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45" w:rsidRPr="001A6D0F" w:rsidRDefault="003356C8" w:rsidP="008D2140">
      <w:pPr>
        <w:jc w:val="center"/>
        <w:rPr>
          <w:rStyle w:val="Strong"/>
          <w:rFonts w:cs="Arial"/>
          <w:sz w:val="32"/>
          <w:szCs w:val="32"/>
        </w:rPr>
      </w:pPr>
      <w:r w:rsidRPr="001A6D0F">
        <w:rPr>
          <w:rFonts w:cs="Arial"/>
          <w:b/>
          <w:bCs/>
          <w:noProof/>
          <w:sz w:val="32"/>
          <w:szCs w:val="32"/>
        </w:rPr>
        <w:drawing>
          <wp:anchor distT="0" distB="0" distL="114300" distR="114300" simplePos="0" relativeHeight="251658240" behindDoc="1" locked="0" layoutInCell="1" allowOverlap="1" wp14:anchorId="6E3CAEDD" wp14:editId="290D39E4">
            <wp:simplePos x="0" y="0"/>
            <wp:positionH relativeFrom="column">
              <wp:posOffset>-71120</wp:posOffset>
            </wp:positionH>
            <wp:positionV relativeFrom="paragraph">
              <wp:posOffset>91440</wp:posOffset>
            </wp:positionV>
            <wp:extent cx="7030720" cy="11379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 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34975" cy="1138609"/>
                    </a:xfrm>
                    <a:prstGeom prst="rect">
                      <a:avLst/>
                    </a:prstGeom>
                  </pic:spPr>
                </pic:pic>
              </a:graphicData>
            </a:graphic>
            <wp14:sizeRelH relativeFrom="margin">
              <wp14:pctWidth>0</wp14:pctWidth>
            </wp14:sizeRelH>
            <wp14:sizeRelV relativeFrom="margin">
              <wp14:pctHeight>0</wp14:pctHeight>
            </wp14:sizeRelV>
          </wp:anchor>
        </w:drawing>
      </w:r>
      <w:r w:rsidR="00841B22" w:rsidRPr="001A6D0F">
        <w:rPr>
          <w:rStyle w:val="Strong"/>
          <w:rFonts w:cs="Arial"/>
          <w:sz w:val="32"/>
          <w:szCs w:val="32"/>
        </w:rPr>
        <w:t xml:space="preserve">Lahontan Water Board </w:t>
      </w:r>
      <w:r w:rsidR="008D2140" w:rsidRPr="001A6D0F">
        <w:rPr>
          <w:rStyle w:val="Strong"/>
          <w:rFonts w:cs="Arial"/>
          <w:sz w:val="32"/>
          <w:szCs w:val="32"/>
        </w:rPr>
        <w:t>Program Fact Sheet</w:t>
      </w:r>
      <w:r w:rsidR="001D0045" w:rsidRPr="001A6D0F">
        <w:rPr>
          <w:rStyle w:val="Strong"/>
          <w:rFonts w:cs="Arial"/>
          <w:sz w:val="32"/>
          <w:szCs w:val="32"/>
        </w:rPr>
        <w:t xml:space="preserve"> </w:t>
      </w:r>
    </w:p>
    <w:p w:rsidR="004526D7" w:rsidRPr="001A6D0F" w:rsidRDefault="001D0045" w:rsidP="008D2140">
      <w:pPr>
        <w:jc w:val="center"/>
        <w:rPr>
          <w:rStyle w:val="Strong"/>
          <w:rFonts w:cs="Arial"/>
          <w:sz w:val="32"/>
          <w:szCs w:val="32"/>
        </w:rPr>
      </w:pPr>
      <w:r w:rsidRPr="001A6D0F">
        <w:rPr>
          <w:rStyle w:val="Strong"/>
          <w:rFonts w:cs="Arial"/>
          <w:sz w:val="32"/>
          <w:szCs w:val="32"/>
        </w:rPr>
        <w:t>FY 2</w:t>
      </w:r>
      <w:r w:rsidR="000470F9" w:rsidRPr="001A6D0F">
        <w:rPr>
          <w:rStyle w:val="Strong"/>
          <w:rFonts w:cs="Arial"/>
          <w:sz w:val="32"/>
          <w:szCs w:val="32"/>
        </w:rPr>
        <w:t>01</w:t>
      </w:r>
      <w:r w:rsidR="00840BAC">
        <w:rPr>
          <w:rStyle w:val="Strong"/>
          <w:rFonts w:cs="Arial"/>
          <w:sz w:val="32"/>
          <w:szCs w:val="32"/>
        </w:rPr>
        <w:t>7</w:t>
      </w:r>
      <w:r w:rsidRPr="001A6D0F">
        <w:rPr>
          <w:rStyle w:val="Strong"/>
          <w:rFonts w:cs="Arial"/>
          <w:sz w:val="32"/>
          <w:szCs w:val="32"/>
        </w:rPr>
        <w:t>-1</w:t>
      </w:r>
      <w:r w:rsidR="00840BAC">
        <w:rPr>
          <w:rStyle w:val="Strong"/>
          <w:rFonts w:cs="Arial"/>
          <w:sz w:val="32"/>
          <w:szCs w:val="32"/>
        </w:rPr>
        <w:t>8</w:t>
      </w:r>
    </w:p>
    <w:tbl>
      <w:tblPr>
        <w:tblStyle w:val="TableGrid"/>
        <w:tblW w:w="11470" w:type="dxa"/>
        <w:tblInd w:w="-180" w:type="dxa"/>
        <w:tblCellMar>
          <w:top w:w="216" w:type="dxa"/>
          <w:left w:w="115" w:type="dxa"/>
          <w:bottom w:w="216" w:type="dxa"/>
          <w:right w:w="115" w:type="dxa"/>
        </w:tblCellMar>
        <w:tblLook w:val="04A0" w:firstRow="1" w:lastRow="0" w:firstColumn="1" w:lastColumn="0" w:noHBand="0" w:noVBand="1"/>
      </w:tblPr>
      <w:tblGrid>
        <w:gridCol w:w="11470"/>
      </w:tblGrid>
      <w:tr w:rsidR="00D22E6D" w:rsidRPr="000E014E" w:rsidTr="00712142">
        <w:trPr>
          <w:trHeight w:val="759"/>
        </w:trPr>
        <w:tc>
          <w:tcPr>
            <w:tcW w:w="11470" w:type="dxa"/>
            <w:tcBorders>
              <w:top w:val="nil"/>
              <w:left w:val="nil"/>
              <w:bottom w:val="nil"/>
              <w:right w:val="nil"/>
            </w:tcBorders>
            <w:shd w:val="clear" w:color="auto" w:fill="auto"/>
          </w:tcPr>
          <w:p w:rsidR="00F524AD" w:rsidRPr="00941C50" w:rsidRDefault="001D46E7" w:rsidP="0095577F">
            <w:pPr>
              <w:tabs>
                <w:tab w:val="right" w:pos="9630"/>
              </w:tabs>
              <w:jc w:val="center"/>
              <w:rPr>
                <w:rStyle w:val="Strong"/>
                <w:sz w:val="40"/>
                <w:szCs w:val="40"/>
              </w:rPr>
            </w:pPr>
            <w:r w:rsidRPr="00941C50">
              <w:rPr>
                <w:rStyle w:val="Strong"/>
                <w:i/>
                <w:sz w:val="40"/>
                <w:szCs w:val="40"/>
              </w:rPr>
              <w:t>Nonpoint Source Pollution Control</w:t>
            </w:r>
          </w:p>
        </w:tc>
      </w:tr>
      <w:tr w:rsidR="00D22E6D" w:rsidTr="00E102BA">
        <w:trPr>
          <w:trHeight w:val="61"/>
        </w:trPr>
        <w:tc>
          <w:tcPr>
            <w:tcW w:w="11470" w:type="dxa"/>
            <w:tcBorders>
              <w:top w:val="nil"/>
              <w:left w:val="nil"/>
              <w:bottom w:val="single" w:sz="4" w:space="0" w:color="auto"/>
              <w:right w:val="nil"/>
            </w:tcBorders>
            <w:tcMar>
              <w:top w:w="0" w:type="dxa"/>
              <w:bottom w:w="0" w:type="dxa"/>
            </w:tcMar>
          </w:tcPr>
          <w:p w:rsidR="00D22E6D" w:rsidRPr="00941C50" w:rsidRDefault="00D22E6D" w:rsidP="006E02DD">
            <w:pPr>
              <w:rPr>
                <w:rStyle w:val="Strong"/>
                <w:b w:val="0"/>
                <w:sz w:val="12"/>
                <w:szCs w:val="12"/>
              </w:rPr>
            </w:pPr>
          </w:p>
        </w:tc>
      </w:tr>
      <w:tr w:rsidR="00D22E6D" w:rsidTr="00E102BA">
        <w:trPr>
          <w:trHeight w:val="2384"/>
        </w:trPr>
        <w:tc>
          <w:tcPr>
            <w:tcW w:w="11470" w:type="dxa"/>
            <w:tcBorders>
              <w:top w:val="single" w:sz="4" w:space="0" w:color="auto"/>
              <w:bottom w:val="single" w:sz="4" w:space="0" w:color="auto"/>
            </w:tcBorders>
            <w:shd w:val="clear" w:color="auto" w:fill="EAF1DD" w:themeFill="accent3" w:themeFillTint="33"/>
          </w:tcPr>
          <w:p w:rsidR="00685F70" w:rsidRPr="004A413C" w:rsidRDefault="00D22E6D" w:rsidP="001C507A">
            <w:pPr>
              <w:tabs>
                <w:tab w:val="left" w:pos="1800"/>
              </w:tabs>
              <w:spacing w:after="120"/>
              <w:rPr>
                <w:rStyle w:val="Strong"/>
                <w:b w:val="0"/>
                <w:sz w:val="32"/>
                <w:szCs w:val="32"/>
              </w:rPr>
            </w:pPr>
            <w:r w:rsidRPr="004A413C">
              <w:rPr>
                <w:rStyle w:val="Strong"/>
                <w:b w:val="0"/>
                <w:sz w:val="32"/>
                <w:szCs w:val="32"/>
              </w:rPr>
              <w:t>Overview</w:t>
            </w:r>
          </w:p>
          <w:p w:rsidR="0008223F" w:rsidRDefault="001D46E7" w:rsidP="00E102BA">
            <w:pPr>
              <w:rPr>
                <w:rStyle w:val="Strong"/>
                <w:b w:val="0"/>
              </w:rPr>
            </w:pPr>
            <w:r w:rsidRPr="0008223F">
              <w:rPr>
                <w:sz w:val="22"/>
                <w:szCs w:val="22"/>
              </w:rPr>
              <w:t xml:space="preserve">The purpose of the Nonpoint Source Pollution Control Program (NPS Program) is to </w:t>
            </w:r>
            <w:r w:rsidR="00D4047C" w:rsidRPr="0008223F">
              <w:rPr>
                <w:sz w:val="22"/>
                <w:szCs w:val="22"/>
              </w:rPr>
              <w:t xml:space="preserve">protect unimpaired waterbodies and </w:t>
            </w:r>
            <w:r w:rsidRPr="0008223F">
              <w:rPr>
                <w:sz w:val="22"/>
                <w:szCs w:val="22"/>
              </w:rPr>
              <w:t>restore waters impacted by NPS pollution</w:t>
            </w:r>
            <w:r w:rsidR="00096C04" w:rsidRPr="0008223F">
              <w:rPr>
                <w:sz w:val="22"/>
                <w:szCs w:val="22"/>
              </w:rPr>
              <w:t>.</w:t>
            </w:r>
            <w:r w:rsidRPr="0008223F">
              <w:rPr>
                <w:sz w:val="22"/>
                <w:szCs w:val="22"/>
              </w:rPr>
              <w:t xml:space="preserve"> Restoration on forested lands and grazing</w:t>
            </w:r>
            <w:r w:rsidR="002C27A2" w:rsidRPr="0008223F">
              <w:rPr>
                <w:sz w:val="22"/>
                <w:szCs w:val="22"/>
              </w:rPr>
              <w:t xml:space="preserve"> management</w:t>
            </w:r>
            <w:r w:rsidRPr="0008223F">
              <w:rPr>
                <w:sz w:val="22"/>
                <w:szCs w:val="22"/>
              </w:rPr>
              <w:t xml:space="preserve"> are high priorities in the NPS Program</w:t>
            </w:r>
            <w:r w:rsidR="002C27A2" w:rsidRPr="0008223F">
              <w:rPr>
                <w:sz w:val="22"/>
                <w:szCs w:val="22"/>
              </w:rPr>
              <w:t>.</w:t>
            </w:r>
            <w:r w:rsidR="002B0807" w:rsidRPr="0008223F">
              <w:rPr>
                <w:sz w:val="22"/>
                <w:szCs w:val="22"/>
              </w:rPr>
              <w:t xml:space="preserve"> </w:t>
            </w:r>
            <w:r w:rsidR="00712142">
              <w:rPr>
                <w:sz w:val="22"/>
                <w:szCs w:val="22"/>
              </w:rPr>
              <w:t xml:space="preserve">The </w:t>
            </w:r>
            <w:r w:rsidR="002C27A2" w:rsidRPr="0008223F">
              <w:rPr>
                <w:sz w:val="22"/>
                <w:szCs w:val="22"/>
              </w:rPr>
              <w:t>F</w:t>
            </w:r>
            <w:r w:rsidR="002B0807" w:rsidRPr="0008223F">
              <w:rPr>
                <w:sz w:val="22"/>
                <w:szCs w:val="22"/>
              </w:rPr>
              <w:t xml:space="preserve">ederal Clean Water Act </w:t>
            </w:r>
            <w:r w:rsidR="002C27A2" w:rsidRPr="0008223F">
              <w:rPr>
                <w:sz w:val="22"/>
                <w:szCs w:val="22"/>
              </w:rPr>
              <w:t xml:space="preserve">Section </w:t>
            </w:r>
            <w:r w:rsidR="002B0807" w:rsidRPr="0008223F">
              <w:rPr>
                <w:sz w:val="22"/>
                <w:szCs w:val="22"/>
              </w:rPr>
              <w:t>319(h) allocat</w:t>
            </w:r>
            <w:r w:rsidR="00712142">
              <w:rPr>
                <w:sz w:val="22"/>
                <w:szCs w:val="22"/>
              </w:rPr>
              <w:t>ion t</w:t>
            </w:r>
            <w:r w:rsidR="002B0807" w:rsidRPr="0008223F">
              <w:rPr>
                <w:sz w:val="22"/>
                <w:szCs w:val="22"/>
              </w:rPr>
              <w:t xml:space="preserve">his fiscal year </w:t>
            </w:r>
            <w:r w:rsidR="00712142">
              <w:rPr>
                <w:sz w:val="22"/>
                <w:szCs w:val="22"/>
              </w:rPr>
              <w:t>is</w:t>
            </w:r>
            <w:r w:rsidR="002C27A2" w:rsidRPr="0008223F">
              <w:rPr>
                <w:sz w:val="22"/>
                <w:szCs w:val="22"/>
              </w:rPr>
              <w:t xml:space="preserve"> </w:t>
            </w:r>
            <w:r w:rsidR="002B0807" w:rsidRPr="0008223F">
              <w:rPr>
                <w:sz w:val="22"/>
                <w:szCs w:val="22"/>
              </w:rPr>
              <w:t>1.6 PY</w:t>
            </w:r>
            <w:r w:rsidR="002C27A2" w:rsidRPr="0008223F">
              <w:rPr>
                <w:sz w:val="22"/>
                <w:szCs w:val="22"/>
              </w:rPr>
              <w:t>s</w:t>
            </w:r>
            <w:r w:rsidR="00712142">
              <w:rPr>
                <w:sz w:val="22"/>
                <w:szCs w:val="22"/>
              </w:rPr>
              <w:t xml:space="preserve"> </w:t>
            </w:r>
            <w:r w:rsidR="002B0807" w:rsidRPr="0008223F">
              <w:rPr>
                <w:sz w:val="22"/>
                <w:szCs w:val="22"/>
              </w:rPr>
              <w:t>with an additional $2,</w:t>
            </w:r>
            <w:r w:rsidR="002E11C3" w:rsidRPr="0008223F">
              <w:rPr>
                <w:sz w:val="22"/>
                <w:szCs w:val="22"/>
              </w:rPr>
              <w:t>202,277</w:t>
            </w:r>
            <w:r w:rsidR="002B0807" w:rsidRPr="0008223F">
              <w:rPr>
                <w:sz w:val="22"/>
                <w:szCs w:val="22"/>
              </w:rPr>
              <w:t xml:space="preserve"> in grant support to local technical assistance projects. </w:t>
            </w:r>
            <w:r w:rsidRPr="0008223F">
              <w:rPr>
                <w:sz w:val="22"/>
                <w:szCs w:val="22"/>
              </w:rPr>
              <w:t xml:space="preserve">The Region’s NPS Program implements the statewide </w:t>
            </w:r>
            <w:r w:rsidR="00A16EE2" w:rsidRPr="00712142">
              <w:rPr>
                <w:sz w:val="22"/>
                <w:szCs w:val="22"/>
              </w:rPr>
              <w:t>California Nonpoint Source Program Implementation Plan 2014-2020</w:t>
            </w:r>
            <w:r w:rsidRPr="00712142">
              <w:rPr>
                <w:sz w:val="22"/>
                <w:szCs w:val="22"/>
              </w:rPr>
              <w:t>,</w:t>
            </w:r>
            <w:r w:rsidRPr="0008223F">
              <w:rPr>
                <w:sz w:val="22"/>
                <w:szCs w:val="22"/>
              </w:rPr>
              <w:t xml:space="preserve"> and is consistent with the statewide </w:t>
            </w:r>
            <w:r w:rsidRPr="00712142">
              <w:rPr>
                <w:sz w:val="22"/>
                <w:szCs w:val="22"/>
              </w:rPr>
              <w:t>Policy for Implementation and Enforcement of the Nonpoint Source Pollution Control Program</w:t>
            </w:r>
            <w:r w:rsidR="00CD384C" w:rsidRPr="00712142">
              <w:rPr>
                <w:rStyle w:val="Strong"/>
                <w:sz w:val="22"/>
                <w:szCs w:val="22"/>
              </w:rPr>
              <w:t>.</w:t>
            </w:r>
          </w:p>
        </w:tc>
      </w:tr>
      <w:tr w:rsidR="00D22E6D" w:rsidTr="00712142">
        <w:trPr>
          <w:trHeight w:val="62"/>
        </w:trPr>
        <w:tc>
          <w:tcPr>
            <w:tcW w:w="11470" w:type="dxa"/>
            <w:tcBorders>
              <w:left w:val="nil"/>
              <w:bottom w:val="single" w:sz="4" w:space="0" w:color="auto"/>
              <w:right w:val="nil"/>
            </w:tcBorders>
            <w:tcMar>
              <w:top w:w="0" w:type="dxa"/>
              <w:bottom w:w="0" w:type="dxa"/>
            </w:tcMar>
          </w:tcPr>
          <w:p w:rsidR="00D22E6D" w:rsidRPr="00941C50" w:rsidRDefault="00D22E6D" w:rsidP="00941C50">
            <w:pPr>
              <w:rPr>
                <w:rStyle w:val="Strong"/>
                <w:b w:val="0"/>
                <w:sz w:val="12"/>
                <w:szCs w:val="12"/>
              </w:rPr>
            </w:pPr>
          </w:p>
        </w:tc>
      </w:tr>
      <w:tr w:rsidR="00D22E6D" w:rsidTr="00E102BA">
        <w:trPr>
          <w:trHeight w:val="5174"/>
        </w:trPr>
        <w:tc>
          <w:tcPr>
            <w:tcW w:w="11470" w:type="dxa"/>
            <w:shd w:val="clear" w:color="auto" w:fill="EAF1DD" w:themeFill="accent3" w:themeFillTint="33"/>
          </w:tcPr>
          <w:p w:rsidR="00685F70" w:rsidRPr="004A413C" w:rsidRDefault="00A26059" w:rsidP="001C507A">
            <w:pPr>
              <w:tabs>
                <w:tab w:val="left" w:pos="1815"/>
              </w:tabs>
              <w:spacing w:after="120"/>
              <w:rPr>
                <w:rStyle w:val="Strong"/>
                <w:b w:val="0"/>
                <w:sz w:val="32"/>
                <w:szCs w:val="32"/>
              </w:rPr>
            </w:pPr>
            <w:r w:rsidRPr="004A413C">
              <w:rPr>
                <w:rStyle w:val="Strong"/>
                <w:b w:val="0"/>
                <w:sz w:val="32"/>
                <w:szCs w:val="32"/>
              </w:rPr>
              <w:t>Key Efforts</w:t>
            </w:r>
          </w:p>
          <w:p w:rsidR="002C27A2" w:rsidRPr="00712142" w:rsidRDefault="003B3015" w:rsidP="003B3015">
            <w:pPr>
              <w:pStyle w:val="Default"/>
              <w:rPr>
                <w:rFonts w:ascii="Arial" w:hAnsi="Arial" w:cs="Arial"/>
                <w:sz w:val="22"/>
                <w:szCs w:val="22"/>
              </w:rPr>
            </w:pPr>
            <w:r w:rsidRPr="00712142">
              <w:rPr>
                <w:rFonts w:ascii="Arial" w:hAnsi="Arial" w:cs="Arial"/>
                <w:sz w:val="22"/>
                <w:szCs w:val="22"/>
              </w:rPr>
              <w:t>The NPS Program focus</w:t>
            </w:r>
            <w:r w:rsidR="00712142">
              <w:rPr>
                <w:rFonts w:ascii="Arial" w:hAnsi="Arial" w:cs="Arial"/>
                <w:sz w:val="22"/>
                <w:szCs w:val="22"/>
              </w:rPr>
              <w:t>es</w:t>
            </w:r>
            <w:r w:rsidRPr="00712142">
              <w:rPr>
                <w:rFonts w:ascii="Arial" w:hAnsi="Arial" w:cs="Arial"/>
                <w:sz w:val="22"/>
                <w:szCs w:val="22"/>
              </w:rPr>
              <w:t xml:space="preserve"> on implementing</w:t>
            </w:r>
            <w:r w:rsidR="00993DC6" w:rsidRPr="00712142">
              <w:rPr>
                <w:rFonts w:ascii="Arial" w:hAnsi="Arial" w:cs="Arial"/>
                <w:sz w:val="22"/>
                <w:szCs w:val="22"/>
              </w:rPr>
              <w:t xml:space="preserve"> grants and regulatory actions </w:t>
            </w:r>
            <w:r w:rsidRPr="00712142">
              <w:rPr>
                <w:rFonts w:ascii="Arial" w:hAnsi="Arial" w:cs="Arial"/>
                <w:sz w:val="22"/>
                <w:szCs w:val="22"/>
              </w:rPr>
              <w:t xml:space="preserve">to prevent adverse impacts due to livestock grazing; supporting watershed restoration efforts and interacting with stakeholders. </w:t>
            </w:r>
          </w:p>
          <w:p w:rsidR="002C27A2" w:rsidRPr="00712142" w:rsidRDefault="002C27A2" w:rsidP="003B3015">
            <w:pPr>
              <w:pStyle w:val="Default"/>
              <w:rPr>
                <w:rFonts w:ascii="Arial" w:hAnsi="Arial" w:cs="Arial"/>
                <w:sz w:val="22"/>
                <w:szCs w:val="22"/>
              </w:rPr>
            </w:pPr>
          </w:p>
          <w:p w:rsidR="003B3015" w:rsidRPr="00712142" w:rsidRDefault="003B3015" w:rsidP="003B3015">
            <w:pPr>
              <w:rPr>
                <w:b/>
                <w:sz w:val="22"/>
                <w:szCs w:val="22"/>
              </w:rPr>
            </w:pPr>
            <w:r w:rsidRPr="00712142">
              <w:rPr>
                <w:b/>
                <w:sz w:val="22"/>
                <w:szCs w:val="22"/>
              </w:rPr>
              <w:t>Federal Land</w:t>
            </w:r>
            <w:r w:rsidR="00F16D2C" w:rsidRPr="00712142">
              <w:rPr>
                <w:b/>
                <w:sz w:val="22"/>
                <w:szCs w:val="22"/>
              </w:rPr>
              <w:t>s</w:t>
            </w:r>
            <w:r w:rsidRPr="00712142">
              <w:rPr>
                <w:b/>
                <w:sz w:val="22"/>
                <w:szCs w:val="22"/>
              </w:rPr>
              <w:t xml:space="preserve"> Management Activities</w:t>
            </w:r>
          </w:p>
          <w:p w:rsidR="003B3015" w:rsidRPr="00712142" w:rsidRDefault="00F16D2C" w:rsidP="003B3015">
            <w:pPr>
              <w:pStyle w:val="ListParagraph"/>
              <w:numPr>
                <w:ilvl w:val="0"/>
                <w:numId w:val="16"/>
              </w:numPr>
              <w:ind w:left="360"/>
              <w:rPr>
                <w:sz w:val="22"/>
                <w:szCs w:val="22"/>
                <w:u w:val="single"/>
              </w:rPr>
            </w:pPr>
            <w:r w:rsidRPr="00712142">
              <w:rPr>
                <w:sz w:val="22"/>
                <w:szCs w:val="22"/>
              </w:rPr>
              <w:t xml:space="preserve">Review and comment on project NEPA documents. </w:t>
            </w:r>
          </w:p>
          <w:p w:rsidR="00F16D2C" w:rsidRPr="00712142" w:rsidRDefault="00E102BA" w:rsidP="003B3015">
            <w:pPr>
              <w:pStyle w:val="ListParagraph"/>
              <w:numPr>
                <w:ilvl w:val="0"/>
                <w:numId w:val="16"/>
              </w:numPr>
              <w:ind w:left="360"/>
              <w:rPr>
                <w:sz w:val="22"/>
                <w:szCs w:val="22"/>
                <w:u w:val="single"/>
              </w:rPr>
            </w:pPr>
            <w:r>
              <w:rPr>
                <w:sz w:val="22"/>
                <w:szCs w:val="22"/>
              </w:rPr>
              <w:t>Work with stakeholders in developing a draft</w:t>
            </w:r>
            <w:r w:rsidR="00F16D2C" w:rsidRPr="00712142">
              <w:rPr>
                <w:sz w:val="22"/>
                <w:szCs w:val="22"/>
              </w:rPr>
              <w:t xml:space="preserve"> Federal Lands Nonpoint Source Permit.</w:t>
            </w:r>
          </w:p>
          <w:p w:rsidR="003B3015" w:rsidRPr="00712142" w:rsidRDefault="003B3015" w:rsidP="003B3015">
            <w:pPr>
              <w:autoSpaceDE w:val="0"/>
              <w:autoSpaceDN w:val="0"/>
              <w:adjustRightInd w:val="0"/>
              <w:rPr>
                <w:b/>
                <w:sz w:val="22"/>
                <w:szCs w:val="22"/>
              </w:rPr>
            </w:pPr>
            <w:r w:rsidRPr="00712142">
              <w:rPr>
                <w:b/>
                <w:sz w:val="22"/>
                <w:szCs w:val="22"/>
              </w:rPr>
              <w:t>Grazing Operation &amp; Other Activities in the East Walker River Watershed</w:t>
            </w:r>
          </w:p>
          <w:p w:rsidR="003B3015" w:rsidRPr="00712142" w:rsidRDefault="003B3015" w:rsidP="003B3015">
            <w:pPr>
              <w:pStyle w:val="ListParagraph"/>
              <w:numPr>
                <w:ilvl w:val="0"/>
                <w:numId w:val="17"/>
              </w:numPr>
              <w:autoSpaceDE w:val="0"/>
              <w:autoSpaceDN w:val="0"/>
              <w:adjustRightInd w:val="0"/>
              <w:ind w:left="360"/>
              <w:rPr>
                <w:b/>
                <w:sz w:val="22"/>
                <w:szCs w:val="22"/>
              </w:rPr>
            </w:pPr>
            <w:r w:rsidRPr="00712142">
              <w:rPr>
                <w:sz w:val="22"/>
                <w:szCs w:val="22"/>
              </w:rPr>
              <w:t xml:space="preserve">Monitor compliance with </w:t>
            </w:r>
            <w:r w:rsidR="00E102BA">
              <w:rPr>
                <w:sz w:val="22"/>
                <w:szCs w:val="22"/>
              </w:rPr>
              <w:t>Bridgeport Valley Grazing</w:t>
            </w:r>
            <w:r w:rsidRPr="00712142">
              <w:rPr>
                <w:sz w:val="22"/>
                <w:szCs w:val="22"/>
              </w:rPr>
              <w:t xml:space="preserve"> Waiver. </w:t>
            </w:r>
          </w:p>
          <w:p w:rsidR="003B3015" w:rsidRPr="00712142" w:rsidRDefault="003B3015" w:rsidP="003B3015">
            <w:pPr>
              <w:pStyle w:val="ListParagraph"/>
              <w:numPr>
                <w:ilvl w:val="0"/>
                <w:numId w:val="16"/>
              </w:numPr>
              <w:autoSpaceDE w:val="0"/>
              <w:autoSpaceDN w:val="0"/>
              <w:adjustRightInd w:val="0"/>
              <w:ind w:left="360"/>
              <w:rPr>
                <w:b/>
                <w:sz w:val="22"/>
                <w:szCs w:val="22"/>
              </w:rPr>
            </w:pPr>
            <w:r w:rsidRPr="00712142">
              <w:rPr>
                <w:sz w:val="22"/>
                <w:szCs w:val="22"/>
              </w:rPr>
              <w:t xml:space="preserve">Engage with ranchers and other stakeholders </w:t>
            </w:r>
            <w:r w:rsidR="00E102BA">
              <w:rPr>
                <w:sz w:val="22"/>
                <w:szCs w:val="22"/>
              </w:rPr>
              <w:t>to develop watershed-based</w:t>
            </w:r>
            <w:r w:rsidRPr="00712142">
              <w:rPr>
                <w:sz w:val="22"/>
                <w:szCs w:val="22"/>
              </w:rPr>
              <w:t xml:space="preserve"> approach.</w:t>
            </w:r>
          </w:p>
          <w:p w:rsidR="003B3015" w:rsidRPr="00712142" w:rsidRDefault="003B3015" w:rsidP="003B3015">
            <w:pPr>
              <w:autoSpaceDE w:val="0"/>
              <w:autoSpaceDN w:val="0"/>
              <w:adjustRightInd w:val="0"/>
              <w:rPr>
                <w:b/>
                <w:sz w:val="22"/>
                <w:szCs w:val="22"/>
              </w:rPr>
            </w:pPr>
            <w:r w:rsidRPr="00712142">
              <w:rPr>
                <w:b/>
                <w:sz w:val="22"/>
                <w:szCs w:val="22"/>
              </w:rPr>
              <w:t>Grazing Activities on Los Angeles Department of Water and Power (LADWP) Lands</w:t>
            </w:r>
          </w:p>
          <w:p w:rsidR="003B3015" w:rsidRPr="00712142" w:rsidRDefault="003B3015" w:rsidP="003B3015">
            <w:pPr>
              <w:pStyle w:val="ListParagraph"/>
              <w:numPr>
                <w:ilvl w:val="0"/>
                <w:numId w:val="16"/>
              </w:numPr>
              <w:ind w:left="360"/>
              <w:rPr>
                <w:sz w:val="22"/>
                <w:szCs w:val="22"/>
                <w:u w:val="single"/>
              </w:rPr>
            </w:pPr>
            <w:r w:rsidRPr="00712142">
              <w:rPr>
                <w:sz w:val="22"/>
                <w:szCs w:val="22"/>
              </w:rPr>
              <w:t>Engage and receive input from stakeholders.</w:t>
            </w:r>
          </w:p>
          <w:p w:rsidR="003B3015" w:rsidRPr="00712142" w:rsidRDefault="003B3015" w:rsidP="003B3015">
            <w:pPr>
              <w:pStyle w:val="ListParagraph"/>
              <w:numPr>
                <w:ilvl w:val="0"/>
                <w:numId w:val="16"/>
              </w:numPr>
              <w:autoSpaceDE w:val="0"/>
              <w:autoSpaceDN w:val="0"/>
              <w:adjustRightInd w:val="0"/>
              <w:ind w:left="360"/>
              <w:rPr>
                <w:sz w:val="22"/>
                <w:szCs w:val="22"/>
              </w:rPr>
            </w:pPr>
            <w:r w:rsidRPr="00712142">
              <w:rPr>
                <w:sz w:val="22"/>
                <w:szCs w:val="22"/>
              </w:rPr>
              <w:t>Engage with LADWP to focus on addressing grazing activities to reduce bacteria in surface waters.</w:t>
            </w:r>
          </w:p>
          <w:p w:rsidR="003B3015" w:rsidRPr="00712142" w:rsidRDefault="003B3015" w:rsidP="00993DC6">
            <w:pPr>
              <w:pStyle w:val="ListParagraph"/>
              <w:numPr>
                <w:ilvl w:val="0"/>
                <w:numId w:val="16"/>
              </w:numPr>
              <w:ind w:left="360"/>
              <w:rPr>
                <w:sz w:val="22"/>
                <w:szCs w:val="22"/>
              </w:rPr>
            </w:pPr>
            <w:r w:rsidRPr="00712142">
              <w:rPr>
                <w:sz w:val="22"/>
                <w:szCs w:val="22"/>
              </w:rPr>
              <w:t xml:space="preserve">Begin to draft </w:t>
            </w:r>
            <w:r w:rsidR="00E102BA">
              <w:rPr>
                <w:sz w:val="22"/>
                <w:szCs w:val="22"/>
              </w:rPr>
              <w:t>permit to cover grazing activities while protecting water quality</w:t>
            </w:r>
            <w:r w:rsidRPr="00712142">
              <w:rPr>
                <w:sz w:val="22"/>
                <w:szCs w:val="22"/>
              </w:rPr>
              <w:t>.</w:t>
            </w:r>
          </w:p>
          <w:p w:rsidR="00B76E19" w:rsidRPr="00712142" w:rsidRDefault="00B76E19" w:rsidP="00993DC6">
            <w:pPr>
              <w:pStyle w:val="ListParagraph"/>
              <w:ind w:left="0"/>
              <w:rPr>
                <w:b/>
                <w:bCs/>
                <w:sz w:val="22"/>
                <w:szCs w:val="22"/>
              </w:rPr>
            </w:pPr>
            <w:r w:rsidRPr="00712142">
              <w:rPr>
                <w:b/>
                <w:bCs/>
                <w:sz w:val="22"/>
                <w:szCs w:val="22"/>
              </w:rPr>
              <w:t>Identifying and Protecting Healthy Watersheds</w:t>
            </w:r>
          </w:p>
          <w:p w:rsidR="00EE0C2B" w:rsidRPr="00712142" w:rsidRDefault="004441C3" w:rsidP="006B6EBE">
            <w:pPr>
              <w:pStyle w:val="ListParagraph"/>
              <w:numPr>
                <w:ilvl w:val="0"/>
                <w:numId w:val="13"/>
              </w:numPr>
              <w:autoSpaceDE w:val="0"/>
              <w:autoSpaceDN w:val="0"/>
              <w:adjustRightInd w:val="0"/>
              <w:spacing w:before="240"/>
              <w:ind w:left="450" w:hanging="450"/>
              <w:rPr>
                <w:bCs/>
                <w:sz w:val="22"/>
                <w:szCs w:val="22"/>
              </w:rPr>
            </w:pPr>
            <w:r w:rsidRPr="00712142">
              <w:rPr>
                <w:sz w:val="22"/>
                <w:szCs w:val="22"/>
              </w:rPr>
              <w:t>Support</w:t>
            </w:r>
            <w:r w:rsidR="00EE0C2B" w:rsidRPr="00712142">
              <w:rPr>
                <w:sz w:val="22"/>
                <w:szCs w:val="22"/>
              </w:rPr>
              <w:t xml:space="preserve"> T</w:t>
            </w:r>
            <w:r w:rsidR="00047FD5" w:rsidRPr="00712142">
              <w:rPr>
                <w:sz w:val="22"/>
                <w:szCs w:val="22"/>
              </w:rPr>
              <w:t xml:space="preserve">otal </w:t>
            </w:r>
            <w:r w:rsidR="00EE0C2B" w:rsidRPr="00712142">
              <w:rPr>
                <w:sz w:val="22"/>
                <w:szCs w:val="22"/>
              </w:rPr>
              <w:t>M</w:t>
            </w:r>
            <w:r w:rsidR="00047FD5" w:rsidRPr="00712142">
              <w:rPr>
                <w:sz w:val="22"/>
                <w:szCs w:val="22"/>
              </w:rPr>
              <w:t xml:space="preserve">aximum </w:t>
            </w:r>
            <w:r w:rsidR="00EE0C2B" w:rsidRPr="00712142">
              <w:rPr>
                <w:sz w:val="22"/>
                <w:szCs w:val="22"/>
              </w:rPr>
              <w:t>D</w:t>
            </w:r>
            <w:r w:rsidR="00047FD5" w:rsidRPr="00712142">
              <w:rPr>
                <w:sz w:val="22"/>
                <w:szCs w:val="22"/>
              </w:rPr>
              <w:t xml:space="preserve">aily </w:t>
            </w:r>
            <w:r w:rsidR="00EE0C2B" w:rsidRPr="00712142">
              <w:rPr>
                <w:sz w:val="22"/>
                <w:szCs w:val="22"/>
              </w:rPr>
              <w:t>L</w:t>
            </w:r>
            <w:r w:rsidR="00047FD5" w:rsidRPr="00712142">
              <w:rPr>
                <w:sz w:val="22"/>
                <w:szCs w:val="22"/>
              </w:rPr>
              <w:t>oad (TMDL)</w:t>
            </w:r>
            <w:r w:rsidR="00EE0C2B" w:rsidRPr="00712142">
              <w:rPr>
                <w:sz w:val="22"/>
                <w:szCs w:val="22"/>
              </w:rPr>
              <w:t xml:space="preserve"> implementation activities</w:t>
            </w:r>
            <w:r w:rsidR="00C959A9" w:rsidRPr="00712142">
              <w:rPr>
                <w:sz w:val="22"/>
                <w:szCs w:val="22"/>
              </w:rPr>
              <w:t>.</w:t>
            </w:r>
          </w:p>
          <w:p w:rsidR="00193E6D" w:rsidRPr="004441C3" w:rsidRDefault="001D46E7" w:rsidP="006B6EBE">
            <w:pPr>
              <w:pStyle w:val="ListParagraph"/>
              <w:numPr>
                <w:ilvl w:val="0"/>
                <w:numId w:val="13"/>
              </w:numPr>
              <w:autoSpaceDE w:val="0"/>
              <w:autoSpaceDN w:val="0"/>
              <w:adjustRightInd w:val="0"/>
              <w:spacing w:before="240"/>
              <w:ind w:left="450" w:hanging="450"/>
              <w:rPr>
                <w:bCs/>
              </w:rPr>
            </w:pPr>
            <w:r w:rsidRPr="00712142">
              <w:rPr>
                <w:sz w:val="22"/>
                <w:szCs w:val="22"/>
              </w:rPr>
              <w:t>Conduct environmental educati</w:t>
            </w:r>
            <w:r w:rsidR="00B02923" w:rsidRPr="00712142">
              <w:rPr>
                <w:sz w:val="22"/>
                <w:szCs w:val="22"/>
              </w:rPr>
              <w:t>on and outreach activiti</w:t>
            </w:r>
            <w:r w:rsidR="00B26CD0" w:rsidRPr="00712142">
              <w:rPr>
                <w:sz w:val="22"/>
                <w:szCs w:val="22"/>
              </w:rPr>
              <w:t>es</w:t>
            </w:r>
            <w:r w:rsidR="00B76E19" w:rsidRPr="00712142">
              <w:rPr>
                <w:sz w:val="22"/>
                <w:szCs w:val="22"/>
              </w:rPr>
              <w:t xml:space="preserve"> to</w:t>
            </w:r>
            <w:r w:rsidR="004441C3" w:rsidRPr="00712142">
              <w:rPr>
                <w:rFonts w:cs="Arial"/>
                <w:sz w:val="22"/>
                <w:szCs w:val="22"/>
                <w:lang w:val="en"/>
              </w:rPr>
              <w:t xml:space="preserve"> </w:t>
            </w:r>
            <w:r w:rsidR="00B76E19" w:rsidRPr="00712142">
              <w:rPr>
                <w:rFonts w:cs="Arial"/>
                <w:sz w:val="22"/>
                <w:szCs w:val="22"/>
                <w:lang w:val="en"/>
              </w:rPr>
              <w:t>help</w:t>
            </w:r>
            <w:r w:rsidR="004441C3" w:rsidRPr="00712142">
              <w:rPr>
                <w:rFonts w:cs="Arial"/>
                <w:sz w:val="22"/>
                <w:szCs w:val="22"/>
                <w:lang w:val="en"/>
              </w:rPr>
              <w:t xml:space="preserve"> stakeholders</w:t>
            </w:r>
            <w:r w:rsidR="00B76E19" w:rsidRPr="00712142">
              <w:rPr>
                <w:rFonts w:cs="Arial"/>
                <w:sz w:val="22"/>
                <w:szCs w:val="22"/>
                <w:lang w:val="en"/>
              </w:rPr>
              <w:t xml:space="preserve"> better understand their role in protecting the </w:t>
            </w:r>
            <w:r w:rsidR="00B26CD0" w:rsidRPr="00712142">
              <w:rPr>
                <w:rFonts w:cs="Arial"/>
                <w:sz w:val="22"/>
                <w:szCs w:val="22"/>
                <w:lang w:val="en"/>
              </w:rPr>
              <w:t xml:space="preserve">state’s </w:t>
            </w:r>
            <w:r w:rsidR="004441C3" w:rsidRPr="00712142">
              <w:rPr>
                <w:rFonts w:cs="Arial"/>
                <w:sz w:val="22"/>
                <w:szCs w:val="22"/>
                <w:lang w:val="en"/>
              </w:rPr>
              <w:t>water resources</w:t>
            </w:r>
            <w:r w:rsidR="00C959A9" w:rsidRPr="00712142">
              <w:rPr>
                <w:rFonts w:cs="Arial"/>
                <w:sz w:val="22"/>
                <w:szCs w:val="22"/>
                <w:lang w:val="en"/>
              </w:rPr>
              <w:t>.</w:t>
            </w:r>
          </w:p>
        </w:tc>
      </w:tr>
    </w:tbl>
    <w:p w:rsidR="003B3015" w:rsidRDefault="00AC1B7C">
      <w:r>
        <w:rPr>
          <w:noProof/>
        </w:rPr>
        <w:drawing>
          <wp:anchor distT="0" distB="0" distL="114300" distR="114300" simplePos="0" relativeHeight="251659264" behindDoc="0" locked="0" layoutInCell="1" allowOverlap="1" wp14:anchorId="0A077024" wp14:editId="5A65D79D">
            <wp:simplePos x="0" y="0"/>
            <wp:positionH relativeFrom="column">
              <wp:posOffset>3666490</wp:posOffset>
            </wp:positionH>
            <wp:positionV relativeFrom="paragraph">
              <wp:posOffset>146050</wp:posOffset>
            </wp:positionV>
            <wp:extent cx="2992755" cy="227584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632CD7" w:rsidRDefault="00AC1B7C">
      <w:r>
        <w:rPr>
          <w:noProof/>
        </w:rPr>
        <w:drawing>
          <wp:anchor distT="0" distB="0" distL="114300" distR="114300" simplePos="0" relativeHeight="251660288" behindDoc="0" locked="0" layoutInCell="1" allowOverlap="1" wp14:anchorId="29CDE717" wp14:editId="5B27341F">
            <wp:simplePos x="0" y="0"/>
            <wp:positionH relativeFrom="column">
              <wp:posOffset>285115</wp:posOffset>
            </wp:positionH>
            <wp:positionV relativeFrom="paragraph">
              <wp:posOffset>43180</wp:posOffset>
            </wp:positionV>
            <wp:extent cx="3203575" cy="216408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632CD7" w:rsidRDefault="00632CD7"/>
    <w:p w:rsidR="00632CD7" w:rsidRDefault="00632CD7"/>
    <w:p w:rsidR="00632CD7" w:rsidRDefault="00632CD7"/>
    <w:p w:rsidR="00632CD7" w:rsidRDefault="00632CD7"/>
    <w:p w:rsidR="00C45362" w:rsidRDefault="00C45362"/>
    <w:p w:rsidR="00193E6D" w:rsidRDefault="00193E6D"/>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0790"/>
      </w:tblGrid>
      <w:tr w:rsidR="00D22E6D" w:rsidTr="00AC1B7C">
        <w:trPr>
          <w:trHeight w:val="7244"/>
        </w:trPr>
        <w:tc>
          <w:tcPr>
            <w:tcW w:w="10790" w:type="dxa"/>
            <w:tcBorders>
              <w:bottom w:val="single" w:sz="4" w:space="0" w:color="auto"/>
            </w:tcBorders>
            <w:shd w:val="clear" w:color="auto" w:fill="DAEEF3" w:themeFill="accent5" w:themeFillTint="33"/>
          </w:tcPr>
          <w:p w:rsidR="00D22E6D" w:rsidRDefault="00D22E6D" w:rsidP="001C507A">
            <w:pPr>
              <w:tabs>
                <w:tab w:val="left" w:pos="1815"/>
              </w:tabs>
              <w:spacing w:after="120"/>
              <w:rPr>
                <w:rStyle w:val="Strong"/>
                <w:rFonts w:cs="Arial"/>
                <w:b w:val="0"/>
                <w:sz w:val="32"/>
                <w:szCs w:val="32"/>
              </w:rPr>
            </w:pPr>
            <w:r w:rsidRPr="00993DC6">
              <w:rPr>
                <w:rStyle w:val="Strong"/>
                <w:rFonts w:cs="Arial"/>
                <w:b w:val="0"/>
                <w:sz w:val="32"/>
                <w:szCs w:val="32"/>
              </w:rPr>
              <w:lastRenderedPageBreak/>
              <w:t>Accomplishments</w:t>
            </w:r>
          </w:p>
          <w:p w:rsidR="00DD5FBB" w:rsidRDefault="00DD5FBB" w:rsidP="00DD5FBB">
            <w:pPr>
              <w:pStyle w:val="ListParagraph"/>
              <w:numPr>
                <w:ilvl w:val="0"/>
                <w:numId w:val="2"/>
              </w:numPr>
              <w:ind w:left="360"/>
              <w:rPr>
                <w:sz w:val="23"/>
                <w:szCs w:val="23"/>
              </w:rPr>
            </w:pPr>
            <w:r w:rsidRPr="001C507A">
              <w:rPr>
                <w:sz w:val="23"/>
                <w:szCs w:val="23"/>
              </w:rPr>
              <w:t xml:space="preserve">Managed </w:t>
            </w:r>
            <w:r>
              <w:rPr>
                <w:sz w:val="23"/>
                <w:szCs w:val="23"/>
              </w:rPr>
              <w:t xml:space="preserve">eight </w:t>
            </w:r>
            <w:r w:rsidRPr="001C507A">
              <w:rPr>
                <w:sz w:val="23"/>
                <w:szCs w:val="23"/>
              </w:rPr>
              <w:t>technical assistance grant projects that implement adopted TMDLs</w:t>
            </w:r>
            <w:r w:rsidR="00993DC6">
              <w:rPr>
                <w:sz w:val="23"/>
                <w:szCs w:val="23"/>
              </w:rPr>
              <w:t>; three projects were completed during the past year and two new projects were funded.</w:t>
            </w:r>
          </w:p>
          <w:p w:rsidR="003C7973" w:rsidRDefault="003C7973" w:rsidP="003C7973">
            <w:pPr>
              <w:pStyle w:val="ListParagraph"/>
              <w:numPr>
                <w:ilvl w:val="0"/>
                <w:numId w:val="2"/>
              </w:numPr>
              <w:ind w:left="360"/>
              <w:rPr>
                <w:sz w:val="23"/>
                <w:szCs w:val="23"/>
              </w:rPr>
            </w:pPr>
            <w:r w:rsidRPr="001C507A">
              <w:rPr>
                <w:sz w:val="23"/>
                <w:szCs w:val="23"/>
              </w:rPr>
              <w:t>Provided oversight and inspections of major stream restoration and stabilization projects implemented by the USFS</w:t>
            </w:r>
            <w:r>
              <w:rPr>
                <w:sz w:val="23"/>
                <w:szCs w:val="23"/>
              </w:rPr>
              <w:t xml:space="preserve"> and the California Tahoe Conservancy at </w:t>
            </w:r>
            <w:r w:rsidRPr="001C507A">
              <w:rPr>
                <w:sz w:val="23"/>
                <w:szCs w:val="23"/>
              </w:rPr>
              <w:t>the Upper Truckee River</w:t>
            </w:r>
          </w:p>
          <w:p w:rsidR="003C7973" w:rsidRDefault="003C7973" w:rsidP="003C7973">
            <w:pPr>
              <w:pStyle w:val="ListParagraph"/>
              <w:numPr>
                <w:ilvl w:val="0"/>
                <w:numId w:val="2"/>
              </w:numPr>
              <w:ind w:left="360"/>
              <w:rPr>
                <w:sz w:val="23"/>
                <w:szCs w:val="23"/>
              </w:rPr>
            </w:pPr>
            <w:r w:rsidRPr="001C507A">
              <w:rPr>
                <w:sz w:val="23"/>
                <w:szCs w:val="23"/>
              </w:rPr>
              <w:t>Issued water quality certification orders for forest</w:t>
            </w:r>
            <w:r w:rsidR="00F16D2C">
              <w:rPr>
                <w:sz w:val="23"/>
                <w:szCs w:val="23"/>
              </w:rPr>
              <w:t>, meadow,</w:t>
            </w:r>
            <w:r w:rsidRPr="001C507A">
              <w:rPr>
                <w:sz w:val="23"/>
                <w:szCs w:val="23"/>
              </w:rPr>
              <w:t xml:space="preserve"> and stream restoration projects.</w:t>
            </w:r>
          </w:p>
          <w:p w:rsidR="00993DC6" w:rsidRPr="001C507A" w:rsidRDefault="00993DC6" w:rsidP="003C7973">
            <w:pPr>
              <w:pStyle w:val="ListParagraph"/>
              <w:numPr>
                <w:ilvl w:val="0"/>
                <w:numId w:val="2"/>
              </w:numPr>
              <w:ind w:left="360"/>
              <w:rPr>
                <w:sz w:val="23"/>
                <w:szCs w:val="23"/>
              </w:rPr>
            </w:pPr>
            <w:r>
              <w:rPr>
                <w:sz w:val="23"/>
                <w:szCs w:val="23"/>
              </w:rPr>
              <w:t>Acted as CEQA lead agency for t</w:t>
            </w:r>
            <w:r w:rsidR="00E102BA">
              <w:rPr>
                <w:sz w:val="23"/>
                <w:szCs w:val="23"/>
              </w:rPr>
              <w:t>wo restoration projects</w:t>
            </w:r>
            <w:r>
              <w:rPr>
                <w:sz w:val="23"/>
                <w:szCs w:val="23"/>
              </w:rPr>
              <w:t xml:space="preserve"> to expedite project permitting.</w:t>
            </w:r>
          </w:p>
          <w:p w:rsidR="00E102BA" w:rsidRDefault="00E102BA" w:rsidP="001C507A">
            <w:pPr>
              <w:tabs>
                <w:tab w:val="left" w:pos="1815"/>
              </w:tabs>
              <w:spacing w:after="120"/>
              <w:rPr>
                <w:rStyle w:val="Strong"/>
                <w:rFonts w:cs="Arial"/>
                <w:b w:val="0"/>
                <w:sz w:val="22"/>
                <w:szCs w:val="22"/>
                <w:u w:val="single"/>
              </w:rPr>
            </w:pPr>
          </w:p>
          <w:p w:rsidR="00DD5FBB" w:rsidRPr="00993DC6" w:rsidRDefault="00DD5FBB" w:rsidP="001C507A">
            <w:pPr>
              <w:tabs>
                <w:tab w:val="left" w:pos="1815"/>
              </w:tabs>
              <w:spacing w:after="120"/>
              <w:rPr>
                <w:rStyle w:val="Strong"/>
                <w:rFonts w:cs="Arial"/>
                <w:b w:val="0"/>
                <w:sz w:val="22"/>
                <w:szCs w:val="22"/>
                <w:u w:val="single"/>
              </w:rPr>
            </w:pPr>
            <w:r w:rsidRPr="00993DC6">
              <w:rPr>
                <w:rStyle w:val="Strong"/>
                <w:rFonts w:cs="Arial"/>
                <w:b w:val="0"/>
                <w:sz w:val="22"/>
                <w:szCs w:val="22"/>
                <w:u w:val="single"/>
              </w:rPr>
              <w:t>East Walker River Grazing</w:t>
            </w:r>
          </w:p>
          <w:p w:rsidR="00DD5FBB" w:rsidRPr="00993DC6" w:rsidRDefault="00E102BA" w:rsidP="00DD5FBB">
            <w:pPr>
              <w:pStyle w:val="ListParagraph"/>
              <w:numPr>
                <w:ilvl w:val="0"/>
                <w:numId w:val="19"/>
              </w:numPr>
              <w:rPr>
                <w:rFonts w:cs="Arial"/>
                <w:sz w:val="22"/>
                <w:szCs w:val="22"/>
              </w:rPr>
            </w:pPr>
            <w:r>
              <w:rPr>
                <w:rFonts w:cs="Arial"/>
                <w:sz w:val="22"/>
                <w:szCs w:val="22"/>
              </w:rPr>
              <w:t>R</w:t>
            </w:r>
            <w:r w:rsidR="00DD5FBB" w:rsidRPr="00993DC6">
              <w:rPr>
                <w:rFonts w:cs="Arial"/>
                <w:sz w:val="22"/>
                <w:szCs w:val="22"/>
              </w:rPr>
              <w:t xml:space="preserve">enewed </w:t>
            </w:r>
            <w:r>
              <w:rPr>
                <w:rFonts w:cs="Arial"/>
                <w:sz w:val="22"/>
                <w:szCs w:val="22"/>
              </w:rPr>
              <w:t>the Bridgeport Valley Grazing</w:t>
            </w:r>
            <w:r w:rsidR="00DD5FBB" w:rsidRPr="00993DC6">
              <w:rPr>
                <w:rFonts w:cs="Arial"/>
                <w:sz w:val="22"/>
                <w:szCs w:val="22"/>
              </w:rPr>
              <w:t xml:space="preserve"> Waiver </w:t>
            </w:r>
            <w:r>
              <w:rPr>
                <w:rFonts w:cs="Arial"/>
                <w:sz w:val="22"/>
                <w:szCs w:val="22"/>
              </w:rPr>
              <w:t>in July 2017 for another five years.</w:t>
            </w:r>
            <w:r w:rsidR="00DD5FBB" w:rsidRPr="00993DC6">
              <w:rPr>
                <w:rFonts w:cs="Arial"/>
                <w:sz w:val="22"/>
                <w:szCs w:val="22"/>
              </w:rPr>
              <w:t xml:space="preserve"> </w:t>
            </w:r>
          </w:p>
          <w:p w:rsidR="00DD5FBB" w:rsidRPr="00993DC6" w:rsidRDefault="00E102BA" w:rsidP="00DD5FBB">
            <w:pPr>
              <w:pStyle w:val="ListParagraph"/>
              <w:numPr>
                <w:ilvl w:val="0"/>
                <w:numId w:val="19"/>
              </w:numPr>
              <w:rPr>
                <w:rFonts w:cs="Arial"/>
                <w:sz w:val="22"/>
                <w:szCs w:val="22"/>
              </w:rPr>
            </w:pPr>
            <w:r>
              <w:rPr>
                <w:rFonts w:cs="Arial"/>
                <w:sz w:val="22"/>
                <w:szCs w:val="22"/>
              </w:rPr>
              <w:t>Commenced collaborative meetings to develop a new watershed-based approach for the next permit.</w:t>
            </w:r>
          </w:p>
          <w:p w:rsidR="00E102BA" w:rsidRDefault="00E102BA" w:rsidP="00993DC6">
            <w:pPr>
              <w:pStyle w:val="ListParagraph"/>
              <w:ind w:left="360" w:hanging="360"/>
              <w:rPr>
                <w:rFonts w:cs="Arial"/>
                <w:sz w:val="22"/>
                <w:szCs w:val="22"/>
                <w:u w:val="single"/>
              </w:rPr>
            </w:pPr>
          </w:p>
          <w:p w:rsidR="00DD5FBB" w:rsidRPr="00993DC6" w:rsidRDefault="00DD5FBB" w:rsidP="00993DC6">
            <w:pPr>
              <w:pStyle w:val="ListParagraph"/>
              <w:ind w:left="360" w:hanging="360"/>
              <w:rPr>
                <w:rFonts w:cs="Arial"/>
                <w:sz w:val="22"/>
                <w:szCs w:val="22"/>
                <w:u w:val="single"/>
              </w:rPr>
            </w:pPr>
            <w:r w:rsidRPr="00993DC6">
              <w:rPr>
                <w:rFonts w:cs="Arial"/>
                <w:sz w:val="22"/>
                <w:szCs w:val="22"/>
                <w:u w:val="single"/>
              </w:rPr>
              <w:t>LADWP Lands</w:t>
            </w:r>
          </w:p>
          <w:p w:rsidR="003C7973" w:rsidRDefault="003C7973" w:rsidP="00993DC6">
            <w:pPr>
              <w:pStyle w:val="ListParagraph"/>
              <w:numPr>
                <w:ilvl w:val="0"/>
                <w:numId w:val="19"/>
              </w:numPr>
              <w:rPr>
                <w:rFonts w:cs="Arial"/>
                <w:sz w:val="22"/>
                <w:szCs w:val="22"/>
              </w:rPr>
            </w:pPr>
            <w:r>
              <w:rPr>
                <w:rFonts w:cs="Arial"/>
                <w:sz w:val="22"/>
                <w:szCs w:val="22"/>
              </w:rPr>
              <w:t>M</w:t>
            </w:r>
            <w:r w:rsidR="00476767" w:rsidRPr="00993DC6">
              <w:rPr>
                <w:rFonts w:cs="Arial"/>
                <w:sz w:val="22"/>
                <w:szCs w:val="22"/>
              </w:rPr>
              <w:t xml:space="preserve">et with LADWP representatives in October to kick-off the process of </w:t>
            </w:r>
            <w:r w:rsidR="00E102BA">
              <w:rPr>
                <w:rFonts w:cs="Arial"/>
                <w:sz w:val="22"/>
                <w:szCs w:val="22"/>
              </w:rPr>
              <w:t>a permit</w:t>
            </w:r>
            <w:r w:rsidR="00476767" w:rsidRPr="00993DC6">
              <w:rPr>
                <w:rFonts w:cs="Arial"/>
                <w:sz w:val="22"/>
                <w:szCs w:val="22"/>
              </w:rPr>
              <w:t xml:space="preserve"> for land owned by LADWP and leased to ranchers for grazing in the Owens Valley Area. </w:t>
            </w:r>
          </w:p>
          <w:p w:rsidR="00DD5FBB" w:rsidRPr="00E102BA" w:rsidRDefault="003C7973" w:rsidP="00993DC6">
            <w:pPr>
              <w:pStyle w:val="ListParagraph"/>
              <w:numPr>
                <w:ilvl w:val="0"/>
                <w:numId w:val="19"/>
              </w:numPr>
              <w:rPr>
                <w:rFonts w:cs="Arial"/>
                <w:sz w:val="22"/>
                <w:szCs w:val="22"/>
              </w:rPr>
            </w:pPr>
            <w:r w:rsidRPr="00E102BA">
              <w:rPr>
                <w:rFonts w:cs="Arial"/>
                <w:sz w:val="22"/>
                <w:szCs w:val="22"/>
              </w:rPr>
              <w:t xml:space="preserve">Continued with </w:t>
            </w:r>
            <w:r w:rsidR="00DD5FBB" w:rsidRPr="00E102BA">
              <w:rPr>
                <w:rFonts w:cs="Arial"/>
                <w:sz w:val="22"/>
                <w:szCs w:val="22"/>
              </w:rPr>
              <w:t>developing general WDRs specific for LADWP maintenance activities in Inyo and Mono counties to include sediment removal, vegetation management, and replace</w:t>
            </w:r>
            <w:r w:rsidRPr="00E102BA">
              <w:rPr>
                <w:rFonts w:cs="Arial"/>
                <w:sz w:val="22"/>
                <w:szCs w:val="22"/>
              </w:rPr>
              <w:t>ment of existing structures.</w:t>
            </w:r>
            <w:r w:rsidR="00E102BA" w:rsidRPr="00E102BA">
              <w:rPr>
                <w:rFonts w:cs="Arial"/>
                <w:sz w:val="22"/>
                <w:szCs w:val="22"/>
              </w:rPr>
              <w:t xml:space="preserve"> </w:t>
            </w:r>
            <w:r w:rsidR="00E102BA">
              <w:rPr>
                <w:rFonts w:cs="Arial"/>
                <w:sz w:val="22"/>
                <w:szCs w:val="22"/>
              </w:rPr>
              <w:t xml:space="preserve">Circulated the </w:t>
            </w:r>
            <w:r w:rsidR="00DD5FBB" w:rsidRPr="00E102BA">
              <w:rPr>
                <w:rFonts w:cs="Arial"/>
                <w:sz w:val="22"/>
                <w:szCs w:val="22"/>
              </w:rPr>
              <w:t>draft CEQA document for public comment December 2017. </w:t>
            </w:r>
          </w:p>
          <w:p w:rsidR="00E102BA" w:rsidRDefault="00E102BA" w:rsidP="00993DC6">
            <w:pPr>
              <w:rPr>
                <w:rStyle w:val="Strong"/>
                <w:rFonts w:cs="Arial"/>
                <w:b w:val="0"/>
                <w:bCs w:val="0"/>
                <w:sz w:val="22"/>
                <w:szCs w:val="22"/>
                <w:u w:val="single"/>
              </w:rPr>
            </w:pPr>
          </w:p>
          <w:p w:rsidR="00DD5FBB" w:rsidRPr="00993DC6" w:rsidRDefault="00DD5FBB" w:rsidP="00993DC6">
            <w:pPr>
              <w:rPr>
                <w:rStyle w:val="Strong"/>
                <w:rFonts w:cs="Arial"/>
                <w:b w:val="0"/>
                <w:bCs w:val="0"/>
                <w:sz w:val="22"/>
                <w:szCs w:val="22"/>
                <w:u w:val="single"/>
              </w:rPr>
            </w:pPr>
            <w:r w:rsidRPr="00993DC6">
              <w:rPr>
                <w:rStyle w:val="Strong"/>
                <w:rFonts w:cs="Arial"/>
                <w:b w:val="0"/>
                <w:bCs w:val="0"/>
                <w:sz w:val="22"/>
                <w:szCs w:val="22"/>
                <w:u w:val="single"/>
              </w:rPr>
              <w:t>Federal Lands</w:t>
            </w:r>
            <w:r w:rsidR="004C237D">
              <w:rPr>
                <w:rStyle w:val="Strong"/>
                <w:rFonts w:cs="Arial"/>
                <w:b w:val="0"/>
                <w:bCs w:val="0"/>
                <w:sz w:val="22"/>
                <w:szCs w:val="22"/>
                <w:u w:val="single"/>
              </w:rPr>
              <w:t xml:space="preserve"> Nonpoint Source Permit</w:t>
            </w:r>
          </w:p>
          <w:p w:rsidR="00DD5FBB" w:rsidRPr="00993DC6" w:rsidRDefault="00154D3B" w:rsidP="00DD5FBB">
            <w:pPr>
              <w:pStyle w:val="ListParagraph"/>
              <w:numPr>
                <w:ilvl w:val="0"/>
                <w:numId w:val="22"/>
              </w:numPr>
              <w:rPr>
                <w:rFonts w:cstheme="minorHAnsi"/>
                <w:sz w:val="22"/>
                <w:szCs w:val="22"/>
              </w:rPr>
            </w:pPr>
            <w:r>
              <w:rPr>
                <w:rFonts w:cstheme="minorHAnsi"/>
                <w:sz w:val="22"/>
                <w:szCs w:val="22"/>
              </w:rPr>
              <w:t xml:space="preserve">Partnered </w:t>
            </w:r>
            <w:r w:rsidR="00DD5FBB" w:rsidRPr="00993DC6">
              <w:rPr>
                <w:rFonts w:cstheme="minorHAnsi"/>
                <w:sz w:val="22"/>
                <w:szCs w:val="22"/>
              </w:rPr>
              <w:t xml:space="preserve">with </w:t>
            </w:r>
            <w:r w:rsidR="00E102BA">
              <w:rPr>
                <w:rFonts w:cstheme="minorHAnsi"/>
                <w:sz w:val="22"/>
                <w:szCs w:val="22"/>
              </w:rPr>
              <w:t xml:space="preserve">Central Valley </w:t>
            </w:r>
            <w:r>
              <w:rPr>
                <w:rFonts w:cstheme="minorHAnsi"/>
                <w:sz w:val="22"/>
                <w:szCs w:val="22"/>
              </w:rPr>
              <w:t xml:space="preserve">Regional </w:t>
            </w:r>
            <w:r w:rsidR="00D33BC1">
              <w:rPr>
                <w:rFonts w:cstheme="minorHAnsi"/>
                <w:sz w:val="22"/>
                <w:szCs w:val="22"/>
              </w:rPr>
              <w:t xml:space="preserve">Water </w:t>
            </w:r>
            <w:r>
              <w:rPr>
                <w:rFonts w:cstheme="minorHAnsi"/>
                <w:sz w:val="22"/>
                <w:szCs w:val="22"/>
              </w:rPr>
              <w:t>Quality Board to</w:t>
            </w:r>
            <w:r w:rsidR="00D33BC1">
              <w:rPr>
                <w:rFonts w:cstheme="minorHAnsi"/>
                <w:sz w:val="22"/>
                <w:szCs w:val="22"/>
              </w:rPr>
              <w:t xml:space="preserve"> conduct</w:t>
            </w:r>
            <w:bookmarkStart w:id="0" w:name="_GoBack"/>
            <w:bookmarkEnd w:id="0"/>
            <w:r w:rsidR="00D33BC1">
              <w:rPr>
                <w:rFonts w:cstheme="minorHAnsi"/>
                <w:sz w:val="22"/>
                <w:szCs w:val="22"/>
              </w:rPr>
              <w:t xml:space="preserve"> </w:t>
            </w:r>
            <w:r w:rsidR="00DD5FBB" w:rsidRPr="00993DC6">
              <w:rPr>
                <w:rFonts w:cstheme="minorHAnsi"/>
                <w:sz w:val="22"/>
                <w:szCs w:val="22"/>
              </w:rPr>
              <w:t>six</w:t>
            </w:r>
            <w:r w:rsidR="00E102BA">
              <w:rPr>
                <w:rFonts w:cstheme="minorHAnsi"/>
                <w:sz w:val="22"/>
                <w:szCs w:val="22"/>
              </w:rPr>
              <w:t xml:space="preserve"> joint</w:t>
            </w:r>
            <w:r w:rsidR="00DD5FBB" w:rsidRPr="00993DC6">
              <w:rPr>
                <w:rFonts w:cstheme="minorHAnsi"/>
                <w:sz w:val="22"/>
                <w:szCs w:val="22"/>
              </w:rPr>
              <w:t xml:space="preserve"> public outreach meetings in Susanville, Redding, Rancho Cordova, Bishop, Clovis, and Apple Valley to inform local federal agency staff and interested stakeholders about the proposed permit and to solicit feedback from meeting attendees to inform permit</w:t>
            </w:r>
            <w:r w:rsidR="00D33BC1" w:rsidRPr="00993DC6">
              <w:rPr>
                <w:rFonts w:cstheme="minorHAnsi"/>
                <w:sz w:val="22"/>
                <w:szCs w:val="22"/>
              </w:rPr>
              <w:t xml:space="preserve"> development. </w:t>
            </w:r>
          </w:p>
          <w:p w:rsidR="00617C88" w:rsidRPr="00617C88" w:rsidRDefault="00391374" w:rsidP="00E102BA">
            <w:pPr>
              <w:pStyle w:val="ListParagraph"/>
              <w:numPr>
                <w:ilvl w:val="0"/>
                <w:numId w:val="22"/>
              </w:numPr>
              <w:rPr>
                <w:rStyle w:val="Strong"/>
                <w:b w:val="0"/>
              </w:rPr>
            </w:pPr>
            <w:r>
              <w:rPr>
                <w:rFonts w:cstheme="minorHAnsi"/>
                <w:sz w:val="22"/>
                <w:szCs w:val="22"/>
              </w:rPr>
              <w:t>D</w:t>
            </w:r>
            <w:r w:rsidR="00DD5FBB" w:rsidRPr="00993DC6">
              <w:rPr>
                <w:rFonts w:cstheme="minorHAnsi"/>
                <w:sz w:val="22"/>
                <w:szCs w:val="22"/>
              </w:rPr>
              <w:t>eveloped a “frequently asked questions” document to aid public outreach.</w:t>
            </w:r>
          </w:p>
        </w:tc>
      </w:tr>
      <w:tr w:rsidR="00D22E6D" w:rsidTr="00712142">
        <w:trPr>
          <w:trHeight w:val="134"/>
        </w:trPr>
        <w:tc>
          <w:tcPr>
            <w:tcW w:w="10790" w:type="dxa"/>
            <w:tcBorders>
              <w:left w:val="nil"/>
              <w:bottom w:val="single" w:sz="4" w:space="0" w:color="auto"/>
              <w:right w:val="nil"/>
            </w:tcBorders>
            <w:tcMar>
              <w:top w:w="0" w:type="dxa"/>
              <w:bottom w:w="0" w:type="dxa"/>
            </w:tcMar>
          </w:tcPr>
          <w:p w:rsidR="00E102BA" w:rsidRPr="00941C50" w:rsidRDefault="00E102BA" w:rsidP="00DA0761">
            <w:pPr>
              <w:rPr>
                <w:rStyle w:val="Strong"/>
                <w:b w:val="0"/>
                <w:sz w:val="12"/>
                <w:szCs w:val="12"/>
              </w:rPr>
            </w:pPr>
          </w:p>
        </w:tc>
      </w:tr>
      <w:tr w:rsidR="00D22E6D" w:rsidTr="00712142">
        <w:trPr>
          <w:trHeight w:val="1205"/>
        </w:trPr>
        <w:tc>
          <w:tcPr>
            <w:tcW w:w="10790" w:type="dxa"/>
            <w:tcBorders>
              <w:bottom w:val="single" w:sz="4" w:space="0" w:color="auto"/>
            </w:tcBorders>
            <w:shd w:val="clear" w:color="auto" w:fill="DAEEF3" w:themeFill="accent5" w:themeFillTint="33"/>
          </w:tcPr>
          <w:p w:rsidR="006A22C8" w:rsidRPr="004A413C" w:rsidRDefault="005121B3" w:rsidP="001C507A">
            <w:pPr>
              <w:tabs>
                <w:tab w:val="left" w:pos="1815"/>
              </w:tabs>
              <w:spacing w:after="120"/>
              <w:rPr>
                <w:rStyle w:val="Strong"/>
                <w:b w:val="0"/>
                <w:sz w:val="32"/>
                <w:szCs w:val="32"/>
              </w:rPr>
            </w:pPr>
            <w:r w:rsidRPr="004A413C">
              <w:rPr>
                <w:rStyle w:val="Strong"/>
                <w:b w:val="0"/>
                <w:sz w:val="32"/>
                <w:szCs w:val="32"/>
              </w:rPr>
              <w:t xml:space="preserve">No </w:t>
            </w:r>
            <w:r w:rsidR="00D22E6D" w:rsidRPr="004A413C">
              <w:rPr>
                <w:rStyle w:val="Strong"/>
                <w:b w:val="0"/>
                <w:sz w:val="32"/>
                <w:szCs w:val="32"/>
              </w:rPr>
              <w:t>Pe</w:t>
            </w:r>
            <w:r w:rsidR="005048E3" w:rsidRPr="004A413C">
              <w:rPr>
                <w:rStyle w:val="Strong"/>
                <w:b w:val="0"/>
                <w:sz w:val="32"/>
                <w:szCs w:val="32"/>
              </w:rPr>
              <w:t>rformance T</w:t>
            </w:r>
            <w:r w:rsidR="004D2DE2" w:rsidRPr="004A413C">
              <w:rPr>
                <w:rStyle w:val="Strong"/>
                <w:b w:val="0"/>
                <w:sz w:val="32"/>
                <w:szCs w:val="32"/>
              </w:rPr>
              <w:t xml:space="preserve">argets </w:t>
            </w:r>
            <w:r w:rsidR="005048E3" w:rsidRPr="004A413C">
              <w:rPr>
                <w:rStyle w:val="Strong"/>
                <w:b w:val="0"/>
                <w:sz w:val="32"/>
                <w:szCs w:val="32"/>
              </w:rPr>
              <w:t>E</w:t>
            </w:r>
            <w:r w:rsidRPr="004A413C">
              <w:rPr>
                <w:rStyle w:val="Strong"/>
                <w:b w:val="0"/>
                <w:sz w:val="32"/>
                <w:szCs w:val="32"/>
              </w:rPr>
              <w:t xml:space="preserve">stablished </w:t>
            </w:r>
          </w:p>
          <w:p w:rsidR="00B9333E" w:rsidRPr="001C507A" w:rsidRDefault="00B9333E" w:rsidP="00DA0761">
            <w:pPr>
              <w:tabs>
                <w:tab w:val="left" w:pos="1815"/>
              </w:tabs>
              <w:rPr>
                <w:rStyle w:val="Strong"/>
                <w:b w:val="0"/>
                <w:sz w:val="23"/>
                <w:szCs w:val="23"/>
              </w:rPr>
            </w:pPr>
            <w:r w:rsidRPr="001C507A">
              <w:rPr>
                <w:rStyle w:val="Strong"/>
                <w:b w:val="0"/>
                <w:sz w:val="23"/>
                <w:szCs w:val="23"/>
              </w:rPr>
              <w:t xml:space="preserve">Though no formal performance targets </w:t>
            </w:r>
            <w:r w:rsidR="005048E3" w:rsidRPr="001C507A">
              <w:rPr>
                <w:rStyle w:val="Strong"/>
                <w:b w:val="0"/>
                <w:sz w:val="23"/>
                <w:szCs w:val="23"/>
              </w:rPr>
              <w:t xml:space="preserve">are established </w:t>
            </w:r>
            <w:r w:rsidRPr="001C507A">
              <w:rPr>
                <w:rStyle w:val="Strong"/>
                <w:b w:val="0"/>
                <w:sz w:val="23"/>
                <w:szCs w:val="23"/>
              </w:rPr>
              <w:t>for the NPS Program, each Region</w:t>
            </w:r>
            <w:r w:rsidR="009B6762" w:rsidRPr="001C507A">
              <w:rPr>
                <w:rStyle w:val="Strong"/>
                <w:b w:val="0"/>
                <w:sz w:val="23"/>
                <w:szCs w:val="23"/>
              </w:rPr>
              <w:t xml:space="preserve"> and the State Water Board are</w:t>
            </w:r>
            <w:r w:rsidRPr="001C507A">
              <w:rPr>
                <w:rStyle w:val="Strong"/>
                <w:b w:val="0"/>
                <w:sz w:val="23"/>
                <w:szCs w:val="23"/>
              </w:rPr>
              <w:t xml:space="preserve"> required to submit an annual report</w:t>
            </w:r>
            <w:r w:rsidR="00391374">
              <w:rPr>
                <w:rStyle w:val="Strong"/>
                <w:b w:val="0"/>
                <w:sz w:val="23"/>
                <w:szCs w:val="23"/>
              </w:rPr>
              <w:t xml:space="preserve"> and two semi-annual reports</w:t>
            </w:r>
            <w:r w:rsidRPr="001C507A">
              <w:rPr>
                <w:rStyle w:val="Strong"/>
                <w:b w:val="0"/>
                <w:sz w:val="23"/>
                <w:szCs w:val="23"/>
              </w:rPr>
              <w:t xml:space="preserve"> to US EPA to report</w:t>
            </w:r>
            <w:r w:rsidR="00A54A6C" w:rsidRPr="001C507A">
              <w:rPr>
                <w:rStyle w:val="Strong"/>
                <w:b w:val="0"/>
                <w:sz w:val="23"/>
                <w:szCs w:val="23"/>
              </w:rPr>
              <w:t xml:space="preserve"> on </w:t>
            </w:r>
            <w:r w:rsidRPr="001C507A">
              <w:rPr>
                <w:rStyle w:val="Strong"/>
                <w:b w:val="0"/>
                <w:sz w:val="23"/>
                <w:szCs w:val="23"/>
              </w:rPr>
              <w:t xml:space="preserve">activities </w:t>
            </w:r>
            <w:r w:rsidR="00A54A6C" w:rsidRPr="001C507A">
              <w:rPr>
                <w:rStyle w:val="Strong"/>
                <w:b w:val="0"/>
                <w:sz w:val="23"/>
                <w:szCs w:val="23"/>
              </w:rPr>
              <w:t xml:space="preserve">funded from </w:t>
            </w:r>
            <w:r w:rsidRPr="001C507A">
              <w:rPr>
                <w:rStyle w:val="Strong"/>
                <w:b w:val="0"/>
                <w:sz w:val="23"/>
                <w:szCs w:val="23"/>
              </w:rPr>
              <w:t xml:space="preserve">the federal </w:t>
            </w:r>
            <w:r w:rsidR="009B6762" w:rsidRPr="001C507A">
              <w:rPr>
                <w:rStyle w:val="Strong"/>
                <w:b w:val="0"/>
                <w:sz w:val="23"/>
                <w:szCs w:val="23"/>
              </w:rPr>
              <w:t xml:space="preserve">Clean Water Act </w:t>
            </w:r>
            <w:r w:rsidRPr="001C507A">
              <w:rPr>
                <w:rStyle w:val="Strong"/>
                <w:b w:val="0"/>
                <w:sz w:val="23"/>
                <w:szCs w:val="23"/>
              </w:rPr>
              <w:t>319(h) program.</w:t>
            </w:r>
          </w:p>
        </w:tc>
      </w:tr>
      <w:tr w:rsidR="0097444E" w:rsidRPr="00397597" w:rsidTr="00712142">
        <w:tblPrEx>
          <w:tblCellMar>
            <w:top w:w="0" w:type="dxa"/>
            <w:left w:w="108" w:type="dxa"/>
            <w:bottom w:w="0" w:type="dxa"/>
            <w:right w:w="108" w:type="dxa"/>
          </w:tblCellMar>
        </w:tblPrEx>
        <w:trPr>
          <w:cantSplit/>
        </w:trPr>
        <w:tc>
          <w:tcPr>
            <w:tcW w:w="10790" w:type="dxa"/>
            <w:tcBorders>
              <w:top w:val="nil"/>
              <w:left w:val="nil"/>
              <w:bottom w:val="single" w:sz="4" w:space="0" w:color="auto"/>
              <w:right w:val="nil"/>
            </w:tcBorders>
            <w:shd w:val="clear" w:color="auto" w:fill="auto"/>
          </w:tcPr>
          <w:p w:rsidR="00E102BA" w:rsidRPr="008D515A" w:rsidRDefault="00E102BA" w:rsidP="00E01198">
            <w:pPr>
              <w:pStyle w:val="ListParagraph"/>
              <w:ind w:left="0"/>
              <w:rPr>
                <w:sz w:val="12"/>
                <w:szCs w:val="18"/>
              </w:rPr>
            </w:pPr>
          </w:p>
        </w:tc>
      </w:tr>
      <w:tr w:rsidR="0097444E" w:rsidRPr="00397597" w:rsidTr="00712142">
        <w:tblPrEx>
          <w:tblCellMar>
            <w:top w:w="0" w:type="dxa"/>
            <w:left w:w="108" w:type="dxa"/>
            <w:bottom w:w="0" w:type="dxa"/>
            <w:right w:w="108" w:type="dxa"/>
          </w:tblCellMar>
        </w:tblPrEx>
        <w:trPr>
          <w:cantSplit/>
          <w:trHeight w:val="1853"/>
        </w:trPr>
        <w:tc>
          <w:tcPr>
            <w:tcW w:w="10790" w:type="dxa"/>
            <w:tcBorders>
              <w:top w:val="single" w:sz="4" w:space="0" w:color="auto"/>
              <w:bottom w:val="single" w:sz="4" w:space="0" w:color="auto"/>
            </w:tcBorders>
            <w:shd w:val="clear" w:color="auto" w:fill="F2DBDB" w:themeFill="accent2" w:themeFillTint="33"/>
          </w:tcPr>
          <w:p w:rsidR="00612B16" w:rsidRPr="004A413C" w:rsidRDefault="0097444E" w:rsidP="00612B16">
            <w:pPr>
              <w:pStyle w:val="ListParagraph"/>
              <w:spacing w:before="120" w:after="120"/>
              <w:ind w:left="0"/>
              <w:rPr>
                <w:rStyle w:val="Strong"/>
                <w:b w:val="0"/>
                <w:sz w:val="32"/>
                <w:szCs w:val="32"/>
              </w:rPr>
            </w:pPr>
            <w:r w:rsidRPr="004A413C">
              <w:rPr>
                <w:rStyle w:val="Strong"/>
                <w:b w:val="0"/>
                <w:sz w:val="32"/>
                <w:szCs w:val="32"/>
              </w:rPr>
              <w:t>Unaddressed Work</w:t>
            </w:r>
          </w:p>
          <w:p w:rsidR="00612B16" w:rsidRPr="00612B16" w:rsidRDefault="00612B16" w:rsidP="00612B16">
            <w:pPr>
              <w:pStyle w:val="ListParagraph"/>
              <w:spacing w:before="120" w:after="120"/>
              <w:ind w:left="0"/>
              <w:rPr>
                <w:rStyle w:val="Strong"/>
                <w:sz w:val="12"/>
                <w:szCs w:val="12"/>
              </w:rPr>
            </w:pPr>
          </w:p>
          <w:p w:rsidR="00193A4E" w:rsidRPr="00DE6375" w:rsidRDefault="00975503" w:rsidP="007E3450">
            <w:pPr>
              <w:pStyle w:val="ListParagraph"/>
              <w:numPr>
                <w:ilvl w:val="0"/>
                <w:numId w:val="15"/>
              </w:numPr>
              <w:ind w:left="367"/>
              <w:rPr>
                <w:rStyle w:val="Strong"/>
                <w:b w:val="0"/>
              </w:rPr>
            </w:pPr>
            <w:r w:rsidRPr="00DE6375">
              <w:rPr>
                <w:rStyle w:val="Strong"/>
                <w:b w:val="0"/>
              </w:rPr>
              <w:t>Development of a regulatory mechanism for graz</w:t>
            </w:r>
            <w:r w:rsidR="00A26059" w:rsidRPr="00DE6375">
              <w:rPr>
                <w:rStyle w:val="Strong"/>
                <w:b w:val="0"/>
              </w:rPr>
              <w:t>ing activities</w:t>
            </w:r>
            <w:r w:rsidR="00ED033E" w:rsidRPr="00DE6375">
              <w:rPr>
                <w:rStyle w:val="Strong"/>
                <w:b w:val="0"/>
              </w:rPr>
              <w:t xml:space="preserve"> on private lands.</w:t>
            </w:r>
          </w:p>
          <w:p w:rsidR="00DA5C80" w:rsidRPr="00DE6375" w:rsidRDefault="00DA5C80" w:rsidP="007E3450">
            <w:pPr>
              <w:pStyle w:val="ListParagraph"/>
              <w:numPr>
                <w:ilvl w:val="0"/>
                <w:numId w:val="15"/>
              </w:numPr>
              <w:ind w:left="367"/>
              <w:rPr>
                <w:rStyle w:val="Strong"/>
                <w:b w:val="0"/>
              </w:rPr>
            </w:pPr>
            <w:r w:rsidRPr="00DE6375">
              <w:rPr>
                <w:rStyle w:val="Strong"/>
                <w:b w:val="0"/>
              </w:rPr>
              <w:t xml:space="preserve">Development of a regulatory mechanism for </w:t>
            </w:r>
            <w:r w:rsidR="00CC1F52">
              <w:rPr>
                <w:rStyle w:val="Strong"/>
                <w:b w:val="0"/>
              </w:rPr>
              <w:t>native surface</w:t>
            </w:r>
            <w:r w:rsidRPr="00DE6375">
              <w:rPr>
                <w:rStyle w:val="Strong"/>
                <w:b w:val="0"/>
              </w:rPr>
              <w:t xml:space="preserve"> road maintenance, closure and repair.</w:t>
            </w:r>
          </w:p>
          <w:p w:rsidR="00903B43" w:rsidRPr="007E3450" w:rsidRDefault="00975503" w:rsidP="007E3450">
            <w:pPr>
              <w:pStyle w:val="ListParagraph"/>
              <w:numPr>
                <w:ilvl w:val="0"/>
                <w:numId w:val="15"/>
              </w:numPr>
              <w:ind w:left="367"/>
              <w:rPr>
                <w:rStyle w:val="Strong"/>
                <w:b w:val="0"/>
              </w:rPr>
            </w:pPr>
            <w:r w:rsidRPr="00DE6375">
              <w:rPr>
                <w:rStyle w:val="Strong"/>
                <w:b w:val="0"/>
              </w:rPr>
              <w:t>Active and compl</w:t>
            </w:r>
            <w:r w:rsidR="00084770" w:rsidRPr="00DE6375">
              <w:rPr>
                <w:rStyle w:val="Strong"/>
                <w:b w:val="0"/>
              </w:rPr>
              <w:t>e</w:t>
            </w:r>
            <w:r w:rsidR="008E71C2" w:rsidRPr="00DE6375">
              <w:rPr>
                <w:rStyle w:val="Strong"/>
                <w:b w:val="0"/>
              </w:rPr>
              <w:t xml:space="preserve">tion inspections </w:t>
            </w:r>
            <w:r w:rsidR="00193A4E" w:rsidRPr="00DE6375">
              <w:rPr>
                <w:rStyle w:val="Strong"/>
                <w:b w:val="0"/>
              </w:rPr>
              <w:t xml:space="preserve">for </w:t>
            </w:r>
            <w:r w:rsidR="00944E90" w:rsidRPr="004C237D">
              <w:rPr>
                <w:rStyle w:val="Strong"/>
                <w:b w:val="0"/>
                <w:i/>
              </w:rPr>
              <w:t>all</w:t>
            </w:r>
            <w:r w:rsidR="00944E90" w:rsidRPr="00DE6375">
              <w:rPr>
                <w:rStyle w:val="Strong"/>
                <w:b w:val="0"/>
              </w:rPr>
              <w:t xml:space="preserve"> </w:t>
            </w:r>
            <w:r w:rsidR="00437989" w:rsidRPr="00DE6375">
              <w:rPr>
                <w:rStyle w:val="Strong"/>
                <w:b w:val="0"/>
              </w:rPr>
              <w:t>forest health</w:t>
            </w:r>
            <w:r w:rsidR="00084770" w:rsidRPr="00DE6375">
              <w:rPr>
                <w:rStyle w:val="Strong"/>
                <w:b w:val="0"/>
              </w:rPr>
              <w:t xml:space="preserve"> and </w:t>
            </w:r>
            <w:r w:rsidR="00903B43" w:rsidRPr="00DE6375">
              <w:rPr>
                <w:rStyle w:val="Strong"/>
                <w:b w:val="0"/>
              </w:rPr>
              <w:t xml:space="preserve">stream </w:t>
            </w:r>
            <w:r w:rsidR="00A26059" w:rsidRPr="00DE6375">
              <w:rPr>
                <w:rStyle w:val="Strong"/>
                <w:b w:val="0"/>
              </w:rPr>
              <w:t xml:space="preserve">restoration </w:t>
            </w:r>
            <w:r w:rsidRPr="00DE6375">
              <w:rPr>
                <w:rStyle w:val="Strong"/>
                <w:b w:val="0"/>
              </w:rPr>
              <w:t>projects</w:t>
            </w:r>
            <w:r w:rsidR="002C39B0" w:rsidRPr="00DE6375">
              <w:rPr>
                <w:rStyle w:val="Strong"/>
                <w:b w:val="0"/>
              </w:rPr>
              <w:t>.</w:t>
            </w:r>
          </w:p>
        </w:tc>
      </w:tr>
    </w:tbl>
    <w:p w:rsidR="00501193" w:rsidRDefault="00501193" w:rsidP="001A6D0F">
      <w:pPr>
        <w:tabs>
          <w:tab w:val="left" w:pos="1515"/>
        </w:tabs>
        <w:rPr>
          <w:sz w:val="4"/>
        </w:rPr>
      </w:pPr>
    </w:p>
    <w:sectPr w:rsidR="00501193" w:rsidSect="008B6092">
      <w:pgSz w:w="12240" w:h="15840"/>
      <w:pgMar w:top="81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18B" w:rsidRDefault="008D618B" w:rsidP="00EF0057">
      <w:r>
        <w:separator/>
      </w:r>
    </w:p>
  </w:endnote>
  <w:endnote w:type="continuationSeparator" w:id="0">
    <w:p w:rsidR="008D618B" w:rsidRDefault="008D618B" w:rsidP="00EF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18B" w:rsidRDefault="008D618B" w:rsidP="00EF0057">
      <w:r>
        <w:separator/>
      </w:r>
    </w:p>
  </w:footnote>
  <w:footnote w:type="continuationSeparator" w:id="0">
    <w:p w:rsidR="008D618B" w:rsidRDefault="008D618B" w:rsidP="00EF0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0775"/>
    <w:multiLevelType w:val="hybridMultilevel"/>
    <w:tmpl w:val="6CFA5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077625D"/>
    <w:multiLevelType w:val="multilevel"/>
    <w:tmpl w:val="F8F8F4F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934954"/>
    <w:multiLevelType w:val="hybridMultilevel"/>
    <w:tmpl w:val="C9A0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DF6D82"/>
    <w:multiLevelType w:val="hybridMultilevel"/>
    <w:tmpl w:val="E07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D0EAF"/>
    <w:multiLevelType w:val="hybridMultilevel"/>
    <w:tmpl w:val="ED7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B6B42"/>
    <w:multiLevelType w:val="hybridMultilevel"/>
    <w:tmpl w:val="321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C023F"/>
    <w:multiLevelType w:val="hybridMultilevel"/>
    <w:tmpl w:val="92A8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75E35"/>
    <w:multiLevelType w:val="hybridMultilevel"/>
    <w:tmpl w:val="AC6C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A37CD"/>
    <w:multiLevelType w:val="hybridMultilevel"/>
    <w:tmpl w:val="C5D8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71C25"/>
    <w:multiLevelType w:val="hybridMultilevel"/>
    <w:tmpl w:val="BD92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ED52AB"/>
    <w:multiLevelType w:val="hybridMultilevel"/>
    <w:tmpl w:val="8040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707992"/>
    <w:multiLevelType w:val="hybridMultilevel"/>
    <w:tmpl w:val="34C0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45635"/>
    <w:multiLevelType w:val="hybridMultilevel"/>
    <w:tmpl w:val="4D74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53F5F"/>
    <w:multiLevelType w:val="hybridMultilevel"/>
    <w:tmpl w:val="BC52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F814CB"/>
    <w:multiLevelType w:val="hybridMultilevel"/>
    <w:tmpl w:val="316A2BC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nsid w:val="72241D3A"/>
    <w:multiLevelType w:val="hybridMultilevel"/>
    <w:tmpl w:val="D3CA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977A19"/>
    <w:multiLevelType w:val="hybridMultilevel"/>
    <w:tmpl w:val="C95A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B666A3"/>
    <w:multiLevelType w:val="hybridMultilevel"/>
    <w:tmpl w:val="178A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445CE2"/>
    <w:multiLevelType w:val="hybridMultilevel"/>
    <w:tmpl w:val="735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8"/>
  </w:num>
  <w:num w:numId="4">
    <w:abstractNumId w:val="2"/>
  </w:num>
  <w:num w:numId="5">
    <w:abstractNumId w:val="11"/>
  </w:num>
  <w:num w:numId="6">
    <w:abstractNumId w:val="6"/>
  </w:num>
  <w:num w:numId="7">
    <w:abstractNumId w:val="9"/>
  </w:num>
  <w:num w:numId="8">
    <w:abstractNumId w:val="15"/>
  </w:num>
  <w:num w:numId="9">
    <w:abstractNumId w:val="3"/>
  </w:num>
  <w:num w:numId="10">
    <w:abstractNumId w:val="8"/>
  </w:num>
  <w:num w:numId="11">
    <w:abstractNumId w:val="16"/>
  </w:num>
  <w:num w:numId="12">
    <w:abstractNumId w:val="10"/>
  </w:num>
  <w:num w:numId="13">
    <w:abstractNumId w:val="12"/>
  </w:num>
  <w:num w:numId="14">
    <w:abstractNumId w:val="5"/>
  </w:num>
  <w:num w:numId="15">
    <w:abstractNumId w:val="4"/>
  </w:num>
  <w:num w:numId="16">
    <w:abstractNumId w:val="12"/>
  </w:num>
  <w:num w:numId="17">
    <w:abstractNumId w:val="5"/>
  </w:num>
  <w:num w:numId="18">
    <w:abstractNumId w:val="7"/>
  </w:num>
  <w:num w:numId="19">
    <w:abstractNumId w:val="0"/>
  </w:num>
  <w:num w:numId="20">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40"/>
    <w:rsid w:val="0001018C"/>
    <w:rsid w:val="000470F9"/>
    <w:rsid w:val="00047FD5"/>
    <w:rsid w:val="00065AC6"/>
    <w:rsid w:val="000762AF"/>
    <w:rsid w:val="0008223F"/>
    <w:rsid w:val="00084770"/>
    <w:rsid w:val="000856BD"/>
    <w:rsid w:val="00096C04"/>
    <w:rsid w:val="00097CEF"/>
    <w:rsid w:val="000A2D34"/>
    <w:rsid w:val="000C4359"/>
    <w:rsid w:val="000C5B1E"/>
    <w:rsid w:val="000D71D5"/>
    <w:rsid w:val="000E014E"/>
    <w:rsid w:val="000E1447"/>
    <w:rsid w:val="000E2D13"/>
    <w:rsid w:val="00120B87"/>
    <w:rsid w:val="00124F7E"/>
    <w:rsid w:val="00125337"/>
    <w:rsid w:val="001278AD"/>
    <w:rsid w:val="00137450"/>
    <w:rsid w:val="00150981"/>
    <w:rsid w:val="00154D3B"/>
    <w:rsid w:val="00163900"/>
    <w:rsid w:val="00182604"/>
    <w:rsid w:val="00186F5B"/>
    <w:rsid w:val="001879A4"/>
    <w:rsid w:val="00193A4E"/>
    <w:rsid w:val="00193E6D"/>
    <w:rsid w:val="001A6D0F"/>
    <w:rsid w:val="001B4830"/>
    <w:rsid w:val="001C507A"/>
    <w:rsid w:val="001C5B4C"/>
    <w:rsid w:val="001C608E"/>
    <w:rsid w:val="001C6C81"/>
    <w:rsid w:val="001D0045"/>
    <w:rsid w:val="001D10DE"/>
    <w:rsid w:val="001D46E7"/>
    <w:rsid w:val="001E2109"/>
    <w:rsid w:val="001F2DFF"/>
    <w:rsid w:val="002019EA"/>
    <w:rsid w:val="0023211D"/>
    <w:rsid w:val="00254C3A"/>
    <w:rsid w:val="00255BEA"/>
    <w:rsid w:val="00283629"/>
    <w:rsid w:val="00283FC4"/>
    <w:rsid w:val="00285EA9"/>
    <w:rsid w:val="0029165B"/>
    <w:rsid w:val="002A626D"/>
    <w:rsid w:val="002A7B9F"/>
    <w:rsid w:val="002B0807"/>
    <w:rsid w:val="002C27A2"/>
    <w:rsid w:val="002C35DA"/>
    <w:rsid w:val="002C39B0"/>
    <w:rsid w:val="002E0A12"/>
    <w:rsid w:val="002E11C3"/>
    <w:rsid w:val="002E37C4"/>
    <w:rsid w:val="002F2244"/>
    <w:rsid w:val="002F69E6"/>
    <w:rsid w:val="00302A3B"/>
    <w:rsid w:val="00311105"/>
    <w:rsid w:val="003356C8"/>
    <w:rsid w:val="0035116C"/>
    <w:rsid w:val="00360329"/>
    <w:rsid w:val="003742FA"/>
    <w:rsid w:val="00383A90"/>
    <w:rsid w:val="00390BD4"/>
    <w:rsid w:val="00391374"/>
    <w:rsid w:val="00391854"/>
    <w:rsid w:val="00397597"/>
    <w:rsid w:val="003B0026"/>
    <w:rsid w:val="003B3015"/>
    <w:rsid w:val="003C7973"/>
    <w:rsid w:val="003F4BF5"/>
    <w:rsid w:val="00403AE0"/>
    <w:rsid w:val="00424E04"/>
    <w:rsid w:val="00437989"/>
    <w:rsid w:val="004441C3"/>
    <w:rsid w:val="004526D7"/>
    <w:rsid w:val="00462D90"/>
    <w:rsid w:val="004679D8"/>
    <w:rsid w:val="004754B6"/>
    <w:rsid w:val="00476767"/>
    <w:rsid w:val="00486F72"/>
    <w:rsid w:val="0049336F"/>
    <w:rsid w:val="004A413C"/>
    <w:rsid w:val="004C0815"/>
    <w:rsid w:val="004C237D"/>
    <w:rsid w:val="004D171C"/>
    <w:rsid w:val="004D2DE2"/>
    <w:rsid w:val="00501193"/>
    <w:rsid w:val="005013DA"/>
    <w:rsid w:val="00503353"/>
    <w:rsid w:val="005048E3"/>
    <w:rsid w:val="00505A27"/>
    <w:rsid w:val="00511153"/>
    <w:rsid w:val="005121B3"/>
    <w:rsid w:val="00526AEC"/>
    <w:rsid w:val="00542F59"/>
    <w:rsid w:val="005468AD"/>
    <w:rsid w:val="005540CC"/>
    <w:rsid w:val="0056332E"/>
    <w:rsid w:val="00572047"/>
    <w:rsid w:val="00584AEE"/>
    <w:rsid w:val="00590AE1"/>
    <w:rsid w:val="00591A2E"/>
    <w:rsid w:val="0059312B"/>
    <w:rsid w:val="005A2F37"/>
    <w:rsid w:val="005A7586"/>
    <w:rsid w:val="005B0632"/>
    <w:rsid w:val="005D7BC5"/>
    <w:rsid w:val="005E3FE6"/>
    <w:rsid w:val="00607796"/>
    <w:rsid w:val="00612B16"/>
    <w:rsid w:val="00617C88"/>
    <w:rsid w:val="006202FC"/>
    <w:rsid w:val="00632CD7"/>
    <w:rsid w:val="006366B9"/>
    <w:rsid w:val="006438CC"/>
    <w:rsid w:val="006443C5"/>
    <w:rsid w:val="00655F2A"/>
    <w:rsid w:val="006815AE"/>
    <w:rsid w:val="00682F07"/>
    <w:rsid w:val="00685F70"/>
    <w:rsid w:val="006A22C8"/>
    <w:rsid w:val="006B05C2"/>
    <w:rsid w:val="006B0891"/>
    <w:rsid w:val="006B6EBE"/>
    <w:rsid w:val="006D2529"/>
    <w:rsid w:val="006D4FBD"/>
    <w:rsid w:val="006E02DD"/>
    <w:rsid w:val="006E50B8"/>
    <w:rsid w:val="006F30E6"/>
    <w:rsid w:val="00704521"/>
    <w:rsid w:val="00712142"/>
    <w:rsid w:val="0072518B"/>
    <w:rsid w:val="00727282"/>
    <w:rsid w:val="00737295"/>
    <w:rsid w:val="00744EC6"/>
    <w:rsid w:val="00752EEB"/>
    <w:rsid w:val="00757181"/>
    <w:rsid w:val="0077564C"/>
    <w:rsid w:val="00780F5A"/>
    <w:rsid w:val="007837B0"/>
    <w:rsid w:val="00785AC3"/>
    <w:rsid w:val="007B07F3"/>
    <w:rsid w:val="007E3450"/>
    <w:rsid w:val="007E5AB5"/>
    <w:rsid w:val="007F414E"/>
    <w:rsid w:val="00802548"/>
    <w:rsid w:val="008037E8"/>
    <w:rsid w:val="00810D68"/>
    <w:rsid w:val="0082107B"/>
    <w:rsid w:val="00834A53"/>
    <w:rsid w:val="00835EA4"/>
    <w:rsid w:val="0083783E"/>
    <w:rsid w:val="00840BAC"/>
    <w:rsid w:val="00840D38"/>
    <w:rsid w:val="00841B22"/>
    <w:rsid w:val="00886756"/>
    <w:rsid w:val="008B3C7A"/>
    <w:rsid w:val="008B53CE"/>
    <w:rsid w:val="008B6092"/>
    <w:rsid w:val="008C0F01"/>
    <w:rsid w:val="008D2140"/>
    <w:rsid w:val="008D515A"/>
    <w:rsid w:val="008D618B"/>
    <w:rsid w:val="008D66B7"/>
    <w:rsid w:val="008E71C2"/>
    <w:rsid w:val="008F5644"/>
    <w:rsid w:val="00900B6C"/>
    <w:rsid w:val="00903B43"/>
    <w:rsid w:val="00905AFA"/>
    <w:rsid w:val="00927B70"/>
    <w:rsid w:val="00930C86"/>
    <w:rsid w:val="00932048"/>
    <w:rsid w:val="009370D6"/>
    <w:rsid w:val="00941C50"/>
    <w:rsid w:val="00944E90"/>
    <w:rsid w:val="00951B90"/>
    <w:rsid w:val="00952560"/>
    <w:rsid w:val="0095577F"/>
    <w:rsid w:val="0097444E"/>
    <w:rsid w:val="00975503"/>
    <w:rsid w:val="00985106"/>
    <w:rsid w:val="00991488"/>
    <w:rsid w:val="0099215A"/>
    <w:rsid w:val="00992883"/>
    <w:rsid w:val="00993DC6"/>
    <w:rsid w:val="009A5F48"/>
    <w:rsid w:val="009B6762"/>
    <w:rsid w:val="009E0062"/>
    <w:rsid w:val="009E7F67"/>
    <w:rsid w:val="009F5486"/>
    <w:rsid w:val="009F72DE"/>
    <w:rsid w:val="00A05879"/>
    <w:rsid w:val="00A16EE2"/>
    <w:rsid w:val="00A26059"/>
    <w:rsid w:val="00A330A3"/>
    <w:rsid w:val="00A54A6C"/>
    <w:rsid w:val="00A55B78"/>
    <w:rsid w:val="00A66CE9"/>
    <w:rsid w:val="00A75D02"/>
    <w:rsid w:val="00A84C07"/>
    <w:rsid w:val="00AA17EA"/>
    <w:rsid w:val="00AA28C9"/>
    <w:rsid w:val="00AC1B7C"/>
    <w:rsid w:val="00B02923"/>
    <w:rsid w:val="00B074CD"/>
    <w:rsid w:val="00B11F51"/>
    <w:rsid w:val="00B13DB1"/>
    <w:rsid w:val="00B26CD0"/>
    <w:rsid w:val="00B340CF"/>
    <w:rsid w:val="00B36BB6"/>
    <w:rsid w:val="00B41D4B"/>
    <w:rsid w:val="00B477E8"/>
    <w:rsid w:val="00B5737B"/>
    <w:rsid w:val="00B61CC1"/>
    <w:rsid w:val="00B61EA8"/>
    <w:rsid w:val="00B67ED2"/>
    <w:rsid w:val="00B76E19"/>
    <w:rsid w:val="00B80B13"/>
    <w:rsid w:val="00B86C8B"/>
    <w:rsid w:val="00B9333E"/>
    <w:rsid w:val="00BA3741"/>
    <w:rsid w:val="00BA49C7"/>
    <w:rsid w:val="00BC03BB"/>
    <w:rsid w:val="00BD23DB"/>
    <w:rsid w:val="00BE3B62"/>
    <w:rsid w:val="00BF019C"/>
    <w:rsid w:val="00BF51BB"/>
    <w:rsid w:val="00C06D56"/>
    <w:rsid w:val="00C30AE3"/>
    <w:rsid w:val="00C44BD9"/>
    <w:rsid w:val="00C45362"/>
    <w:rsid w:val="00C56F06"/>
    <w:rsid w:val="00C74342"/>
    <w:rsid w:val="00C95421"/>
    <w:rsid w:val="00C959A9"/>
    <w:rsid w:val="00CC1F52"/>
    <w:rsid w:val="00CD384C"/>
    <w:rsid w:val="00CF2B2F"/>
    <w:rsid w:val="00D126B5"/>
    <w:rsid w:val="00D17565"/>
    <w:rsid w:val="00D22E6D"/>
    <w:rsid w:val="00D33BC1"/>
    <w:rsid w:val="00D4047C"/>
    <w:rsid w:val="00D41CD4"/>
    <w:rsid w:val="00D558A2"/>
    <w:rsid w:val="00D578D3"/>
    <w:rsid w:val="00D607B9"/>
    <w:rsid w:val="00D65A38"/>
    <w:rsid w:val="00D95240"/>
    <w:rsid w:val="00DA0761"/>
    <w:rsid w:val="00DA5931"/>
    <w:rsid w:val="00DA5C80"/>
    <w:rsid w:val="00DB3B60"/>
    <w:rsid w:val="00DD5FBB"/>
    <w:rsid w:val="00DE2740"/>
    <w:rsid w:val="00DE6375"/>
    <w:rsid w:val="00DF3AC0"/>
    <w:rsid w:val="00E0077D"/>
    <w:rsid w:val="00E102BA"/>
    <w:rsid w:val="00E14783"/>
    <w:rsid w:val="00E22A8B"/>
    <w:rsid w:val="00E33A9D"/>
    <w:rsid w:val="00E37699"/>
    <w:rsid w:val="00E646DD"/>
    <w:rsid w:val="00E91C3A"/>
    <w:rsid w:val="00E97B8F"/>
    <w:rsid w:val="00ED033E"/>
    <w:rsid w:val="00ED2BEE"/>
    <w:rsid w:val="00ED5541"/>
    <w:rsid w:val="00ED69F7"/>
    <w:rsid w:val="00EE0C2B"/>
    <w:rsid w:val="00EF0057"/>
    <w:rsid w:val="00F025A0"/>
    <w:rsid w:val="00F16D2C"/>
    <w:rsid w:val="00F174AD"/>
    <w:rsid w:val="00F302F6"/>
    <w:rsid w:val="00F35315"/>
    <w:rsid w:val="00F524AD"/>
    <w:rsid w:val="00F52821"/>
    <w:rsid w:val="00F66A34"/>
    <w:rsid w:val="00F814D4"/>
    <w:rsid w:val="00F86950"/>
    <w:rsid w:val="00F967DA"/>
    <w:rsid w:val="00FA2C2A"/>
    <w:rsid w:val="00FC0AF4"/>
    <w:rsid w:val="00FC4F79"/>
    <w:rsid w:val="00FC77AF"/>
    <w:rsid w:val="00FD0434"/>
    <w:rsid w:val="00FD2C8B"/>
    <w:rsid w:val="00FF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6D7"/>
    <w:rPr>
      <w:rFonts w:ascii="Arial" w:hAnsi="Arial"/>
      <w:sz w:val="24"/>
      <w:szCs w:val="24"/>
    </w:rPr>
  </w:style>
  <w:style w:type="paragraph" w:styleId="Heading1">
    <w:name w:val="heading 1"/>
    <w:basedOn w:val="Normal"/>
    <w:next w:val="Normal"/>
    <w:link w:val="Heading1Char"/>
    <w:qFormat/>
    <w:rsid w:val="004526D7"/>
    <w:pPr>
      <w:keepNext/>
      <w:keepLines/>
      <w:spacing w:before="480"/>
      <w:outlineLvl w:val="0"/>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6D7"/>
    <w:rPr>
      <w:rFonts w:ascii="Arial" w:eastAsiaTheme="majorEastAsia" w:hAnsi="Arial" w:cstheme="majorBidi"/>
      <w:b/>
      <w:bCs/>
      <w:color w:val="000000" w:themeColor="text1"/>
      <w:sz w:val="28"/>
      <w:szCs w:val="28"/>
    </w:rPr>
  </w:style>
  <w:style w:type="character" w:styleId="Emphasis">
    <w:name w:val="Emphasis"/>
    <w:basedOn w:val="DefaultParagraphFont"/>
    <w:qFormat/>
    <w:rsid w:val="004526D7"/>
    <w:rPr>
      <w:i/>
      <w:iCs/>
    </w:rPr>
  </w:style>
  <w:style w:type="character" w:styleId="Strong">
    <w:name w:val="Strong"/>
    <w:basedOn w:val="DefaultParagraphFont"/>
    <w:uiPriority w:val="22"/>
    <w:qFormat/>
    <w:rsid w:val="004526D7"/>
    <w:rPr>
      <w:b/>
      <w:bCs/>
    </w:rPr>
  </w:style>
  <w:style w:type="table" w:styleId="TableGrid">
    <w:name w:val="Table Grid"/>
    <w:basedOn w:val="TableNormal"/>
    <w:rsid w:val="008D2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CD4"/>
    <w:pPr>
      <w:ind w:left="720"/>
      <w:contextualSpacing/>
    </w:pPr>
  </w:style>
  <w:style w:type="paragraph" w:styleId="BalloonText">
    <w:name w:val="Balloon Text"/>
    <w:basedOn w:val="Normal"/>
    <w:link w:val="BalloonTextChar"/>
    <w:rsid w:val="00682F07"/>
    <w:rPr>
      <w:rFonts w:ascii="Tahoma" w:hAnsi="Tahoma" w:cs="Tahoma"/>
      <w:sz w:val="16"/>
      <w:szCs w:val="16"/>
    </w:rPr>
  </w:style>
  <w:style w:type="character" w:customStyle="1" w:styleId="BalloonTextChar">
    <w:name w:val="Balloon Text Char"/>
    <w:basedOn w:val="DefaultParagraphFont"/>
    <w:link w:val="BalloonText"/>
    <w:rsid w:val="00682F07"/>
    <w:rPr>
      <w:rFonts w:ascii="Tahoma" w:hAnsi="Tahoma" w:cs="Tahoma"/>
      <w:sz w:val="16"/>
      <w:szCs w:val="16"/>
    </w:rPr>
  </w:style>
  <w:style w:type="paragraph" w:styleId="Revision">
    <w:name w:val="Revision"/>
    <w:hidden/>
    <w:uiPriority w:val="99"/>
    <w:semiHidden/>
    <w:rsid w:val="00065AC6"/>
    <w:rPr>
      <w:rFonts w:ascii="Arial" w:hAnsi="Arial"/>
      <w:sz w:val="24"/>
      <w:szCs w:val="24"/>
    </w:rPr>
  </w:style>
  <w:style w:type="character" w:styleId="CommentReference">
    <w:name w:val="annotation reference"/>
    <w:basedOn w:val="DefaultParagraphFont"/>
    <w:rsid w:val="00065AC6"/>
    <w:rPr>
      <w:sz w:val="16"/>
      <w:szCs w:val="16"/>
    </w:rPr>
  </w:style>
  <w:style w:type="paragraph" w:styleId="CommentText">
    <w:name w:val="annotation text"/>
    <w:basedOn w:val="Normal"/>
    <w:link w:val="CommentTextChar"/>
    <w:rsid w:val="00065AC6"/>
    <w:rPr>
      <w:sz w:val="20"/>
      <w:szCs w:val="20"/>
    </w:rPr>
  </w:style>
  <w:style w:type="character" w:customStyle="1" w:styleId="CommentTextChar">
    <w:name w:val="Comment Text Char"/>
    <w:basedOn w:val="DefaultParagraphFont"/>
    <w:link w:val="CommentText"/>
    <w:rsid w:val="00065AC6"/>
    <w:rPr>
      <w:rFonts w:ascii="Arial" w:hAnsi="Arial"/>
    </w:rPr>
  </w:style>
  <w:style w:type="paragraph" w:styleId="CommentSubject">
    <w:name w:val="annotation subject"/>
    <w:basedOn w:val="CommentText"/>
    <w:next w:val="CommentText"/>
    <w:link w:val="CommentSubjectChar"/>
    <w:rsid w:val="00065AC6"/>
    <w:rPr>
      <w:b/>
      <w:bCs/>
    </w:rPr>
  </w:style>
  <w:style w:type="character" w:customStyle="1" w:styleId="CommentSubjectChar">
    <w:name w:val="Comment Subject Char"/>
    <w:basedOn w:val="CommentTextChar"/>
    <w:link w:val="CommentSubject"/>
    <w:rsid w:val="00065AC6"/>
    <w:rPr>
      <w:rFonts w:ascii="Arial" w:hAnsi="Arial"/>
      <w:b/>
      <w:bCs/>
    </w:rPr>
  </w:style>
  <w:style w:type="paragraph" w:customStyle="1" w:styleId="Default">
    <w:name w:val="Default"/>
    <w:rsid w:val="00C06D56"/>
    <w:pPr>
      <w:autoSpaceDE w:val="0"/>
      <w:autoSpaceDN w:val="0"/>
      <w:adjustRightInd w:val="0"/>
    </w:pPr>
    <w:rPr>
      <w:color w:val="000000"/>
      <w:sz w:val="24"/>
      <w:szCs w:val="24"/>
    </w:rPr>
  </w:style>
  <w:style w:type="paragraph" w:styleId="Header">
    <w:name w:val="header"/>
    <w:basedOn w:val="Normal"/>
    <w:link w:val="HeaderChar"/>
    <w:rsid w:val="00EF0057"/>
    <w:pPr>
      <w:tabs>
        <w:tab w:val="center" w:pos="4680"/>
        <w:tab w:val="right" w:pos="9360"/>
      </w:tabs>
    </w:pPr>
  </w:style>
  <w:style w:type="character" w:customStyle="1" w:styleId="HeaderChar">
    <w:name w:val="Header Char"/>
    <w:basedOn w:val="DefaultParagraphFont"/>
    <w:link w:val="Header"/>
    <w:rsid w:val="00EF0057"/>
    <w:rPr>
      <w:rFonts w:ascii="Arial" w:hAnsi="Arial"/>
      <w:sz w:val="24"/>
      <w:szCs w:val="24"/>
    </w:rPr>
  </w:style>
  <w:style w:type="paragraph" w:styleId="Footer">
    <w:name w:val="footer"/>
    <w:basedOn w:val="Normal"/>
    <w:link w:val="FooterChar"/>
    <w:rsid w:val="00EF0057"/>
    <w:pPr>
      <w:tabs>
        <w:tab w:val="center" w:pos="4680"/>
        <w:tab w:val="right" w:pos="9360"/>
      </w:tabs>
    </w:pPr>
  </w:style>
  <w:style w:type="character" w:customStyle="1" w:styleId="FooterChar">
    <w:name w:val="Footer Char"/>
    <w:basedOn w:val="DefaultParagraphFont"/>
    <w:link w:val="Footer"/>
    <w:rsid w:val="00EF0057"/>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6D7"/>
    <w:rPr>
      <w:rFonts w:ascii="Arial" w:hAnsi="Arial"/>
      <w:sz w:val="24"/>
      <w:szCs w:val="24"/>
    </w:rPr>
  </w:style>
  <w:style w:type="paragraph" w:styleId="Heading1">
    <w:name w:val="heading 1"/>
    <w:basedOn w:val="Normal"/>
    <w:next w:val="Normal"/>
    <w:link w:val="Heading1Char"/>
    <w:qFormat/>
    <w:rsid w:val="004526D7"/>
    <w:pPr>
      <w:keepNext/>
      <w:keepLines/>
      <w:spacing w:before="480"/>
      <w:outlineLvl w:val="0"/>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6D7"/>
    <w:rPr>
      <w:rFonts w:ascii="Arial" w:eastAsiaTheme="majorEastAsia" w:hAnsi="Arial" w:cstheme="majorBidi"/>
      <w:b/>
      <w:bCs/>
      <w:color w:val="000000" w:themeColor="text1"/>
      <w:sz w:val="28"/>
      <w:szCs w:val="28"/>
    </w:rPr>
  </w:style>
  <w:style w:type="character" w:styleId="Emphasis">
    <w:name w:val="Emphasis"/>
    <w:basedOn w:val="DefaultParagraphFont"/>
    <w:qFormat/>
    <w:rsid w:val="004526D7"/>
    <w:rPr>
      <w:i/>
      <w:iCs/>
    </w:rPr>
  </w:style>
  <w:style w:type="character" w:styleId="Strong">
    <w:name w:val="Strong"/>
    <w:basedOn w:val="DefaultParagraphFont"/>
    <w:uiPriority w:val="22"/>
    <w:qFormat/>
    <w:rsid w:val="004526D7"/>
    <w:rPr>
      <w:b/>
      <w:bCs/>
    </w:rPr>
  </w:style>
  <w:style w:type="table" w:styleId="TableGrid">
    <w:name w:val="Table Grid"/>
    <w:basedOn w:val="TableNormal"/>
    <w:rsid w:val="008D2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CD4"/>
    <w:pPr>
      <w:ind w:left="720"/>
      <w:contextualSpacing/>
    </w:pPr>
  </w:style>
  <w:style w:type="paragraph" w:styleId="BalloonText">
    <w:name w:val="Balloon Text"/>
    <w:basedOn w:val="Normal"/>
    <w:link w:val="BalloonTextChar"/>
    <w:rsid w:val="00682F07"/>
    <w:rPr>
      <w:rFonts w:ascii="Tahoma" w:hAnsi="Tahoma" w:cs="Tahoma"/>
      <w:sz w:val="16"/>
      <w:szCs w:val="16"/>
    </w:rPr>
  </w:style>
  <w:style w:type="character" w:customStyle="1" w:styleId="BalloonTextChar">
    <w:name w:val="Balloon Text Char"/>
    <w:basedOn w:val="DefaultParagraphFont"/>
    <w:link w:val="BalloonText"/>
    <w:rsid w:val="00682F07"/>
    <w:rPr>
      <w:rFonts w:ascii="Tahoma" w:hAnsi="Tahoma" w:cs="Tahoma"/>
      <w:sz w:val="16"/>
      <w:szCs w:val="16"/>
    </w:rPr>
  </w:style>
  <w:style w:type="paragraph" w:styleId="Revision">
    <w:name w:val="Revision"/>
    <w:hidden/>
    <w:uiPriority w:val="99"/>
    <w:semiHidden/>
    <w:rsid w:val="00065AC6"/>
    <w:rPr>
      <w:rFonts w:ascii="Arial" w:hAnsi="Arial"/>
      <w:sz w:val="24"/>
      <w:szCs w:val="24"/>
    </w:rPr>
  </w:style>
  <w:style w:type="character" w:styleId="CommentReference">
    <w:name w:val="annotation reference"/>
    <w:basedOn w:val="DefaultParagraphFont"/>
    <w:rsid w:val="00065AC6"/>
    <w:rPr>
      <w:sz w:val="16"/>
      <w:szCs w:val="16"/>
    </w:rPr>
  </w:style>
  <w:style w:type="paragraph" w:styleId="CommentText">
    <w:name w:val="annotation text"/>
    <w:basedOn w:val="Normal"/>
    <w:link w:val="CommentTextChar"/>
    <w:rsid w:val="00065AC6"/>
    <w:rPr>
      <w:sz w:val="20"/>
      <w:szCs w:val="20"/>
    </w:rPr>
  </w:style>
  <w:style w:type="character" w:customStyle="1" w:styleId="CommentTextChar">
    <w:name w:val="Comment Text Char"/>
    <w:basedOn w:val="DefaultParagraphFont"/>
    <w:link w:val="CommentText"/>
    <w:rsid w:val="00065AC6"/>
    <w:rPr>
      <w:rFonts w:ascii="Arial" w:hAnsi="Arial"/>
    </w:rPr>
  </w:style>
  <w:style w:type="paragraph" w:styleId="CommentSubject">
    <w:name w:val="annotation subject"/>
    <w:basedOn w:val="CommentText"/>
    <w:next w:val="CommentText"/>
    <w:link w:val="CommentSubjectChar"/>
    <w:rsid w:val="00065AC6"/>
    <w:rPr>
      <w:b/>
      <w:bCs/>
    </w:rPr>
  </w:style>
  <w:style w:type="character" w:customStyle="1" w:styleId="CommentSubjectChar">
    <w:name w:val="Comment Subject Char"/>
    <w:basedOn w:val="CommentTextChar"/>
    <w:link w:val="CommentSubject"/>
    <w:rsid w:val="00065AC6"/>
    <w:rPr>
      <w:rFonts w:ascii="Arial" w:hAnsi="Arial"/>
      <w:b/>
      <w:bCs/>
    </w:rPr>
  </w:style>
  <w:style w:type="paragraph" w:customStyle="1" w:styleId="Default">
    <w:name w:val="Default"/>
    <w:rsid w:val="00C06D56"/>
    <w:pPr>
      <w:autoSpaceDE w:val="0"/>
      <w:autoSpaceDN w:val="0"/>
      <w:adjustRightInd w:val="0"/>
    </w:pPr>
    <w:rPr>
      <w:color w:val="000000"/>
      <w:sz w:val="24"/>
      <w:szCs w:val="24"/>
    </w:rPr>
  </w:style>
  <w:style w:type="paragraph" w:styleId="Header">
    <w:name w:val="header"/>
    <w:basedOn w:val="Normal"/>
    <w:link w:val="HeaderChar"/>
    <w:rsid w:val="00EF0057"/>
    <w:pPr>
      <w:tabs>
        <w:tab w:val="center" w:pos="4680"/>
        <w:tab w:val="right" w:pos="9360"/>
      </w:tabs>
    </w:pPr>
  </w:style>
  <w:style w:type="character" w:customStyle="1" w:styleId="HeaderChar">
    <w:name w:val="Header Char"/>
    <w:basedOn w:val="DefaultParagraphFont"/>
    <w:link w:val="Header"/>
    <w:rsid w:val="00EF0057"/>
    <w:rPr>
      <w:rFonts w:ascii="Arial" w:hAnsi="Arial"/>
      <w:sz w:val="24"/>
      <w:szCs w:val="24"/>
    </w:rPr>
  </w:style>
  <w:style w:type="paragraph" w:styleId="Footer">
    <w:name w:val="footer"/>
    <w:basedOn w:val="Normal"/>
    <w:link w:val="FooterChar"/>
    <w:rsid w:val="00EF0057"/>
    <w:pPr>
      <w:tabs>
        <w:tab w:val="center" w:pos="4680"/>
        <w:tab w:val="right" w:pos="9360"/>
      </w:tabs>
    </w:pPr>
  </w:style>
  <w:style w:type="character" w:customStyle="1" w:styleId="FooterChar">
    <w:name w:val="Footer Char"/>
    <w:basedOn w:val="DefaultParagraphFont"/>
    <w:link w:val="Footer"/>
    <w:rsid w:val="00EF005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47131">
      <w:bodyDiv w:val="1"/>
      <w:marLeft w:val="0"/>
      <w:marRight w:val="0"/>
      <w:marTop w:val="0"/>
      <w:marBottom w:val="0"/>
      <w:divBdr>
        <w:top w:val="none" w:sz="0" w:space="0" w:color="auto"/>
        <w:left w:val="none" w:sz="0" w:space="0" w:color="auto"/>
        <w:bottom w:val="none" w:sz="0" w:space="0" w:color="auto"/>
        <w:right w:val="none" w:sz="0" w:space="0" w:color="auto"/>
      </w:divBdr>
    </w:div>
    <w:div w:id="1434940807">
      <w:bodyDiv w:val="1"/>
      <w:marLeft w:val="0"/>
      <w:marRight w:val="0"/>
      <w:marTop w:val="0"/>
      <w:marBottom w:val="0"/>
      <w:divBdr>
        <w:top w:val="none" w:sz="0" w:space="0" w:color="auto"/>
        <w:left w:val="none" w:sz="0" w:space="0" w:color="auto"/>
        <w:bottom w:val="none" w:sz="0" w:space="0" w:color="auto"/>
        <w:right w:val="none" w:sz="0" w:space="0" w:color="auto"/>
      </w:divBdr>
    </w:div>
    <w:div w:id="1484810709">
      <w:bodyDiv w:val="1"/>
      <w:marLeft w:val="0"/>
      <w:marRight w:val="0"/>
      <w:marTop w:val="0"/>
      <w:marBottom w:val="0"/>
      <w:divBdr>
        <w:top w:val="none" w:sz="0" w:space="0" w:color="auto"/>
        <w:left w:val="none" w:sz="0" w:space="0" w:color="auto"/>
        <w:bottom w:val="none" w:sz="0" w:space="0" w:color="auto"/>
        <w:right w:val="none" w:sz="0" w:space="0" w:color="auto"/>
      </w:divBdr>
      <w:divsChild>
        <w:div w:id="1676346647">
          <w:marLeft w:val="0"/>
          <w:marRight w:val="0"/>
          <w:marTop w:val="0"/>
          <w:marBottom w:val="0"/>
          <w:divBdr>
            <w:top w:val="none" w:sz="0" w:space="0" w:color="auto"/>
            <w:left w:val="none" w:sz="0" w:space="0" w:color="auto"/>
            <w:bottom w:val="none" w:sz="0" w:space="0" w:color="auto"/>
            <w:right w:val="none" w:sz="0" w:space="0" w:color="auto"/>
          </w:divBdr>
        </w:div>
      </w:divsChild>
    </w:div>
    <w:div w:id="1556088521">
      <w:bodyDiv w:val="1"/>
      <w:marLeft w:val="0"/>
      <w:marRight w:val="0"/>
      <w:marTop w:val="0"/>
      <w:marBottom w:val="0"/>
      <w:divBdr>
        <w:top w:val="none" w:sz="0" w:space="0" w:color="auto"/>
        <w:left w:val="none" w:sz="0" w:space="0" w:color="auto"/>
        <w:bottom w:val="none" w:sz="0" w:space="0" w:color="auto"/>
        <w:right w:val="none" w:sz="0" w:space="0" w:color="auto"/>
      </w:divBdr>
    </w:div>
    <w:div w:id="15677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b" anchorCtr="1"/>
          <a:lstStyle/>
          <a:p>
            <a:pPr algn="ctr">
              <a:defRPr/>
            </a:pPr>
            <a:r>
              <a:rPr lang="en-US" sz="1400"/>
              <a:t>Types of Technical </a:t>
            </a:r>
          </a:p>
          <a:p>
            <a:pPr algn="ctr">
              <a:defRPr/>
            </a:pPr>
            <a:r>
              <a:rPr lang="en-US" sz="1400"/>
              <a:t>Assistance Grants</a:t>
            </a:r>
          </a:p>
          <a:p>
            <a:pPr algn="ctr">
              <a:defRPr/>
            </a:pPr>
            <a:endParaRPr lang="en-US"/>
          </a:p>
        </c:rich>
      </c:tx>
      <c:layout>
        <c:manualLayout>
          <c:xMode val="edge"/>
          <c:yMode val="edge"/>
          <c:x val="0.25521131602556962"/>
          <c:y val="1.9290100230333534E-2"/>
        </c:manualLayout>
      </c:layout>
      <c:overlay val="0"/>
    </c:title>
    <c:autoTitleDeleted val="0"/>
    <c:plotArea>
      <c:layout>
        <c:manualLayout>
          <c:layoutTarget val="inner"/>
          <c:xMode val="edge"/>
          <c:yMode val="edge"/>
          <c:x val="7.9353164187809855E-2"/>
          <c:y val="0.20462757689269423"/>
          <c:w val="0.70556934253187387"/>
          <c:h val="0.79407281406897312"/>
        </c:manualLayout>
      </c:layout>
      <c:pieChart>
        <c:varyColors val="1"/>
        <c:ser>
          <c:idx val="0"/>
          <c:order val="0"/>
          <c:tx>
            <c:strRef>
              <c:f>Sheet1!$B$1</c:f>
              <c:strCache>
                <c:ptCount val="1"/>
                <c:pt idx="0">
                  <c:v>County</c:v>
                </c:pt>
              </c:strCache>
            </c:strRef>
          </c:tx>
          <c:dPt>
            <c:idx val="6"/>
            <c:bubble3D val="0"/>
            <c:extLst xmlns:c16r2="http://schemas.microsoft.com/office/drawing/2015/06/chart">
              <c:ext xmlns:c16="http://schemas.microsoft.com/office/drawing/2014/chart" uri="{C3380CC4-5D6E-409C-BE32-E72D297353CC}">
                <c16:uniqueId val="{00000000-9EEF-4FE8-A9E0-706380AE3397}"/>
              </c:ext>
            </c:extLst>
          </c:dPt>
          <c:dLbls>
            <c:dLbl>
              <c:idx val="0"/>
              <c:layout>
                <c:manualLayout>
                  <c:x val="-0.15509882388845023"/>
                  <c:y val="-0.10581726759750974"/>
                </c:manualLayout>
              </c:layout>
              <c:dLblPos val="bestFit"/>
              <c:showLegendKey val="0"/>
              <c:showVal val="0"/>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9EEF-4FE8-A9E0-706380AE3397}"/>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EEF-4FE8-A9E0-706380AE3397}"/>
                </c:ext>
              </c:extLst>
            </c:dLbl>
            <c:spPr>
              <a:noFill/>
              <a:ln>
                <a:noFill/>
              </a:ln>
              <a:effectLst/>
            </c:spPr>
            <c:txPr>
              <a:bodyPr/>
              <a:lstStyle/>
              <a:p>
                <a:pPr>
                  <a:defRPr sz="900" b="1" i="0" baseline="0"/>
                </a:pPr>
                <a:endParaRPr lang="en-US"/>
              </a:p>
            </c:txPr>
            <c:dLblPos val="ct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layout/>
              </c:ext>
            </c:extLst>
          </c:dLbls>
          <c:cat>
            <c:strRef>
              <c:f>Sheet1!$A$2:$A$13</c:f>
              <c:strCache>
                <c:ptCount val="3"/>
                <c:pt idx="0">
                  <c:v>Residential Erosion Control BMPs </c:v>
                </c:pt>
                <c:pt idx="1">
                  <c:v>Wetlands &amp; Stream Restoration</c:v>
                </c:pt>
                <c:pt idx="2">
                  <c:v>Water Quality Assessment</c:v>
                </c:pt>
              </c:strCache>
            </c:strRef>
          </c:cat>
          <c:val>
            <c:numRef>
              <c:f>Sheet1!$B$2:$B$13</c:f>
              <c:numCache>
                <c:formatCode>General</c:formatCode>
                <c:ptCount val="12"/>
                <c:pt idx="0">
                  <c:v>595183</c:v>
                </c:pt>
                <c:pt idx="1">
                  <c:v>1607094</c:v>
                </c:pt>
                <c:pt idx="2">
                  <c:v>0</c:v>
                </c:pt>
              </c:numCache>
            </c:numRef>
          </c:val>
          <c:extLst xmlns:c16r2="http://schemas.microsoft.com/office/drawing/2015/06/chart">
            <c:ext xmlns:c16="http://schemas.microsoft.com/office/drawing/2014/chart" uri="{C3380CC4-5D6E-409C-BE32-E72D297353CC}">
              <c16:uniqueId val="{00000003-9EEF-4FE8-A9E0-706380AE3397}"/>
            </c:ext>
          </c:extLst>
        </c:ser>
        <c:dLbls>
          <c:showLegendKey val="0"/>
          <c:showVal val="1"/>
          <c:showCatName val="0"/>
          <c:showSerName val="0"/>
          <c:showPercent val="0"/>
          <c:showBubbleSize val="0"/>
          <c:showLeaderLines val="0"/>
        </c:dLbls>
        <c:firstSliceAng val="10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Staff Activity by Program Tasks </a:t>
            </a:r>
          </a:p>
        </c:rich>
      </c:tx>
      <c:layout>
        <c:manualLayout>
          <c:xMode val="edge"/>
          <c:yMode val="edge"/>
          <c:x val="0.20965799729579257"/>
          <c:y val="1.5607327434586141E-3"/>
        </c:manualLayout>
      </c:layout>
      <c:overlay val="0"/>
    </c:title>
    <c:autoTitleDeleted val="0"/>
    <c:plotArea>
      <c:layout>
        <c:manualLayout>
          <c:layoutTarget val="inner"/>
          <c:xMode val="edge"/>
          <c:yMode val="edge"/>
          <c:x val="0.14525370655745781"/>
          <c:y val="0.1787375415282392"/>
          <c:w val="0.8052456492791773"/>
          <c:h val="0.82126245847176083"/>
        </c:manualLayout>
      </c:layout>
      <c:pieChart>
        <c:varyColors val="1"/>
        <c:ser>
          <c:idx val="0"/>
          <c:order val="0"/>
          <c:tx>
            <c:strRef>
              <c:f>Sheet1!$B$1</c:f>
              <c:strCache>
                <c:ptCount val="1"/>
                <c:pt idx="0">
                  <c:v>Staff Activities</c:v>
                </c:pt>
              </c:strCache>
            </c:strRef>
          </c:tx>
          <c:dLbls>
            <c:dLbl>
              <c:idx val="0"/>
              <c:layout>
                <c:manualLayout>
                  <c:x val="-0.16969548023032771"/>
                  <c:y val="-0.19659477093340161"/>
                </c:manualLayout>
              </c:layout>
              <c:spPr/>
              <c:txPr>
                <a:bodyPr/>
                <a:lstStyle/>
                <a:p>
                  <a:pPr>
                    <a:defRPr sz="800" b="1" i="0" baseline="0"/>
                  </a:pPr>
                  <a:endParaRPr lang="en-US"/>
                </a:p>
              </c:txPr>
              <c:dLblPos val="bestFit"/>
              <c:showLegendKey val="0"/>
              <c:showVal val="0"/>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7283-4D4C-863C-1F8859DE305F}"/>
                </c:ext>
              </c:extLst>
            </c:dLbl>
            <c:dLbl>
              <c:idx val="1"/>
              <c:layout>
                <c:manualLayout>
                  <c:x val="0.16424237111597398"/>
                  <c:y val="-4.0622855679649468E-2"/>
                </c:manualLayout>
              </c:layout>
              <c:spPr/>
              <c:txPr>
                <a:bodyPr/>
                <a:lstStyle/>
                <a:p>
                  <a:pPr>
                    <a:defRPr sz="800" b="1" i="0" baseline="0"/>
                  </a:pPr>
                  <a:endParaRPr lang="en-US"/>
                </a:p>
              </c:txPr>
              <c:dLblPos val="bestFit"/>
              <c:showLegendKey val="0"/>
              <c:showVal val="0"/>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7283-4D4C-863C-1F8859DE305F}"/>
                </c:ext>
              </c:extLst>
            </c:dLbl>
            <c:dLbl>
              <c:idx val="2"/>
              <c:layout>
                <c:manualLayout>
                  <c:x val="0.196793388578582"/>
                  <c:y val="-7.5737298080932408E-2"/>
                </c:manualLayout>
              </c:layout>
              <c:spPr/>
              <c:txPr>
                <a:bodyPr/>
                <a:lstStyle/>
                <a:p>
                  <a:pPr>
                    <a:defRPr sz="800" b="1" i="0" baseline="0"/>
                  </a:pPr>
                  <a:endParaRPr lang="en-US"/>
                </a:p>
              </c:txPr>
              <c:dLblPos val="bestFit"/>
              <c:showLegendKey val="0"/>
              <c:showVal val="0"/>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7283-4D4C-863C-1F8859DE305F}"/>
                </c:ext>
              </c:extLst>
            </c:dLbl>
            <c:dLbl>
              <c:idx val="3"/>
              <c:layout>
                <c:manualLayout>
                  <c:x val="0.16619763461599601"/>
                  <c:y val="1.092640719467371E-2"/>
                </c:manualLayout>
              </c:layout>
              <c:spPr/>
              <c:txPr>
                <a:bodyPr/>
                <a:lstStyle/>
                <a:p>
                  <a:pPr>
                    <a:defRPr sz="800" b="1" i="0" baseline="0"/>
                  </a:pPr>
                  <a:endParaRPr lang="en-US"/>
                </a:p>
              </c:txPr>
              <c:dLblPos val="bestFit"/>
              <c:showLegendKey val="0"/>
              <c:showVal val="0"/>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7283-4D4C-863C-1F8859DE305F}"/>
                </c:ext>
              </c:extLst>
            </c:dLbl>
            <c:dLbl>
              <c:idx val="4"/>
              <c:layout>
                <c:manualLayout>
                  <c:x val="-2.0018479819047138E-2"/>
                  <c:y val="0.23191615112725011"/>
                </c:manualLayout>
              </c:layout>
              <c:tx>
                <c:rich>
                  <a:bodyPr/>
                  <a:lstStyle/>
                  <a:p>
                    <a:pPr>
                      <a:defRPr sz="900" b="1" i="0" baseline="0"/>
                    </a:pPr>
                    <a:r>
                      <a:rPr lang="en-US" sz="800" b="1" i="0" baseline="0"/>
                      <a:t>Grant Management &amp; Project Inspections</a:t>
                    </a:r>
                  </a:p>
                </c:rich>
              </c:tx>
              <c:spPr/>
              <c:dLblPos val="bestFit"/>
              <c:showLegendKey val="0"/>
              <c:showVal val="0"/>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7283-4D4C-863C-1F8859DE305F}"/>
                </c:ext>
              </c:extLst>
            </c:dLbl>
            <c:dLbl>
              <c:idx val="5"/>
              <c:layout>
                <c:manualLayout>
                  <c:x val="-9.9002359897786316E-2"/>
                  <c:y val="3.7928409580562233E-2"/>
                </c:manualLayout>
              </c:layout>
              <c:spPr/>
              <c:txPr>
                <a:bodyPr/>
                <a:lstStyle/>
                <a:p>
                  <a:pPr>
                    <a:defRPr sz="800" b="1" i="0" baseline="0"/>
                  </a:pPr>
                  <a:endParaRPr lang="en-US"/>
                </a:p>
              </c:txPr>
              <c:dLblPos val="bestFit"/>
              <c:showLegendKey val="0"/>
              <c:showVal val="0"/>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7283-4D4C-863C-1F8859DE305F}"/>
                </c:ext>
              </c:extLst>
            </c:dLbl>
            <c:spPr>
              <a:noFill/>
              <a:ln>
                <a:noFill/>
              </a:ln>
              <a:effectLst/>
            </c:spPr>
            <c:txPr>
              <a:bodyPr/>
              <a:lstStyle/>
              <a:p>
                <a:pPr>
                  <a:defRPr sz="900" baseline="0"/>
                </a:pPr>
                <a:endParaRPr lang="en-US"/>
              </a:p>
            </c:txPr>
            <c:dLblPos val="inEnd"/>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Sheet1!$A$2:$A$7</c:f>
              <c:strCache>
                <c:ptCount val="6"/>
                <c:pt idx="0">
                  <c:v>Federal Land Management Activities</c:v>
                </c:pt>
                <c:pt idx="1">
                  <c:v>Grazing Operations in the E. Walker River &amp; Other Watersheds</c:v>
                </c:pt>
                <c:pt idx="2">
                  <c:v>Activities on  LADWP Lands</c:v>
                </c:pt>
                <c:pt idx="3">
                  <c:v>Healthy Watersheds</c:v>
                </c:pt>
                <c:pt idx="4">
                  <c:v>Management of Grants &amp; Project Inspections</c:v>
                </c:pt>
                <c:pt idx="5">
                  <c:v>Program Management and Reporting</c:v>
                </c:pt>
              </c:strCache>
            </c:strRef>
          </c:cat>
          <c:val>
            <c:numRef>
              <c:f>Sheet1!$B$2:$B$7</c:f>
              <c:numCache>
                <c:formatCode>General</c:formatCode>
                <c:ptCount val="6"/>
                <c:pt idx="0">
                  <c:v>0.4</c:v>
                </c:pt>
                <c:pt idx="1">
                  <c:v>0.3</c:v>
                </c:pt>
                <c:pt idx="2">
                  <c:v>0.1</c:v>
                </c:pt>
                <c:pt idx="3">
                  <c:v>0.2</c:v>
                </c:pt>
                <c:pt idx="4">
                  <c:v>0.5</c:v>
                </c:pt>
                <c:pt idx="5">
                  <c:v>0.1</c:v>
                </c:pt>
              </c:numCache>
            </c:numRef>
          </c:val>
          <c:extLst xmlns:c16r2="http://schemas.microsoft.com/office/drawing/2015/06/chart">
            <c:ext xmlns:c16="http://schemas.microsoft.com/office/drawing/2014/chart" uri="{C3380CC4-5D6E-409C-BE32-E72D297353CC}">
              <c16:uniqueId val="{00000006-7283-4D4C-863C-1F8859DE305F}"/>
            </c:ext>
          </c:extLst>
        </c:ser>
        <c:dLbls>
          <c:showLegendKey val="0"/>
          <c:showVal val="1"/>
          <c:showCatName val="0"/>
          <c:showSerName val="0"/>
          <c:showPercent val="0"/>
          <c:showBubbleSize val="0"/>
          <c:showLeaderLines val="0"/>
        </c:dLbls>
        <c:firstSliceAng val="83"/>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05A25-4FBD-478D-A03F-8AE3711D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Shay</dc:creator>
  <cp:lastModifiedBy>Kouyoumdjian, Patty@Waterboards</cp:lastModifiedBy>
  <cp:revision>3</cp:revision>
  <cp:lastPrinted>2017-01-26T22:23:00Z</cp:lastPrinted>
  <dcterms:created xsi:type="dcterms:W3CDTF">2018-03-12T21:33:00Z</dcterms:created>
  <dcterms:modified xsi:type="dcterms:W3CDTF">2018-03-20T18:16:00Z</dcterms:modified>
</cp:coreProperties>
</file>