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4F791" w14:textId="66C7F53A" w:rsidR="009C4A40" w:rsidRPr="009C4A40" w:rsidRDefault="00CA2A68" w:rsidP="009C4A40">
      <w:pPr>
        <w:spacing w:before="100" w:beforeAutospacing="1" w:after="100" w:afterAutospacing="1"/>
        <w:contextualSpacing/>
        <w:jc w:val="center"/>
        <w:rPr>
          <w:rFonts w:asciiTheme="majorHAnsi" w:eastAsia="Questrial" w:hAnsiTheme="majorHAnsi" w:cstheme="majorHAnsi"/>
          <w:b/>
          <w:sz w:val="24"/>
          <w:szCs w:val="24"/>
        </w:rPr>
      </w:pPr>
      <w:r w:rsidRPr="009C4A40">
        <w:rPr>
          <w:rFonts w:asciiTheme="majorHAnsi" w:eastAsia="Questrial" w:hAnsiTheme="majorHAnsi" w:cstheme="majorHAnsi"/>
          <w:b/>
          <w:sz w:val="24"/>
          <w:szCs w:val="24"/>
        </w:rPr>
        <w:t>Biostimulatory</w:t>
      </w:r>
      <w:r w:rsidR="009C4A40" w:rsidRPr="009C4A40">
        <w:rPr>
          <w:rFonts w:asciiTheme="majorHAnsi" w:eastAsia="Questrial" w:hAnsiTheme="majorHAnsi" w:cstheme="majorHAnsi"/>
          <w:b/>
          <w:sz w:val="24"/>
          <w:szCs w:val="24"/>
        </w:rPr>
        <w:t>-B</w:t>
      </w:r>
      <w:r w:rsidRPr="009C4A40">
        <w:rPr>
          <w:rFonts w:asciiTheme="majorHAnsi" w:eastAsia="Questrial" w:hAnsiTheme="majorHAnsi" w:cstheme="majorHAnsi"/>
          <w:b/>
          <w:sz w:val="24"/>
          <w:szCs w:val="24"/>
        </w:rPr>
        <w:t>iointegrity</w:t>
      </w:r>
      <w:r w:rsidR="009C4A40" w:rsidRPr="009C4A40">
        <w:rPr>
          <w:rFonts w:asciiTheme="majorHAnsi" w:eastAsia="Questrial" w:hAnsiTheme="majorHAnsi" w:cstheme="majorHAnsi"/>
          <w:b/>
          <w:sz w:val="24"/>
          <w:szCs w:val="24"/>
        </w:rPr>
        <w:t xml:space="preserve"> Policy</w:t>
      </w:r>
      <w:r w:rsidRPr="009C4A40">
        <w:rPr>
          <w:rFonts w:asciiTheme="majorHAnsi" w:eastAsia="Questrial" w:hAnsiTheme="majorHAnsi" w:cstheme="majorHAnsi"/>
          <w:b/>
          <w:sz w:val="24"/>
          <w:szCs w:val="24"/>
        </w:rPr>
        <w:t xml:space="preserve"> Science </w:t>
      </w:r>
      <w:r w:rsidR="009C4A40" w:rsidRPr="009C4A40">
        <w:rPr>
          <w:rFonts w:asciiTheme="majorHAnsi" w:eastAsia="Questrial" w:hAnsiTheme="majorHAnsi" w:cstheme="majorHAnsi"/>
          <w:b/>
          <w:sz w:val="24"/>
          <w:szCs w:val="24"/>
        </w:rPr>
        <w:t xml:space="preserve">Advisory </w:t>
      </w:r>
      <w:r w:rsidRPr="009C4A40">
        <w:rPr>
          <w:rFonts w:asciiTheme="majorHAnsi" w:eastAsia="Questrial" w:hAnsiTheme="majorHAnsi" w:cstheme="majorHAnsi"/>
          <w:b/>
          <w:sz w:val="24"/>
          <w:szCs w:val="24"/>
        </w:rPr>
        <w:t xml:space="preserve">Panel </w:t>
      </w:r>
    </w:p>
    <w:p w14:paraId="6F33D811" w14:textId="5671DA50" w:rsidR="0050472C" w:rsidRPr="009C4A40" w:rsidRDefault="00F13131" w:rsidP="009C4A40">
      <w:pPr>
        <w:spacing w:before="100" w:beforeAutospacing="1" w:after="100" w:afterAutospacing="1"/>
        <w:contextualSpacing/>
        <w:jc w:val="center"/>
        <w:rPr>
          <w:rFonts w:asciiTheme="majorHAnsi" w:eastAsia="Questrial" w:hAnsiTheme="majorHAnsi" w:cstheme="majorHAnsi"/>
          <w:b/>
          <w:sz w:val="24"/>
          <w:szCs w:val="24"/>
        </w:rPr>
      </w:pPr>
      <w:r w:rsidRPr="009C4A40">
        <w:rPr>
          <w:rFonts w:asciiTheme="majorHAnsi" w:eastAsia="Questrial" w:hAnsiTheme="majorHAnsi" w:cstheme="majorHAnsi"/>
          <w:b/>
          <w:sz w:val="24"/>
          <w:szCs w:val="24"/>
        </w:rPr>
        <w:t xml:space="preserve">Meeting #2 </w:t>
      </w:r>
      <w:r w:rsidR="00CA2A68" w:rsidRPr="009C4A40">
        <w:rPr>
          <w:rFonts w:asciiTheme="majorHAnsi" w:eastAsia="Questrial" w:hAnsiTheme="majorHAnsi" w:cstheme="majorHAnsi"/>
          <w:b/>
          <w:sz w:val="24"/>
          <w:szCs w:val="24"/>
        </w:rPr>
        <w:t>December 12-13, 2018</w:t>
      </w:r>
    </w:p>
    <w:p w14:paraId="26FB8FBA" w14:textId="31C47A62" w:rsidR="009C4A40" w:rsidRPr="009C4A40" w:rsidRDefault="009C4A40" w:rsidP="009C4A40">
      <w:pPr>
        <w:spacing w:before="100" w:beforeAutospacing="1" w:after="100" w:afterAutospacing="1"/>
        <w:contextualSpacing/>
        <w:jc w:val="center"/>
        <w:rPr>
          <w:rFonts w:asciiTheme="majorHAnsi" w:eastAsia="Questrial" w:hAnsiTheme="majorHAnsi" w:cstheme="majorHAnsi"/>
          <w:b/>
          <w:sz w:val="24"/>
          <w:szCs w:val="24"/>
        </w:rPr>
      </w:pPr>
      <w:r w:rsidRPr="009C4A40">
        <w:rPr>
          <w:rFonts w:asciiTheme="majorHAnsi" w:eastAsia="Questrial" w:hAnsiTheme="majorHAnsi" w:cstheme="majorHAnsi"/>
          <w:b/>
          <w:sz w:val="24"/>
          <w:szCs w:val="24"/>
        </w:rPr>
        <w:t xml:space="preserve">Science Charge Questions </w:t>
      </w:r>
    </w:p>
    <w:p w14:paraId="32F4F95D" w14:textId="77777777" w:rsidR="00CA2A68" w:rsidRPr="00190BEF" w:rsidRDefault="00CA2A68" w:rsidP="009C4A40">
      <w:pPr>
        <w:spacing w:before="100" w:beforeAutospacing="1" w:after="100" w:afterAutospacing="1"/>
        <w:contextualSpacing/>
        <w:jc w:val="center"/>
        <w:rPr>
          <w:rFonts w:asciiTheme="majorHAnsi" w:eastAsia="Questrial" w:hAnsiTheme="majorHAnsi" w:cstheme="majorHAnsi"/>
        </w:rPr>
      </w:pPr>
    </w:p>
    <w:p w14:paraId="60A72DE9" w14:textId="77777777" w:rsidR="009C4A40" w:rsidRDefault="009C4A40" w:rsidP="009C4A40">
      <w:pPr>
        <w:spacing w:before="100" w:beforeAutospacing="1" w:after="100" w:afterAutospacing="1"/>
        <w:contextualSpacing/>
        <w:rPr>
          <w:rFonts w:asciiTheme="majorHAnsi" w:eastAsia="Questrial" w:hAnsiTheme="majorHAnsi" w:cstheme="majorHAnsi"/>
          <w:b/>
          <w:smallCaps/>
        </w:rPr>
      </w:pPr>
    </w:p>
    <w:p w14:paraId="05BFF27F" w14:textId="0C4C2800" w:rsidR="004F3B76" w:rsidRDefault="00C4501C" w:rsidP="009C4A40">
      <w:pPr>
        <w:spacing w:before="100" w:beforeAutospacing="1" w:after="100" w:afterAutospacing="1"/>
        <w:contextualSpacing/>
        <w:rPr>
          <w:rFonts w:asciiTheme="majorHAnsi" w:eastAsia="Questrial" w:hAnsiTheme="majorHAnsi" w:cstheme="majorHAnsi"/>
        </w:rPr>
      </w:pPr>
      <w:r w:rsidRPr="008A143E">
        <w:rPr>
          <w:rFonts w:asciiTheme="majorHAnsi" w:eastAsia="Questrial" w:hAnsiTheme="majorHAnsi" w:cstheme="majorHAnsi"/>
          <w:b/>
          <w:smallCaps/>
        </w:rPr>
        <w:t>Context</w:t>
      </w:r>
      <w:r w:rsidRPr="008A143E">
        <w:rPr>
          <w:rFonts w:asciiTheme="majorHAnsi" w:eastAsia="Questrial" w:hAnsiTheme="majorHAnsi" w:cstheme="majorHAnsi"/>
          <w:b/>
        </w:rPr>
        <w:t>:</w:t>
      </w:r>
      <w:r w:rsidRPr="008A143E">
        <w:rPr>
          <w:rFonts w:asciiTheme="majorHAnsi" w:eastAsia="Questrial" w:hAnsiTheme="majorHAnsi" w:cstheme="majorHAnsi"/>
        </w:rPr>
        <w:t xml:space="preserve"> The State Water Resources Control Board (State Water Board) is proposing to adopt a statewide water quality objective for Biostimulatory Substances (including nutrients) and a program to implement it as an amendment to the Water Quality Control Plan for Inland Surface Water, Enclosed Bays and Estuaries of California (ISWEBE Plan).  As a part of this project, the State Water Board intends to establish a plan to protect and restore bio</w:t>
      </w:r>
      <w:r w:rsidR="00631F5F">
        <w:rPr>
          <w:rFonts w:asciiTheme="majorHAnsi" w:eastAsia="Questrial" w:hAnsiTheme="majorHAnsi" w:cstheme="majorHAnsi"/>
        </w:rPr>
        <w:t xml:space="preserve">logical </w:t>
      </w:r>
      <w:r w:rsidRPr="008A143E">
        <w:rPr>
          <w:rFonts w:asciiTheme="majorHAnsi" w:eastAsia="Questrial" w:hAnsiTheme="majorHAnsi" w:cstheme="majorHAnsi"/>
        </w:rPr>
        <w:t xml:space="preserve">integrity. Collectively, these components are herein referred to as the </w:t>
      </w:r>
      <w:r w:rsidR="004F3B76">
        <w:rPr>
          <w:rFonts w:asciiTheme="majorHAnsi" w:eastAsia="Questrial" w:hAnsiTheme="majorHAnsi" w:cstheme="majorHAnsi"/>
        </w:rPr>
        <w:t>B</w:t>
      </w:r>
      <w:r w:rsidRPr="008A143E">
        <w:rPr>
          <w:rFonts w:asciiTheme="majorHAnsi" w:eastAsia="Questrial" w:hAnsiTheme="majorHAnsi" w:cstheme="majorHAnsi"/>
        </w:rPr>
        <w:t>iostimulatory-Biointegrity P</w:t>
      </w:r>
      <w:r w:rsidR="00631F5F">
        <w:rPr>
          <w:rFonts w:asciiTheme="majorHAnsi" w:eastAsia="Questrial" w:hAnsiTheme="majorHAnsi" w:cstheme="majorHAnsi"/>
        </w:rPr>
        <w:t>olicy</w:t>
      </w:r>
      <w:r w:rsidR="004F3B76">
        <w:rPr>
          <w:rFonts w:asciiTheme="majorHAnsi" w:eastAsia="Questrial" w:hAnsiTheme="majorHAnsi" w:cstheme="majorHAnsi"/>
        </w:rPr>
        <w:t xml:space="preserve"> (Policy)</w:t>
      </w:r>
      <w:r w:rsidRPr="008A143E">
        <w:rPr>
          <w:rFonts w:asciiTheme="majorHAnsi" w:eastAsia="Questrial" w:hAnsiTheme="majorHAnsi" w:cstheme="majorHAnsi"/>
        </w:rPr>
        <w:t xml:space="preserve">. </w:t>
      </w:r>
    </w:p>
    <w:p w14:paraId="71FD5304" w14:textId="77777777" w:rsidR="004F3B76" w:rsidRDefault="004F3B76" w:rsidP="009C4A40">
      <w:pPr>
        <w:spacing w:before="100" w:beforeAutospacing="1" w:after="100" w:afterAutospacing="1"/>
        <w:contextualSpacing/>
        <w:rPr>
          <w:rFonts w:asciiTheme="majorHAnsi" w:eastAsia="Questrial" w:hAnsiTheme="majorHAnsi" w:cstheme="majorHAnsi"/>
        </w:rPr>
      </w:pPr>
    </w:p>
    <w:p w14:paraId="7B0F41EB" w14:textId="153034E5" w:rsidR="00C4501C" w:rsidRDefault="00C4501C" w:rsidP="009C4A40">
      <w:pPr>
        <w:spacing w:before="100" w:beforeAutospacing="1" w:after="100" w:afterAutospacing="1"/>
        <w:contextualSpacing/>
        <w:rPr>
          <w:rFonts w:asciiTheme="majorHAnsi" w:eastAsia="Questrial" w:hAnsiTheme="majorHAnsi" w:cstheme="majorHAnsi"/>
        </w:rPr>
      </w:pPr>
      <w:r w:rsidRPr="008A143E">
        <w:rPr>
          <w:rFonts w:asciiTheme="majorHAnsi" w:eastAsia="Questrial" w:hAnsiTheme="majorHAnsi" w:cstheme="majorHAnsi"/>
        </w:rPr>
        <w:t xml:space="preserve">A Science </w:t>
      </w:r>
      <w:r w:rsidR="00AF0332">
        <w:rPr>
          <w:rFonts w:asciiTheme="majorHAnsi" w:eastAsia="Questrial" w:hAnsiTheme="majorHAnsi" w:cstheme="majorHAnsi"/>
        </w:rPr>
        <w:t xml:space="preserve">Advisory </w:t>
      </w:r>
      <w:r w:rsidRPr="008A143E">
        <w:rPr>
          <w:rFonts w:asciiTheme="majorHAnsi" w:eastAsia="Questrial" w:hAnsiTheme="majorHAnsi" w:cstheme="majorHAnsi"/>
        </w:rPr>
        <w:t xml:space="preserve">Panel </w:t>
      </w:r>
      <w:r w:rsidR="00AF0332">
        <w:rPr>
          <w:rFonts w:asciiTheme="majorHAnsi" w:eastAsia="Questrial" w:hAnsiTheme="majorHAnsi" w:cstheme="majorHAnsi"/>
        </w:rPr>
        <w:t xml:space="preserve">(SAP) </w:t>
      </w:r>
      <w:r w:rsidRPr="008A143E">
        <w:rPr>
          <w:rFonts w:asciiTheme="majorHAnsi" w:eastAsia="Questrial" w:hAnsiTheme="majorHAnsi" w:cstheme="majorHAnsi"/>
        </w:rPr>
        <w:t xml:space="preserve">was </w:t>
      </w:r>
      <w:r w:rsidR="00FB4358">
        <w:rPr>
          <w:rFonts w:asciiTheme="majorHAnsi" w:eastAsia="Questrial" w:hAnsiTheme="majorHAnsi" w:cstheme="majorHAnsi"/>
        </w:rPr>
        <w:t>formed to</w:t>
      </w:r>
      <w:r w:rsidRPr="008A143E">
        <w:rPr>
          <w:rFonts w:asciiTheme="majorHAnsi" w:eastAsia="Questrial" w:hAnsiTheme="majorHAnsi" w:cstheme="majorHAnsi"/>
        </w:rPr>
        <w:t xml:space="preserve"> provide ongoing advice and peer review of </w:t>
      </w:r>
      <w:r w:rsidR="00FB4358">
        <w:rPr>
          <w:rFonts w:asciiTheme="majorHAnsi" w:eastAsia="Questrial" w:hAnsiTheme="majorHAnsi" w:cstheme="majorHAnsi"/>
        </w:rPr>
        <w:t xml:space="preserve">the </w:t>
      </w:r>
      <w:r w:rsidRPr="008A143E">
        <w:rPr>
          <w:rFonts w:asciiTheme="majorHAnsi" w:eastAsia="Questrial" w:hAnsiTheme="majorHAnsi" w:cstheme="majorHAnsi"/>
        </w:rPr>
        <w:t xml:space="preserve">scientific products </w:t>
      </w:r>
      <w:r w:rsidR="00FB4358">
        <w:rPr>
          <w:rFonts w:asciiTheme="majorHAnsi" w:eastAsia="Questrial" w:hAnsiTheme="majorHAnsi" w:cstheme="majorHAnsi"/>
        </w:rPr>
        <w:t>developed by the</w:t>
      </w:r>
      <w:r w:rsidR="008F3C38" w:rsidRPr="008F3C38">
        <w:rPr>
          <w:rFonts w:asciiTheme="majorHAnsi" w:eastAsia="Questrial" w:hAnsiTheme="majorHAnsi" w:cstheme="majorHAnsi"/>
        </w:rPr>
        <w:t xml:space="preserve"> </w:t>
      </w:r>
      <w:r w:rsidR="008F3C38">
        <w:rPr>
          <w:rFonts w:asciiTheme="majorHAnsi" w:eastAsia="Questrial" w:hAnsiTheme="majorHAnsi" w:cstheme="majorHAnsi"/>
        </w:rPr>
        <w:t>Southern California Coastal Water Research Project (SCCWRP)</w:t>
      </w:r>
      <w:r w:rsidR="00B76ED4">
        <w:rPr>
          <w:rFonts w:asciiTheme="majorHAnsi" w:eastAsia="Questrial" w:hAnsiTheme="majorHAnsi" w:cstheme="majorHAnsi"/>
        </w:rPr>
        <w:t xml:space="preserve"> </w:t>
      </w:r>
      <w:r w:rsidR="00FB4358">
        <w:rPr>
          <w:rFonts w:asciiTheme="majorHAnsi" w:eastAsia="Questrial" w:hAnsiTheme="majorHAnsi" w:cstheme="majorHAnsi"/>
        </w:rPr>
        <w:t>Technical Team</w:t>
      </w:r>
      <w:r w:rsidRPr="008A143E">
        <w:rPr>
          <w:rFonts w:asciiTheme="majorHAnsi" w:eastAsia="Questrial" w:hAnsiTheme="majorHAnsi" w:cstheme="majorHAnsi"/>
        </w:rPr>
        <w:t xml:space="preserve">. A </w:t>
      </w:r>
      <w:r w:rsidRPr="00DA3140">
        <w:rPr>
          <w:rFonts w:asciiTheme="majorHAnsi" w:eastAsia="Questrial" w:hAnsiTheme="majorHAnsi" w:cstheme="majorHAnsi"/>
        </w:rPr>
        <w:t>Science Plan</w:t>
      </w:r>
      <w:r w:rsidR="00DA3140">
        <w:rPr>
          <w:rStyle w:val="FootnoteReference"/>
          <w:rFonts w:asciiTheme="majorHAnsi" w:eastAsia="Questrial" w:hAnsiTheme="majorHAnsi" w:cstheme="majorHAnsi"/>
        </w:rPr>
        <w:footnoteReference w:id="1"/>
      </w:r>
      <w:r w:rsidRPr="008A143E">
        <w:rPr>
          <w:rFonts w:asciiTheme="majorHAnsi" w:eastAsia="Questrial" w:hAnsiTheme="majorHAnsi" w:cstheme="majorHAnsi"/>
        </w:rPr>
        <w:t xml:space="preserve"> was developed that articulates the conceptual approach and technical activities </w:t>
      </w:r>
      <w:r w:rsidR="00EF672F">
        <w:rPr>
          <w:rFonts w:asciiTheme="majorHAnsi" w:eastAsia="Questrial" w:hAnsiTheme="majorHAnsi" w:cstheme="majorHAnsi"/>
        </w:rPr>
        <w:t>to</w:t>
      </w:r>
      <w:r w:rsidRPr="008A143E">
        <w:rPr>
          <w:rFonts w:asciiTheme="majorHAnsi" w:eastAsia="Questrial" w:hAnsiTheme="majorHAnsi" w:cstheme="majorHAnsi"/>
        </w:rPr>
        <w:t xml:space="preserve"> support the </w:t>
      </w:r>
      <w:r w:rsidR="00EF672F">
        <w:rPr>
          <w:rFonts w:asciiTheme="majorHAnsi" w:eastAsia="Questrial" w:hAnsiTheme="majorHAnsi" w:cstheme="majorHAnsi"/>
        </w:rPr>
        <w:t>P</w:t>
      </w:r>
      <w:r w:rsidRPr="008A143E">
        <w:rPr>
          <w:rFonts w:asciiTheme="majorHAnsi" w:eastAsia="Questrial" w:hAnsiTheme="majorHAnsi" w:cstheme="majorHAnsi"/>
        </w:rPr>
        <w:t xml:space="preserve">olicy.  </w:t>
      </w:r>
      <w:r w:rsidR="004F3B76">
        <w:rPr>
          <w:rFonts w:asciiTheme="majorHAnsi" w:eastAsia="Questrial" w:hAnsiTheme="majorHAnsi" w:cstheme="majorHAnsi"/>
        </w:rPr>
        <w:t xml:space="preserve">The SAP met in June 2017 to review and provide input on the Science Plan.  </w:t>
      </w:r>
      <w:r w:rsidR="00193ED1">
        <w:rPr>
          <w:rFonts w:asciiTheme="majorHAnsi" w:eastAsia="Questrial" w:hAnsiTheme="majorHAnsi" w:cstheme="majorHAnsi"/>
        </w:rPr>
        <w:t>Subsequently,</w:t>
      </w:r>
      <w:r w:rsidR="004F3B76">
        <w:rPr>
          <w:rFonts w:asciiTheme="majorHAnsi" w:eastAsia="Questrial" w:hAnsiTheme="majorHAnsi" w:cstheme="majorHAnsi"/>
        </w:rPr>
        <w:t xml:space="preserve"> the </w:t>
      </w:r>
      <w:r w:rsidR="004F3B76" w:rsidRPr="00190BEF">
        <w:rPr>
          <w:rFonts w:asciiTheme="majorHAnsi" w:eastAsia="Questrial" w:hAnsiTheme="majorHAnsi" w:cstheme="majorHAnsi"/>
        </w:rPr>
        <w:t>SAP met via webinar twice</w:t>
      </w:r>
      <w:r w:rsidR="004F3B76">
        <w:rPr>
          <w:rFonts w:asciiTheme="majorHAnsi" w:eastAsia="Questrial" w:hAnsiTheme="majorHAnsi" w:cstheme="majorHAnsi"/>
        </w:rPr>
        <w:t xml:space="preserve"> </w:t>
      </w:r>
      <w:r w:rsidR="004F3B76" w:rsidRPr="00190BEF">
        <w:rPr>
          <w:rFonts w:asciiTheme="majorHAnsi" w:eastAsia="Questrial" w:hAnsiTheme="majorHAnsi" w:cstheme="majorHAnsi"/>
        </w:rPr>
        <w:t>to provide guidance on the development of the Algal Stream Condition Index (ASCI). In September 2018, the technical team completed the products, sponsored three webinars to provide an overview of findings, and distributed the products to the Stakeholder Advisory Group (SAG) and Regulatory Advisory Group (RG)</w:t>
      </w:r>
      <w:r w:rsidR="004F3B76">
        <w:rPr>
          <w:rFonts w:asciiTheme="majorHAnsi" w:eastAsia="Questrial" w:hAnsiTheme="majorHAnsi" w:cstheme="majorHAnsi"/>
        </w:rPr>
        <w:t xml:space="preserve"> members</w:t>
      </w:r>
      <w:r w:rsidR="004F3B76" w:rsidRPr="00190BEF">
        <w:rPr>
          <w:rFonts w:asciiTheme="majorHAnsi" w:eastAsia="Questrial" w:hAnsiTheme="majorHAnsi" w:cstheme="majorHAnsi"/>
        </w:rPr>
        <w:t xml:space="preserve"> for their </w:t>
      </w:r>
      <w:r w:rsidR="004F3B76">
        <w:rPr>
          <w:rFonts w:asciiTheme="majorHAnsi" w:eastAsia="Questrial" w:hAnsiTheme="majorHAnsi" w:cstheme="majorHAnsi"/>
        </w:rPr>
        <w:t xml:space="preserve">review and </w:t>
      </w:r>
      <w:r w:rsidR="004F3B76" w:rsidRPr="00190BEF">
        <w:rPr>
          <w:rFonts w:asciiTheme="majorHAnsi" w:eastAsia="Questrial" w:hAnsiTheme="majorHAnsi" w:cstheme="majorHAnsi"/>
        </w:rPr>
        <w:t>feedback.</w:t>
      </w:r>
      <w:r w:rsidR="00B76ED4">
        <w:rPr>
          <w:rFonts w:asciiTheme="majorHAnsi" w:eastAsia="Questrial" w:hAnsiTheme="majorHAnsi" w:cstheme="majorHAnsi"/>
        </w:rPr>
        <w:t xml:space="preserve">  </w:t>
      </w:r>
      <w:r w:rsidR="00DB3253">
        <w:rPr>
          <w:rFonts w:asciiTheme="majorHAnsi" w:eastAsia="Questrial" w:hAnsiTheme="majorHAnsi" w:cstheme="majorHAnsi"/>
        </w:rPr>
        <w:t>Six</w:t>
      </w:r>
      <w:r w:rsidR="00EF672F">
        <w:rPr>
          <w:rFonts w:asciiTheme="majorHAnsi" w:eastAsia="Questrial" w:hAnsiTheme="majorHAnsi" w:cstheme="majorHAnsi"/>
        </w:rPr>
        <w:t xml:space="preserve"> biointegrity and biostimulatory technical products that have been recently completed and </w:t>
      </w:r>
      <w:r w:rsidR="00AF0332">
        <w:rPr>
          <w:rFonts w:asciiTheme="majorHAnsi" w:eastAsia="Questrial" w:hAnsiTheme="majorHAnsi" w:cstheme="majorHAnsi"/>
        </w:rPr>
        <w:t>have been provided to the</w:t>
      </w:r>
      <w:r w:rsidR="00EF672F">
        <w:rPr>
          <w:rFonts w:asciiTheme="majorHAnsi" w:eastAsia="Questrial" w:hAnsiTheme="majorHAnsi" w:cstheme="majorHAnsi"/>
        </w:rPr>
        <w:t xml:space="preserve"> SAP</w:t>
      </w:r>
      <w:r w:rsidR="00AF0332">
        <w:rPr>
          <w:rFonts w:asciiTheme="majorHAnsi" w:eastAsia="Questrial" w:hAnsiTheme="majorHAnsi" w:cstheme="majorHAnsi"/>
        </w:rPr>
        <w:t xml:space="preserve"> for review</w:t>
      </w:r>
      <w:r w:rsidR="00DB3253">
        <w:rPr>
          <w:rFonts w:asciiTheme="majorHAnsi" w:eastAsia="Questrial" w:hAnsiTheme="majorHAnsi" w:cstheme="majorHAnsi"/>
        </w:rPr>
        <w:t>.</w:t>
      </w:r>
    </w:p>
    <w:p w14:paraId="525518E9" w14:textId="77777777" w:rsidR="00193ED1" w:rsidRDefault="00193ED1" w:rsidP="009C4A40">
      <w:pPr>
        <w:spacing w:before="100" w:beforeAutospacing="1" w:after="100" w:afterAutospacing="1"/>
        <w:contextualSpacing/>
        <w:rPr>
          <w:rFonts w:asciiTheme="majorHAnsi" w:eastAsia="Questrial" w:hAnsiTheme="majorHAnsi" w:cstheme="majorHAnsi"/>
          <w:i/>
          <w:u w:val="single"/>
        </w:rPr>
      </w:pPr>
    </w:p>
    <w:p w14:paraId="5E2AA757" w14:textId="543BD21D" w:rsidR="00917366" w:rsidRPr="00190BEF" w:rsidRDefault="00193ED1" w:rsidP="009C4A40">
      <w:pPr>
        <w:spacing w:before="100" w:beforeAutospacing="1" w:after="100" w:afterAutospacing="1"/>
        <w:contextualSpacing/>
        <w:rPr>
          <w:rFonts w:asciiTheme="majorHAnsi" w:eastAsia="Questrial" w:hAnsiTheme="majorHAnsi" w:cstheme="majorHAnsi"/>
        </w:rPr>
      </w:pPr>
      <w:r w:rsidRPr="00193ED1">
        <w:rPr>
          <w:rFonts w:asciiTheme="majorHAnsi" w:eastAsia="Questrial" w:hAnsiTheme="majorHAnsi" w:cstheme="majorHAnsi"/>
          <w:b/>
          <w:smallCaps/>
        </w:rPr>
        <w:t xml:space="preserve">December </w:t>
      </w:r>
      <w:r>
        <w:rPr>
          <w:rFonts w:asciiTheme="majorHAnsi" w:eastAsia="Questrial" w:hAnsiTheme="majorHAnsi" w:cstheme="majorHAnsi"/>
          <w:b/>
          <w:smallCaps/>
        </w:rPr>
        <w:t xml:space="preserve">12-13 </w:t>
      </w:r>
      <w:r w:rsidRPr="00193ED1">
        <w:rPr>
          <w:rFonts w:asciiTheme="majorHAnsi" w:eastAsia="Questrial" w:hAnsiTheme="majorHAnsi" w:cstheme="majorHAnsi"/>
          <w:b/>
          <w:smallCaps/>
        </w:rPr>
        <w:t>Science Panel Meeting:</w:t>
      </w:r>
      <w:r>
        <w:rPr>
          <w:rFonts w:asciiTheme="majorHAnsi" w:eastAsia="Questrial" w:hAnsiTheme="majorHAnsi" w:cstheme="majorHAnsi"/>
        </w:rPr>
        <w:t xml:space="preserve"> The purpose of the December meeting is to solicit feedback from the SAP on the draft technical products.  </w:t>
      </w:r>
      <w:r w:rsidR="00EF672F">
        <w:rPr>
          <w:rFonts w:asciiTheme="majorHAnsi" w:eastAsia="Questrial" w:hAnsiTheme="majorHAnsi" w:cstheme="majorHAnsi"/>
        </w:rPr>
        <w:t>During the meeting,</w:t>
      </w:r>
      <w:r w:rsidR="000F6335" w:rsidRPr="00190BEF">
        <w:rPr>
          <w:rFonts w:asciiTheme="majorHAnsi" w:eastAsia="Questrial" w:hAnsiTheme="majorHAnsi" w:cstheme="majorHAnsi"/>
        </w:rPr>
        <w:t xml:space="preserve"> </w:t>
      </w:r>
      <w:r w:rsidR="00917366" w:rsidRPr="00190BEF">
        <w:rPr>
          <w:rFonts w:asciiTheme="majorHAnsi" w:eastAsia="Questrial" w:hAnsiTheme="majorHAnsi" w:cstheme="majorHAnsi"/>
        </w:rPr>
        <w:t>a</w:t>
      </w:r>
      <w:r w:rsidR="004F3B76">
        <w:rPr>
          <w:rFonts w:asciiTheme="majorHAnsi" w:eastAsia="Questrial" w:hAnsiTheme="majorHAnsi" w:cstheme="majorHAnsi"/>
        </w:rPr>
        <w:t xml:space="preserve"> summary of the charge questions will be presented by Water Board staff and a</w:t>
      </w:r>
      <w:r w:rsidR="00917366" w:rsidRPr="00190BEF">
        <w:rPr>
          <w:rFonts w:asciiTheme="majorHAnsi" w:eastAsia="Questrial" w:hAnsiTheme="majorHAnsi" w:cstheme="majorHAnsi"/>
        </w:rPr>
        <w:t>n overview of the</w:t>
      </w:r>
      <w:r w:rsidR="004F3B76">
        <w:rPr>
          <w:rFonts w:asciiTheme="majorHAnsi" w:eastAsia="Questrial" w:hAnsiTheme="majorHAnsi" w:cstheme="majorHAnsi"/>
        </w:rPr>
        <w:t xml:space="preserve"> technical products </w:t>
      </w:r>
      <w:r w:rsidR="00EF672F">
        <w:rPr>
          <w:rFonts w:asciiTheme="majorHAnsi" w:eastAsia="Questrial" w:hAnsiTheme="majorHAnsi" w:cstheme="majorHAnsi"/>
        </w:rPr>
        <w:t>will be presented by SCCWRP staff</w:t>
      </w:r>
      <w:r w:rsidR="00AF6873" w:rsidRPr="00190BEF">
        <w:rPr>
          <w:rFonts w:asciiTheme="majorHAnsi" w:eastAsia="Questrial" w:hAnsiTheme="majorHAnsi" w:cstheme="majorHAnsi"/>
        </w:rPr>
        <w:t>. Th</w:t>
      </w:r>
      <w:r w:rsidR="00631F5F">
        <w:rPr>
          <w:rFonts w:asciiTheme="majorHAnsi" w:eastAsia="Questrial" w:hAnsiTheme="majorHAnsi" w:cstheme="majorHAnsi"/>
        </w:rPr>
        <w:t xml:space="preserve">e </w:t>
      </w:r>
      <w:r w:rsidR="004F3B76">
        <w:rPr>
          <w:rFonts w:asciiTheme="majorHAnsi" w:eastAsia="Questrial" w:hAnsiTheme="majorHAnsi" w:cstheme="majorHAnsi"/>
        </w:rPr>
        <w:t>SAP</w:t>
      </w:r>
      <w:r w:rsidR="00AF6873" w:rsidRPr="00190BEF">
        <w:rPr>
          <w:rFonts w:asciiTheme="majorHAnsi" w:eastAsia="Questrial" w:hAnsiTheme="majorHAnsi" w:cstheme="majorHAnsi"/>
        </w:rPr>
        <w:t xml:space="preserve"> will also be provided with copies of written submissions of stakeholder issues and concerns</w:t>
      </w:r>
      <w:r w:rsidR="000F6335" w:rsidRPr="00190BEF">
        <w:rPr>
          <w:rFonts w:asciiTheme="majorHAnsi" w:eastAsia="Questrial" w:hAnsiTheme="majorHAnsi" w:cstheme="majorHAnsi"/>
        </w:rPr>
        <w:t xml:space="preserve"> </w:t>
      </w:r>
      <w:r w:rsidR="00917366" w:rsidRPr="00190BEF">
        <w:rPr>
          <w:rFonts w:asciiTheme="majorHAnsi" w:eastAsia="Questrial" w:hAnsiTheme="majorHAnsi" w:cstheme="majorHAnsi"/>
        </w:rPr>
        <w:t xml:space="preserve">and </w:t>
      </w:r>
      <w:r w:rsidR="000F6335" w:rsidRPr="00190BEF">
        <w:rPr>
          <w:rFonts w:asciiTheme="majorHAnsi" w:eastAsia="Questrial" w:hAnsiTheme="majorHAnsi" w:cstheme="majorHAnsi"/>
        </w:rPr>
        <w:t xml:space="preserve">will hear </w:t>
      </w:r>
      <w:r w:rsidR="00AF6873" w:rsidRPr="00190BEF">
        <w:rPr>
          <w:rFonts w:asciiTheme="majorHAnsi" w:eastAsia="Questrial" w:hAnsiTheme="majorHAnsi" w:cstheme="majorHAnsi"/>
        </w:rPr>
        <w:t xml:space="preserve">a summary of those </w:t>
      </w:r>
      <w:r w:rsidR="00917366" w:rsidRPr="00190BEF">
        <w:rPr>
          <w:rFonts w:asciiTheme="majorHAnsi" w:eastAsia="Questrial" w:hAnsiTheme="majorHAnsi" w:cstheme="majorHAnsi"/>
        </w:rPr>
        <w:t>concerns</w:t>
      </w:r>
      <w:r w:rsidR="00AF6873" w:rsidRPr="00190BEF">
        <w:rPr>
          <w:rFonts w:asciiTheme="majorHAnsi" w:eastAsia="Questrial" w:hAnsiTheme="majorHAnsi" w:cstheme="majorHAnsi"/>
        </w:rPr>
        <w:t xml:space="preserve"> at the meeting</w:t>
      </w:r>
      <w:r w:rsidR="00917366" w:rsidRPr="00190BEF">
        <w:rPr>
          <w:rFonts w:asciiTheme="majorHAnsi" w:eastAsia="Questrial" w:hAnsiTheme="majorHAnsi" w:cstheme="majorHAnsi"/>
        </w:rPr>
        <w:t xml:space="preserve">. Following the meeting, the </w:t>
      </w:r>
      <w:r w:rsidR="004F3B76">
        <w:rPr>
          <w:rFonts w:asciiTheme="majorHAnsi" w:eastAsia="Questrial" w:hAnsiTheme="majorHAnsi" w:cstheme="majorHAnsi"/>
        </w:rPr>
        <w:t xml:space="preserve">SAP </w:t>
      </w:r>
      <w:r w:rsidR="00917366" w:rsidRPr="00190BEF">
        <w:rPr>
          <w:rFonts w:asciiTheme="majorHAnsi" w:eastAsia="Questrial" w:hAnsiTheme="majorHAnsi" w:cstheme="majorHAnsi"/>
        </w:rPr>
        <w:t>will undertake a more detailed written review of the products</w:t>
      </w:r>
      <w:r w:rsidR="00AF6873" w:rsidRPr="00190BEF">
        <w:rPr>
          <w:rFonts w:asciiTheme="majorHAnsi" w:eastAsia="Questrial" w:hAnsiTheme="majorHAnsi" w:cstheme="majorHAnsi"/>
        </w:rPr>
        <w:t xml:space="preserve">. Upon completion of the review, the </w:t>
      </w:r>
      <w:r w:rsidR="004F3B76">
        <w:rPr>
          <w:rFonts w:asciiTheme="majorHAnsi" w:eastAsia="Questrial" w:hAnsiTheme="majorHAnsi" w:cstheme="majorHAnsi"/>
        </w:rPr>
        <w:t>SAP</w:t>
      </w:r>
      <w:r w:rsidR="00AF6873" w:rsidRPr="00190BEF">
        <w:rPr>
          <w:rFonts w:asciiTheme="majorHAnsi" w:eastAsia="Questrial" w:hAnsiTheme="majorHAnsi" w:cstheme="majorHAnsi"/>
        </w:rPr>
        <w:t xml:space="preserve"> will return for the third meeting to </w:t>
      </w:r>
      <w:r w:rsidR="00917366" w:rsidRPr="00190BEF">
        <w:rPr>
          <w:rFonts w:asciiTheme="majorHAnsi" w:eastAsia="Questrial" w:hAnsiTheme="majorHAnsi" w:cstheme="majorHAnsi"/>
        </w:rPr>
        <w:t>report out on the charge questions and</w:t>
      </w:r>
      <w:r w:rsidR="006C347A">
        <w:rPr>
          <w:rFonts w:asciiTheme="majorHAnsi" w:eastAsia="Questrial" w:hAnsiTheme="majorHAnsi" w:cstheme="majorHAnsi"/>
        </w:rPr>
        <w:t xml:space="preserve"> </w:t>
      </w:r>
      <w:r w:rsidR="00917366" w:rsidRPr="00190BEF">
        <w:rPr>
          <w:rFonts w:asciiTheme="majorHAnsi" w:eastAsia="Questrial" w:hAnsiTheme="majorHAnsi" w:cstheme="majorHAnsi"/>
        </w:rPr>
        <w:t>respon</w:t>
      </w:r>
      <w:r w:rsidR="00AF6873" w:rsidRPr="00190BEF">
        <w:rPr>
          <w:rFonts w:asciiTheme="majorHAnsi" w:eastAsia="Questrial" w:hAnsiTheme="majorHAnsi" w:cstheme="majorHAnsi"/>
        </w:rPr>
        <w:t>d</w:t>
      </w:r>
      <w:r w:rsidR="00917366" w:rsidRPr="00190BEF">
        <w:rPr>
          <w:rFonts w:asciiTheme="majorHAnsi" w:eastAsia="Questrial" w:hAnsiTheme="majorHAnsi" w:cstheme="majorHAnsi"/>
        </w:rPr>
        <w:t xml:space="preserve"> to </w:t>
      </w:r>
      <w:r w:rsidR="004F3B76">
        <w:rPr>
          <w:rFonts w:asciiTheme="majorHAnsi" w:eastAsia="Questrial" w:hAnsiTheme="majorHAnsi" w:cstheme="majorHAnsi"/>
        </w:rPr>
        <w:t xml:space="preserve">stakeholder </w:t>
      </w:r>
      <w:r w:rsidR="00AF6873" w:rsidRPr="00190BEF">
        <w:rPr>
          <w:rFonts w:asciiTheme="majorHAnsi" w:eastAsia="Questrial" w:hAnsiTheme="majorHAnsi" w:cstheme="majorHAnsi"/>
        </w:rPr>
        <w:t xml:space="preserve">concerns about those products. This third meeting </w:t>
      </w:r>
      <w:r w:rsidR="00AF0332">
        <w:rPr>
          <w:rFonts w:asciiTheme="majorHAnsi" w:eastAsia="Questrial" w:hAnsiTheme="majorHAnsi" w:cstheme="majorHAnsi"/>
        </w:rPr>
        <w:t>will be held in</w:t>
      </w:r>
      <w:r w:rsidR="00917366" w:rsidRPr="00190BEF">
        <w:rPr>
          <w:rFonts w:asciiTheme="majorHAnsi" w:eastAsia="Questrial" w:hAnsiTheme="majorHAnsi" w:cstheme="majorHAnsi"/>
        </w:rPr>
        <w:t xml:space="preserve"> </w:t>
      </w:r>
      <w:r w:rsidR="006C347A">
        <w:rPr>
          <w:rFonts w:asciiTheme="majorHAnsi" w:eastAsia="Questrial" w:hAnsiTheme="majorHAnsi" w:cstheme="majorHAnsi"/>
        </w:rPr>
        <w:t>late February</w:t>
      </w:r>
      <w:r w:rsidR="00AF0332">
        <w:rPr>
          <w:rFonts w:asciiTheme="majorHAnsi" w:eastAsia="Questrial" w:hAnsiTheme="majorHAnsi" w:cstheme="majorHAnsi"/>
        </w:rPr>
        <w:t xml:space="preserve"> or e</w:t>
      </w:r>
      <w:r w:rsidR="006C347A">
        <w:rPr>
          <w:rFonts w:asciiTheme="majorHAnsi" w:eastAsia="Questrial" w:hAnsiTheme="majorHAnsi" w:cstheme="majorHAnsi"/>
        </w:rPr>
        <w:t>arly March</w:t>
      </w:r>
      <w:r w:rsidR="00917366" w:rsidRPr="00190BEF">
        <w:rPr>
          <w:rFonts w:asciiTheme="majorHAnsi" w:eastAsia="Questrial" w:hAnsiTheme="majorHAnsi" w:cstheme="majorHAnsi"/>
        </w:rPr>
        <w:t xml:space="preserve"> 2019.</w:t>
      </w:r>
      <w:r w:rsidR="006C347A">
        <w:rPr>
          <w:rFonts w:asciiTheme="majorHAnsi" w:eastAsia="Questrial" w:hAnsiTheme="majorHAnsi" w:cstheme="majorHAnsi"/>
        </w:rPr>
        <w:t xml:space="preserve">  </w:t>
      </w:r>
    </w:p>
    <w:p w14:paraId="25628F6C" w14:textId="77777777" w:rsidR="00917366" w:rsidRPr="00190BEF" w:rsidRDefault="00917366" w:rsidP="009C4A40">
      <w:pPr>
        <w:spacing w:before="100" w:beforeAutospacing="1" w:after="100" w:afterAutospacing="1"/>
        <w:contextualSpacing/>
        <w:rPr>
          <w:rFonts w:asciiTheme="majorHAnsi" w:eastAsia="Questrial" w:hAnsiTheme="majorHAnsi" w:cstheme="majorHAnsi"/>
        </w:rPr>
      </w:pPr>
    </w:p>
    <w:p w14:paraId="7B392676" w14:textId="0BDF9929" w:rsidR="0050472C" w:rsidRPr="00190BEF" w:rsidRDefault="00CA2A68" w:rsidP="009C4A40">
      <w:pPr>
        <w:spacing w:before="100" w:beforeAutospacing="1" w:after="100" w:afterAutospacing="1"/>
        <w:contextualSpacing/>
        <w:rPr>
          <w:rFonts w:asciiTheme="majorHAnsi" w:eastAsia="Questrial" w:hAnsiTheme="majorHAnsi" w:cstheme="majorHAnsi"/>
          <w:b/>
        </w:rPr>
      </w:pPr>
      <w:r w:rsidRPr="00190BEF">
        <w:rPr>
          <w:rFonts w:asciiTheme="majorHAnsi" w:eastAsia="Questrial" w:hAnsiTheme="majorHAnsi" w:cstheme="majorHAnsi"/>
          <w:b/>
          <w:smallCaps/>
        </w:rPr>
        <w:t xml:space="preserve">Science Panel </w:t>
      </w:r>
      <w:r w:rsidR="00F51CA5">
        <w:rPr>
          <w:rFonts w:asciiTheme="majorHAnsi" w:eastAsia="Questrial" w:hAnsiTheme="majorHAnsi" w:cstheme="majorHAnsi"/>
          <w:b/>
          <w:smallCaps/>
        </w:rPr>
        <w:t xml:space="preserve">Charge Questions and </w:t>
      </w:r>
      <w:r w:rsidR="00D31056">
        <w:rPr>
          <w:rFonts w:asciiTheme="majorHAnsi" w:eastAsia="Questrial" w:hAnsiTheme="majorHAnsi" w:cstheme="majorHAnsi"/>
          <w:b/>
          <w:smallCaps/>
        </w:rPr>
        <w:t>Review Instructions</w:t>
      </w:r>
      <w:r w:rsidRPr="00190BEF">
        <w:rPr>
          <w:rFonts w:asciiTheme="majorHAnsi" w:eastAsia="Questrial" w:hAnsiTheme="majorHAnsi" w:cstheme="majorHAnsi"/>
          <w:b/>
        </w:rPr>
        <w:t xml:space="preserve">: </w:t>
      </w:r>
    </w:p>
    <w:p w14:paraId="7F775362" w14:textId="75CFABB6" w:rsidR="00CA2A68" w:rsidRDefault="00241000" w:rsidP="009C4A40">
      <w:pPr>
        <w:spacing w:before="100" w:beforeAutospacing="1" w:after="100" w:afterAutospacing="1"/>
        <w:contextualSpacing/>
        <w:rPr>
          <w:rFonts w:asciiTheme="majorHAnsi" w:eastAsia="Questrial" w:hAnsiTheme="majorHAnsi" w:cstheme="majorHAnsi"/>
        </w:rPr>
      </w:pPr>
      <w:r>
        <w:rPr>
          <w:rFonts w:asciiTheme="majorHAnsi" w:eastAsia="Questrial" w:hAnsiTheme="majorHAnsi" w:cstheme="majorHAnsi"/>
        </w:rPr>
        <w:t xml:space="preserve">The </w:t>
      </w:r>
      <w:r w:rsidR="00FE407C">
        <w:rPr>
          <w:rFonts w:asciiTheme="majorHAnsi" w:eastAsia="Questrial" w:hAnsiTheme="majorHAnsi" w:cstheme="majorHAnsi"/>
        </w:rPr>
        <w:t xml:space="preserve">SAP </w:t>
      </w:r>
      <w:r w:rsidR="00B96B08" w:rsidRPr="00190BEF">
        <w:rPr>
          <w:rFonts w:asciiTheme="majorHAnsi" w:eastAsia="Questrial" w:hAnsiTheme="majorHAnsi" w:cstheme="majorHAnsi"/>
        </w:rPr>
        <w:t>charge question</w:t>
      </w:r>
      <w:r>
        <w:rPr>
          <w:rFonts w:asciiTheme="majorHAnsi" w:eastAsia="Questrial" w:hAnsiTheme="majorHAnsi" w:cstheme="majorHAnsi"/>
        </w:rPr>
        <w:t>s</w:t>
      </w:r>
      <w:r w:rsidR="00B96B08" w:rsidRPr="00190BEF">
        <w:rPr>
          <w:rFonts w:asciiTheme="majorHAnsi" w:eastAsia="Questrial" w:hAnsiTheme="majorHAnsi" w:cstheme="majorHAnsi"/>
        </w:rPr>
        <w:t xml:space="preserve"> </w:t>
      </w:r>
      <w:r w:rsidR="00FE407C">
        <w:rPr>
          <w:rFonts w:asciiTheme="majorHAnsi" w:eastAsia="Questrial" w:hAnsiTheme="majorHAnsi" w:cstheme="majorHAnsi"/>
        </w:rPr>
        <w:t xml:space="preserve">for each of the technical products are </w:t>
      </w:r>
      <w:r>
        <w:rPr>
          <w:rFonts w:asciiTheme="majorHAnsi" w:eastAsia="Questrial" w:hAnsiTheme="majorHAnsi" w:cstheme="majorHAnsi"/>
        </w:rPr>
        <w:t>listed below</w:t>
      </w:r>
      <w:r w:rsidR="00B96B08" w:rsidRPr="00190BEF">
        <w:rPr>
          <w:rFonts w:asciiTheme="majorHAnsi" w:eastAsia="Questrial" w:hAnsiTheme="majorHAnsi" w:cstheme="majorHAnsi"/>
        </w:rPr>
        <w:t xml:space="preserve">. </w:t>
      </w:r>
      <w:r w:rsidR="00D31056">
        <w:rPr>
          <w:rFonts w:asciiTheme="majorHAnsi" w:eastAsia="Questrial" w:hAnsiTheme="majorHAnsi" w:cstheme="majorHAnsi"/>
        </w:rPr>
        <w:t xml:space="preserve"> </w:t>
      </w:r>
      <w:r w:rsidR="00193ED1">
        <w:rPr>
          <w:rFonts w:asciiTheme="majorHAnsi" w:eastAsia="Questrial" w:hAnsiTheme="majorHAnsi" w:cstheme="majorHAnsi"/>
        </w:rPr>
        <w:t xml:space="preserve">SAP members are instructed to limit their responses to the scientific and technical merit of the technical products under review.  </w:t>
      </w:r>
      <w:r w:rsidR="00FE407C">
        <w:rPr>
          <w:rFonts w:asciiTheme="majorHAnsi" w:eastAsia="Questrial" w:hAnsiTheme="majorHAnsi" w:cstheme="majorHAnsi"/>
        </w:rPr>
        <w:t xml:space="preserve">The questions are designed to solicit </w:t>
      </w:r>
      <w:r w:rsidR="00B97C7A">
        <w:rPr>
          <w:rFonts w:asciiTheme="majorHAnsi" w:eastAsia="Questrial" w:hAnsiTheme="majorHAnsi" w:cstheme="majorHAnsi"/>
        </w:rPr>
        <w:t>technical feedback and</w:t>
      </w:r>
      <w:r w:rsidR="00FE407C">
        <w:rPr>
          <w:rFonts w:asciiTheme="majorHAnsi" w:eastAsia="Questrial" w:hAnsiTheme="majorHAnsi" w:cstheme="majorHAnsi"/>
        </w:rPr>
        <w:t xml:space="preserve"> should not be construed </w:t>
      </w:r>
      <w:r w:rsidR="009C4A40">
        <w:rPr>
          <w:rFonts w:asciiTheme="majorHAnsi" w:eastAsia="Questrial" w:hAnsiTheme="majorHAnsi" w:cstheme="majorHAnsi"/>
        </w:rPr>
        <w:t>as</w:t>
      </w:r>
      <w:r w:rsidR="00B97C7A">
        <w:rPr>
          <w:rFonts w:asciiTheme="majorHAnsi" w:eastAsia="Questrial" w:hAnsiTheme="majorHAnsi" w:cstheme="majorHAnsi"/>
        </w:rPr>
        <w:t xml:space="preserve"> request</w:t>
      </w:r>
      <w:r w:rsidR="009C4A40">
        <w:rPr>
          <w:rFonts w:asciiTheme="majorHAnsi" w:eastAsia="Questrial" w:hAnsiTheme="majorHAnsi" w:cstheme="majorHAnsi"/>
        </w:rPr>
        <w:t>s</w:t>
      </w:r>
      <w:r w:rsidR="00B97C7A">
        <w:rPr>
          <w:rFonts w:asciiTheme="majorHAnsi" w:eastAsia="Questrial" w:hAnsiTheme="majorHAnsi" w:cstheme="majorHAnsi"/>
        </w:rPr>
        <w:t xml:space="preserve"> for </w:t>
      </w:r>
      <w:r w:rsidR="00DB3253">
        <w:rPr>
          <w:rFonts w:asciiTheme="majorHAnsi" w:eastAsia="Questrial" w:hAnsiTheme="majorHAnsi" w:cstheme="majorHAnsi"/>
        </w:rPr>
        <w:t>input</w:t>
      </w:r>
      <w:r w:rsidR="00B97C7A">
        <w:rPr>
          <w:rFonts w:asciiTheme="majorHAnsi" w:eastAsia="Questrial" w:hAnsiTheme="majorHAnsi" w:cstheme="majorHAnsi"/>
        </w:rPr>
        <w:t xml:space="preserve"> on policy decision</w:t>
      </w:r>
      <w:r w:rsidR="00FE407C">
        <w:rPr>
          <w:rFonts w:asciiTheme="majorHAnsi" w:eastAsia="Questrial" w:hAnsiTheme="majorHAnsi" w:cstheme="majorHAnsi"/>
        </w:rPr>
        <w:t xml:space="preserve">s.  </w:t>
      </w:r>
    </w:p>
    <w:p w14:paraId="444E5839" w14:textId="0C9B53BF" w:rsidR="00241000" w:rsidRDefault="00241000" w:rsidP="009C4A40">
      <w:pPr>
        <w:spacing w:before="100" w:beforeAutospacing="1" w:after="100" w:afterAutospacing="1"/>
        <w:contextualSpacing/>
        <w:rPr>
          <w:rFonts w:asciiTheme="majorHAnsi" w:eastAsia="Questrial" w:hAnsiTheme="majorHAnsi" w:cstheme="majorHAnsi"/>
          <w:b/>
          <w:i/>
        </w:rPr>
      </w:pPr>
    </w:p>
    <w:p w14:paraId="5FEB31CE" w14:textId="5F60D36E" w:rsidR="00FE407C" w:rsidRPr="00FE407C" w:rsidRDefault="008F3C38" w:rsidP="009C4A40">
      <w:pPr>
        <w:numPr>
          <w:ilvl w:val="0"/>
          <w:numId w:val="9"/>
        </w:num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r>
        <w:rPr>
          <w:rFonts w:asciiTheme="majorHAnsi" w:eastAsia="Questrial" w:hAnsiTheme="majorHAnsi" w:cstheme="majorHAnsi"/>
          <w:b/>
          <w:color w:val="000000"/>
        </w:rPr>
        <w:t>A Non-predictive Algal Index for Complex Environments (</w:t>
      </w:r>
      <w:r w:rsidR="00B76ED4">
        <w:rPr>
          <w:rFonts w:asciiTheme="majorHAnsi" w:eastAsia="Questrial" w:hAnsiTheme="majorHAnsi" w:cstheme="majorHAnsi"/>
          <w:b/>
          <w:color w:val="000000"/>
        </w:rPr>
        <w:t>Also known as ‘</w:t>
      </w:r>
      <w:r>
        <w:rPr>
          <w:rFonts w:asciiTheme="majorHAnsi" w:eastAsia="Questrial" w:hAnsiTheme="majorHAnsi" w:cstheme="majorHAnsi"/>
          <w:b/>
          <w:color w:val="000000"/>
        </w:rPr>
        <w:t>Algal Stream Condition Index</w:t>
      </w:r>
      <w:r w:rsidR="00B76ED4">
        <w:rPr>
          <w:rFonts w:asciiTheme="majorHAnsi" w:eastAsia="Questrial" w:hAnsiTheme="majorHAnsi" w:cstheme="majorHAnsi"/>
          <w:b/>
          <w:color w:val="000000"/>
        </w:rPr>
        <w:t>’</w:t>
      </w:r>
      <w:r>
        <w:rPr>
          <w:rFonts w:asciiTheme="majorHAnsi" w:eastAsia="Questrial" w:hAnsiTheme="majorHAnsi" w:cstheme="majorHAnsi"/>
          <w:b/>
          <w:color w:val="000000"/>
        </w:rPr>
        <w:t xml:space="preserve"> or ASCI)</w:t>
      </w:r>
      <w:r w:rsidR="00FE407C" w:rsidRPr="00190BEF">
        <w:rPr>
          <w:rFonts w:asciiTheme="majorHAnsi" w:eastAsia="Questrial" w:hAnsiTheme="majorHAnsi" w:cstheme="majorHAnsi"/>
          <w:b/>
          <w:color w:val="000000"/>
        </w:rPr>
        <w:t>,</w:t>
      </w:r>
      <w:r w:rsidR="00B76ED4">
        <w:rPr>
          <w:rFonts w:asciiTheme="majorHAnsi" w:eastAsia="Questrial" w:hAnsiTheme="majorHAnsi" w:cstheme="majorHAnsi"/>
          <w:b/>
          <w:color w:val="000000"/>
        </w:rPr>
        <w:t xml:space="preserve"> </w:t>
      </w:r>
      <w:r w:rsidR="00FE407C" w:rsidRPr="00190BEF">
        <w:rPr>
          <w:rFonts w:asciiTheme="majorHAnsi" w:eastAsia="Questrial" w:hAnsiTheme="majorHAnsi" w:cstheme="majorHAnsi"/>
          <w:b/>
          <w:color w:val="000000"/>
        </w:rPr>
        <w:t>Theroux et al. in prep</w:t>
      </w:r>
    </w:p>
    <w:p w14:paraId="4596EFBC" w14:textId="3DB701C3" w:rsidR="00B97C7A" w:rsidRPr="001E0155" w:rsidRDefault="00B97C7A" w:rsidP="009C4A40">
      <w:pPr>
        <w:pStyle w:val="ListParagraph"/>
        <w:numPr>
          <w:ilvl w:val="0"/>
          <w:numId w:val="10"/>
        </w:numPr>
        <w:spacing w:before="100" w:beforeAutospacing="1" w:after="100" w:afterAutospacing="1"/>
        <w:rPr>
          <w:rFonts w:eastAsia="Questrial"/>
          <w:b/>
        </w:rPr>
      </w:pPr>
      <w:r>
        <w:rPr>
          <w:rFonts w:asciiTheme="majorHAnsi" w:eastAsia="Questrial" w:hAnsiTheme="majorHAnsi" w:cstheme="majorHAnsi"/>
        </w:rPr>
        <w:t xml:space="preserve">Comment </w:t>
      </w:r>
      <w:r w:rsidR="00FE407C" w:rsidRPr="00B97C7A">
        <w:rPr>
          <w:rFonts w:asciiTheme="majorHAnsi" w:eastAsia="Questrial" w:hAnsiTheme="majorHAnsi" w:cstheme="majorHAnsi"/>
        </w:rPr>
        <w:t xml:space="preserve">on the adequacy of the provisional ASCI to serve as a statewide bioassessment index applicable to most wadeable streams across California, specifically with respect to data, statistical approaches, evaluation of performance, and soundness of findings. </w:t>
      </w:r>
    </w:p>
    <w:p w14:paraId="30CB766D" w14:textId="755C7C3B" w:rsidR="001E0155" w:rsidRPr="001E0155" w:rsidRDefault="001E0155" w:rsidP="009C4A40">
      <w:pPr>
        <w:pStyle w:val="ListParagraph"/>
        <w:numPr>
          <w:ilvl w:val="0"/>
          <w:numId w:val="10"/>
        </w:numPr>
        <w:spacing w:before="100" w:beforeAutospacing="1" w:after="100" w:afterAutospacing="1"/>
        <w:rPr>
          <w:rFonts w:asciiTheme="majorHAnsi" w:eastAsia="Questrial" w:hAnsiTheme="majorHAnsi" w:cstheme="majorHAnsi"/>
        </w:rPr>
      </w:pPr>
      <w:r w:rsidRPr="001E0155">
        <w:rPr>
          <w:rFonts w:asciiTheme="majorHAnsi" w:eastAsia="Questrial" w:hAnsiTheme="majorHAnsi" w:cstheme="majorHAnsi"/>
        </w:rPr>
        <w:lastRenderedPageBreak/>
        <w:t>Between the Diatom, Hybrid, and Soft Bodied Algae ASCIs, which one do the SAP members think works best for determining water quality impacts to biointegrity? What about impacts due to biostimulatory substances and/or conditions? Why?</w:t>
      </w:r>
    </w:p>
    <w:p w14:paraId="25874FE6" w14:textId="77777777" w:rsidR="00B97C7A" w:rsidRPr="00B97C7A" w:rsidRDefault="00FE407C" w:rsidP="009C4A40">
      <w:pPr>
        <w:pStyle w:val="ListParagraph"/>
        <w:numPr>
          <w:ilvl w:val="0"/>
          <w:numId w:val="10"/>
        </w:numPr>
        <w:spacing w:before="100" w:beforeAutospacing="1" w:after="100" w:afterAutospacing="1"/>
        <w:rPr>
          <w:rFonts w:eastAsia="Questrial"/>
          <w:b/>
        </w:rPr>
      </w:pPr>
      <w:r w:rsidRPr="00B97C7A">
        <w:rPr>
          <w:rFonts w:asciiTheme="majorHAnsi" w:eastAsia="Questrial" w:hAnsiTheme="majorHAnsi" w:cstheme="majorHAnsi"/>
        </w:rPr>
        <w:t xml:space="preserve">Do the measures of performance (i.e., the accuracy, precision, responsiveness, and sensitivity) of the ASCIs indicate that they are adequate for use in most wadeable streams in California? </w:t>
      </w:r>
    </w:p>
    <w:p w14:paraId="4B0594DA" w14:textId="77777777" w:rsidR="00B97C7A" w:rsidRPr="00B97C7A" w:rsidRDefault="00FE407C" w:rsidP="009C4A40">
      <w:pPr>
        <w:pStyle w:val="ListParagraph"/>
        <w:numPr>
          <w:ilvl w:val="0"/>
          <w:numId w:val="10"/>
        </w:numPr>
        <w:spacing w:before="100" w:beforeAutospacing="1" w:after="100" w:afterAutospacing="1"/>
        <w:rPr>
          <w:rFonts w:eastAsia="Questrial"/>
          <w:b/>
        </w:rPr>
      </w:pPr>
      <w:r w:rsidRPr="00B97C7A">
        <w:rPr>
          <w:rFonts w:asciiTheme="majorHAnsi" w:eastAsia="Questrial" w:hAnsiTheme="majorHAnsi" w:cstheme="majorHAnsi"/>
        </w:rPr>
        <w:t xml:space="preserve">Are there specific stream-types where performance measures indicate that the indices should not be used to assess condition (or require special consideration)? </w:t>
      </w:r>
    </w:p>
    <w:p w14:paraId="2DA473D3" w14:textId="77777777" w:rsidR="00B97C7A" w:rsidRPr="00B97C7A" w:rsidRDefault="00FE407C" w:rsidP="009C4A40">
      <w:pPr>
        <w:pStyle w:val="ListParagraph"/>
        <w:numPr>
          <w:ilvl w:val="0"/>
          <w:numId w:val="10"/>
        </w:numPr>
        <w:spacing w:before="100" w:beforeAutospacing="1" w:after="100" w:afterAutospacing="1"/>
        <w:rPr>
          <w:rFonts w:eastAsia="Questrial"/>
          <w:b/>
        </w:rPr>
      </w:pPr>
      <w:r w:rsidRPr="00B97C7A">
        <w:rPr>
          <w:rFonts w:asciiTheme="majorHAnsi" w:eastAsia="Questrial" w:hAnsiTheme="majorHAnsi" w:cstheme="majorHAnsi"/>
        </w:rPr>
        <w:t xml:space="preserve">Are there additional performance evaluations or refinements to the index that are essential and that can be done with available data? </w:t>
      </w:r>
    </w:p>
    <w:p w14:paraId="6C233B4B" w14:textId="302C46CA" w:rsidR="00FE407C" w:rsidRPr="00B97C7A" w:rsidRDefault="00FE407C" w:rsidP="009C4A40">
      <w:pPr>
        <w:pStyle w:val="ListParagraph"/>
        <w:numPr>
          <w:ilvl w:val="0"/>
          <w:numId w:val="10"/>
        </w:numPr>
        <w:spacing w:before="100" w:beforeAutospacing="1" w:after="100" w:afterAutospacing="1"/>
        <w:rPr>
          <w:rFonts w:eastAsia="Questrial"/>
          <w:b/>
        </w:rPr>
      </w:pPr>
      <w:r w:rsidRPr="00B97C7A">
        <w:rPr>
          <w:rFonts w:asciiTheme="majorHAnsi" w:eastAsia="Questrial" w:hAnsiTheme="majorHAnsi" w:cstheme="majorHAnsi"/>
        </w:rPr>
        <w:t>Are there any caveats or cautions that should be exercised when using the ASCIs to assess biological condition?</w:t>
      </w:r>
    </w:p>
    <w:p w14:paraId="3C8BBBF1" w14:textId="282125E8" w:rsidR="00B97C7A" w:rsidRPr="00B97C7A" w:rsidRDefault="00B97C7A" w:rsidP="009C4A40">
      <w:pPr>
        <w:pStyle w:val="ListParagraph"/>
        <w:numPr>
          <w:ilvl w:val="0"/>
          <w:numId w:val="10"/>
        </w:numPr>
        <w:spacing w:before="100" w:beforeAutospacing="1" w:after="100" w:afterAutospacing="1"/>
        <w:rPr>
          <w:rFonts w:eastAsia="Questrial"/>
          <w:b/>
        </w:rPr>
      </w:pPr>
      <w:r w:rsidRPr="00B97C7A">
        <w:rPr>
          <w:rFonts w:asciiTheme="majorHAnsi" w:eastAsia="Questrial" w:hAnsiTheme="majorHAnsi" w:cstheme="majorHAnsi"/>
        </w:rPr>
        <w:t>Are there technical ways to address</w:t>
      </w:r>
      <w:r>
        <w:rPr>
          <w:rFonts w:asciiTheme="majorHAnsi" w:eastAsia="Questrial" w:hAnsiTheme="majorHAnsi" w:cstheme="majorHAnsi"/>
        </w:rPr>
        <w:t xml:space="preserve"> stakeholder </w:t>
      </w:r>
      <w:r w:rsidRPr="00B97C7A">
        <w:rPr>
          <w:rFonts w:asciiTheme="majorHAnsi" w:eastAsia="Questrial" w:hAnsiTheme="majorHAnsi" w:cstheme="majorHAnsi"/>
        </w:rPr>
        <w:t>concerns?</w:t>
      </w:r>
    </w:p>
    <w:p w14:paraId="59CE5392" w14:textId="77777777" w:rsidR="00FE407C" w:rsidRPr="00190BEF" w:rsidRDefault="00FE407C" w:rsidP="009C4A40">
      <w:p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p>
    <w:p w14:paraId="5CE2A4B2" w14:textId="79F00244" w:rsidR="00FE407C" w:rsidRPr="00B97C7A" w:rsidRDefault="008F3C38" w:rsidP="009C4A40">
      <w:pPr>
        <w:numPr>
          <w:ilvl w:val="0"/>
          <w:numId w:val="9"/>
        </w:num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r>
        <w:rPr>
          <w:rFonts w:asciiTheme="majorHAnsi" w:eastAsia="Questrial" w:hAnsiTheme="majorHAnsi" w:cstheme="majorHAnsi"/>
          <w:b/>
          <w:color w:val="000000"/>
        </w:rPr>
        <w:t>Development of Benthic Macroinvertebrate and Algal Biological Condition Gradient Models for California Wadeable Streams</w:t>
      </w:r>
      <w:r w:rsidRPr="00190BEF">
        <w:rPr>
          <w:rFonts w:asciiTheme="majorHAnsi" w:eastAsia="Questrial" w:hAnsiTheme="majorHAnsi" w:cstheme="majorHAnsi"/>
          <w:b/>
          <w:color w:val="000000"/>
        </w:rPr>
        <w:t>, Paul et al. in prep</w:t>
      </w:r>
    </w:p>
    <w:p w14:paraId="628DC62D" w14:textId="62CBE9A4" w:rsidR="00F4704F" w:rsidRDefault="00B97C7A" w:rsidP="009C4A40">
      <w:pPr>
        <w:pStyle w:val="ListParagraph"/>
        <w:numPr>
          <w:ilvl w:val="0"/>
          <w:numId w:val="10"/>
        </w:numPr>
        <w:spacing w:before="100" w:beforeAutospacing="1" w:after="100" w:afterAutospacing="1"/>
        <w:rPr>
          <w:rFonts w:asciiTheme="majorHAnsi" w:eastAsia="Questrial" w:hAnsiTheme="majorHAnsi" w:cstheme="majorHAnsi"/>
        </w:rPr>
      </w:pPr>
      <w:r w:rsidRPr="00B97C7A">
        <w:rPr>
          <w:rFonts w:asciiTheme="majorHAnsi" w:eastAsia="Questrial" w:hAnsiTheme="majorHAnsi" w:cstheme="majorHAnsi"/>
        </w:rPr>
        <w:t xml:space="preserve">Comment on the adequacy of the </w:t>
      </w:r>
      <w:r w:rsidR="00F4704F">
        <w:rPr>
          <w:rFonts w:asciiTheme="majorHAnsi" w:eastAsia="Questrial" w:hAnsiTheme="majorHAnsi" w:cstheme="majorHAnsi"/>
        </w:rPr>
        <w:t xml:space="preserve">statewide bioassessment </w:t>
      </w:r>
      <w:r w:rsidRPr="00B97C7A">
        <w:rPr>
          <w:rFonts w:asciiTheme="majorHAnsi" w:eastAsia="Questrial" w:hAnsiTheme="majorHAnsi" w:cstheme="majorHAnsi"/>
        </w:rPr>
        <w:t>data set and the analytical approaches to evaluate the range of natural variability</w:t>
      </w:r>
      <w:r w:rsidR="002F1FFF">
        <w:rPr>
          <w:rFonts w:asciiTheme="majorHAnsi" w:eastAsia="Questrial" w:hAnsiTheme="majorHAnsi" w:cstheme="majorHAnsi"/>
        </w:rPr>
        <w:t xml:space="preserve"> and its interpretation in CSCI and ASCI</w:t>
      </w:r>
      <w:r w:rsidRPr="00B97C7A">
        <w:rPr>
          <w:rFonts w:asciiTheme="majorHAnsi" w:eastAsia="Questrial" w:hAnsiTheme="majorHAnsi" w:cstheme="majorHAnsi"/>
        </w:rPr>
        <w:t xml:space="preserve">. </w:t>
      </w:r>
    </w:p>
    <w:p w14:paraId="4C915501" w14:textId="57B1FEEE" w:rsidR="00B97C7A" w:rsidRDefault="00B97C7A" w:rsidP="009C4A40">
      <w:pPr>
        <w:pStyle w:val="ListParagraph"/>
        <w:numPr>
          <w:ilvl w:val="0"/>
          <w:numId w:val="10"/>
        </w:numPr>
        <w:spacing w:before="100" w:beforeAutospacing="1" w:after="100" w:afterAutospacing="1"/>
        <w:rPr>
          <w:rFonts w:asciiTheme="majorHAnsi" w:eastAsia="Questrial" w:hAnsiTheme="majorHAnsi" w:cstheme="majorHAnsi"/>
        </w:rPr>
      </w:pPr>
      <w:r w:rsidRPr="00B97C7A">
        <w:rPr>
          <w:rFonts w:asciiTheme="majorHAnsi" w:eastAsia="Questrial" w:hAnsiTheme="majorHAnsi" w:cstheme="majorHAnsi"/>
        </w:rPr>
        <w:t xml:space="preserve">Comment on the adequacy of data set, the analytical approaches and findings of the development of a BCG model. </w:t>
      </w:r>
    </w:p>
    <w:p w14:paraId="2A929144" w14:textId="2F8798C1" w:rsidR="00B97C7A" w:rsidRPr="00B97C7A" w:rsidRDefault="00B97C7A" w:rsidP="009C4A40">
      <w:pPr>
        <w:pStyle w:val="ListParagraph"/>
        <w:numPr>
          <w:ilvl w:val="0"/>
          <w:numId w:val="10"/>
        </w:numPr>
        <w:spacing w:before="100" w:beforeAutospacing="1" w:after="100" w:afterAutospacing="1"/>
        <w:rPr>
          <w:rFonts w:asciiTheme="majorHAnsi" w:eastAsia="Questrial" w:hAnsiTheme="majorHAnsi" w:cstheme="majorHAnsi"/>
        </w:rPr>
      </w:pPr>
      <w:r w:rsidRPr="00B97C7A">
        <w:rPr>
          <w:rFonts w:asciiTheme="majorHAnsi" w:eastAsia="Questrial" w:hAnsiTheme="majorHAnsi" w:cstheme="majorHAnsi"/>
        </w:rPr>
        <w:t xml:space="preserve">Are there technical ways to address </w:t>
      </w:r>
      <w:r>
        <w:rPr>
          <w:rFonts w:asciiTheme="majorHAnsi" w:eastAsia="Questrial" w:hAnsiTheme="majorHAnsi" w:cstheme="majorHAnsi"/>
        </w:rPr>
        <w:t xml:space="preserve">stakeholder </w:t>
      </w:r>
      <w:r w:rsidRPr="00B97C7A">
        <w:rPr>
          <w:rFonts w:asciiTheme="majorHAnsi" w:eastAsia="Questrial" w:hAnsiTheme="majorHAnsi" w:cstheme="majorHAnsi"/>
        </w:rPr>
        <w:t>concerns?</w:t>
      </w:r>
    </w:p>
    <w:p w14:paraId="785FDB7B" w14:textId="1073ECF5" w:rsidR="00B97C7A" w:rsidRDefault="00B97C7A" w:rsidP="009C4A40">
      <w:p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p>
    <w:p w14:paraId="7DD519FA" w14:textId="3330D08A" w:rsidR="00FE407C" w:rsidRPr="00B97C7A" w:rsidRDefault="008F3C38" w:rsidP="009C4A40">
      <w:pPr>
        <w:numPr>
          <w:ilvl w:val="0"/>
          <w:numId w:val="9"/>
        </w:num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r>
        <w:rPr>
          <w:rFonts w:asciiTheme="majorHAnsi" w:eastAsia="Questrial" w:hAnsiTheme="majorHAnsi" w:cstheme="majorHAnsi"/>
          <w:b/>
          <w:color w:val="000000"/>
        </w:rPr>
        <w:t xml:space="preserve">Prioritizing Management Goals for Stream Biological Integrity Within the Developed Landscape Context, </w:t>
      </w:r>
      <w:r w:rsidR="00FE407C" w:rsidRPr="00190BEF">
        <w:rPr>
          <w:rFonts w:asciiTheme="majorHAnsi" w:eastAsia="Questrial" w:hAnsiTheme="majorHAnsi" w:cstheme="majorHAnsi"/>
          <w:b/>
          <w:color w:val="000000"/>
        </w:rPr>
        <w:t>Beck et al., in review</w:t>
      </w:r>
    </w:p>
    <w:p w14:paraId="561B2D11" w14:textId="77777777" w:rsidR="00670905" w:rsidRDefault="00B97C7A" w:rsidP="009C4A40">
      <w:pPr>
        <w:pStyle w:val="ListParagraph"/>
        <w:numPr>
          <w:ilvl w:val="0"/>
          <w:numId w:val="10"/>
        </w:numPr>
        <w:spacing w:before="100" w:beforeAutospacing="1" w:after="100" w:afterAutospacing="1"/>
        <w:rPr>
          <w:rFonts w:asciiTheme="majorHAnsi" w:eastAsia="Questrial" w:hAnsiTheme="majorHAnsi" w:cstheme="majorHAnsi"/>
        </w:rPr>
      </w:pPr>
      <w:r w:rsidRPr="00B97C7A">
        <w:rPr>
          <w:rFonts w:asciiTheme="majorHAnsi" w:eastAsia="Questrial" w:hAnsiTheme="majorHAnsi" w:cstheme="majorHAnsi"/>
        </w:rPr>
        <w:t>Comment on the adequacy of the data set, the analytical approaches to predict ranges of biointegrity scores associated with landscape development</w:t>
      </w:r>
      <w:r w:rsidR="00670905">
        <w:rPr>
          <w:rFonts w:asciiTheme="majorHAnsi" w:eastAsia="Questrial" w:hAnsiTheme="majorHAnsi" w:cstheme="majorHAnsi"/>
        </w:rPr>
        <w:t>,</w:t>
      </w:r>
    </w:p>
    <w:p w14:paraId="7A5DDB8F" w14:textId="245F8DB2" w:rsidR="00B97C7A" w:rsidRDefault="00670905" w:rsidP="009C4A40">
      <w:pPr>
        <w:pStyle w:val="ListParagraph"/>
        <w:numPr>
          <w:ilvl w:val="0"/>
          <w:numId w:val="10"/>
        </w:numPr>
        <w:spacing w:before="100" w:beforeAutospacing="1" w:after="100" w:afterAutospacing="1"/>
        <w:rPr>
          <w:rFonts w:asciiTheme="majorHAnsi" w:eastAsia="Questrial" w:hAnsiTheme="majorHAnsi" w:cstheme="majorHAnsi"/>
        </w:rPr>
      </w:pPr>
      <w:r>
        <w:rPr>
          <w:rFonts w:asciiTheme="majorHAnsi" w:eastAsia="Questrial" w:hAnsiTheme="majorHAnsi" w:cstheme="majorHAnsi"/>
        </w:rPr>
        <w:t xml:space="preserve">Comment on </w:t>
      </w:r>
      <w:r w:rsidR="00B97C7A" w:rsidRPr="00B97C7A">
        <w:rPr>
          <w:rFonts w:asciiTheme="majorHAnsi" w:eastAsia="Questrial" w:hAnsiTheme="majorHAnsi" w:cstheme="majorHAnsi"/>
        </w:rPr>
        <w:t>the evaluation of performance and findings of the Channels in Developed Landscape Too</w:t>
      </w:r>
      <w:r>
        <w:rPr>
          <w:rFonts w:asciiTheme="majorHAnsi" w:eastAsia="Questrial" w:hAnsiTheme="majorHAnsi" w:cstheme="majorHAnsi"/>
        </w:rPr>
        <w:t>l, including applicability of the Tool to the range of constructed or hydro-modified channels</w:t>
      </w:r>
      <w:r w:rsidRPr="00B97C7A">
        <w:rPr>
          <w:rFonts w:asciiTheme="majorHAnsi" w:eastAsia="Questrial" w:hAnsiTheme="majorHAnsi" w:cstheme="majorHAnsi"/>
        </w:rPr>
        <w:t xml:space="preserve">. </w:t>
      </w:r>
    </w:p>
    <w:p w14:paraId="1F359549" w14:textId="5075C906" w:rsidR="00B97C7A" w:rsidRDefault="00B97C7A" w:rsidP="009C4A40">
      <w:pPr>
        <w:pStyle w:val="ListParagraph"/>
        <w:numPr>
          <w:ilvl w:val="0"/>
          <w:numId w:val="10"/>
        </w:numPr>
        <w:spacing w:before="100" w:beforeAutospacing="1" w:after="100" w:afterAutospacing="1"/>
        <w:rPr>
          <w:rFonts w:asciiTheme="majorHAnsi" w:eastAsia="Questrial" w:hAnsiTheme="majorHAnsi" w:cstheme="majorHAnsi"/>
        </w:rPr>
      </w:pPr>
      <w:r w:rsidRPr="00B97C7A">
        <w:rPr>
          <w:rFonts w:asciiTheme="majorHAnsi" w:eastAsia="Questrial" w:hAnsiTheme="majorHAnsi" w:cstheme="majorHAnsi"/>
        </w:rPr>
        <w:t xml:space="preserve">Are there technical ways to address </w:t>
      </w:r>
      <w:r>
        <w:rPr>
          <w:rFonts w:asciiTheme="majorHAnsi" w:eastAsia="Questrial" w:hAnsiTheme="majorHAnsi" w:cstheme="majorHAnsi"/>
        </w:rPr>
        <w:t>stakeholder</w:t>
      </w:r>
      <w:r w:rsidRPr="00B97C7A">
        <w:rPr>
          <w:rFonts w:asciiTheme="majorHAnsi" w:eastAsia="Questrial" w:hAnsiTheme="majorHAnsi" w:cstheme="majorHAnsi"/>
        </w:rPr>
        <w:t xml:space="preserve"> concerns?</w:t>
      </w:r>
    </w:p>
    <w:p w14:paraId="5431EAF8" w14:textId="77777777" w:rsidR="00B97C7A" w:rsidRPr="00B97C7A" w:rsidRDefault="00B97C7A" w:rsidP="009C4A40">
      <w:pPr>
        <w:pStyle w:val="ListParagraph"/>
        <w:spacing w:before="100" w:beforeAutospacing="1" w:after="100" w:afterAutospacing="1"/>
        <w:rPr>
          <w:rFonts w:asciiTheme="majorHAnsi" w:eastAsia="Questrial" w:hAnsiTheme="majorHAnsi" w:cstheme="majorHAnsi"/>
        </w:rPr>
      </w:pPr>
    </w:p>
    <w:p w14:paraId="154B36A6" w14:textId="7F650168" w:rsidR="00FE407C" w:rsidRPr="00190BEF" w:rsidRDefault="00FE407C" w:rsidP="009C4A40">
      <w:pPr>
        <w:numPr>
          <w:ilvl w:val="0"/>
          <w:numId w:val="9"/>
        </w:num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r w:rsidRPr="00190BEF">
        <w:rPr>
          <w:rFonts w:asciiTheme="majorHAnsi" w:eastAsia="Questrial" w:hAnsiTheme="majorHAnsi" w:cstheme="majorHAnsi"/>
          <w:b/>
          <w:color w:val="000000"/>
        </w:rPr>
        <w:t xml:space="preserve">Approach to </w:t>
      </w:r>
      <w:r w:rsidR="00B76ED4">
        <w:rPr>
          <w:rFonts w:asciiTheme="majorHAnsi" w:eastAsia="Questrial" w:hAnsiTheme="majorHAnsi" w:cstheme="majorHAnsi"/>
          <w:b/>
          <w:color w:val="000000"/>
        </w:rPr>
        <w:t>A</w:t>
      </w:r>
      <w:r w:rsidRPr="00190BEF">
        <w:rPr>
          <w:rFonts w:asciiTheme="majorHAnsi" w:eastAsia="Questrial" w:hAnsiTheme="majorHAnsi" w:cstheme="majorHAnsi"/>
          <w:b/>
          <w:color w:val="000000"/>
        </w:rPr>
        <w:t xml:space="preserve">ssessment, </w:t>
      </w:r>
      <w:r w:rsidR="00B76ED4">
        <w:rPr>
          <w:rFonts w:asciiTheme="majorHAnsi" w:eastAsia="Questrial" w:hAnsiTheme="majorHAnsi" w:cstheme="majorHAnsi"/>
          <w:b/>
          <w:color w:val="000000"/>
        </w:rPr>
        <w:t>P</w:t>
      </w:r>
      <w:r w:rsidRPr="00190BEF">
        <w:rPr>
          <w:rFonts w:asciiTheme="majorHAnsi" w:eastAsia="Questrial" w:hAnsiTheme="majorHAnsi" w:cstheme="majorHAnsi"/>
          <w:b/>
          <w:color w:val="000000"/>
        </w:rPr>
        <w:t xml:space="preserve">revention and </w:t>
      </w:r>
      <w:r w:rsidR="00B76ED4">
        <w:rPr>
          <w:rFonts w:asciiTheme="majorHAnsi" w:eastAsia="Questrial" w:hAnsiTheme="majorHAnsi" w:cstheme="majorHAnsi"/>
          <w:b/>
          <w:color w:val="000000"/>
        </w:rPr>
        <w:t>M</w:t>
      </w:r>
      <w:r w:rsidRPr="00190BEF">
        <w:rPr>
          <w:rFonts w:asciiTheme="majorHAnsi" w:eastAsia="Questrial" w:hAnsiTheme="majorHAnsi" w:cstheme="majorHAnsi"/>
          <w:b/>
          <w:color w:val="000000"/>
        </w:rPr>
        <w:t xml:space="preserve">anagement of </w:t>
      </w:r>
      <w:r w:rsidR="00B76ED4">
        <w:rPr>
          <w:rFonts w:asciiTheme="majorHAnsi" w:eastAsia="Questrial" w:hAnsiTheme="majorHAnsi" w:cstheme="majorHAnsi"/>
          <w:b/>
          <w:color w:val="000000"/>
        </w:rPr>
        <w:t>B</w:t>
      </w:r>
      <w:r w:rsidRPr="00190BEF">
        <w:rPr>
          <w:rFonts w:asciiTheme="majorHAnsi" w:eastAsia="Questrial" w:hAnsiTheme="majorHAnsi" w:cstheme="majorHAnsi"/>
          <w:b/>
          <w:color w:val="000000"/>
        </w:rPr>
        <w:t xml:space="preserve">iostimulatory </w:t>
      </w:r>
      <w:r w:rsidR="00B76ED4">
        <w:rPr>
          <w:rFonts w:asciiTheme="majorHAnsi" w:eastAsia="Questrial" w:hAnsiTheme="majorHAnsi" w:cstheme="majorHAnsi"/>
          <w:b/>
          <w:color w:val="000000"/>
        </w:rPr>
        <w:t>I</w:t>
      </w:r>
      <w:r w:rsidRPr="00190BEF">
        <w:rPr>
          <w:rFonts w:asciiTheme="majorHAnsi" w:eastAsia="Questrial" w:hAnsiTheme="majorHAnsi" w:cstheme="majorHAnsi"/>
          <w:b/>
          <w:color w:val="000000"/>
        </w:rPr>
        <w:t xml:space="preserve">mpacts to California </w:t>
      </w:r>
      <w:r w:rsidR="00B76ED4">
        <w:rPr>
          <w:rFonts w:asciiTheme="majorHAnsi" w:eastAsia="Questrial" w:hAnsiTheme="majorHAnsi" w:cstheme="majorHAnsi"/>
          <w:b/>
          <w:color w:val="000000"/>
        </w:rPr>
        <w:t>E</w:t>
      </w:r>
      <w:r w:rsidRPr="00190BEF">
        <w:rPr>
          <w:rFonts w:asciiTheme="majorHAnsi" w:eastAsia="Questrial" w:hAnsiTheme="majorHAnsi" w:cstheme="majorHAnsi"/>
          <w:b/>
          <w:color w:val="000000"/>
        </w:rPr>
        <w:t xml:space="preserve">stuaries, </w:t>
      </w:r>
      <w:r w:rsidR="00B76ED4">
        <w:rPr>
          <w:rFonts w:asciiTheme="majorHAnsi" w:eastAsia="Questrial" w:hAnsiTheme="majorHAnsi" w:cstheme="majorHAnsi"/>
          <w:b/>
          <w:color w:val="000000"/>
        </w:rPr>
        <w:t>E</w:t>
      </w:r>
      <w:r w:rsidRPr="00190BEF">
        <w:rPr>
          <w:rFonts w:asciiTheme="majorHAnsi" w:eastAsia="Questrial" w:hAnsiTheme="majorHAnsi" w:cstheme="majorHAnsi"/>
          <w:b/>
          <w:color w:val="000000"/>
        </w:rPr>
        <w:t xml:space="preserve">nclosed Bays, and </w:t>
      </w:r>
      <w:r w:rsidR="00B76ED4">
        <w:rPr>
          <w:rFonts w:asciiTheme="majorHAnsi" w:eastAsia="Questrial" w:hAnsiTheme="majorHAnsi" w:cstheme="majorHAnsi"/>
          <w:b/>
          <w:color w:val="000000"/>
        </w:rPr>
        <w:t>I</w:t>
      </w:r>
      <w:r w:rsidRPr="00190BEF">
        <w:rPr>
          <w:rFonts w:asciiTheme="majorHAnsi" w:eastAsia="Questrial" w:hAnsiTheme="majorHAnsi" w:cstheme="majorHAnsi"/>
          <w:b/>
          <w:color w:val="000000"/>
        </w:rPr>
        <w:t xml:space="preserve">nland </w:t>
      </w:r>
      <w:r w:rsidR="00B76ED4">
        <w:rPr>
          <w:rFonts w:asciiTheme="majorHAnsi" w:eastAsia="Questrial" w:hAnsiTheme="majorHAnsi" w:cstheme="majorHAnsi"/>
          <w:b/>
          <w:color w:val="000000"/>
        </w:rPr>
        <w:t>W</w:t>
      </w:r>
      <w:r w:rsidRPr="00190BEF">
        <w:rPr>
          <w:rFonts w:asciiTheme="majorHAnsi" w:eastAsia="Questrial" w:hAnsiTheme="majorHAnsi" w:cstheme="majorHAnsi"/>
          <w:b/>
          <w:color w:val="000000"/>
        </w:rPr>
        <w:t>aterbodies</w:t>
      </w:r>
      <w:r w:rsidR="00B76ED4">
        <w:rPr>
          <w:rFonts w:asciiTheme="majorHAnsi" w:eastAsia="Questrial" w:hAnsiTheme="majorHAnsi" w:cstheme="majorHAnsi"/>
          <w:b/>
          <w:color w:val="000000"/>
        </w:rPr>
        <w:t>,</w:t>
      </w:r>
      <w:r w:rsidRPr="00190BEF">
        <w:rPr>
          <w:rFonts w:asciiTheme="majorHAnsi" w:eastAsia="Questrial" w:hAnsiTheme="majorHAnsi" w:cstheme="majorHAnsi"/>
          <w:b/>
          <w:color w:val="000000"/>
        </w:rPr>
        <w:t xml:space="preserve"> Sutula SCCWRP Technical Report [TR] 871</w:t>
      </w:r>
      <w:r w:rsidRPr="00190BEF">
        <w:rPr>
          <w:rFonts w:asciiTheme="majorHAnsi" w:eastAsia="Questrial" w:hAnsiTheme="majorHAnsi" w:cstheme="majorHAnsi"/>
          <w:color w:val="000000"/>
        </w:rPr>
        <w:t>.</w:t>
      </w:r>
    </w:p>
    <w:p w14:paraId="08FA1490" w14:textId="061BC20B" w:rsidR="00B97C7A" w:rsidRPr="00B97C7A" w:rsidRDefault="00B97C7A" w:rsidP="009C4A40">
      <w:pPr>
        <w:pStyle w:val="ListParagraph"/>
        <w:numPr>
          <w:ilvl w:val="0"/>
          <w:numId w:val="10"/>
        </w:numPr>
        <w:spacing w:before="100" w:beforeAutospacing="1" w:after="100" w:afterAutospacing="1"/>
        <w:rPr>
          <w:rFonts w:eastAsia="Questrial"/>
          <w:b/>
        </w:rPr>
      </w:pPr>
      <w:r w:rsidRPr="00190BEF">
        <w:rPr>
          <w:rFonts w:asciiTheme="majorHAnsi" w:eastAsia="Questrial" w:hAnsiTheme="majorHAnsi" w:cstheme="majorHAnsi"/>
          <w:color w:val="000000"/>
        </w:rPr>
        <w:t xml:space="preserve">Comment </w:t>
      </w:r>
      <w:r w:rsidR="00B76ED4">
        <w:rPr>
          <w:rFonts w:asciiTheme="majorHAnsi" w:eastAsia="Questrial" w:hAnsiTheme="majorHAnsi" w:cstheme="majorHAnsi"/>
          <w:color w:val="000000"/>
        </w:rPr>
        <w:t xml:space="preserve">on </w:t>
      </w:r>
      <w:r w:rsidRPr="00190BEF">
        <w:rPr>
          <w:rFonts w:asciiTheme="majorHAnsi" w:eastAsia="Questrial" w:hAnsiTheme="majorHAnsi" w:cstheme="majorHAnsi"/>
          <w:color w:val="000000"/>
        </w:rPr>
        <w:t>the adequacy of conceptual models and indicators/measures reviewed</w:t>
      </w:r>
      <w:r w:rsidRPr="00190BEF" w:rsidDel="00764018">
        <w:rPr>
          <w:rFonts w:asciiTheme="majorHAnsi" w:eastAsia="Questrial" w:hAnsiTheme="majorHAnsi" w:cstheme="majorHAnsi"/>
          <w:color w:val="000000"/>
        </w:rPr>
        <w:t xml:space="preserve"> </w:t>
      </w:r>
      <w:r w:rsidRPr="00190BEF">
        <w:rPr>
          <w:rFonts w:asciiTheme="majorHAnsi" w:eastAsia="Questrial" w:hAnsiTheme="majorHAnsi" w:cstheme="majorHAnsi"/>
          <w:color w:val="000000"/>
        </w:rPr>
        <w:t xml:space="preserve">in </w:t>
      </w:r>
      <w:r w:rsidRPr="00190BEF">
        <w:rPr>
          <w:rFonts w:asciiTheme="majorHAnsi" w:eastAsia="Questrial" w:hAnsiTheme="majorHAnsi" w:cstheme="majorHAnsi"/>
          <w:b/>
          <w:color w:val="000000"/>
        </w:rPr>
        <w:t>Sutula TR 871</w:t>
      </w:r>
      <w:r w:rsidRPr="00190BEF">
        <w:rPr>
          <w:rFonts w:asciiTheme="majorHAnsi" w:eastAsia="Questrial" w:hAnsiTheme="majorHAnsi" w:cstheme="majorHAnsi"/>
          <w:color w:val="000000"/>
        </w:rPr>
        <w:t xml:space="preserve"> to provide a conceptual, scientific foundation for understanding pathways of impact of eutrophication and linkage to biostimulatory substances and conditions, across all waterbody types in California. </w:t>
      </w:r>
    </w:p>
    <w:p w14:paraId="49BF1368" w14:textId="11A3F50A" w:rsidR="00B97C7A" w:rsidRPr="00190BEF" w:rsidRDefault="00B97C7A" w:rsidP="009C4A40">
      <w:pPr>
        <w:pStyle w:val="ListParagraph"/>
        <w:numPr>
          <w:ilvl w:val="0"/>
          <w:numId w:val="10"/>
        </w:numPr>
        <w:spacing w:before="100" w:beforeAutospacing="1" w:after="100" w:afterAutospacing="1"/>
        <w:rPr>
          <w:rFonts w:eastAsia="Questrial"/>
          <w:b/>
        </w:rPr>
      </w:pPr>
      <w:r w:rsidRPr="00190BEF">
        <w:rPr>
          <w:rFonts w:asciiTheme="majorHAnsi" w:eastAsia="Questrial" w:hAnsiTheme="majorHAnsi" w:cstheme="majorHAnsi"/>
        </w:rPr>
        <w:t xml:space="preserve">Are there technical ways to address </w:t>
      </w:r>
      <w:r>
        <w:rPr>
          <w:rFonts w:asciiTheme="majorHAnsi" w:eastAsia="Questrial" w:hAnsiTheme="majorHAnsi" w:cstheme="majorHAnsi"/>
        </w:rPr>
        <w:t>stakeholder</w:t>
      </w:r>
      <w:r w:rsidRPr="00190BEF">
        <w:rPr>
          <w:rFonts w:asciiTheme="majorHAnsi" w:eastAsia="Questrial" w:hAnsiTheme="majorHAnsi" w:cstheme="majorHAnsi"/>
        </w:rPr>
        <w:t xml:space="preserve"> concerns?</w:t>
      </w:r>
    </w:p>
    <w:p w14:paraId="017C3F32" w14:textId="77777777" w:rsidR="00FE407C" w:rsidRPr="00B97C7A" w:rsidRDefault="00FE407C" w:rsidP="009C4A40">
      <w:pPr>
        <w:pBdr>
          <w:top w:val="nil"/>
          <w:left w:val="nil"/>
          <w:bottom w:val="nil"/>
          <w:right w:val="nil"/>
          <w:between w:val="nil"/>
        </w:pBdr>
        <w:spacing w:before="100" w:beforeAutospacing="1" w:after="100" w:afterAutospacing="1"/>
        <w:ind w:left="720"/>
        <w:contextualSpacing/>
        <w:rPr>
          <w:rFonts w:asciiTheme="majorHAnsi" w:hAnsiTheme="majorHAnsi" w:cstheme="majorHAnsi"/>
          <w:color w:val="000000"/>
        </w:rPr>
      </w:pPr>
    </w:p>
    <w:p w14:paraId="588C5555" w14:textId="60F3F395" w:rsidR="00FE407C" w:rsidRPr="00B97C7A" w:rsidRDefault="00B76ED4" w:rsidP="009C4A40">
      <w:pPr>
        <w:numPr>
          <w:ilvl w:val="0"/>
          <w:numId w:val="9"/>
        </w:numPr>
        <w:pBdr>
          <w:top w:val="nil"/>
          <w:left w:val="nil"/>
          <w:bottom w:val="nil"/>
          <w:right w:val="nil"/>
          <w:between w:val="nil"/>
        </w:pBdr>
        <w:spacing w:before="100" w:beforeAutospacing="1" w:after="100" w:afterAutospacing="1"/>
        <w:contextualSpacing/>
        <w:rPr>
          <w:rFonts w:asciiTheme="majorHAnsi" w:hAnsiTheme="majorHAnsi" w:cstheme="majorHAnsi"/>
          <w:color w:val="000000"/>
        </w:rPr>
      </w:pPr>
      <w:r>
        <w:rPr>
          <w:rFonts w:asciiTheme="majorHAnsi" w:eastAsia="Questrial" w:hAnsiTheme="majorHAnsi" w:cstheme="majorHAnsi"/>
          <w:b/>
          <w:color w:val="000000"/>
        </w:rPr>
        <w:t>Scientific Bases for Assessment, Prevention, and Management of Biostimulatory Impacts in California Wadeable Streams,</w:t>
      </w:r>
      <w:r w:rsidRPr="00190BEF">
        <w:rPr>
          <w:rFonts w:asciiTheme="majorHAnsi" w:eastAsia="Questrial" w:hAnsiTheme="majorHAnsi" w:cstheme="majorHAnsi"/>
          <w:b/>
          <w:color w:val="000000"/>
        </w:rPr>
        <w:t xml:space="preserve"> </w:t>
      </w:r>
      <w:r w:rsidR="00FE407C" w:rsidRPr="00190BEF">
        <w:rPr>
          <w:rFonts w:asciiTheme="majorHAnsi" w:eastAsia="Questrial" w:hAnsiTheme="majorHAnsi" w:cstheme="majorHAnsi"/>
          <w:b/>
          <w:color w:val="000000"/>
        </w:rPr>
        <w:t>Sutula et al, SCCWRP TR 1048</w:t>
      </w:r>
      <w:r w:rsidR="00FE407C" w:rsidRPr="00190BEF">
        <w:rPr>
          <w:rFonts w:asciiTheme="majorHAnsi" w:eastAsia="Questrial" w:hAnsiTheme="majorHAnsi" w:cstheme="majorHAnsi"/>
          <w:color w:val="000000"/>
        </w:rPr>
        <w:t>.</w:t>
      </w:r>
    </w:p>
    <w:p w14:paraId="223C64A4" w14:textId="24141D97" w:rsidR="00F33FB0" w:rsidRPr="00B76ED4" w:rsidRDefault="00B97C7A" w:rsidP="00B76ED4">
      <w:pPr>
        <w:pStyle w:val="ListParagraph"/>
        <w:numPr>
          <w:ilvl w:val="0"/>
          <w:numId w:val="10"/>
        </w:numPr>
        <w:spacing w:before="100" w:beforeAutospacing="1" w:after="100" w:afterAutospacing="1"/>
        <w:rPr>
          <w:rFonts w:asciiTheme="majorHAnsi" w:eastAsia="Questrial" w:hAnsiTheme="majorHAnsi" w:cstheme="majorHAnsi"/>
        </w:rPr>
      </w:pPr>
      <w:r w:rsidRPr="00B97C7A">
        <w:rPr>
          <w:rFonts w:asciiTheme="majorHAnsi" w:eastAsia="Questrial" w:hAnsiTheme="majorHAnsi" w:cstheme="majorHAnsi"/>
          <w:color w:val="000000"/>
        </w:rPr>
        <w:lastRenderedPageBreak/>
        <w:t xml:space="preserve">Comment on the degree to which the conceptual models and indicators/measures </w:t>
      </w:r>
      <w:r w:rsidRPr="00B97C7A">
        <w:rPr>
          <w:rFonts w:asciiTheme="majorHAnsi" w:eastAsia="Questrial" w:hAnsiTheme="majorHAnsi" w:cstheme="majorHAnsi"/>
        </w:rPr>
        <w:t xml:space="preserve">reviewed in </w:t>
      </w:r>
      <w:r w:rsidRPr="00B97C7A">
        <w:rPr>
          <w:rFonts w:asciiTheme="majorHAnsi" w:eastAsia="Questrial" w:hAnsiTheme="majorHAnsi" w:cstheme="majorHAnsi"/>
          <w:b/>
        </w:rPr>
        <w:t xml:space="preserve">Sutula et al. TR 1048 </w:t>
      </w:r>
      <w:r w:rsidRPr="00B97C7A">
        <w:rPr>
          <w:rFonts w:asciiTheme="majorHAnsi" w:eastAsia="Questrial" w:hAnsiTheme="majorHAnsi" w:cstheme="majorHAnsi"/>
          <w:color w:val="000000"/>
        </w:rPr>
        <w:t>provide a strong conceptual foundation for understanding pathways of impact of eutrophication and linkage to biostimulatory substances and conditions in</w:t>
      </w:r>
      <w:r w:rsidR="00C43D8C">
        <w:rPr>
          <w:rFonts w:asciiTheme="majorHAnsi" w:eastAsia="Questrial" w:hAnsiTheme="majorHAnsi" w:cstheme="majorHAnsi"/>
          <w:color w:val="000000"/>
        </w:rPr>
        <w:t xml:space="preserve"> wadeable streams</w:t>
      </w:r>
      <w:r w:rsidR="00F33FB0" w:rsidRPr="00B76ED4">
        <w:rPr>
          <w:rFonts w:asciiTheme="majorHAnsi" w:eastAsia="Questrial" w:hAnsiTheme="majorHAnsi" w:cstheme="majorHAnsi"/>
        </w:rPr>
        <w:t xml:space="preserve">, in particular: </w:t>
      </w:r>
    </w:p>
    <w:p w14:paraId="143CAFEF" w14:textId="78D342F3" w:rsidR="00F33FB0" w:rsidRPr="00B76ED4" w:rsidRDefault="00F33FB0" w:rsidP="00B76ED4">
      <w:pPr>
        <w:pStyle w:val="ListParagraph"/>
        <w:numPr>
          <w:ilvl w:val="1"/>
          <w:numId w:val="9"/>
        </w:numPr>
        <w:pBdr>
          <w:top w:val="nil"/>
          <w:left w:val="nil"/>
          <w:bottom w:val="nil"/>
          <w:right w:val="nil"/>
          <w:between w:val="nil"/>
        </w:pBdr>
        <w:tabs>
          <w:tab w:val="left" w:pos="360"/>
        </w:tabs>
        <w:spacing w:before="100" w:beforeAutospacing="1" w:after="100" w:afterAutospacing="1"/>
        <w:rPr>
          <w:rFonts w:asciiTheme="majorHAnsi" w:eastAsia="Questrial" w:hAnsiTheme="majorHAnsi" w:cstheme="majorHAnsi"/>
        </w:rPr>
      </w:pPr>
      <w:r w:rsidRPr="00F33FB0">
        <w:rPr>
          <w:rFonts w:asciiTheme="majorHAnsi" w:eastAsia="Questrial" w:hAnsiTheme="majorHAnsi" w:cstheme="majorHAnsi"/>
        </w:rPr>
        <w:t>Do the conceptual models of impacts to human and aquatic life related uses capture all major pathways of impact?</w:t>
      </w:r>
    </w:p>
    <w:p w14:paraId="26F9BD0A" w14:textId="25BDABFA" w:rsidR="00F33FB0" w:rsidRPr="00F33FB0" w:rsidRDefault="00F33FB0" w:rsidP="00B76ED4">
      <w:pPr>
        <w:pStyle w:val="ListParagraph"/>
        <w:numPr>
          <w:ilvl w:val="1"/>
          <w:numId w:val="9"/>
        </w:numPr>
        <w:pBdr>
          <w:top w:val="nil"/>
          <w:left w:val="nil"/>
          <w:bottom w:val="nil"/>
          <w:right w:val="nil"/>
          <w:between w:val="nil"/>
        </w:pBdr>
        <w:tabs>
          <w:tab w:val="left" w:pos="360"/>
        </w:tabs>
        <w:spacing w:before="100" w:beforeAutospacing="1" w:after="100" w:afterAutospacing="1"/>
        <w:rPr>
          <w:rFonts w:asciiTheme="majorHAnsi" w:eastAsia="Questrial" w:hAnsiTheme="majorHAnsi" w:cstheme="majorHAnsi"/>
        </w:rPr>
      </w:pPr>
      <w:r w:rsidRPr="00F33FB0">
        <w:rPr>
          <w:rFonts w:asciiTheme="majorHAnsi" w:eastAsia="Questrial" w:hAnsiTheme="majorHAnsi" w:cstheme="majorHAnsi"/>
        </w:rPr>
        <w:t xml:space="preserve">Should any additional pathways be considered? </w:t>
      </w:r>
    </w:p>
    <w:p w14:paraId="6E24B47B" w14:textId="77777777" w:rsidR="00F33FB0" w:rsidRPr="00B76ED4" w:rsidRDefault="00F33FB0">
      <w:pPr>
        <w:pStyle w:val="ListParagraph"/>
        <w:numPr>
          <w:ilvl w:val="0"/>
          <w:numId w:val="10"/>
        </w:numPr>
        <w:pBdr>
          <w:top w:val="nil"/>
          <w:left w:val="nil"/>
          <w:bottom w:val="nil"/>
          <w:right w:val="nil"/>
          <w:between w:val="nil"/>
        </w:pBdr>
        <w:tabs>
          <w:tab w:val="left" w:pos="360"/>
        </w:tabs>
        <w:spacing w:before="100" w:beforeAutospacing="1" w:after="100" w:afterAutospacing="1"/>
        <w:rPr>
          <w:rFonts w:asciiTheme="majorHAnsi" w:eastAsia="Questrial" w:hAnsiTheme="majorHAnsi" w:cstheme="majorHAnsi"/>
          <w:color w:val="000000"/>
        </w:rPr>
      </w:pPr>
      <w:r w:rsidRPr="00F33FB0">
        <w:rPr>
          <w:rFonts w:asciiTheme="majorHAnsi" w:eastAsia="Questrial" w:hAnsiTheme="majorHAnsi" w:cstheme="majorHAnsi"/>
        </w:rPr>
        <w:t xml:space="preserve">Comment on the completeness of the review of indicators, in particular: </w:t>
      </w:r>
    </w:p>
    <w:p w14:paraId="72A5A295" w14:textId="28174156" w:rsidR="00F33FB0" w:rsidRPr="00B76ED4" w:rsidRDefault="00F33FB0" w:rsidP="00C851E3">
      <w:pPr>
        <w:pStyle w:val="ListParagraph"/>
        <w:numPr>
          <w:ilvl w:val="1"/>
          <w:numId w:val="17"/>
        </w:numPr>
        <w:pBdr>
          <w:top w:val="nil"/>
          <w:left w:val="nil"/>
          <w:bottom w:val="nil"/>
          <w:right w:val="nil"/>
          <w:between w:val="nil"/>
        </w:pBdr>
        <w:tabs>
          <w:tab w:val="left" w:pos="360"/>
        </w:tabs>
        <w:spacing w:before="100" w:beforeAutospacing="1" w:after="100" w:afterAutospacing="1"/>
        <w:rPr>
          <w:rFonts w:asciiTheme="majorHAnsi" w:eastAsia="Questrial" w:hAnsiTheme="majorHAnsi" w:cstheme="majorHAnsi"/>
        </w:rPr>
      </w:pPr>
      <w:r w:rsidRPr="00F33FB0">
        <w:rPr>
          <w:rFonts w:asciiTheme="majorHAnsi" w:eastAsia="Questrial" w:hAnsiTheme="majorHAnsi" w:cstheme="majorHAnsi"/>
        </w:rPr>
        <w:t>should all measure of indicators and nutrients occur during the index period for bioassessment?</w:t>
      </w:r>
    </w:p>
    <w:p w14:paraId="5F1EAF49" w14:textId="77777777" w:rsidR="00F33FB0" w:rsidRPr="00B76ED4" w:rsidRDefault="00C73293" w:rsidP="00C851E3">
      <w:pPr>
        <w:pStyle w:val="ListParagraph"/>
        <w:numPr>
          <w:ilvl w:val="1"/>
          <w:numId w:val="17"/>
        </w:numPr>
        <w:rPr>
          <w:rFonts w:asciiTheme="majorHAnsi" w:eastAsia="Questrial" w:hAnsiTheme="majorHAnsi" w:cstheme="majorHAnsi"/>
          <w:color w:val="000000"/>
        </w:rPr>
      </w:pPr>
      <w:r w:rsidRPr="00F33FB0">
        <w:rPr>
          <w:rFonts w:asciiTheme="majorHAnsi" w:eastAsia="Questrial" w:hAnsiTheme="majorHAnsi" w:cstheme="majorHAnsi"/>
          <w:color w:val="000000"/>
        </w:rPr>
        <w:t>When considering the multiple indicators included in the eutrophication synthesis, which indicators do the SAP member feel are most critical</w:t>
      </w:r>
      <w:r w:rsidR="001B457C" w:rsidRPr="00F33FB0">
        <w:rPr>
          <w:rFonts w:asciiTheme="majorHAnsi" w:eastAsia="Questrial" w:hAnsiTheme="majorHAnsi" w:cstheme="majorHAnsi"/>
          <w:color w:val="000000"/>
        </w:rPr>
        <w:t xml:space="preserve"> for biostimulatory impact assessments</w:t>
      </w:r>
      <w:r w:rsidRPr="00F33FB0">
        <w:rPr>
          <w:rFonts w:asciiTheme="majorHAnsi" w:eastAsia="Questrial" w:hAnsiTheme="majorHAnsi" w:cstheme="majorHAnsi"/>
          <w:color w:val="000000"/>
        </w:rPr>
        <w:t xml:space="preserve">?  </w:t>
      </w:r>
    </w:p>
    <w:p w14:paraId="61788A6E" w14:textId="2C8BABD4" w:rsidR="00F33FB0" w:rsidRPr="00B76ED4" w:rsidRDefault="00C73293" w:rsidP="00C851E3">
      <w:pPr>
        <w:pStyle w:val="ListParagraph"/>
        <w:numPr>
          <w:ilvl w:val="1"/>
          <w:numId w:val="17"/>
        </w:numPr>
        <w:rPr>
          <w:rFonts w:asciiTheme="majorHAnsi" w:eastAsia="Questrial" w:hAnsiTheme="majorHAnsi" w:cstheme="majorHAnsi"/>
        </w:rPr>
      </w:pPr>
      <w:r w:rsidRPr="00B76ED4">
        <w:rPr>
          <w:rFonts w:asciiTheme="majorHAnsi" w:eastAsia="Questrial" w:hAnsiTheme="majorHAnsi" w:cstheme="majorHAnsi"/>
        </w:rPr>
        <w:t xml:space="preserve">How should the multiple indicators be evaluated in combination with each other to </w:t>
      </w:r>
      <w:r w:rsidR="00213FC3" w:rsidRPr="00B76ED4">
        <w:rPr>
          <w:rFonts w:asciiTheme="majorHAnsi" w:eastAsia="Questrial" w:hAnsiTheme="majorHAnsi" w:cstheme="majorHAnsi"/>
        </w:rPr>
        <w:t>assess</w:t>
      </w:r>
      <w:r w:rsidRPr="00B76ED4">
        <w:rPr>
          <w:rFonts w:asciiTheme="majorHAnsi" w:eastAsia="Questrial" w:hAnsiTheme="majorHAnsi" w:cstheme="majorHAnsi"/>
        </w:rPr>
        <w:t xml:space="preserve"> biostimulatory impacts?  Should some indicators hold more weight in the assessment than others</w:t>
      </w:r>
      <w:r w:rsidR="00670905">
        <w:rPr>
          <w:rFonts w:asciiTheme="majorHAnsi" w:eastAsia="Questrial" w:hAnsiTheme="majorHAnsi" w:cstheme="majorHAnsi"/>
        </w:rPr>
        <w:t xml:space="preserve">, </w:t>
      </w:r>
      <w:r w:rsidR="00670905">
        <w:rPr>
          <w:rFonts w:asciiTheme="majorHAnsi" w:eastAsia="Questrial" w:hAnsiTheme="majorHAnsi" w:cstheme="majorHAnsi"/>
          <w:color w:val="000000"/>
        </w:rPr>
        <w:t xml:space="preserve">either consistently or for </w:t>
      </w:r>
      <w:proofErr w:type="gramStart"/>
      <w:r w:rsidR="00670905">
        <w:rPr>
          <w:rFonts w:asciiTheme="majorHAnsi" w:eastAsia="Questrial" w:hAnsiTheme="majorHAnsi" w:cstheme="majorHAnsi"/>
          <w:color w:val="000000"/>
        </w:rPr>
        <w:t>particul</w:t>
      </w:r>
      <w:bookmarkStart w:id="0" w:name="_GoBack"/>
      <w:bookmarkEnd w:id="0"/>
      <w:r w:rsidR="00670905">
        <w:rPr>
          <w:rFonts w:asciiTheme="majorHAnsi" w:eastAsia="Questrial" w:hAnsiTheme="majorHAnsi" w:cstheme="majorHAnsi"/>
          <w:color w:val="000000"/>
        </w:rPr>
        <w:t>ar types</w:t>
      </w:r>
      <w:proofErr w:type="gramEnd"/>
      <w:r w:rsidR="00670905">
        <w:rPr>
          <w:rFonts w:asciiTheme="majorHAnsi" w:eastAsia="Questrial" w:hAnsiTheme="majorHAnsi" w:cstheme="majorHAnsi"/>
          <w:color w:val="000000"/>
        </w:rPr>
        <w:t xml:space="preserve"> of water bodies or conditions</w:t>
      </w:r>
      <w:r w:rsidRPr="00B76ED4">
        <w:rPr>
          <w:rFonts w:asciiTheme="majorHAnsi" w:eastAsia="Questrial" w:hAnsiTheme="majorHAnsi" w:cstheme="majorHAnsi"/>
        </w:rPr>
        <w:t xml:space="preserve">? </w:t>
      </w:r>
    </w:p>
    <w:p w14:paraId="2833E73D" w14:textId="070AC700" w:rsidR="007F3659" w:rsidRPr="00B76ED4" w:rsidRDefault="00213FC3" w:rsidP="00C851E3">
      <w:pPr>
        <w:pStyle w:val="ListParagraph"/>
        <w:numPr>
          <w:ilvl w:val="1"/>
          <w:numId w:val="17"/>
        </w:numPr>
        <w:rPr>
          <w:rFonts w:asciiTheme="majorHAnsi" w:eastAsia="Questrial" w:hAnsiTheme="majorHAnsi" w:cstheme="majorHAnsi"/>
        </w:rPr>
      </w:pPr>
      <w:r w:rsidRPr="00B76ED4">
        <w:rPr>
          <w:rFonts w:asciiTheme="majorHAnsi" w:eastAsia="Questrial" w:hAnsiTheme="majorHAnsi" w:cstheme="majorHAnsi"/>
        </w:rPr>
        <w:t>Are there any technical reasons why any of the indicators included in the eutrophication synthesis should be excluded from an assessment?</w:t>
      </w:r>
      <w:r w:rsidR="00F33FB0" w:rsidRPr="00B76ED4">
        <w:rPr>
          <w:rFonts w:asciiTheme="majorHAnsi" w:eastAsia="Questrial" w:hAnsiTheme="majorHAnsi" w:cstheme="majorHAnsi"/>
        </w:rPr>
        <w:t xml:space="preserve"> </w:t>
      </w:r>
      <w:r w:rsidR="007F3659" w:rsidRPr="00B76ED4">
        <w:rPr>
          <w:rFonts w:asciiTheme="majorHAnsi" w:eastAsia="Questrial" w:hAnsiTheme="majorHAnsi" w:cstheme="majorHAnsi"/>
        </w:rPr>
        <w:t>How frequently should indicators and nutrients be measured to best characterize conditions?</w:t>
      </w:r>
    </w:p>
    <w:p w14:paraId="06A9F9DB" w14:textId="17BD3A52" w:rsidR="009A6D82" w:rsidRDefault="009A6D82" w:rsidP="00C851E3">
      <w:pPr>
        <w:pStyle w:val="ListParagraph"/>
        <w:numPr>
          <w:ilvl w:val="1"/>
          <w:numId w:val="17"/>
        </w:numPr>
        <w:rPr>
          <w:rFonts w:asciiTheme="majorHAnsi" w:eastAsia="Questrial" w:hAnsiTheme="majorHAnsi" w:cstheme="majorHAnsi"/>
        </w:rPr>
      </w:pPr>
      <w:r w:rsidRPr="00B76ED4">
        <w:rPr>
          <w:rFonts w:asciiTheme="majorHAnsi" w:eastAsia="Questrial" w:hAnsiTheme="majorHAnsi" w:cstheme="majorHAnsi"/>
        </w:rPr>
        <w:t xml:space="preserve">Are there additional eutrophication indicators that should be reviewed? </w:t>
      </w:r>
    </w:p>
    <w:p w14:paraId="24F4CEA0" w14:textId="38655459" w:rsidR="00B76ED4" w:rsidRDefault="009A6D82" w:rsidP="00C851E3">
      <w:pPr>
        <w:pStyle w:val="ListParagraph"/>
        <w:numPr>
          <w:ilvl w:val="1"/>
          <w:numId w:val="17"/>
        </w:numPr>
        <w:rPr>
          <w:rFonts w:asciiTheme="majorHAnsi" w:eastAsia="Questrial" w:hAnsiTheme="majorHAnsi" w:cstheme="majorHAnsi"/>
        </w:rPr>
      </w:pPr>
      <w:proofErr w:type="gramStart"/>
      <w:r w:rsidRPr="00B76ED4">
        <w:rPr>
          <w:rFonts w:asciiTheme="majorHAnsi" w:eastAsia="Questrial" w:hAnsiTheme="majorHAnsi" w:cstheme="majorHAnsi"/>
        </w:rPr>
        <w:t>Are</w:t>
      </w:r>
      <w:proofErr w:type="gramEnd"/>
      <w:r w:rsidRPr="00B76ED4">
        <w:rPr>
          <w:rFonts w:asciiTheme="majorHAnsi" w:eastAsia="Questrial" w:hAnsiTheme="majorHAnsi" w:cstheme="majorHAnsi"/>
        </w:rPr>
        <w:t xml:space="preserve"> the conclusions of the eutrophication indicator review appropriate, given the stated evaluation criteria? Should any conclusions be reconsidered?</w:t>
      </w:r>
    </w:p>
    <w:p w14:paraId="0C95206A" w14:textId="77777777" w:rsidR="00F878B9" w:rsidRDefault="00F878B9" w:rsidP="00112D36">
      <w:pPr>
        <w:pStyle w:val="ListParagraph"/>
        <w:numPr>
          <w:ilvl w:val="0"/>
          <w:numId w:val="10"/>
        </w:numPr>
        <w:spacing w:before="100" w:beforeAutospacing="1" w:after="100" w:afterAutospacing="1"/>
        <w:rPr>
          <w:rFonts w:asciiTheme="majorHAnsi" w:eastAsia="Questrial" w:hAnsiTheme="majorHAnsi" w:cstheme="majorHAnsi"/>
        </w:rPr>
      </w:pPr>
      <w:r>
        <w:rPr>
          <w:rFonts w:asciiTheme="majorHAnsi" w:eastAsia="Questrial" w:hAnsiTheme="majorHAnsi" w:cstheme="majorHAnsi"/>
        </w:rPr>
        <w:t>Comment on the synthesis of thresholds, in particular:</w:t>
      </w:r>
    </w:p>
    <w:p w14:paraId="1F9DEAE2" w14:textId="77777777" w:rsidR="00F878B9" w:rsidRDefault="00F878B9" w:rsidP="00B76ED4">
      <w:pPr>
        <w:pStyle w:val="ListParagraph"/>
        <w:numPr>
          <w:ilvl w:val="0"/>
          <w:numId w:val="16"/>
        </w:numPr>
        <w:spacing w:before="100" w:beforeAutospacing="1" w:after="100" w:afterAutospacing="1"/>
        <w:rPr>
          <w:rFonts w:asciiTheme="majorHAnsi" w:eastAsia="Questrial" w:hAnsiTheme="majorHAnsi" w:cstheme="majorHAnsi"/>
        </w:rPr>
      </w:pPr>
      <w:r>
        <w:rPr>
          <w:rFonts w:asciiTheme="majorHAnsi" w:eastAsia="Questrial" w:hAnsiTheme="majorHAnsi" w:cstheme="majorHAnsi"/>
        </w:rPr>
        <w:t xml:space="preserve"> </w:t>
      </w:r>
      <w:r w:rsidR="00F33FB0" w:rsidRPr="009A6D82">
        <w:rPr>
          <w:rFonts w:asciiTheme="majorHAnsi" w:eastAsia="Questrial" w:hAnsiTheme="majorHAnsi" w:cstheme="majorHAnsi"/>
        </w:rPr>
        <w:t xml:space="preserve">Are the conclusions of the review </w:t>
      </w:r>
      <w:r w:rsidR="00F33FB0">
        <w:rPr>
          <w:rFonts w:asciiTheme="majorHAnsi" w:eastAsia="Questrial" w:hAnsiTheme="majorHAnsi" w:cstheme="majorHAnsi"/>
        </w:rPr>
        <w:t>of thresholds appropriate?</w:t>
      </w:r>
    </w:p>
    <w:p w14:paraId="77BF1D34" w14:textId="4D514F9D" w:rsidR="00112D36" w:rsidRPr="009A6D82" w:rsidRDefault="00F33FB0" w:rsidP="00B76ED4">
      <w:pPr>
        <w:pStyle w:val="ListParagraph"/>
        <w:numPr>
          <w:ilvl w:val="0"/>
          <w:numId w:val="16"/>
        </w:numPr>
        <w:spacing w:before="100" w:beforeAutospacing="1" w:after="100" w:afterAutospacing="1"/>
        <w:rPr>
          <w:rFonts w:asciiTheme="majorHAnsi" w:eastAsia="Questrial" w:hAnsiTheme="majorHAnsi" w:cstheme="majorHAnsi"/>
        </w:rPr>
      </w:pPr>
      <w:r>
        <w:rPr>
          <w:rFonts w:asciiTheme="majorHAnsi" w:eastAsia="Questrial" w:hAnsiTheme="majorHAnsi" w:cstheme="majorHAnsi"/>
        </w:rPr>
        <w:t xml:space="preserve"> </w:t>
      </w:r>
      <w:r w:rsidR="00112D36" w:rsidRPr="009A6D82">
        <w:rPr>
          <w:rFonts w:asciiTheme="majorHAnsi" w:eastAsia="Questrial" w:hAnsiTheme="majorHAnsi" w:cstheme="majorHAnsi"/>
        </w:rPr>
        <w:t xml:space="preserve">The literature review produced less information on organic matter or nutrient thresholds that are linked to human protection endpoints than for aquatic life. Are there additional literature sources that could be used to improve this? </w:t>
      </w:r>
    </w:p>
    <w:p w14:paraId="79D04EEB" w14:textId="77777777" w:rsidR="00112D36" w:rsidRPr="00190BEF" w:rsidRDefault="00112D36" w:rsidP="00112D36">
      <w:pPr>
        <w:pStyle w:val="ListParagraph"/>
        <w:numPr>
          <w:ilvl w:val="0"/>
          <w:numId w:val="10"/>
        </w:numPr>
        <w:spacing w:before="100" w:beforeAutospacing="1" w:after="100" w:afterAutospacing="1"/>
        <w:rPr>
          <w:rFonts w:asciiTheme="majorHAnsi" w:eastAsia="Questrial" w:hAnsiTheme="majorHAnsi" w:cstheme="majorHAnsi"/>
        </w:rPr>
      </w:pPr>
      <w:r w:rsidRPr="00190BEF">
        <w:rPr>
          <w:rFonts w:asciiTheme="majorHAnsi" w:eastAsia="Questrial" w:hAnsiTheme="majorHAnsi" w:cstheme="majorHAnsi"/>
        </w:rPr>
        <w:t xml:space="preserve">Are there technical ways to address </w:t>
      </w:r>
      <w:r>
        <w:rPr>
          <w:rFonts w:asciiTheme="majorHAnsi" w:eastAsia="Questrial" w:hAnsiTheme="majorHAnsi" w:cstheme="majorHAnsi"/>
        </w:rPr>
        <w:t xml:space="preserve">stakeholder </w:t>
      </w:r>
      <w:r w:rsidRPr="00190BEF">
        <w:rPr>
          <w:rFonts w:asciiTheme="majorHAnsi" w:eastAsia="Questrial" w:hAnsiTheme="majorHAnsi" w:cstheme="majorHAnsi"/>
        </w:rPr>
        <w:t>concerns?</w:t>
      </w:r>
    </w:p>
    <w:p w14:paraId="48EE444D" w14:textId="77777777" w:rsidR="00112D36" w:rsidRPr="009C4A40" w:rsidRDefault="00112D36" w:rsidP="00B76ED4">
      <w:pPr>
        <w:pStyle w:val="ListParagraph"/>
        <w:spacing w:before="100" w:beforeAutospacing="1" w:after="100" w:afterAutospacing="1"/>
        <w:rPr>
          <w:rFonts w:asciiTheme="majorHAnsi" w:eastAsia="Questrial" w:hAnsiTheme="majorHAnsi" w:cstheme="majorHAnsi"/>
        </w:rPr>
      </w:pPr>
    </w:p>
    <w:p w14:paraId="3DE877B1" w14:textId="2691D6D7" w:rsidR="00241000" w:rsidRPr="00B76ED4" w:rsidRDefault="00B76ED4" w:rsidP="00B76ED4">
      <w:pPr>
        <w:pStyle w:val="ListParagraph"/>
        <w:numPr>
          <w:ilvl w:val="0"/>
          <w:numId w:val="9"/>
        </w:numPr>
        <w:pBdr>
          <w:top w:val="nil"/>
          <w:left w:val="nil"/>
          <w:bottom w:val="nil"/>
          <w:right w:val="nil"/>
          <w:between w:val="nil"/>
        </w:pBdr>
        <w:spacing w:before="100" w:beforeAutospacing="1" w:after="100" w:afterAutospacing="1"/>
        <w:rPr>
          <w:rFonts w:asciiTheme="majorHAnsi" w:hAnsiTheme="majorHAnsi" w:cstheme="majorHAnsi"/>
          <w:color w:val="000000"/>
        </w:rPr>
      </w:pPr>
      <w:r w:rsidRPr="00B76ED4">
        <w:rPr>
          <w:rFonts w:asciiTheme="majorHAnsi" w:eastAsia="Questrial" w:hAnsiTheme="majorHAnsi" w:cstheme="majorHAnsi"/>
          <w:b/>
          <w:color w:val="000000"/>
        </w:rPr>
        <w:t xml:space="preserve">Eutrophication Indicator Thresholds Protective of Biological Integrity in California Wadeable Streams, </w:t>
      </w:r>
      <w:r w:rsidR="00FE407C" w:rsidRPr="00B76ED4">
        <w:rPr>
          <w:rFonts w:asciiTheme="majorHAnsi" w:eastAsia="Questrial" w:hAnsiTheme="majorHAnsi" w:cstheme="majorHAnsi"/>
          <w:b/>
          <w:color w:val="000000"/>
        </w:rPr>
        <w:t>Mazor et al, in prep</w:t>
      </w:r>
      <w:r w:rsidR="00FE407C" w:rsidRPr="00B76ED4">
        <w:rPr>
          <w:rFonts w:asciiTheme="majorHAnsi" w:eastAsia="Questrial" w:hAnsiTheme="majorHAnsi" w:cstheme="majorHAnsi"/>
          <w:color w:val="000000"/>
        </w:rPr>
        <w:t>.</w:t>
      </w:r>
    </w:p>
    <w:p w14:paraId="65D14EF8" w14:textId="2B8F5623" w:rsidR="009A6D82" w:rsidRDefault="009A6D82" w:rsidP="009C4A40">
      <w:pPr>
        <w:pStyle w:val="ListParagraph"/>
        <w:numPr>
          <w:ilvl w:val="0"/>
          <w:numId w:val="10"/>
        </w:numPr>
        <w:spacing w:before="100" w:beforeAutospacing="1" w:after="100" w:afterAutospacing="1"/>
        <w:rPr>
          <w:rFonts w:asciiTheme="majorHAnsi" w:eastAsia="Questrial" w:hAnsiTheme="majorHAnsi" w:cstheme="majorHAnsi"/>
        </w:rPr>
      </w:pPr>
      <w:r w:rsidRPr="00190BEF">
        <w:rPr>
          <w:rFonts w:asciiTheme="majorHAnsi" w:eastAsia="Questrial" w:hAnsiTheme="majorHAnsi" w:cstheme="majorHAnsi"/>
        </w:rPr>
        <w:t xml:space="preserve">Comment on the adequacy of the data set, analytical approach, model performance evaluation, uncertainty, and soundness of the conclusions presented in Mazor et al. (in prep). Comment on the applicability of the findings to assessments conducted outside the bioassessment index period. </w:t>
      </w:r>
    </w:p>
    <w:p w14:paraId="34E84672" w14:textId="2FF488F1" w:rsidR="00670905" w:rsidRPr="00670905" w:rsidRDefault="00670905" w:rsidP="00670905">
      <w:pPr>
        <w:pStyle w:val="ListParagraph"/>
        <w:numPr>
          <w:ilvl w:val="1"/>
          <w:numId w:val="10"/>
        </w:numPr>
        <w:spacing w:before="100" w:beforeAutospacing="1" w:after="100" w:afterAutospacing="1"/>
        <w:rPr>
          <w:rFonts w:asciiTheme="majorHAnsi" w:eastAsia="Questrial" w:hAnsiTheme="majorHAnsi" w:cstheme="majorHAnsi"/>
        </w:rPr>
      </w:pPr>
      <w:r>
        <w:rPr>
          <w:rFonts w:asciiTheme="majorHAnsi" w:eastAsia="Questrial" w:hAnsiTheme="majorHAnsi" w:cstheme="majorHAnsi"/>
        </w:rPr>
        <w:t xml:space="preserve">There is an underlying assumption that the CSCI applies to all types of different channels; Is this assumption appropriate </w:t>
      </w:r>
      <w:r w:rsidR="00B36D88">
        <w:rPr>
          <w:rFonts w:asciiTheme="majorHAnsi" w:eastAsia="Questrial" w:hAnsiTheme="majorHAnsi" w:cstheme="majorHAnsi"/>
        </w:rPr>
        <w:t xml:space="preserve">for </w:t>
      </w:r>
      <w:r>
        <w:rPr>
          <w:rFonts w:asciiTheme="majorHAnsi" w:eastAsia="Questrial" w:hAnsiTheme="majorHAnsi" w:cstheme="majorHAnsi"/>
        </w:rPr>
        <w:t>constructed channels?</w:t>
      </w:r>
    </w:p>
    <w:p w14:paraId="0447CC0F" w14:textId="5F341491" w:rsidR="002F1FFF" w:rsidRDefault="002F1FFF" w:rsidP="002F1FFF">
      <w:pPr>
        <w:pStyle w:val="ListParagraph"/>
        <w:numPr>
          <w:ilvl w:val="0"/>
          <w:numId w:val="10"/>
        </w:numPr>
        <w:spacing w:before="100" w:beforeAutospacing="1" w:after="100" w:afterAutospacing="1"/>
        <w:rPr>
          <w:rFonts w:asciiTheme="majorHAnsi" w:eastAsia="Questrial" w:hAnsiTheme="majorHAnsi" w:cstheme="majorHAnsi"/>
        </w:rPr>
      </w:pPr>
      <w:r w:rsidRPr="00190BEF">
        <w:rPr>
          <w:rFonts w:asciiTheme="majorHAnsi" w:eastAsia="Questrial" w:hAnsiTheme="majorHAnsi" w:cstheme="majorHAnsi"/>
        </w:rPr>
        <w:t>To develop these models, the Tech Team made simplifying assumptions about the influence of natural factors, and about interactions among biostimulatory factors. Are these assumptions appropriate? Are some more important than others?</w:t>
      </w:r>
    </w:p>
    <w:p w14:paraId="37671097" w14:textId="77777777" w:rsidR="00670905" w:rsidRDefault="00670905" w:rsidP="00670905">
      <w:pPr>
        <w:pStyle w:val="ListParagraph"/>
        <w:numPr>
          <w:ilvl w:val="0"/>
          <w:numId w:val="10"/>
        </w:numPr>
        <w:rPr>
          <w:rFonts w:asciiTheme="majorHAnsi" w:eastAsia="Questrial" w:hAnsiTheme="majorHAnsi" w:cstheme="majorHAnsi"/>
        </w:rPr>
      </w:pPr>
      <w:r w:rsidRPr="001C2162">
        <w:rPr>
          <w:rFonts w:asciiTheme="majorHAnsi" w:eastAsia="Questrial" w:hAnsiTheme="majorHAnsi" w:cstheme="majorHAnsi"/>
        </w:rPr>
        <w:t xml:space="preserve">Are there other measurements or lines of evidence that you recommend besides </w:t>
      </w:r>
      <w:r>
        <w:rPr>
          <w:rFonts w:asciiTheme="majorHAnsi" w:eastAsia="Questrial" w:hAnsiTheme="majorHAnsi" w:cstheme="majorHAnsi"/>
        </w:rPr>
        <w:t>biointegrity</w:t>
      </w:r>
      <w:r w:rsidRPr="001C2162">
        <w:rPr>
          <w:rFonts w:asciiTheme="majorHAnsi" w:eastAsia="Questrial" w:hAnsiTheme="majorHAnsi" w:cstheme="majorHAnsi"/>
        </w:rPr>
        <w:t xml:space="preserve"> </w:t>
      </w:r>
      <w:r>
        <w:rPr>
          <w:rFonts w:asciiTheme="majorHAnsi" w:eastAsia="Questrial" w:hAnsiTheme="majorHAnsi" w:cstheme="majorHAnsi"/>
        </w:rPr>
        <w:t>protection endpoints</w:t>
      </w:r>
      <w:r w:rsidRPr="001C2162">
        <w:rPr>
          <w:rFonts w:asciiTheme="majorHAnsi" w:eastAsia="Questrial" w:hAnsiTheme="majorHAnsi" w:cstheme="majorHAnsi"/>
        </w:rPr>
        <w:t>, that could determine whether nutrients and/or other drivers of eutrophic condition are the stressors causing impacts?</w:t>
      </w:r>
    </w:p>
    <w:p w14:paraId="5385996E" w14:textId="77777777" w:rsidR="00670905" w:rsidRDefault="00670905" w:rsidP="00670905">
      <w:pPr>
        <w:pStyle w:val="ListParagraph"/>
        <w:numPr>
          <w:ilvl w:val="0"/>
          <w:numId w:val="10"/>
        </w:numPr>
        <w:rPr>
          <w:rFonts w:asciiTheme="majorHAnsi" w:eastAsia="Questrial" w:hAnsiTheme="majorHAnsi" w:cstheme="majorHAnsi"/>
        </w:rPr>
      </w:pPr>
      <w:r>
        <w:rPr>
          <w:rFonts w:asciiTheme="majorHAnsi" w:eastAsia="Questrial" w:hAnsiTheme="majorHAnsi" w:cstheme="majorHAnsi"/>
        </w:rPr>
        <w:t xml:space="preserve">Comment on the potential impacts of setting eutrophication thresholds that correspond to 90% relative probabilities of meeting biointegrity goals, given the noise in some eutrophication metric-biointegrity index relationships.  </w:t>
      </w:r>
    </w:p>
    <w:p w14:paraId="475BFE22" w14:textId="77777777" w:rsidR="00670905" w:rsidRPr="00670905" w:rsidRDefault="00670905" w:rsidP="00670905">
      <w:pPr>
        <w:pStyle w:val="ListParagraph"/>
        <w:numPr>
          <w:ilvl w:val="1"/>
          <w:numId w:val="10"/>
        </w:numPr>
        <w:rPr>
          <w:rFonts w:asciiTheme="majorHAnsi" w:eastAsia="Questrial" w:hAnsiTheme="majorHAnsi" w:cstheme="majorHAnsi"/>
        </w:rPr>
      </w:pPr>
      <w:r w:rsidRPr="00670905">
        <w:rPr>
          <w:rFonts w:asciiTheme="majorHAnsi" w:hAnsiTheme="majorHAnsi" w:cstheme="majorHAnsi"/>
        </w:rPr>
        <w:t>For example, is it possible to set eutrophication thresholds so low that for certain water bodies, meeting such thresholds would limit ecosystem function?</w:t>
      </w:r>
    </w:p>
    <w:p w14:paraId="2F312AC8" w14:textId="4E51C9DB" w:rsidR="00670905" w:rsidRPr="00670905" w:rsidRDefault="00670905" w:rsidP="00670905">
      <w:pPr>
        <w:pStyle w:val="ListParagraph"/>
        <w:numPr>
          <w:ilvl w:val="1"/>
          <w:numId w:val="10"/>
        </w:numPr>
        <w:rPr>
          <w:rFonts w:asciiTheme="majorHAnsi" w:eastAsia="Questrial" w:hAnsiTheme="majorHAnsi" w:cstheme="majorHAnsi"/>
        </w:rPr>
      </w:pPr>
      <w:r w:rsidRPr="00670905">
        <w:rPr>
          <w:rFonts w:asciiTheme="majorHAnsi" w:hAnsiTheme="majorHAnsi" w:cstheme="majorHAnsi"/>
        </w:rPr>
        <w:lastRenderedPageBreak/>
        <w:t xml:space="preserve">Is it possible that non-nutrient biostimulatory factors, such as long water residence time and light availability, need to be addressed simultaneously with nutrient reductions, </w:t>
      </w:r>
      <w:r w:rsidR="00C851E3" w:rsidRPr="00670905">
        <w:rPr>
          <w:rFonts w:asciiTheme="majorHAnsi" w:hAnsiTheme="majorHAnsi" w:cstheme="majorHAnsi"/>
        </w:rPr>
        <w:t>to</w:t>
      </w:r>
      <w:r w:rsidRPr="00670905">
        <w:rPr>
          <w:rFonts w:asciiTheme="majorHAnsi" w:hAnsiTheme="majorHAnsi" w:cstheme="majorHAnsi"/>
        </w:rPr>
        <w:t xml:space="preserve"> achieve </w:t>
      </w:r>
      <w:proofErr w:type="spellStart"/>
      <w:r w:rsidRPr="00670905">
        <w:rPr>
          <w:rFonts w:asciiTheme="majorHAnsi" w:hAnsiTheme="majorHAnsi" w:cstheme="majorHAnsi"/>
        </w:rPr>
        <w:t>biointegrity</w:t>
      </w:r>
      <w:proofErr w:type="spellEnd"/>
      <w:r w:rsidRPr="00670905">
        <w:rPr>
          <w:rFonts w:asciiTheme="majorHAnsi" w:hAnsiTheme="majorHAnsi" w:cstheme="majorHAnsi"/>
        </w:rPr>
        <w:t xml:space="preserve"> goals?”</w:t>
      </w:r>
    </w:p>
    <w:p w14:paraId="6C05D91D" w14:textId="77777777" w:rsidR="00670905" w:rsidRDefault="00670905" w:rsidP="00670905">
      <w:pPr>
        <w:pStyle w:val="ListParagraph"/>
        <w:spacing w:before="100" w:beforeAutospacing="1" w:after="100" w:afterAutospacing="1"/>
        <w:rPr>
          <w:rFonts w:asciiTheme="majorHAnsi" w:eastAsia="Questrial" w:hAnsiTheme="majorHAnsi" w:cstheme="majorHAnsi"/>
        </w:rPr>
      </w:pPr>
    </w:p>
    <w:p w14:paraId="656366F1" w14:textId="6FD79335" w:rsidR="002F1FFF" w:rsidRPr="00B76ED4" w:rsidRDefault="002F1FFF" w:rsidP="00B76ED4">
      <w:pPr>
        <w:pStyle w:val="ListParagraph"/>
        <w:spacing w:before="100" w:beforeAutospacing="1" w:after="100" w:afterAutospacing="1"/>
        <w:ind w:left="360"/>
        <w:rPr>
          <w:rFonts w:asciiTheme="majorHAnsi" w:eastAsia="Questrial" w:hAnsiTheme="majorHAnsi" w:cstheme="majorHAnsi"/>
        </w:rPr>
      </w:pPr>
    </w:p>
    <w:p w14:paraId="64726610" w14:textId="77777777" w:rsidR="009A6D82" w:rsidRPr="00190BEF" w:rsidRDefault="009A6D82" w:rsidP="009C4A40">
      <w:pPr>
        <w:tabs>
          <w:tab w:val="left" w:pos="360"/>
        </w:tabs>
        <w:spacing w:before="100" w:beforeAutospacing="1" w:after="100" w:afterAutospacing="1"/>
        <w:ind w:left="1440"/>
        <w:contextualSpacing/>
        <w:rPr>
          <w:rFonts w:asciiTheme="majorHAnsi" w:eastAsia="Questrial" w:hAnsiTheme="majorHAnsi" w:cstheme="majorHAnsi"/>
        </w:rPr>
      </w:pPr>
    </w:p>
    <w:sectPr w:rsidR="009A6D82" w:rsidRPr="00190BE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F91AB" w14:textId="77777777" w:rsidR="00AB021C" w:rsidRDefault="00AB021C">
      <w:r>
        <w:separator/>
      </w:r>
    </w:p>
  </w:endnote>
  <w:endnote w:type="continuationSeparator" w:id="0">
    <w:p w14:paraId="5733C7B5" w14:textId="77777777" w:rsidR="00AB021C" w:rsidRDefault="00AB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Quest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3B82" w14:textId="77777777" w:rsidR="00CA2A68" w:rsidRDefault="00CA2A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4748C33E" w14:textId="77777777" w:rsidR="00CA2A68" w:rsidRDefault="00CA2A6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C3BBC" w14:textId="77777777" w:rsidR="00AB021C" w:rsidRDefault="00AB021C">
      <w:r>
        <w:separator/>
      </w:r>
    </w:p>
  </w:footnote>
  <w:footnote w:type="continuationSeparator" w:id="0">
    <w:p w14:paraId="7F8097C7" w14:textId="77777777" w:rsidR="00AB021C" w:rsidRDefault="00AB021C">
      <w:r>
        <w:continuationSeparator/>
      </w:r>
    </w:p>
  </w:footnote>
  <w:footnote w:id="1">
    <w:p w14:paraId="5581E5B3" w14:textId="77777777" w:rsidR="00DA3140" w:rsidRDefault="00DA3140">
      <w:pPr>
        <w:pStyle w:val="FootnoteText"/>
      </w:pPr>
      <w:r>
        <w:rPr>
          <w:rStyle w:val="FootnoteReference"/>
        </w:rPr>
        <w:footnoteRef/>
      </w:r>
      <w:r w:rsidRPr="00DA3140">
        <w:t>https://www.waterboards.ca.gov/water_issues/programs/biostimulatory_substances_biointegrity/science_panel/docs/2017/scienceplan.pdf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7513" w14:textId="77777777" w:rsidR="00CA2A68" w:rsidRDefault="00CA2A6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B7E"/>
    <w:multiLevelType w:val="hybridMultilevel"/>
    <w:tmpl w:val="4F12E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62BF1"/>
    <w:multiLevelType w:val="hybridMultilevel"/>
    <w:tmpl w:val="3EF6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39F9"/>
    <w:multiLevelType w:val="hybridMultilevel"/>
    <w:tmpl w:val="91804134"/>
    <w:lvl w:ilvl="0" w:tplc="F5EAD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2538B"/>
    <w:multiLevelType w:val="multilevel"/>
    <w:tmpl w:val="551EF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B91678"/>
    <w:multiLevelType w:val="multilevel"/>
    <w:tmpl w:val="7A0A4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969FD"/>
    <w:multiLevelType w:val="hybridMultilevel"/>
    <w:tmpl w:val="9FDE9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8E0233"/>
    <w:multiLevelType w:val="hybridMultilevel"/>
    <w:tmpl w:val="05388E54"/>
    <w:lvl w:ilvl="0" w:tplc="DC28A060">
      <w:start w:val="1"/>
      <w:numFmt w:val="decimal"/>
      <w:lvlText w:val="%1."/>
      <w:lvlJc w:val="left"/>
      <w:pPr>
        <w:ind w:left="360" w:hanging="360"/>
      </w:pPr>
      <w:rPr>
        <w:b/>
      </w:rPr>
    </w:lvl>
    <w:lvl w:ilvl="1" w:tplc="1C869C7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30BF9"/>
    <w:multiLevelType w:val="hybridMultilevel"/>
    <w:tmpl w:val="EE6AE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741C2"/>
    <w:multiLevelType w:val="hybridMultilevel"/>
    <w:tmpl w:val="ABE26A06"/>
    <w:lvl w:ilvl="0" w:tplc="F5EADDBA">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64086C"/>
    <w:multiLevelType w:val="hybridMultilevel"/>
    <w:tmpl w:val="A58A4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66C50"/>
    <w:multiLevelType w:val="multilevel"/>
    <w:tmpl w:val="06A08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674D43"/>
    <w:multiLevelType w:val="hybridMultilevel"/>
    <w:tmpl w:val="78609F7C"/>
    <w:lvl w:ilvl="0" w:tplc="D9AE718A">
      <w:start w:val="1"/>
      <w:numFmt w:val="bullet"/>
      <w:lvlText w:val="•"/>
      <w:lvlJc w:val="left"/>
      <w:pPr>
        <w:tabs>
          <w:tab w:val="num" w:pos="720"/>
        </w:tabs>
        <w:ind w:left="720" w:hanging="360"/>
      </w:pPr>
      <w:rPr>
        <w:rFonts w:ascii="Arial" w:hAnsi="Arial" w:hint="default"/>
      </w:rPr>
    </w:lvl>
    <w:lvl w:ilvl="1" w:tplc="565678CA" w:tentative="1">
      <w:start w:val="1"/>
      <w:numFmt w:val="bullet"/>
      <w:lvlText w:val="•"/>
      <w:lvlJc w:val="left"/>
      <w:pPr>
        <w:tabs>
          <w:tab w:val="num" w:pos="1440"/>
        </w:tabs>
        <w:ind w:left="1440" w:hanging="360"/>
      </w:pPr>
      <w:rPr>
        <w:rFonts w:ascii="Arial" w:hAnsi="Arial" w:hint="default"/>
      </w:rPr>
    </w:lvl>
    <w:lvl w:ilvl="2" w:tplc="4D680DAE" w:tentative="1">
      <w:start w:val="1"/>
      <w:numFmt w:val="bullet"/>
      <w:lvlText w:val="•"/>
      <w:lvlJc w:val="left"/>
      <w:pPr>
        <w:tabs>
          <w:tab w:val="num" w:pos="2160"/>
        </w:tabs>
        <w:ind w:left="2160" w:hanging="360"/>
      </w:pPr>
      <w:rPr>
        <w:rFonts w:ascii="Arial" w:hAnsi="Arial" w:hint="default"/>
      </w:rPr>
    </w:lvl>
    <w:lvl w:ilvl="3" w:tplc="1158D262" w:tentative="1">
      <w:start w:val="1"/>
      <w:numFmt w:val="bullet"/>
      <w:lvlText w:val="•"/>
      <w:lvlJc w:val="left"/>
      <w:pPr>
        <w:tabs>
          <w:tab w:val="num" w:pos="2880"/>
        </w:tabs>
        <w:ind w:left="2880" w:hanging="360"/>
      </w:pPr>
      <w:rPr>
        <w:rFonts w:ascii="Arial" w:hAnsi="Arial" w:hint="default"/>
      </w:rPr>
    </w:lvl>
    <w:lvl w:ilvl="4" w:tplc="72B86D92" w:tentative="1">
      <w:start w:val="1"/>
      <w:numFmt w:val="bullet"/>
      <w:lvlText w:val="•"/>
      <w:lvlJc w:val="left"/>
      <w:pPr>
        <w:tabs>
          <w:tab w:val="num" w:pos="3600"/>
        </w:tabs>
        <w:ind w:left="3600" w:hanging="360"/>
      </w:pPr>
      <w:rPr>
        <w:rFonts w:ascii="Arial" w:hAnsi="Arial" w:hint="default"/>
      </w:rPr>
    </w:lvl>
    <w:lvl w:ilvl="5" w:tplc="F97CD732" w:tentative="1">
      <w:start w:val="1"/>
      <w:numFmt w:val="bullet"/>
      <w:lvlText w:val="•"/>
      <w:lvlJc w:val="left"/>
      <w:pPr>
        <w:tabs>
          <w:tab w:val="num" w:pos="4320"/>
        </w:tabs>
        <w:ind w:left="4320" w:hanging="360"/>
      </w:pPr>
      <w:rPr>
        <w:rFonts w:ascii="Arial" w:hAnsi="Arial" w:hint="default"/>
      </w:rPr>
    </w:lvl>
    <w:lvl w:ilvl="6" w:tplc="47C60408" w:tentative="1">
      <w:start w:val="1"/>
      <w:numFmt w:val="bullet"/>
      <w:lvlText w:val="•"/>
      <w:lvlJc w:val="left"/>
      <w:pPr>
        <w:tabs>
          <w:tab w:val="num" w:pos="5040"/>
        </w:tabs>
        <w:ind w:left="5040" w:hanging="360"/>
      </w:pPr>
      <w:rPr>
        <w:rFonts w:ascii="Arial" w:hAnsi="Arial" w:hint="default"/>
      </w:rPr>
    </w:lvl>
    <w:lvl w:ilvl="7" w:tplc="110A1CEC" w:tentative="1">
      <w:start w:val="1"/>
      <w:numFmt w:val="bullet"/>
      <w:lvlText w:val="•"/>
      <w:lvlJc w:val="left"/>
      <w:pPr>
        <w:tabs>
          <w:tab w:val="num" w:pos="5760"/>
        </w:tabs>
        <w:ind w:left="5760" w:hanging="360"/>
      </w:pPr>
      <w:rPr>
        <w:rFonts w:ascii="Arial" w:hAnsi="Arial" w:hint="default"/>
      </w:rPr>
    </w:lvl>
    <w:lvl w:ilvl="8" w:tplc="FD3478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FE4C92"/>
    <w:multiLevelType w:val="hybridMultilevel"/>
    <w:tmpl w:val="78DCFC2C"/>
    <w:lvl w:ilvl="0" w:tplc="B6EE4D40">
      <w:start w:val="1"/>
      <w:numFmt w:val="bullet"/>
      <w:lvlText w:val="•"/>
      <w:lvlJc w:val="left"/>
      <w:pPr>
        <w:tabs>
          <w:tab w:val="num" w:pos="720"/>
        </w:tabs>
        <w:ind w:left="720" w:hanging="360"/>
      </w:pPr>
      <w:rPr>
        <w:rFonts w:ascii="Arial" w:hAnsi="Arial" w:hint="default"/>
      </w:rPr>
    </w:lvl>
    <w:lvl w:ilvl="1" w:tplc="F580CB6C" w:tentative="1">
      <w:start w:val="1"/>
      <w:numFmt w:val="bullet"/>
      <w:lvlText w:val="•"/>
      <w:lvlJc w:val="left"/>
      <w:pPr>
        <w:tabs>
          <w:tab w:val="num" w:pos="1440"/>
        </w:tabs>
        <w:ind w:left="1440" w:hanging="360"/>
      </w:pPr>
      <w:rPr>
        <w:rFonts w:ascii="Arial" w:hAnsi="Arial" w:hint="default"/>
      </w:rPr>
    </w:lvl>
    <w:lvl w:ilvl="2" w:tplc="9C70E56C" w:tentative="1">
      <w:start w:val="1"/>
      <w:numFmt w:val="bullet"/>
      <w:lvlText w:val="•"/>
      <w:lvlJc w:val="left"/>
      <w:pPr>
        <w:tabs>
          <w:tab w:val="num" w:pos="2160"/>
        </w:tabs>
        <w:ind w:left="2160" w:hanging="360"/>
      </w:pPr>
      <w:rPr>
        <w:rFonts w:ascii="Arial" w:hAnsi="Arial" w:hint="default"/>
      </w:rPr>
    </w:lvl>
    <w:lvl w:ilvl="3" w:tplc="21CAB278" w:tentative="1">
      <w:start w:val="1"/>
      <w:numFmt w:val="bullet"/>
      <w:lvlText w:val="•"/>
      <w:lvlJc w:val="left"/>
      <w:pPr>
        <w:tabs>
          <w:tab w:val="num" w:pos="2880"/>
        </w:tabs>
        <w:ind w:left="2880" w:hanging="360"/>
      </w:pPr>
      <w:rPr>
        <w:rFonts w:ascii="Arial" w:hAnsi="Arial" w:hint="default"/>
      </w:rPr>
    </w:lvl>
    <w:lvl w:ilvl="4" w:tplc="3ED6F7AC" w:tentative="1">
      <w:start w:val="1"/>
      <w:numFmt w:val="bullet"/>
      <w:lvlText w:val="•"/>
      <w:lvlJc w:val="left"/>
      <w:pPr>
        <w:tabs>
          <w:tab w:val="num" w:pos="3600"/>
        </w:tabs>
        <w:ind w:left="3600" w:hanging="360"/>
      </w:pPr>
      <w:rPr>
        <w:rFonts w:ascii="Arial" w:hAnsi="Arial" w:hint="default"/>
      </w:rPr>
    </w:lvl>
    <w:lvl w:ilvl="5" w:tplc="4A980B94" w:tentative="1">
      <w:start w:val="1"/>
      <w:numFmt w:val="bullet"/>
      <w:lvlText w:val="•"/>
      <w:lvlJc w:val="left"/>
      <w:pPr>
        <w:tabs>
          <w:tab w:val="num" w:pos="4320"/>
        </w:tabs>
        <w:ind w:left="4320" w:hanging="360"/>
      </w:pPr>
      <w:rPr>
        <w:rFonts w:ascii="Arial" w:hAnsi="Arial" w:hint="default"/>
      </w:rPr>
    </w:lvl>
    <w:lvl w:ilvl="6" w:tplc="847E5FB8" w:tentative="1">
      <w:start w:val="1"/>
      <w:numFmt w:val="bullet"/>
      <w:lvlText w:val="•"/>
      <w:lvlJc w:val="left"/>
      <w:pPr>
        <w:tabs>
          <w:tab w:val="num" w:pos="5040"/>
        </w:tabs>
        <w:ind w:left="5040" w:hanging="360"/>
      </w:pPr>
      <w:rPr>
        <w:rFonts w:ascii="Arial" w:hAnsi="Arial" w:hint="default"/>
      </w:rPr>
    </w:lvl>
    <w:lvl w:ilvl="7" w:tplc="7F2E7D5E" w:tentative="1">
      <w:start w:val="1"/>
      <w:numFmt w:val="bullet"/>
      <w:lvlText w:val="•"/>
      <w:lvlJc w:val="left"/>
      <w:pPr>
        <w:tabs>
          <w:tab w:val="num" w:pos="5760"/>
        </w:tabs>
        <w:ind w:left="5760" w:hanging="360"/>
      </w:pPr>
      <w:rPr>
        <w:rFonts w:ascii="Arial" w:hAnsi="Arial" w:hint="default"/>
      </w:rPr>
    </w:lvl>
    <w:lvl w:ilvl="8" w:tplc="26DADC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D77381"/>
    <w:multiLevelType w:val="hybridMultilevel"/>
    <w:tmpl w:val="DFCC10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7058FF"/>
    <w:multiLevelType w:val="hybridMultilevel"/>
    <w:tmpl w:val="CBF87AB8"/>
    <w:lvl w:ilvl="0" w:tplc="F5EADDBA">
      <w:start w:val="6"/>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6F89"/>
    <w:multiLevelType w:val="hybridMultilevel"/>
    <w:tmpl w:val="94A28E34"/>
    <w:lvl w:ilvl="0" w:tplc="DC28A060">
      <w:start w:val="1"/>
      <w:numFmt w:val="decimal"/>
      <w:lvlText w:val="%1."/>
      <w:lvlJc w:val="left"/>
      <w:pPr>
        <w:ind w:left="360" w:hanging="360"/>
      </w:pPr>
      <w:rPr>
        <w:b/>
      </w:rPr>
    </w:lvl>
    <w:lvl w:ilvl="1" w:tplc="017C368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732BDE"/>
    <w:multiLevelType w:val="hybridMultilevel"/>
    <w:tmpl w:val="5EFC472A"/>
    <w:lvl w:ilvl="0" w:tplc="64A2FF8C">
      <w:start w:val="1"/>
      <w:numFmt w:val="bullet"/>
      <w:lvlText w:val="•"/>
      <w:lvlJc w:val="left"/>
      <w:pPr>
        <w:tabs>
          <w:tab w:val="num" w:pos="720"/>
        </w:tabs>
        <w:ind w:left="720" w:hanging="360"/>
      </w:pPr>
      <w:rPr>
        <w:rFonts w:ascii="Arial" w:hAnsi="Arial" w:hint="default"/>
      </w:rPr>
    </w:lvl>
    <w:lvl w:ilvl="1" w:tplc="5252AE52" w:tentative="1">
      <w:start w:val="1"/>
      <w:numFmt w:val="bullet"/>
      <w:lvlText w:val="•"/>
      <w:lvlJc w:val="left"/>
      <w:pPr>
        <w:tabs>
          <w:tab w:val="num" w:pos="1440"/>
        </w:tabs>
        <w:ind w:left="1440" w:hanging="360"/>
      </w:pPr>
      <w:rPr>
        <w:rFonts w:ascii="Arial" w:hAnsi="Arial" w:hint="default"/>
      </w:rPr>
    </w:lvl>
    <w:lvl w:ilvl="2" w:tplc="3110C2D6" w:tentative="1">
      <w:start w:val="1"/>
      <w:numFmt w:val="bullet"/>
      <w:lvlText w:val="•"/>
      <w:lvlJc w:val="left"/>
      <w:pPr>
        <w:tabs>
          <w:tab w:val="num" w:pos="2160"/>
        </w:tabs>
        <w:ind w:left="2160" w:hanging="360"/>
      </w:pPr>
      <w:rPr>
        <w:rFonts w:ascii="Arial" w:hAnsi="Arial" w:hint="default"/>
      </w:rPr>
    </w:lvl>
    <w:lvl w:ilvl="3" w:tplc="1BD28790" w:tentative="1">
      <w:start w:val="1"/>
      <w:numFmt w:val="bullet"/>
      <w:lvlText w:val="•"/>
      <w:lvlJc w:val="left"/>
      <w:pPr>
        <w:tabs>
          <w:tab w:val="num" w:pos="2880"/>
        </w:tabs>
        <w:ind w:left="2880" w:hanging="360"/>
      </w:pPr>
      <w:rPr>
        <w:rFonts w:ascii="Arial" w:hAnsi="Arial" w:hint="default"/>
      </w:rPr>
    </w:lvl>
    <w:lvl w:ilvl="4" w:tplc="4642A146" w:tentative="1">
      <w:start w:val="1"/>
      <w:numFmt w:val="bullet"/>
      <w:lvlText w:val="•"/>
      <w:lvlJc w:val="left"/>
      <w:pPr>
        <w:tabs>
          <w:tab w:val="num" w:pos="3600"/>
        </w:tabs>
        <w:ind w:left="3600" w:hanging="360"/>
      </w:pPr>
      <w:rPr>
        <w:rFonts w:ascii="Arial" w:hAnsi="Arial" w:hint="default"/>
      </w:rPr>
    </w:lvl>
    <w:lvl w:ilvl="5" w:tplc="752A4DD8" w:tentative="1">
      <w:start w:val="1"/>
      <w:numFmt w:val="bullet"/>
      <w:lvlText w:val="•"/>
      <w:lvlJc w:val="left"/>
      <w:pPr>
        <w:tabs>
          <w:tab w:val="num" w:pos="4320"/>
        </w:tabs>
        <w:ind w:left="4320" w:hanging="360"/>
      </w:pPr>
      <w:rPr>
        <w:rFonts w:ascii="Arial" w:hAnsi="Arial" w:hint="default"/>
      </w:rPr>
    </w:lvl>
    <w:lvl w:ilvl="6" w:tplc="D436C17C" w:tentative="1">
      <w:start w:val="1"/>
      <w:numFmt w:val="bullet"/>
      <w:lvlText w:val="•"/>
      <w:lvlJc w:val="left"/>
      <w:pPr>
        <w:tabs>
          <w:tab w:val="num" w:pos="5040"/>
        </w:tabs>
        <w:ind w:left="5040" w:hanging="360"/>
      </w:pPr>
      <w:rPr>
        <w:rFonts w:ascii="Arial" w:hAnsi="Arial" w:hint="default"/>
      </w:rPr>
    </w:lvl>
    <w:lvl w:ilvl="7" w:tplc="49E09EFA" w:tentative="1">
      <w:start w:val="1"/>
      <w:numFmt w:val="bullet"/>
      <w:lvlText w:val="•"/>
      <w:lvlJc w:val="left"/>
      <w:pPr>
        <w:tabs>
          <w:tab w:val="num" w:pos="5760"/>
        </w:tabs>
        <w:ind w:left="5760" w:hanging="360"/>
      </w:pPr>
      <w:rPr>
        <w:rFonts w:ascii="Arial" w:hAnsi="Arial" w:hint="default"/>
      </w:rPr>
    </w:lvl>
    <w:lvl w:ilvl="8" w:tplc="454A81F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10"/>
  </w:num>
  <w:num w:numId="4">
    <w:abstractNumId w:val="0"/>
  </w:num>
  <w:num w:numId="5">
    <w:abstractNumId w:val="13"/>
  </w:num>
  <w:num w:numId="6">
    <w:abstractNumId w:val="1"/>
  </w:num>
  <w:num w:numId="7">
    <w:abstractNumId w:val="9"/>
  </w:num>
  <w:num w:numId="8">
    <w:abstractNumId w:val="5"/>
  </w:num>
  <w:num w:numId="9">
    <w:abstractNumId w:val="15"/>
  </w:num>
  <w:num w:numId="10">
    <w:abstractNumId w:val="7"/>
  </w:num>
  <w:num w:numId="11">
    <w:abstractNumId w:val="12"/>
  </w:num>
  <w:num w:numId="12">
    <w:abstractNumId w:val="11"/>
  </w:num>
  <w:num w:numId="13">
    <w:abstractNumId w:val="16"/>
  </w:num>
  <w:num w:numId="14">
    <w:abstractNumId w:val="8"/>
  </w:num>
  <w:num w:numId="15">
    <w:abstractNumId w:val="1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2C"/>
    <w:rsid w:val="00051EE0"/>
    <w:rsid w:val="000B6832"/>
    <w:rsid w:val="000F6335"/>
    <w:rsid w:val="00112D36"/>
    <w:rsid w:val="00124409"/>
    <w:rsid w:val="00171B06"/>
    <w:rsid w:val="00190BEF"/>
    <w:rsid w:val="00193ED1"/>
    <w:rsid w:val="001B103F"/>
    <w:rsid w:val="001B457C"/>
    <w:rsid w:val="001E0155"/>
    <w:rsid w:val="00205633"/>
    <w:rsid w:val="00213FC3"/>
    <w:rsid w:val="00241000"/>
    <w:rsid w:val="00272791"/>
    <w:rsid w:val="0028215E"/>
    <w:rsid w:val="002F1FFF"/>
    <w:rsid w:val="00333CAE"/>
    <w:rsid w:val="003B297A"/>
    <w:rsid w:val="003C6C19"/>
    <w:rsid w:val="003F284D"/>
    <w:rsid w:val="004547EE"/>
    <w:rsid w:val="00485891"/>
    <w:rsid w:val="004F3B76"/>
    <w:rsid w:val="004F6086"/>
    <w:rsid w:val="0050472C"/>
    <w:rsid w:val="00540027"/>
    <w:rsid w:val="005A2717"/>
    <w:rsid w:val="005D2C78"/>
    <w:rsid w:val="006208AF"/>
    <w:rsid w:val="00631F5F"/>
    <w:rsid w:val="006442D9"/>
    <w:rsid w:val="006547DF"/>
    <w:rsid w:val="00670905"/>
    <w:rsid w:val="006A2A6A"/>
    <w:rsid w:val="006B136C"/>
    <w:rsid w:val="006B5799"/>
    <w:rsid w:val="006C347A"/>
    <w:rsid w:val="00764018"/>
    <w:rsid w:val="007A66DE"/>
    <w:rsid w:val="007B313C"/>
    <w:rsid w:val="007B520E"/>
    <w:rsid w:val="007C0377"/>
    <w:rsid w:val="007C4E70"/>
    <w:rsid w:val="007F04A4"/>
    <w:rsid w:val="007F3659"/>
    <w:rsid w:val="008905F1"/>
    <w:rsid w:val="008A1297"/>
    <w:rsid w:val="008B197F"/>
    <w:rsid w:val="008E72C4"/>
    <w:rsid w:val="008F3C38"/>
    <w:rsid w:val="00917366"/>
    <w:rsid w:val="00930A69"/>
    <w:rsid w:val="009635AA"/>
    <w:rsid w:val="009A6D82"/>
    <w:rsid w:val="009B02E7"/>
    <w:rsid w:val="009B75E8"/>
    <w:rsid w:val="009C4A40"/>
    <w:rsid w:val="00A747E6"/>
    <w:rsid w:val="00AB021C"/>
    <w:rsid w:val="00AD1675"/>
    <w:rsid w:val="00AF0332"/>
    <w:rsid w:val="00AF6873"/>
    <w:rsid w:val="00B21B8C"/>
    <w:rsid w:val="00B36D88"/>
    <w:rsid w:val="00B42E4C"/>
    <w:rsid w:val="00B76ED4"/>
    <w:rsid w:val="00B96B08"/>
    <w:rsid w:val="00B97C7A"/>
    <w:rsid w:val="00BD713B"/>
    <w:rsid w:val="00BE1744"/>
    <w:rsid w:val="00C20222"/>
    <w:rsid w:val="00C330A2"/>
    <w:rsid w:val="00C43D8C"/>
    <w:rsid w:val="00C4501C"/>
    <w:rsid w:val="00C73293"/>
    <w:rsid w:val="00C851E3"/>
    <w:rsid w:val="00CA2A68"/>
    <w:rsid w:val="00D31056"/>
    <w:rsid w:val="00D71491"/>
    <w:rsid w:val="00D7795F"/>
    <w:rsid w:val="00D90810"/>
    <w:rsid w:val="00D949D4"/>
    <w:rsid w:val="00DA3140"/>
    <w:rsid w:val="00DB3253"/>
    <w:rsid w:val="00E24918"/>
    <w:rsid w:val="00EC323B"/>
    <w:rsid w:val="00EF672F"/>
    <w:rsid w:val="00F0413D"/>
    <w:rsid w:val="00F13131"/>
    <w:rsid w:val="00F33FB0"/>
    <w:rsid w:val="00F4704F"/>
    <w:rsid w:val="00F51CA5"/>
    <w:rsid w:val="00F816DB"/>
    <w:rsid w:val="00F878B9"/>
    <w:rsid w:val="00FB4358"/>
    <w:rsid w:val="00FE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BC48"/>
  <w15:docId w15:val="{01BBE196-AD00-4FE4-9136-BBEDCB2B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Arial" w:eastAsia="Arial" w:hAnsi="Arial" w:cs="Arial"/>
      <w:b/>
      <w:sz w:val="28"/>
      <w:szCs w:val="28"/>
    </w:rPr>
  </w:style>
  <w:style w:type="paragraph" w:styleId="Heading2">
    <w:name w:val="heading 2"/>
    <w:basedOn w:val="Normal"/>
    <w:next w:val="Normal"/>
    <w:pPr>
      <w:keepNext/>
      <w:keepLines/>
      <w:spacing w:before="200"/>
      <w:outlineLvl w:val="1"/>
    </w:pPr>
    <w:rPr>
      <w:rFonts w:ascii="Arial" w:eastAsia="Arial" w:hAnsi="Arial" w:cs="Arial"/>
      <w:b/>
      <w:i/>
      <w:sz w:val="24"/>
      <w:szCs w:val="24"/>
    </w:rPr>
  </w:style>
  <w:style w:type="paragraph" w:styleId="Heading3">
    <w:name w:val="heading 3"/>
    <w:basedOn w:val="Normal"/>
    <w:next w:val="Normal"/>
    <w:pPr>
      <w:keepNext/>
      <w:spacing w:before="240" w:after="6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2A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A68"/>
    <w:rPr>
      <w:rFonts w:ascii="Segoe UI" w:hAnsi="Segoe UI" w:cs="Segoe UI"/>
      <w:sz w:val="18"/>
      <w:szCs w:val="18"/>
    </w:rPr>
  </w:style>
  <w:style w:type="paragraph" w:styleId="Header">
    <w:name w:val="header"/>
    <w:basedOn w:val="Normal"/>
    <w:link w:val="HeaderChar"/>
    <w:uiPriority w:val="99"/>
    <w:unhideWhenUsed/>
    <w:rsid w:val="004547EE"/>
    <w:pPr>
      <w:tabs>
        <w:tab w:val="center" w:pos="4680"/>
        <w:tab w:val="right" w:pos="9360"/>
      </w:tabs>
    </w:pPr>
  </w:style>
  <w:style w:type="character" w:customStyle="1" w:styleId="HeaderChar">
    <w:name w:val="Header Char"/>
    <w:basedOn w:val="DefaultParagraphFont"/>
    <w:link w:val="Header"/>
    <w:uiPriority w:val="99"/>
    <w:rsid w:val="004547EE"/>
  </w:style>
  <w:style w:type="paragraph" w:styleId="Footer">
    <w:name w:val="footer"/>
    <w:basedOn w:val="Normal"/>
    <w:link w:val="FooterChar"/>
    <w:uiPriority w:val="99"/>
    <w:unhideWhenUsed/>
    <w:rsid w:val="004547EE"/>
    <w:pPr>
      <w:tabs>
        <w:tab w:val="center" w:pos="4680"/>
        <w:tab w:val="right" w:pos="9360"/>
      </w:tabs>
    </w:pPr>
  </w:style>
  <w:style w:type="character" w:customStyle="1" w:styleId="FooterChar">
    <w:name w:val="Footer Char"/>
    <w:basedOn w:val="DefaultParagraphFont"/>
    <w:link w:val="Footer"/>
    <w:uiPriority w:val="99"/>
    <w:rsid w:val="004547EE"/>
  </w:style>
  <w:style w:type="paragraph" w:styleId="ListParagraph">
    <w:name w:val="List Paragraph"/>
    <w:basedOn w:val="Normal"/>
    <w:uiPriority w:val="34"/>
    <w:qFormat/>
    <w:rsid w:val="003F284D"/>
    <w:pPr>
      <w:ind w:left="720"/>
      <w:contextualSpacing/>
    </w:pPr>
  </w:style>
  <w:style w:type="table" w:styleId="TableGrid">
    <w:name w:val="Table Grid"/>
    <w:basedOn w:val="TableNormal"/>
    <w:uiPriority w:val="39"/>
    <w:rsid w:val="00C4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5633"/>
    <w:rPr>
      <w:color w:val="0000FF" w:themeColor="hyperlink"/>
      <w:u w:val="single"/>
    </w:rPr>
  </w:style>
  <w:style w:type="character" w:styleId="UnresolvedMention">
    <w:name w:val="Unresolved Mention"/>
    <w:basedOn w:val="DefaultParagraphFont"/>
    <w:uiPriority w:val="99"/>
    <w:semiHidden/>
    <w:unhideWhenUsed/>
    <w:rsid w:val="00205633"/>
    <w:rPr>
      <w:color w:val="605E5C"/>
      <w:shd w:val="clear" w:color="auto" w:fill="E1DFDD"/>
    </w:rPr>
  </w:style>
  <w:style w:type="paragraph" w:styleId="FootnoteText">
    <w:name w:val="footnote text"/>
    <w:basedOn w:val="Normal"/>
    <w:link w:val="FootnoteTextChar"/>
    <w:uiPriority w:val="99"/>
    <w:semiHidden/>
    <w:unhideWhenUsed/>
    <w:rsid w:val="00DA3140"/>
    <w:rPr>
      <w:sz w:val="20"/>
      <w:szCs w:val="20"/>
    </w:rPr>
  </w:style>
  <w:style w:type="character" w:customStyle="1" w:styleId="FootnoteTextChar">
    <w:name w:val="Footnote Text Char"/>
    <w:basedOn w:val="DefaultParagraphFont"/>
    <w:link w:val="FootnoteText"/>
    <w:uiPriority w:val="99"/>
    <w:semiHidden/>
    <w:rsid w:val="00DA3140"/>
    <w:rPr>
      <w:sz w:val="20"/>
      <w:szCs w:val="20"/>
    </w:rPr>
  </w:style>
  <w:style w:type="character" w:styleId="FootnoteReference">
    <w:name w:val="footnote reference"/>
    <w:basedOn w:val="DefaultParagraphFont"/>
    <w:uiPriority w:val="99"/>
    <w:semiHidden/>
    <w:unhideWhenUsed/>
    <w:rsid w:val="00DA3140"/>
    <w:rPr>
      <w:vertAlign w:val="superscript"/>
    </w:rPr>
  </w:style>
  <w:style w:type="character" w:styleId="FollowedHyperlink">
    <w:name w:val="FollowedHyperlink"/>
    <w:basedOn w:val="DefaultParagraphFont"/>
    <w:uiPriority w:val="99"/>
    <w:semiHidden/>
    <w:unhideWhenUsed/>
    <w:rsid w:val="00DA314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F1FFF"/>
    <w:rPr>
      <w:b/>
      <w:bCs/>
    </w:rPr>
  </w:style>
  <w:style w:type="character" w:customStyle="1" w:styleId="CommentSubjectChar">
    <w:name w:val="Comment Subject Char"/>
    <w:basedOn w:val="CommentTextChar"/>
    <w:link w:val="CommentSubject"/>
    <w:uiPriority w:val="99"/>
    <w:semiHidden/>
    <w:rsid w:val="002F1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93627">
      <w:bodyDiv w:val="1"/>
      <w:marLeft w:val="0"/>
      <w:marRight w:val="0"/>
      <w:marTop w:val="0"/>
      <w:marBottom w:val="0"/>
      <w:divBdr>
        <w:top w:val="none" w:sz="0" w:space="0" w:color="auto"/>
        <w:left w:val="none" w:sz="0" w:space="0" w:color="auto"/>
        <w:bottom w:val="none" w:sz="0" w:space="0" w:color="auto"/>
        <w:right w:val="none" w:sz="0" w:space="0" w:color="auto"/>
      </w:divBdr>
      <w:divsChild>
        <w:div w:id="561449759">
          <w:marLeft w:val="360"/>
          <w:marRight w:val="0"/>
          <w:marTop w:val="200"/>
          <w:marBottom w:val="0"/>
          <w:divBdr>
            <w:top w:val="none" w:sz="0" w:space="0" w:color="auto"/>
            <w:left w:val="none" w:sz="0" w:space="0" w:color="auto"/>
            <w:bottom w:val="none" w:sz="0" w:space="0" w:color="auto"/>
            <w:right w:val="none" w:sz="0" w:space="0" w:color="auto"/>
          </w:divBdr>
        </w:div>
      </w:divsChild>
    </w:div>
    <w:div w:id="2097440746">
      <w:bodyDiv w:val="1"/>
      <w:marLeft w:val="0"/>
      <w:marRight w:val="0"/>
      <w:marTop w:val="0"/>
      <w:marBottom w:val="0"/>
      <w:divBdr>
        <w:top w:val="none" w:sz="0" w:space="0" w:color="auto"/>
        <w:left w:val="none" w:sz="0" w:space="0" w:color="auto"/>
        <w:bottom w:val="none" w:sz="0" w:space="0" w:color="auto"/>
        <w:right w:val="none" w:sz="0" w:space="0" w:color="auto"/>
      </w:divBdr>
      <w:divsChild>
        <w:div w:id="1710564778">
          <w:marLeft w:val="360"/>
          <w:marRight w:val="0"/>
          <w:marTop w:val="200"/>
          <w:marBottom w:val="0"/>
          <w:divBdr>
            <w:top w:val="none" w:sz="0" w:space="0" w:color="auto"/>
            <w:left w:val="none" w:sz="0" w:space="0" w:color="auto"/>
            <w:bottom w:val="none" w:sz="0" w:space="0" w:color="auto"/>
            <w:right w:val="none" w:sz="0" w:space="0" w:color="auto"/>
          </w:divBdr>
        </w:div>
      </w:divsChild>
    </w:div>
    <w:div w:id="2106151574">
      <w:bodyDiv w:val="1"/>
      <w:marLeft w:val="0"/>
      <w:marRight w:val="0"/>
      <w:marTop w:val="0"/>
      <w:marBottom w:val="0"/>
      <w:divBdr>
        <w:top w:val="none" w:sz="0" w:space="0" w:color="auto"/>
        <w:left w:val="none" w:sz="0" w:space="0" w:color="auto"/>
        <w:bottom w:val="none" w:sz="0" w:space="0" w:color="auto"/>
        <w:right w:val="none" w:sz="0" w:space="0" w:color="auto"/>
      </w:divBdr>
      <w:divsChild>
        <w:div w:id="277494061">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6603-63D9-458F-925E-40A6D546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Sutula</dc:creator>
  <cp:lastModifiedBy>Maxfield, Jessie@Waterboards</cp:lastModifiedBy>
  <cp:revision>2</cp:revision>
  <cp:lastPrinted>2018-10-25T18:53:00Z</cp:lastPrinted>
  <dcterms:created xsi:type="dcterms:W3CDTF">2018-12-11T20:47:00Z</dcterms:created>
  <dcterms:modified xsi:type="dcterms:W3CDTF">2018-12-11T20:47:00Z</dcterms:modified>
</cp:coreProperties>
</file>