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83A30" w14:textId="07F01AC8" w:rsidR="00BF670F" w:rsidRDefault="008014F6" w:rsidP="005027BF">
      <w:pPr>
        <w:pStyle w:val="Heading1"/>
      </w:pPr>
      <w:r w:rsidRPr="00E35145">
        <w:t>STATE WATER RESOURCES CONTROL BOARD</w:t>
      </w:r>
      <w:r w:rsidR="00A221BB">
        <w:br/>
      </w:r>
      <w:r w:rsidR="00CF4189" w:rsidRPr="00BF670F">
        <w:t>RESOLUTION NO. 20</w:t>
      </w:r>
      <w:r w:rsidR="00DE068B" w:rsidRPr="00BF670F">
        <w:t>21</w:t>
      </w:r>
      <w:r w:rsidRPr="00BF670F">
        <w:t>-</w:t>
      </w:r>
    </w:p>
    <w:p w14:paraId="69B3CE02" w14:textId="21401238" w:rsidR="00CF4189" w:rsidRPr="00B33396" w:rsidRDefault="00C968BF" w:rsidP="00B33396">
      <w:pPr>
        <w:pStyle w:val="Heading2"/>
        <w:spacing w:after="480"/>
      </w:pPr>
      <w:r w:rsidRPr="004804E6">
        <w:t xml:space="preserve">CONFIRMATION THAT THE “STATE WETLAND DEFINITION AND PROCEDURES FOR DISCHARGES OF DREDGED OR FILL MATERIAL TO WATERS OF THE STATE” ARE IN EFFECT AS STATE POLICY FOR WATER QUALITY CONTROL </w:t>
      </w:r>
    </w:p>
    <w:p w14:paraId="55F7A87F" w14:textId="5F1D3F6A" w:rsidR="008014F6" w:rsidRPr="00E35145" w:rsidRDefault="008014F6" w:rsidP="00A221BB">
      <w:pPr>
        <w:pStyle w:val="Heading3"/>
      </w:pPr>
      <w:r w:rsidRPr="00E35145">
        <w:t>WHEREAS:</w:t>
      </w:r>
    </w:p>
    <w:p w14:paraId="1907F345" w14:textId="7171A0C6" w:rsidR="00C968BF" w:rsidRPr="00430E41" w:rsidRDefault="00C968BF" w:rsidP="00430E41">
      <w:pPr>
        <w:pStyle w:val="ListParagraph"/>
      </w:pPr>
      <w:r w:rsidRPr="00430E41">
        <w:t xml:space="preserve">On April 2, 2019, the State Water </w:t>
      </w:r>
      <w:r w:rsidR="002F6197" w:rsidRPr="00430E41">
        <w:t>Resources Control</w:t>
      </w:r>
      <w:r w:rsidRPr="00430E41">
        <w:t xml:space="preserve"> Board </w:t>
      </w:r>
      <w:r w:rsidR="002F6197" w:rsidRPr="00430E41">
        <w:t>(State Water Board)</w:t>
      </w:r>
      <w:r w:rsidRPr="00430E41">
        <w:t xml:space="preserve"> adopted </w:t>
      </w:r>
      <w:bookmarkStart w:id="0" w:name="_GoBack"/>
      <w:bookmarkEnd w:id="0"/>
      <w:r w:rsidR="00EF7902">
        <w:fldChar w:fldCharType="begin"/>
      </w:r>
      <w:r w:rsidR="00EF7902">
        <w:instrText xml:space="preserve"> HYPERLINK "https://www.waterboards.ca.gov/board_decisions/adopted_orders/resolutions/2019/rs2019_0015.pdf" </w:instrText>
      </w:r>
      <w:r w:rsidR="00EF7902">
        <w:fldChar w:fldCharType="separate"/>
      </w:r>
      <w:r w:rsidRPr="00EF7902">
        <w:rPr>
          <w:rStyle w:val="Hyperlink"/>
        </w:rPr>
        <w:t>Resolution No. 2019-0015</w:t>
      </w:r>
      <w:r w:rsidR="00EF7902">
        <w:fldChar w:fldCharType="end"/>
      </w:r>
      <w:r w:rsidRPr="00430E41">
        <w:t xml:space="preserve"> adopting the “State Wetland Definition and Procedures for Discharges of Dredged or Fill Material to Waters of the State” and approving and adopting the accompanying Substitute Environmental Document, which was prepared in accordance with the </w:t>
      </w:r>
      <w:r w:rsidR="00F86EEF" w:rsidRPr="00430E41">
        <w:t>regulatory p</w:t>
      </w:r>
      <w:r w:rsidRPr="00430E41">
        <w:t xml:space="preserve">rovisions applicable to the State Water Board’s </w:t>
      </w:r>
      <w:r w:rsidR="00F125C9" w:rsidRPr="00430E41">
        <w:t xml:space="preserve">California Environmental Quality Act </w:t>
      </w:r>
      <w:r w:rsidRPr="00430E41">
        <w:t>certified regulatory programs, California Code of Regulations, title 23, sections 377</w:t>
      </w:r>
      <w:r w:rsidR="00592A3A" w:rsidRPr="00430E41">
        <w:t>5</w:t>
      </w:r>
      <w:r w:rsidRPr="00430E41">
        <w:t xml:space="preserve"> through 37</w:t>
      </w:r>
      <w:r w:rsidR="00E55EDC" w:rsidRPr="00430E41">
        <w:t>81</w:t>
      </w:r>
      <w:r w:rsidRPr="00430E41">
        <w:t xml:space="preserve">. </w:t>
      </w:r>
    </w:p>
    <w:p w14:paraId="610C5D74" w14:textId="75C99AA3" w:rsidR="009B5324" w:rsidRPr="00E35145" w:rsidRDefault="009B5324" w:rsidP="004804E6">
      <w:pPr>
        <w:pStyle w:val="ListParagraph"/>
      </w:pPr>
      <w:r w:rsidRPr="00E35145">
        <w:t>On May 1, 2019, the San Joaquin Tributaries Authority</w:t>
      </w:r>
      <w:r w:rsidR="12EC7600" w:rsidRPr="00E35145">
        <w:t xml:space="preserve"> </w:t>
      </w:r>
      <w:r w:rsidR="55FA7AFD" w:rsidRPr="00E35145">
        <w:t>(SJTA)</w:t>
      </w:r>
      <w:r w:rsidRPr="00E35145">
        <w:t xml:space="preserve"> filed a petition for writ of mandate in Sacramento superior court. On May 20, 2019, SJTA filed an amended petition. </w:t>
      </w:r>
      <w:r w:rsidR="00B33396">
        <w:t xml:space="preserve"> </w:t>
      </w:r>
      <w:r w:rsidRPr="00E35145">
        <w:t>One of SJTA’s claims was that “[t]o the extent the Procedures regulate waters of the state not covered by the Clean Water Act (</w:t>
      </w:r>
      <w:r w:rsidR="00655F2D" w:rsidRPr="00E35145">
        <w:t>i.e.</w:t>
      </w:r>
      <w:r w:rsidRPr="00E35145">
        <w:t xml:space="preserve">, waters of the state that are </w:t>
      </w:r>
      <w:r w:rsidRPr="00E35145">
        <w:rPr>
          <w:u w:val="single"/>
        </w:rPr>
        <w:t>not</w:t>
      </w:r>
      <w:r w:rsidRPr="00E35145">
        <w:t xml:space="preserve"> waters of the United States) </w:t>
      </w:r>
      <w:r w:rsidR="00B33396">
        <w:t>through</w:t>
      </w:r>
      <w:r w:rsidRPr="00E35145">
        <w:t xml:space="preserve"> a statewide water quality control plan, the Board has exceeded its authority under Water Code section 13170 because these waters are not waters for which water quality standards are required under the Clean Water Act.” (Amended Pet</w:t>
      </w:r>
      <w:r w:rsidR="00655F2D" w:rsidRPr="00E35145">
        <w:t>.</w:t>
      </w:r>
      <w:r w:rsidRPr="00E35145">
        <w:t>, ¶</w:t>
      </w:r>
      <w:r w:rsidR="00655F2D" w:rsidRPr="00E35145">
        <w:t> 56.)</w:t>
      </w:r>
    </w:p>
    <w:p w14:paraId="326A1E9B" w14:textId="78D29105" w:rsidR="00C968BF" w:rsidRPr="00E35145" w:rsidRDefault="00C968BF" w:rsidP="004804E6">
      <w:pPr>
        <w:pStyle w:val="ListParagraph"/>
      </w:pPr>
      <w:r w:rsidRPr="00E35145">
        <w:t xml:space="preserve">On January 26, 2021, the Superior Court in </w:t>
      </w:r>
      <w:r w:rsidRPr="00E35145">
        <w:rPr>
          <w:i/>
          <w:iCs/>
        </w:rPr>
        <w:t>San Joaquin Tributaries Authority v. California State Water Resources Control Board</w:t>
      </w:r>
      <w:r w:rsidRPr="00E35145">
        <w:t xml:space="preserve"> issued a judgment and writ “enjoining the State Water Board from applying, via the Water Quality Control Plan for Inland Surface Waters and Enclosed Bays [and Estuaries], the ‘State Wetland Definition and Procedures for Discharges of Dredged or Fill Material to Waters of the State’ [(“Procedures”)] adopted by the State Water Board on April 2, 2019, to waters other than those for which water quality standards are required by the Federal Clean Water Act (33 U.S.C. Section 1251 et seq.).” </w:t>
      </w:r>
      <w:r w:rsidR="00B33396">
        <w:t xml:space="preserve"> </w:t>
      </w:r>
      <w:r w:rsidRPr="00E35145">
        <w:t xml:space="preserve">The Superior Court’s decision upheld the adoption of the Procedures as part of the (1) California Ocean Plan and (2) Inland Surface Waters and Enclosed Bays and Estuaries Water Quality Control Plan (ISWEBE Plan) for “waters of the United States” as defined by the Clean Water Act. </w:t>
      </w:r>
      <w:r w:rsidR="00B33396">
        <w:t xml:space="preserve"> </w:t>
      </w:r>
      <w:r w:rsidRPr="00E35145">
        <w:t>The Superior Court rejected the other challenges to the Procedures that were raised by the petitioner.</w:t>
      </w:r>
      <w:r w:rsidR="00B33396">
        <w:t xml:space="preserve"> </w:t>
      </w:r>
      <w:r w:rsidRPr="00E35145">
        <w:t xml:space="preserve"> In response to the Superior Court’s decision, State Water Board staff has ceased efforts to prepare an item for public notice and comment and Board consideration to incorporate the Procedures into the ISWEBE Plan for non-federal waters.</w:t>
      </w:r>
    </w:p>
    <w:p w14:paraId="7A7DB826" w14:textId="7BEA1F2E" w:rsidR="00812566" w:rsidRPr="00E35145" w:rsidRDefault="00812566" w:rsidP="004804E6">
      <w:pPr>
        <w:pStyle w:val="ListParagraph"/>
      </w:pPr>
      <w:r w:rsidRPr="00E35145">
        <w:lastRenderedPageBreak/>
        <w:t xml:space="preserve">The Superior Court decision addresses only the scope of the State Water Board’s authority to adopt water quality control plans under Water Code section 13170. </w:t>
      </w:r>
      <w:r w:rsidR="00B33396">
        <w:t xml:space="preserve"> </w:t>
      </w:r>
      <w:r w:rsidRPr="00E35145">
        <w:t xml:space="preserve">It does not restrict the State Water Board’s authority to regulate the discharge of dredged or fill material to all waters of the state pursuant to the Board’s other regulatory tools, including its authority to adopt state policy for water quality control under Water Code section 13140. Accordingly, the Superior Court’s decision did not impair the Water Boards’ authority to regulate discharges of dredged or fill material to all waters of the state, including waters of the state that are not also waters of the United States, except to the extent that such regulation </w:t>
      </w:r>
      <w:r w:rsidR="005B6605">
        <w:t>is</w:t>
      </w:r>
      <w:r w:rsidRPr="00E35145">
        <w:t xml:space="preserve"> via </w:t>
      </w:r>
      <w:r w:rsidR="005B2DC1" w:rsidRPr="00E35145">
        <w:t>the ISWEBE</w:t>
      </w:r>
      <w:r w:rsidRPr="00E35145">
        <w:t xml:space="preserve"> </w:t>
      </w:r>
      <w:r w:rsidR="005B2DC1" w:rsidRPr="00E35145">
        <w:t>P</w:t>
      </w:r>
      <w:r w:rsidRPr="00E35145">
        <w:t>lan.</w:t>
      </w:r>
      <w:r w:rsidR="005B2DC1" w:rsidRPr="00E35145">
        <w:t xml:space="preserve"> </w:t>
      </w:r>
      <w:r w:rsidR="00B33396">
        <w:t xml:space="preserve"> </w:t>
      </w:r>
      <w:r w:rsidR="005B2DC1" w:rsidRPr="00E35145">
        <w:t xml:space="preserve">The court found inclusion in the California Ocean Plan </w:t>
      </w:r>
      <w:r w:rsidR="0065080E" w:rsidRPr="00E35145">
        <w:t xml:space="preserve">separately </w:t>
      </w:r>
      <w:r w:rsidR="005B2DC1" w:rsidRPr="00E35145">
        <w:t>a</w:t>
      </w:r>
      <w:r w:rsidR="0065080E" w:rsidRPr="00E35145">
        <w:t xml:space="preserve">uthorized </w:t>
      </w:r>
      <w:r w:rsidR="005B2DC1" w:rsidRPr="00E35145">
        <w:t xml:space="preserve">under Water Code section 13170.2.  </w:t>
      </w:r>
    </w:p>
    <w:p w14:paraId="21163B8F" w14:textId="0644D56E" w:rsidR="00144EEC" w:rsidRPr="00E35145" w:rsidRDefault="00144EEC" w:rsidP="004804E6">
      <w:pPr>
        <w:pStyle w:val="ListParagraph"/>
      </w:pPr>
      <w:r w:rsidRPr="00E35145">
        <w:t xml:space="preserve">In Resolution No. 2019-0015, which adopted the Procedures, the State Water Board referred to its authority to adopt state policies for water quality control pursuant to Water Code section 13140, in addition to its authority to adopt water quality control plans </w:t>
      </w:r>
      <w:r w:rsidR="00F44A35" w:rsidRPr="00E35145">
        <w:t xml:space="preserve">pursuant to </w:t>
      </w:r>
      <w:r w:rsidRPr="00E35145">
        <w:t>Water Code section 13170.</w:t>
      </w:r>
      <w:r w:rsidR="00A66E1F">
        <w:t xml:space="preserve"> </w:t>
      </w:r>
      <w:r w:rsidRPr="00E35145">
        <w:t xml:space="preserve"> </w:t>
      </w:r>
      <w:r w:rsidR="00A66157" w:rsidRPr="00E35145">
        <w:t xml:space="preserve">The purpose of this </w:t>
      </w:r>
      <w:r w:rsidR="00303BDB" w:rsidRPr="00E35145">
        <w:t xml:space="preserve">Resolution is </w:t>
      </w:r>
      <w:r w:rsidR="007D52A8" w:rsidRPr="00E35145">
        <w:t xml:space="preserve">for the State Water Board to </w:t>
      </w:r>
      <w:r w:rsidR="00103F28" w:rsidRPr="00E35145">
        <w:t xml:space="preserve">provide clarification regarding </w:t>
      </w:r>
      <w:r w:rsidR="00E432F3" w:rsidRPr="00E35145">
        <w:t xml:space="preserve">Resolution No. 2019-0015 by </w:t>
      </w:r>
      <w:r w:rsidR="007D52A8" w:rsidRPr="00E35145">
        <w:t>confirm</w:t>
      </w:r>
      <w:r w:rsidR="00E432F3" w:rsidRPr="00E35145">
        <w:t>ing</w:t>
      </w:r>
      <w:r w:rsidRPr="00E35145">
        <w:t xml:space="preserve"> that its April 2, 2019 action relied, in part, on Water Code section 13140 and that the Procedures are therefore effective for all waters of the state as state policy for water quality control.</w:t>
      </w:r>
      <w:r w:rsidR="00EF7902">
        <w:t xml:space="preserve"> </w:t>
      </w:r>
      <w:r w:rsidR="00F44A35" w:rsidRPr="00E35145">
        <w:t xml:space="preserve"> In the alternative, th</w:t>
      </w:r>
      <w:r w:rsidR="00100F10" w:rsidRPr="00E35145">
        <w:t xml:space="preserve">is Resolution is for the </w:t>
      </w:r>
      <w:r w:rsidR="00154F09" w:rsidRPr="00E35145">
        <w:t xml:space="preserve">State Water Board </w:t>
      </w:r>
      <w:r w:rsidR="00100F10" w:rsidRPr="00E35145">
        <w:t>to</w:t>
      </w:r>
      <w:r w:rsidR="007D52A8" w:rsidRPr="00E35145">
        <w:t xml:space="preserve"> adopt the </w:t>
      </w:r>
      <w:r w:rsidR="0037366B" w:rsidRPr="00E35145">
        <w:t xml:space="preserve">Procedures as </w:t>
      </w:r>
      <w:r w:rsidR="00100F10" w:rsidRPr="00E35145">
        <w:t>state policy for water quality control.</w:t>
      </w:r>
    </w:p>
    <w:p w14:paraId="6CF791D9" w14:textId="1E078494" w:rsidR="00E77A10" w:rsidRPr="00E35145" w:rsidRDefault="00E77A10" w:rsidP="00A221BB">
      <w:pPr>
        <w:pStyle w:val="Heading4"/>
      </w:pPr>
      <w:r w:rsidRPr="00E35145">
        <w:t xml:space="preserve">The State Water Board’s Authority to Adopt </w:t>
      </w:r>
      <w:r w:rsidR="005762D5" w:rsidRPr="00E35145">
        <w:t xml:space="preserve">State </w:t>
      </w:r>
      <w:r w:rsidRPr="00E35145">
        <w:t xml:space="preserve">Policies </w:t>
      </w:r>
      <w:r w:rsidR="005762D5" w:rsidRPr="00E35145">
        <w:t xml:space="preserve">for Water Quality Control </w:t>
      </w:r>
      <w:r w:rsidRPr="00E35145">
        <w:t xml:space="preserve">under </w:t>
      </w:r>
      <w:r w:rsidR="005762D5" w:rsidRPr="00E35145">
        <w:t xml:space="preserve">Water Code section </w:t>
      </w:r>
      <w:r w:rsidRPr="00E35145">
        <w:t>13140</w:t>
      </w:r>
    </w:p>
    <w:p w14:paraId="70A314CF" w14:textId="19BCA0C6" w:rsidR="00E77A10" w:rsidRPr="00E35145" w:rsidRDefault="00E77A10" w:rsidP="004804E6">
      <w:pPr>
        <w:pStyle w:val="ListParagraph"/>
      </w:pPr>
      <w:r w:rsidRPr="00E35145">
        <w:t xml:space="preserve">The State Water Board is authorized to adopt state policy for water quality control. (Water Code § 13140.) </w:t>
      </w:r>
      <w:r w:rsidR="00EF7902">
        <w:t xml:space="preserve"> </w:t>
      </w:r>
      <w:r w:rsidRPr="00E35145">
        <w:t xml:space="preserve">The components of state policy for water quality control include all or any of the following: (1) water quality principles and guidelines for long-range resource planning, </w:t>
      </w:r>
      <w:r w:rsidR="007C4134" w:rsidRPr="00E35145">
        <w:t xml:space="preserve">including </w:t>
      </w:r>
      <w:r w:rsidR="00F163EE" w:rsidRPr="00E35145">
        <w:t xml:space="preserve">ground water and </w:t>
      </w:r>
      <w:r w:rsidR="008A2A30" w:rsidRPr="00E35145">
        <w:t xml:space="preserve">surface water management </w:t>
      </w:r>
      <w:r w:rsidR="00310668" w:rsidRPr="00E35145">
        <w:t>programs and control and use of recycled water</w:t>
      </w:r>
      <w:r w:rsidR="004872E4" w:rsidRPr="00E35145">
        <w:t>,</w:t>
      </w:r>
      <w:r w:rsidRPr="00E35145">
        <w:t xml:space="preserve"> (2) water quality objectives at key locations for </w:t>
      </w:r>
      <w:r w:rsidR="00307170" w:rsidRPr="00E35145">
        <w:t xml:space="preserve">planning and </w:t>
      </w:r>
      <w:r w:rsidR="00957670" w:rsidRPr="00E35145">
        <w:t xml:space="preserve">operation </w:t>
      </w:r>
      <w:r w:rsidR="007A1092" w:rsidRPr="00E35145">
        <w:t xml:space="preserve">of </w:t>
      </w:r>
      <w:r w:rsidRPr="00E35145">
        <w:t>water resource development projects</w:t>
      </w:r>
      <w:r w:rsidR="009F1D2D" w:rsidRPr="00E35145">
        <w:t xml:space="preserve"> and </w:t>
      </w:r>
      <w:r w:rsidR="00193AF2" w:rsidRPr="00E35145">
        <w:t>for water quality control activities</w:t>
      </w:r>
      <w:r w:rsidRPr="00E35145">
        <w:t xml:space="preserve">, and (3) </w:t>
      </w:r>
      <w:r w:rsidR="00AA255D" w:rsidRPr="00E35145">
        <w:t xml:space="preserve">other </w:t>
      </w:r>
      <w:r w:rsidRPr="00E35145">
        <w:t xml:space="preserve">principles and guidelines </w:t>
      </w:r>
      <w:r w:rsidR="00AA255D" w:rsidRPr="00E35145">
        <w:t>deemed</w:t>
      </w:r>
      <w:r w:rsidRPr="00E35145">
        <w:t xml:space="preserve"> essential </w:t>
      </w:r>
      <w:r w:rsidR="00C9075F" w:rsidRPr="00E35145">
        <w:t>by the State Water Board</w:t>
      </w:r>
      <w:r w:rsidRPr="00E35145">
        <w:t xml:space="preserve"> for water quality control. (Wat. Code, § 13142.)  </w:t>
      </w:r>
    </w:p>
    <w:p w14:paraId="3B624774" w14:textId="487664A4" w:rsidR="009C3BAD" w:rsidRPr="00E35145" w:rsidRDefault="00CB037F" w:rsidP="004804E6">
      <w:pPr>
        <w:pStyle w:val="ListParagraph"/>
      </w:pPr>
      <w:r w:rsidRPr="00E35145">
        <w:t>State polic</w:t>
      </w:r>
      <w:r w:rsidR="0094063F" w:rsidRPr="00E35145">
        <w:t>y</w:t>
      </w:r>
      <w:r w:rsidRPr="00E35145">
        <w:t xml:space="preserve"> for water quality control may supersede conflicting provisions in regional water quality control plans where the State Water Board determines it is appropriate. </w:t>
      </w:r>
      <w:r w:rsidR="00655F2D" w:rsidRPr="00E35145">
        <w:t>(</w:t>
      </w:r>
      <w:proofErr w:type="spellStart"/>
      <w:r w:rsidR="00655F2D" w:rsidRPr="00E35145">
        <w:rPr>
          <w:i/>
          <w:iCs/>
        </w:rPr>
        <w:t>WaterKeepers</w:t>
      </w:r>
      <w:proofErr w:type="spellEnd"/>
      <w:r w:rsidR="00655F2D" w:rsidRPr="00E35145">
        <w:rPr>
          <w:i/>
          <w:iCs/>
        </w:rPr>
        <w:t xml:space="preserve"> Northern California v. State Water Resources Control Bd.</w:t>
      </w:r>
      <w:r w:rsidR="00655F2D" w:rsidRPr="00E35145">
        <w:t xml:space="preserve"> (2002) 102 Cal.App.4th 1448</w:t>
      </w:r>
      <w:r w:rsidR="0094063F" w:rsidRPr="00E35145">
        <w:t>, 1460</w:t>
      </w:r>
      <w:r w:rsidR="00655F2D" w:rsidRPr="00E35145">
        <w:t>.)</w:t>
      </w:r>
    </w:p>
    <w:p w14:paraId="445C0987" w14:textId="74708E2A" w:rsidR="00CB037F" w:rsidRPr="00E35145" w:rsidRDefault="00CB037F" w:rsidP="004804E6">
      <w:pPr>
        <w:pStyle w:val="ListParagraph"/>
      </w:pPr>
      <w:r w:rsidRPr="00E35145">
        <w:t xml:space="preserve">The permissible contents of water quality control </w:t>
      </w:r>
      <w:proofErr w:type="gramStart"/>
      <w:r w:rsidRPr="00E35145">
        <w:t>plans</w:t>
      </w:r>
      <w:proofErr w:type="gramEnd"/>
      <w:r w:rsidRPr="00E35145">
        <w:t xml:space="preserve"> pursuant to Water Code section 13170 overlap with the permissible contents of policies for water quality control pursuant to Water Code section 13140. </w:t>
      </w:r>
      <w:r w:rsidR="00EF7902">
        <w:t xml:space="preserve"> </w:t>
      </w:r>
      <w:r w:rsidRPr="00E35145">
        <w:t>In some cases, the State Water Board acts under the authority of both Water Code sections 13170 and 13140.</w:t>
      </w:r>
    </w:p>
    <w:p w14:paraId="19E65876" w14:textId="2F31C7B6" w:rsidR="00716E26" w:rsidRPr="00E35145" w:rsidRDefault="00716E26" w:rsidP="004804E6">
      <w:pPr>
        <w:pStyle w:val="ListParagraph"/>
      </w:pPr>
      <w:r w:rsidRPr="00E35145">
        <w:lastRenderedPageBreak/>
        <w:t>Pursuant to Water Code, section 13146, “State offices, departments and boards, in carrying out activities which affect water quality, shall comply with state policy for water quality control unless otherwise directed or authorized by statute, in which case they shall indicate to the state board in writing their authority for not complying with such policy.”</w:t>
      </w:r>
      <w:r w:rsidR="00EF7902">
        <w:t xml:space="preserve"> </w:t>
      </w:r>
      <w:r w:rsidRPr="00E35145">
        <w:t xml:space="preserve"> This section applies to the Regional Water Boards. (</w:t>
      </w:r>
      <w:r w:rsidRPr="00E35145">
        <w:rPr>
          <w:i/>
          <w:iCs/>
        </w:rPr>
        <w:t>Cf</w:t>
      </w:r>
      <w:r w:rsidR="005B6605">
        <w:rPr>
          <w:i/>
          <w:iCs/>
        </w:rPr>
        <w:t xml:space="preserve">. </w:t>
      </w:r>
      <w:r w:rsidRPr="00E35145">
        <w:rPr>
          <w:i/>
          <w:iCs/>
        </w:rPr>
        <w:t>State Water Resources Control Bd.</w:t>
      </w:r>
      <w:r w:rsidRPr="00E35145">
        <w:t xml:space="preserve"> </w:t>
      </w:r>
      <w:r w:rsidR="005B6605">
        <w:t xml:space="preserve">Cases </w:t>
      </w:r>
      <w:r w:rsidRPr="00E35145">
        <w:t>(2006) 136 Cal. App. 4th 674</w:t>
      </w:r>
      <w:r w:rsidR="008C220D" w:rsidRPr="00E35145">
        <w:t>, 730</w:t>
      </w:r>
      <w:r w:rsidR="00EB1582" w:rsidRPr="00E35145">
        <w:t xml:space="preserve"> </w:t>
      </w:r>
      <w:r w:rsidR="00551862" w:rsidRPr="00E35145">
        <w:t xml:space="preserve">[interpreting </w:t>
      </w:r>
      <w:r w:rsidR="00C16D53" w:rsidRPr="00E35145">
        <w:t>analogous</w:t>
      </w:r>
      <w:r w:rsidR="00E67C96" w:rsidRPr="00E35145">
        <w:t xml:space="preserve"> language </w:t>
      </w:r>
      <w:r w:rsidR="0034769B" w:rsidRPr="00E35145">
        <w:t xml:space="preserve">in </w:t>
      </w:r>
      <w:r w:rsidR="00EC1AE9" w:rsidRPr="00E35145">
        <w:t xml:space="preserve">Water Code section </w:t>
      </w:r>
      <w:r w:rsidR="00BE14DA" w:rsidRPr="00E35145">
        <w:t xml:space="preserve">13247 as </w:t>
      </w:r>
      <w:r w:rsidR="00270888" w:rsidRPr="00E35145">
        <w:t xml:space="preserve">applying </w:t>
      </w:r>
      <w:r w:rsidR="007B6972" w:rsidRPr="00E35145">
        <w:t xml:space="preserve">to </w:t>
      </w:r>
      <w:r w:rsidR="00443AEA" w:rsidRPr="00E35145">
        <w:t>the State Water Board</w:t>
      </w:r>
      <w:r w:rsidR="00C05BBD" w:rsidRPr="00E35145">
        <w:t>]</w:t>
      </w:r>
      <w:r w:rsidRPr="00E35145">
        <w:t>.)</w:t>
      </w:r>
    </w:p>
    <w:p w14:paraId="34DC673B" w14:textId="77777777" w:rsidR="00CB037F" w:rsidRPr="00E35145" w:rsidRDefault="00171D34" w:rsidP="00A221BB">
      <w:pPr>
        <w:pStyle w:val="Heading4"/>
      </w:pPr>
      <w:r w:rsidRPr="00E35145">
        <w:t>The State Water Board’s April 2, 2019 A</w:t>
      </w:r>
      <w:r w:rsidR="00144EEC" w:rsidRPr="00E35145">
        <w:t>doption of the Procedures</w:t>
      </w:r>
    </w:p>
    <w:p w14:paraId="06711D66" w14:textId="09DDABD0" w:rsidR="00613804" w:rsidRPr="00E35145" w:rsidRDefault="00DC1A6F" w:rsidP="004804E6">
      <w:pPr>
        <w:pStyle w:val="ListParagraph"/>
      </w:pPr>
      <w:r w:rsidRPr="00E35145">
        <w:t>In 2008, the State Water Board resolved that, “The State Water Board will take action to ensure the protection of the vital beneficial services provided by wetlands and riparian areas through the development of a statewide policy to protect wetlands and riparian areas (Policy) that is watershed-based.”  (</w:t>
      </w:r>
      <w:hyperlink r:id="rId11" w:history="1">
        <w:r w:rsidRPr="00EF7902">
          <w:rPr>
            <w:rStyle w:val="Hyperlink"/>
          </w:rPr>
          <w:t xml:space="preserve">Resolution </w:t>
        </w:r>
        <w:r w:rsidR="00EF7902" w:rsidRPr="00EF7902">
          <w:rPr>
            <w:rStyle w:val="Hyperlink"/>
          </w:rPr>
          <w:t xml:space="preserve">No. </w:t>
        </w:r>
        <w:r w:rsidRPr="00EF7902">
          <w:rPr>
            <w:rStyle w:val="Hyperlink"/>
          </w:rPr>
          <w:t>2008-0026</w:t>
        </w:r>
      </w:hyperlink>
      <w:r w:rsidRPr="00E35145">
        <w:t>)</w:t>
      </w:r>
    </w:p>
    <w:p w14:paraId="3C81992A" w14:textId="7A8806A7" w:rsidR="00DC1A6F" w:rsidRPr="00E35145" w:rsidRDefault="00DC1A6F" w:rsidP="004804E6">
      <w:pPr>
        <w:pStyle w:val="ListParagraph"/>
      </w:pPr>
      <w:r w:rsidRPr="00E35145">
        <w:t xml:space="preserve">An informal, preliminary draft entitled “Water Quality Control Policy for Wetland Area Protection and Dredge and Fill Permitting” was released in March 2012. </w:t>
      </w:r>
    </w:p>
    <w:p w14:paraId="52DDA232" w14:textId="1814F832" w:rsidR="00DC1A6F" w:rsidRPr="00E35145" w:rsidRDefault="00DC1A6F" w:rsidP="004804E6">
      <w:pPr>
        <w:pStyle w:val="ListParagraph"/>
      </w:pPr>
      <w:r w:rsidRPr="00E35145">
        <w:t xml:space="preserve">The Procedures were first released for public comment and a Board hearing in 2016. </w:t>
      </w:r>
      <w:r w:rsidR="00EF7902">
        <w:t xml:space="preserve"> </w:t>
      </w:r>
      <w:r w:rsidRPr="00E35145">
        <w:t xml:space="preserve">The notice described “Proposed Amendments to the California Ocean Plan and Inland Surface Waters, Enclosed Bays, and Estuaries of California Plan to Include Procedures for Discharges of Dredged or Fill Materials to Waters of the State (Formerly Known as the Wetlands Policy).” </w:t>
      </w:r>
    </w:p>
    <w:p w14:paraId="1BA42C03" w14:textId="124E2141" w:rsidR="00AE0DC9" w:rsidRPr="00E35145" w:rsidRDefault="00AE0DC9" w:rsidP="004804E6">
      <w:pPr>
        <w:pStyle w:val="ListParagraph"/>
      </w:pPr>
      <w:r w:rsidRPr="00E35145">
        <w:t>The staff report stated, “the decision was made to convert the policy into a plan amendment to both the existing Water Quality Control Plan for Ocean Waters and forthcoming Water Quality Control Plan for Inland Surface Waters and Enclosed Bays and Estuaries of California.</w:t>
      </w:r>
      <w:r w:rsidR="00171D34" w:rsidRPr="00E35145">
        <w:t xml:space="preserve"> . . . In addition, by adopting the Procedures as amendments to water quality control plans, they will automatically supersede any conflicting provisions in the Regional Water Quality Control Boards’ (Regional Water Boards) water quality control plans and will apply to the State and Regional Water Boards (collectively, Water Boards).” (Staff Report, p.1.) [citations omitted]</w:t>
      </w:r>
    </w:p>
    <w:p w14:paraId="04392C63" w14:textId="77777777" w:rsidR="00AE0DC9" w:rsidRPr="00E35145" w:rsidRDefault="00AE0DC9" w:rsidP="004804E6">
      <w:pPr>
        <w:pStyle w:val="ListParagraph"/>
      </w:pPr>
      <w:r w:rsidRPr="00E35145">
        <w:t xml:space="preserve">The State Water Board did not receive any comments specifically regarding the scope of the Water Board’s authority under </w:t>
      </w:r>
      <w:r w:rsidR="00171D34" w:rsidRPr="00E35145">
        <w:t xml:space="preserve">Water Code </w:t>
      </w:r>
      <w:r w:rsidRPr="00E35145">
        <w:t xml:space="preserve">section 13170 </w:t>
      </w:r>
      <w:r w:rsidR="00171D34" w:rsidRPr="00E35145">
        <w:t xml:space="preserve">or 13140 </w:t>
      </w:r>
      <w:r w:rsidRPr="00E35145">
        <w:t>or whether the Procedures would continue to be a freestanding policy.</w:t>
      </w:r>
    </w:p>
    <w:p w14:paraId="20687568" w14:textId="5FDF2141" w:rsidR="00AE0DC9" w:rsidRPr="00E35145" w:rsidRDefault="00AE0DC9" w:rsidP="004804E6">
      <w:pPr>
        <w:pStyle w:val="ListParagraph"/>
      </w:pPr>
      <w:r w:rsidRPr="00E35145">
        <w:t xml:space="preserve">The Procedures were released for a second public comment period and Board hearing in 2017. </w:t>
      </w:r>
      <w:r w:rsidR="00EF7902">
        <w:t xml:space="preserve"> </w:t>
      </w:r>
      <w:r w:rsidR="00613804" w:rsidRPr="00E35145">
        <w:t>The</w:t>
      </w:r>
      <w:r w:rsidRPr="00E35145">
        <w:t xml:space="preserve"> 2017 draft of the Procedures also stated that the Procedures would be included in the Ocean Plan and the ISWEBE. </w:t>
      </w:r>
      <w:r w:rsidR="00EF7902">
        <w:t xml:space="preserve"> </w:t>
      </w:r>
      <w:r w:rsidRPr="00E35145">
        <w:t xml:space="preserve">Again, the State Water Board did not receive any comments specifically regarding the scope of the Water Board’s authority under </w:t>
      </w:r>
      <w:r w:rsidR="00171D34" w:rsidRPr="00E35145">
        <w:t xml:space="preserve">Water Code </w:t>
      </w:r>
      <w:r w:rsidRPr="00E35145">
        <w:t xml:space="preserve">section 13170 </w:t>
      </w:r>
      <w:r w:rsidR="00171D34" w:rsidRPr="00E35145">
        <w:t xml:space="preserve">or </w:t>
      </w:r>
      <w:r w:rsidR="00BC0D86" w:rsidRPr="00E35145">
        <w:t xml:space="preserve">13140 </w:t>
      </w:r>
      <w:r w:rsidRPr="00E35145">
        <w:t>or whether the Procedures would continue to be a freestanding policy.</w:t>
      </w:r>
    </w:p>
    <w:p w14:paraId="626CED66" w14:textId="0E0B920F" w:rsidR="00E77A10" w:rsidRPr="00E35145" w:rsidRDefault="00E77A10" w:rsidP="004804E6">
      <w:pPr>
        <w:pStyle w:val="ListParagraph"/>
      </w:pPr>
      <w:r w:rsidRPr="00E35145">
        <w:lastRenderedPageBreak/>
        <w:t xml:space="preserve">In developing, considering, and adopting the Procedures, the State Water Board complied with the applicable procedural requirements applicable to actions taken under </w:t>
      </w:r>
      <w:r w:rsidR="0058457F" w:rsidRPr="00E35145">
        <w:t>both</w:t>
      </w:r>
      <w:r w:rsidRPr="00E35145">
        <w:t xml:space="preserve"> Water Code section</w:t>
      </w:r>
      <w:r w:rsidR="0058457F" w:rsidRPr="00E35145">
        <w:t>s</w:t>
      </w:r>
      <w:r w:rsidRPr="00E35145">
        <w:t xml:space="preserve"> 13140 and 13170 and provided additional public participation opportunities to afford the public with a reasonable opportunity to participate in the consideration of the Procedures. The State Water Board held hearings on July 19, 2016 and </w:t>
      </w:r>
      <w:r w:rsidR="00EF7902">
        <w:br/>
      </w:r>
      <w:r w:rsidRPr="00E35145">
        <w:t xml:space="preserve">September 6, 2017 after appropriate notice.  (Wat. Code, § 13147.)  </w:t>
      </w:r>
    </w:p>
    <w:p w14:paraId="07DC3B00" w14:textId="77B18BFC" w:rsidR="00E6622F" w:rsidRPr="00E35145" w:rsidRDefault="00E6622F" w:rsidP="004804E6">
      <w:pPr>
        <w:pStyle w:val="ListParagraph"/>
      </w:pPr>
      <w:r w:rsidRPr="00E35145">
        <w:t>During the formulati</w:t>
      </w:r>
      <w:r w:rsidR="001F475B" w:rsidRPr="00E35145">
        <w:t>o</w:t>
      </w:r>
      <w:r w:rsidRPr="00E35145">
        <w:t xml:space="preserve">n </w:t>
      </w:r>
      <w:r w:rsidR="00DC1B46" w:rsidRPr="00E35145">
        <w:t xml:space="preserve">of </w:t>
      </w:r>
      <w:r w:rsidRPr="00E35145">
        <w:t>the</w:t>
      </w:r>
      <w:r w:rsidR="004F337C" w:rsidRPr="00E35145">
        <w:t xml:space="preserve"> Procedures, the State Water Board consulted with concerned federal, state, and local agencies. (Wat. Code, § 13144.)  </w:t>
      </w:r>
    </w:p>
    <w:p w14:paraId="26D0136B" w14:textId="71543901" w:rsidR="004F337C" w:rsidRPr="00E35145" w:rsidRDefault="004F337C" w:rsidP="004804E6">
      <w:pPr>
        <w:pStyle w:val="ListParagraph"/>
      </w:pPr>
      <w:r w:rsidRPr="00E35145">
        <w:t>The State Water Board notified all the affected Regional Water Boards and afforded them an opportunity to submit recommendations. (</w:t>
      </w:r>
      <w:r w:rsidR="00E6622F" w:rsidRPr="00E35145">
        <w:t xml:space="preserve">Wat. Code, § </w:t>
      </w:r>
      <w:r w:rsidRPr="00E35145">
        <w:t>13</w:t>
      </w:r>
      <w:r w:rsidR="00E6622F" w:rsidRPr="00E35145">
        <w:t>1</w:t>
      </w:r>
      <w:r w:rsidRPr="00E35145">
        <w:t>47.)</w:t>
      </w:r>
    </w:p>
    <w:p w14:paraId="1785ADFD" w14:textId="27448374" w:rsidR="00E77A10" w:rsidRPr="00E35145" w:rsidRDefault="00E77A10" w:rsidP="004804E6">
      <w:pPr>
        <w:pStyle w:val="ListParagraph"/>
      </w:pPr>
      <w:r w:rsidRPr="00E35145">
        <w:t xml:space="preserve">The State Water Board intended for the Procedures to apply to all waters of the state, including waters of the state that are not also waters of the United States. </w:t>
      </w:r>
      <w:r w:rsidR="00EF7902">
        <w:t xml:space="preserve"> </w:t>
      </w:r>
      <w:r w:rsidRPr="00E35145">
        <w:t>For example</w:t>
      </w:r>
      <w:r w:rsidR="0082190A" w:rsidRPr="00E35145">
        <w:t>, the introduction states an intent to bring uniformity to Water Boards’ regulation of discharges of dredged or fill material to all waters of the state. (</w:t>
      </w:r>
      <w:r w:rsidR="00C65A10" w:rsidRPr="00E35145">
        <w:t>Procedures, p</w:t>
      </w:r>
      <w:r w:rsidR="00B521C7" w:rsidRPr="00E35145">
        <w:t>age 1</w:t>
      </w:r>
      <w:r w:rsidR="00E95390" w:rsidRPr="00E35145">
        <w:t>,</w:t>
      </w:r>
      <w:r w:rsidR="00B521C7" w:rsidRPr="00E35145">
        <w:t xml:space="preserve"> lines 30-31</w:t>
      </w:r>
      <w:r w:rsidR="0082190A" w:rsidRPr="00E35145">
        <w:t xml:space="preserve">.) </w:t>
      </w:r>
      <w:r w:rsidR="00EF7902">
        <w:t xml:space="preserve"> </w:t>
      </w:r>
      <w:r w:rsidR="0082190A" w:rsidRPr="00E35145">
        <w:t>The jurisdictional framework also refers to the broad scope of waters of the state as including all waters of the United States. (</w:t>
      </w:r>
      <w:r w:rsidR="00B521C7" w:rsidRPr="00E35145">
        <w:rPr>
          <w:i/>
          <w:iCs/>
        </w:rPr>
        <w:t>Id.</w:t>
      </w:r>
      <w:r w:rsidR="00B521C7" w:rsidRPr="00E35145">
        <w:t xml:space="preserve"> at page </w:t>
      </w:r>
      <w:r w:rsidR="0082190A" w:rsidRPr="00E35145">
        <w:t>2</w:t>
      </w:r>
      <w:r w:rsidR="00B521C7" w:rsidRPr="00E35145">
        <w:t xml:space="preserve">, line </w:t>
      </w:r>
      <w:r w:rsidR="0082190A" w:rsidRPr="00E35145">
        <w:t>40.)  The application procedures also apply to “all applications of discharges of dredged or fill material to waters of the state.”  (</w:t>
      </w:r>
      <w:r w:rsidR="00C0628D" w:rsidRPr="00E35145">
        <w:rPr>
          <w:i/>
          <w:iCs/>
        </w:rPr>
        <w:t>Id.</w:t>
      </w:r>
      <w:r w:rsidR="00C0628D" w:rsidRPr="00E35145">
        <w:t xml:space="preserve"> at page </w:t>
      </w:r>
      <w:r w:rsidR="0082190A" w:rsidRPr="00E35145">
        <w:t>4</w:t>
      </w:r>
      <w:r w:rsidR="00C0628D" w:rsidRPr="00E35145">
        <w:t xml:space="preserve">, lines </w:t>
      </w:r>
      <w:r w:rsidR="0082190A" w:rsidRPr="00E35145">
        <w:t xml:space="preserve">105-107.)  </w:t>
      </w:r>
      <w:r w:rsidRPr="00E35145">
        <w:t xml:space="preserve">The desire to apply the same regulatory process to federal and non-federal waters is well-documented in the accompanying staff report. </w:t>
      </w:r>
    </w:p>
    <w:p w14:paraId="7E708CA3" w14:textId="1378472D" w:rsidR="00594E93" w:rsidRPr="00E35145" w:rsidRDefault="00594E93" w:rsidP="004804E6">
      <w:pPr>
        <w:pStyle w:val="ListParagraph"/>
      </w:pPr>
      <w:r w:rsidRPr="00E35145">
        <w:t xml:space="preserve">The </w:t>
      </w:r>
      <w:r w:rsidR="00354F59" w:rsidRPr="00E35145">
        <w:t>staff report analyzed the potential environmental impact</w:t>
      </w:r>
      <w:r w:rsidR="00AB5A7D" w:rsidRPr="00E35145">
        <w:t>s</w:t>
      </w:r>
      <w:r w:rsidR="00354F59" w:rsidRPr="00E35145">
        <w:t xml:space="preserve"> of </w:t>
      </w:r>
      <w:r w:rsidR="00892622" w:rsidRPr="00E35145">
        <w:t xml:space="preserve">applying </w:t>
      </w:r>
      <w:r w:rsidR="00354F59" w:rsidRPr="00E35145">
        <w:t xml:space="preserve">the Procedures to all waters of the state. </w:t>
      </w:r>
    </w:p>
    <w:p w14:paraId="3ED03F3A" w14:textId="4C14F702" w:rsidR="00716E26" w:rsidRPr="00E35145" w:rsidRDefault="00716E26" w:rsidP="004804E6">
      <w:pPr>
        <w:pStyle w:val="ListParagraph"/>
      </w:pPr>
      <w:r w:rsidRPr="00E35145">
        <w:t>In the response to comments submitted on the July 21, 2017 draft, the State Water Board stated “The Procedures will be included in a state policy for water quality control, the Water Quality Control Plans for Inland Surface Waters and Enclosed Bays and Estuaries and Ocean Waters of California.” (</w:t>
      </w:r>
      <w:r w:rsidR="00C858D0" w:rsidRPr="00E35145">
        <w:t xml:space="preserve">Response to </w:t>
      </w:r>
      <w:r w:rsidR="00016305" w:rsidRPr="00E35145">
        <w:t xml:space="preserve">2017 </w:t>
      </w:r>
      <w:r w:rsidR="00C858D0" w:rsidRPr="00E35145">
        <w:t xml:space="preserve">comments, pp. </w:t>
      </w:r>
      <w:r w:rsidRPr="00E35145">
        <w:t xml:space="preserve">24, 54, 361.)  </w:t>
      </w:r>
    </w:p>
    <w:p w14:paraId="56167135" w14:textId="0A73BB75" w:rsidR="00B61762" w:rsidRPr="00E35145" w:rsidRDefault="0082190A" w:rsidP="004804E6">
      <w:pPr>
        <w:pStyle w:val="ListParagraph"/>
      </w:pPr>
      <w:r w:rsidRPr="00E35145">
        <w:t xml:space="preserve">On April 2, 2019, the State Water Board adopted Resolution 2019-0015 adopting the “State Wetland Definition and Procedures for Discharges of Dredged or Fill Material to Waters of the State” and approving and adopting the accompanying Substitute Environmental Document, which was prepared in accordance with the Provisions applicable to the State Water Board’s certified exempt regulatory programs, California Code of Regulations, title 23, sections 3777 through 3779. </w:t>
      </w:r>
      <w:r w:rsidR="00EF7902">
        <w:t xml:space="preserve"> </w:t>
      </w:r>
      <w:r w:rsidR="00B61762" w:rsidRPr="00E35145">
        <w:t xml:space="preserve">Resolution 2019-0015 stated that “The State Water Board is authorized to adopt a state policy for water quality control. (Water Code § 13140.)” </w:t>
      </w:r>
    </w:p>
    <w:p w14:paraId="3601CFA1" w14:textId="123AB9BD" w:rsidR="00A545BF" w:rsidRPr="00E35145" w:rsidRDefault="00A545BF" w:rsidP="004804E6">
      <w:pPr>
        <w:pStyle w:val="ListParagraph"/>
      </w:pPr>
      <w:r w:rsidRPr="00E35145">
        <w:lastRenderedPageBreak/>
        <w:t xml:space="preserve">Although </w:t>
      </w:r>
      <w:r w:rsidR="009D55B5" w:rsidRPr="00E35145">
        <w:t xml:space="preserve">a specific citation was inadvertently omitted from </w:t>
      </w:r>
      <w:r w:rsidR="00EF7902">
        <w:br/>
      </w:r>
      <w:r w:rsidR="009D55B5" w:rsidRPr="00E35145">
        <w:t xml:space="preserve">Resolution 2019-0015, </w:t>
      </w:r>
      <w:r w:rsidRPr="00E35145">
        <w:t xml:space="preserve">the State Water Board was authorized by Water Code section 13170.2 to incorporate the Procedures into the water quality control plan for Ocean Waters. </w:t>
      </w:r>
    </w:p>
    <w:p w14:paraId="7E871100" w14:textId="77777777" w:rsidR="000B2386" w:rsidRPr="00E35145" w:rsidRDefault="000B2386" w:rsidP="004804E6">
      <w:pPr>
        <w:pStyle w:val="ListParagraph"/>
      </w:pPr>
      <w:r w:rsidRPr="00E35145">
        <w:t xml:space="preserve">Footnote </w:t>
      </w:r>
      <w:r w:rsidR="00755F50" w:rsidRPr="00E35145">
        <w:t>1 of the Procedures states that “These Procedures will be incorporated into the Water Quality Control Plans for (1) Inland Surface Waters Enclosed Bays and Estuaries and (2) Ocean Waters of California. Because the Procedures will already have been adopted, future incorporation of the Procedures, as adopted, into the water quality control plans will be considered non-substantive amendments.”</w:t>
      </w:r>
    </w:p>
    <w:p w14:paraId="1EA43213" w14:textId="03EE9708" w:rsidR="00716E26" w:rsidRPr="00E35145" w:rsidRDefault="00716E26" w:rsidP="004804E6">
      <w:pPr>
        <w:pStyle w:val="ListParagraph"/>
      </w:pPr>
      <w:r w:rsidRPr="00E35145">
        <w:t xml:space="preserve">The Office of Administrative Law (OAL) approved the Procedures on </w:t>
      </w:r>
      <w:r w:rsidR="00E229D9">
        <w:br/>
      </w:r>
      <w:r w:rsidR="00BE2D10" w:rsidRPr="00E35145">
        <w:t>August 28, 2019</w:t>
      </w:r>
      <w:r w:rsidRPr="00E35145">
        <w:t>.</w:t>
      </w:r>
      <w:r w:rsidR="00E229D9">
        <w:t xml:space="preserve"> </w:t>
      </w:r>
      <w:r w:rsidRPr="00E35145">
        <w:t xml:space="preserve"> The Procedures went into effect nine months afterward, on </w:t>
      </w:r>
      <w:r w:rsidR="00BE2D10" w:rsidRPr="00E35145">
        <w:t>May 28, 2020.</w:t>
      </w:r>
    </w:p>
    <w:p w14:paraId="1C21CD29" w14:textId="77777777" w:rsidR="00BE2D10" w:rsidRPr="00E35145" w:rsidRDefault="00BE2D10" w:rsidP="004804E6">
      <w:pPr>
        <w:pStyle w:val="ListParagraph"/>
      </w:pPr>
      <w:r w:rsidRPr="00E35145">
        <w:t>The State Water Resources Control Board issued a Notice of Decision on August 30, 2019.</w:t>
      </w:r>
    </w:p>
    <w:p w14:paraId="57C85198" w14:textId="77777777" w:rsidR="009D55B5" w:rsidRPr="00E35145" w:rsidRDefault="00144EEC" w:rsidP="00A221BB">
      <w:pPr>
        <w:pStyle w:val="Heading4"/>
      </w:pPr>
      <w:r w:rsidRPr="00E35145">
        <w:t>The Water Quality Control Plan for Inland Surface Waters, Enclosed Bays, and Estuaries of California</w:t>
      </w:r>
    </w:p>
    <w:p w14:paraId="6CD1D568" w14:textId="7324AD86" w:rsidR="002777E2" w:rsidRPr="00E35145" w:rsidRDefault="009D55B5" w:rsidP="004804E6">
      <w:pPr>
        <w:pStyle w:val="ListParagraph"/>
      </w:pPr>
      <w:r w:rsidRPr="00E35145">
        <w:t>On December 1, 2020, the State Water Board establish</w:t>
      </w:r>
      <w:r w:rsidR="00BC3106" w:rsidRPr="00E35145">
        <w:t>ed</w:t>
      </w:r>
      <w:r w:rsidRPr="00E35145">
        <w:t xml:space="preserve"> the Water Quality Control Plan for Inland Surface Waters, Enclosed Bays, and Estuaries of California (ISWEBE Plan) as a single planning document to contain all the water quality control plan provisions adopted by the State Water Board relating to inland surface waters, enclosed bays, estuaries, and coastal lagoons of the state, including waters of the United States and all other surface waters of the </w:t>
      </w:r>
      <w:r w:rsidR="007F0280" w:rsidRPr="00E35145">
        <w:t xml:space="preserve">state. </w:t>
      </w:r>
      <w:r w:rsidR="00E229D9">
        <w:t xml:space="preserve"> </w:t>
      </w:r>
      <w:r w:rsidR="007F0280" w:rsidRPr="00E35145">
        <w:t>The</w:t>
      </w:r>
      <w:r w:rsidRPr="00E35145">
        <w:t xml:space="preserve"> </w:t>
      </w:r>
      <w:r w:rsidR="00790F58" w:rsidRPr="00E35145">
        <w:t xml:space="preserve">State Water Board’s resolution stated </w:t>
      </w:r>
      <w:r w:rsidR="00715D04" w:rsidRPr="00E35145">
        <w:t xml:space="preserve">an intention </w:t>
      </w:r>
      <w:r w:rsidR="007F0280" w:rsidRPr="00E35145">
        <w:t xml:space="preserve">for the </w:t>
      </w:r>
      <w:r w:rsidRPr="00E35145">
        <w:t xml:space="preserve">ISWEBE Plan </w:t>
      </w:r>
      <w:r w:rsidR="007F0280" w:rsidRPr="00E35145">
        <w:t>to</w:t>
      </w:r>
      <w:r w:rsidRPr="00E35145">
        <w:t xml:space="preserve"> also be used by the State Water Board in the future on a case-by-case basis to include state policies for water quality control. </w:t>
      </w:r>
      <w:r w:rsidR="00F17AC2" w:rsidRPr="00E35145">
        <w:t xml:space="preserve"> </w:t>
      </w:r>
    </w:p>
    <w:p w14:paraId="3AEF1ACC" w14:textId="44D6C47D" w:rsidR="009D55B5" w:rsidRPr="00E35145" w:rsidRDefault="00F17AC2" w:rsidP="004804E6">
      <w:pPr>
        <w:pStyle w:val="ListParagraph"/>
      </w:pPr>
      <w:r w:rsidRPr="00E35145">
        <w:t xml:space="preserve">As a result of the judgment and writ issued on </w:t>
      </w:r>
      <w:r w:rsidR="007438F3" w:rsidRPr="00E35145">
        <w:t>January 26</w:t>
      </w:r>
      <w:r w:rsidR="00CD6C66" w:rsidRPr="00E35145">
        <w:t xml:space="preserve">, 2021 described in </w:t>
      </w:r>
      <w:r w:rsidR="00B91D49" w:rsidRPr="00E35145">
        <w:t>Finding</w:t>
      </w:r>
      <w:r w:rsidR="00CD6C66" w:rsidRPr="00E35145">
        <w:t xml:space="preserve"> </w:t>
      </w:r>
      <w:r w:rsidR="00F836CB" w:rsidRPr="00E35145">
        <w:t>3</w:t>
      </w:r>
      <w:r w:rsidR="00C75FB7" w:rsidRPr="00E35145">
        <w:t xml:space="preserve">, the State Water Board </w:t>
      </w:r>
      <w:r w:rsidR="006F54F1" w:rsidRPr="00E35145">
        <w:t xml:space="preserve">staff </w:t>
      </w:r>
      <w:r w:rsidR="00D06F88" w:rsidRPr="00E35145">
        <w:t>has ceased efforts to prepare an item for public notice and comment and Board consideration to incorporate the Procedures into the ISWEBE Plan for non-federal waters.</w:t>
      </w:r>
      <w:r w:rsidR="006F54F1" w:rsidRPr="00E35145">
        <w:t xml:space="preserve"> </w:t>
      </w:r>
    </w:p>
    <w:p w14:paraId="01E3D124" w14:textId="77777777" w:rsidR="00616125" w:rsidRPr="00E35145" w:rsidRDefault="00B61762" w:rsidP="00A221BB">
      <w:pPr>
        <w:pStyle w:val="Heading4"/>
      </w:pPr>
      <w:r w:rsidRPr="00E35145">
        <w:t>Notice of and Comment on Adoption of this Resolution</w:t>
      </w:r>
    </w:p>
    <w:p w14:paraId="02E2FBFF" w14:textId="6121E08B" w:rsidR="001B1270" w:rsidRPr="00E35145" w:rsidRDefault="003973E9" w:rsidP="004804E6">
      <w:pPr>
        <w:pStyle w:val="ListParagraph"/>
      </w:pPr>
      <w:r w:rsidRPr="00E35145">
        <w:t>Th</w:t>
      </w:r>
      <w:r w:rsidR="001B1270" w:rsidRPr="00E35145">
        <w:t xml:space="preserve">e adoption of this resolution is not subject to CEQA because there is no effect on the environment. </w:t>
      </w:r>
      <w:r w:rsidR="00E229D9">
        <w:t xml:space="preserve"> </w:t>
      </w:r>
      <w:r w:rsidR="001B1270" w:rsidRPr="00E35145">
        <w:t xml:space="preserve">The regulations applicable to the State Water Board’s certified exempt regulatory programs set forth in California Code of Regulations, title 23, Chapter 27 are not applicable because Chapter 27 “does not apply if the board determines that the activity is not subject to CEQA.” (Cal. Code of Regs., tit. 23, § 3720(b).)  </w:t>
      </w:r>
    </w:p>
    <w:p w14:paraId="58EA1152" w14:textId="5EC36CA6" w:rsidR="001B1270" w:rsidRPr="00E35145" w:rsidRDefault="001B1270" w:rsidP="004804E6">
      <w:pPr>
        <w:pStyle w:val="ListParagraph"/>
      </w:pPr>
      <w:r w:rsidRPr="00E35145">
        <w:lastRenderedPageBreak/>
        <w:t xml:space="preserve">Even if this action is subject to CEQA, the State Water Board has already complied with the regulations applicable to its certified exempt regulatory programs. </w:t>
      </w:r>
      <w:r w:rsidR="00E229D9">
        <w:t xml:space="preserve"> </w:t>
      </w:r>
      <w:r w:rsidRPr="00E35145">
        <w:t xml:space="preserve">The State Water Board approved the Substitute Environmental Document in Resolution No. 2019-0015. </w:t>
      </w:r>
      <w:r w:rsidR="00E229D9">
        <w:t xml:space="preserve"> </w:t>
      </w:r>
      <w:r w:rsidRPr="00E35145">
        <w:t xml:space="preserve">In the Substitute Environmental Document, which was prepared in accordance with the Provisions applicable to the State Water Board’s CEQA certified regulatory programs, California Code of Regulations, title 23, sections 3775 through 3781, that accompanied the Procedures, the State Water Board considered the effects to the environment that would result from applying the Procedures to all waters of the state. </w:t>
      </w:r>
    </w:p>
    <w:p w14:paraId="1BDAFB11" w14:textId="78BFCE45" w:rsidR="00B61762" w:rsidRPr="00E35145" w:rsidRDefault="00B61762" w:rsidP="004804E6">
      <w:pPr>
        <w:pStyle w:val="ListParagraph"/>
        <w:rPr>
          <w:rFonts w:cs="Arial"/>
        </w:rPr>
      </w:pPr>
      <w:r w:rsidRPr="00E35145">
        <w:rPr>
          <w:rFonts w:cs="Arial"/>
        </w:rPr>
        <w:t>In developing, considering, and adopting this resolution, the State Water Board complied with the applicable procedural requirements applicable to actions taken under Water Code section 13140.</w:t>
      </w:r>
    </w:p>
    <w:p w14:paraId="3ADE7C5E" w14:textId="074778D4" w:rsidR="00B61762" w:rsidRPr="00E35145" w:rsidRDefault="00B61762" w:rsidP="004804E6">
      <w:pPr>
        <w:pStyle w:val="ListParagraph"/>
      </w:pPr>
      <w:r w:rsidRPr="00E35145">
        <w:t xml:space="preserve">The State Water Board held a </w:t>
      </w:r>
      <w:r w:rsidR="007D5A78" w:rsidRPr="00E35145">
        <w:t xml:space="preserve">written </w:t>
      </w:r>
      <w:r w:rsidRPr="00E35145">
        <w:t>comment period regarding</w:t>
      </w:r>
      <w:r w:rsidR="00921F0C" w:rsidRPr="00E35145">
        <w:t xml:space="preserve"> adoption of</w:t>
      </w:r>
      <w:r w:rsidRPr="00E35145">
        <w:t xml:space="preserve"> </w:t>
      </w:r>
      <w:r w:rsidR="00072E70" w:rsidRPr="00E35145">
        <w:t>this resolution</w:t>
      </w:r>
      <w:r w:rsidRPr="00E35145">
        <w:t xml:space="preserve"> from February 5, 2021, through March</w:t>
      </w:r>
      <w:r w:rsidR="00D9465F" w:rsidRPr="00E35145">
        <w:t xml:space="preserve"> </w:t>
      </w:r>
      <w:r w:rsidRPr="00E35145">
        <w:t xml:space="preserve">8, 2021.  </w:t>
      </w:r>
    </w:p>
    <w:p w14:paraId="0455EDAE" w14:textId="0A2C16D1" w:rsidR="00B61762" w:rsidRPr="00E35145" w:rsidRDefault="00B61762" w:rsidP="004804E6">
      <w:pPr>
        <w:pStyle w:val="ListParagraph"/>
      </w:pPr>
      <w:r w:rsidRPr="00E35145">
        <w:t>The State Water Board notice</w:t>
      </w:r>
      <w:r w:rsidR="0015532B" w:rsidRPr="00E35145">
        <w:t>d</w:t>
      </w:r>
      <w:r w:rsidRPr="00E35145">
        <w:t xml:space="preserve"> a</w:t>
      </w:r>
      <w:r w:rsidR="00D230C0" w:rsidRPr="00E35145">
        <w:t>n</w:t>
      </w:r>
      <w:r w:rsidRPr="00E35145">
        <w:t xml:space="preserve"> April 6, 2021 hearing regarding adoption of this resolution in accordance with Water Code, section 13147. </w:t>
      </w:r>
      <w:r w:rsidR="00E229D9">
        <w:t xml:space="preserve"> </w:t>
      </w:r>
      <w:r w:rsidRPr="00E35145">
        <w:t xml:space="preserve">The State Water Board received oral comments at the April 6, 2021 hearing. </w:t>
      </w:r>
    </w:p>
    <w:p w14:paraId="304FF8F7" w14:textId="18A19C2A" w:rsidR="008014F6" w:rsidRPr="00E35145" w:rsidRDefault="008014F6" w:rsidP="00A221BB">
      <w:pPr>
        <w:pStyle w:val="Heading5"/>
      </w:pPr>
      <w:proofErr w:type="gramStart"/>
      <w:r w:rsidRPr="00E35145">
        <w:t>THEREFORE</w:t>
      </w:r>
      <w:proofErr w:type="gramEnd"/>
      <w:r w:rsidRPr="00E35145">
        <w:t xml:space="preserve"> BE IT RESOLVED THAT:</w:t>
      </w:r>
    </w:p>
    <w:p w14:paraId="613AF2E0" w14:textId="77777777" w:rsidR="008014F6" w:rsidRPr="00E35145" w:rsidRDefault="008014F6" w:rsidP="000A3702">
      <w:pPr>
        <w:spacing w:before="240"/>
        <w:rPr>
          <w:rFonts w:cs="Arial"/>
          <w:color w:val="000000"/>
          <w:sz w:val="24"/>
        </w:rPr>
      </w:pPr>
      <w:r w:rsidRPr="00E35145">
        <w:rPr>
          <w:rFonts w:cs="Arial"/>
          <w:color w:val="000000"/>
          <w:sz w:val="24"/>
        </w:rPr>
        <w:t>The State Water Board</w:t>
      </w:r>
      <w:r w:rsidR="00105933" w:rsidRPr="00E35145">
        <w:rPr>
          <w:rFonts w:cs="Arial"/>
          <w:color w:val="000000"/>
          <w:sz w:val="24"/>
        </w:rPr>
        <w:t>:</w:t>
      </w:r>
    </w:p>
    <w:p w14:paraId="2D8476DC" w14:textId="587402BA" w:rsidR="00171D34" w:rsidRPr="00E35145" w:rsidRDefault="00A553BD" w:rsidP="00934C9D">
      <w:pPr>
        <w:pStyle w:val="List2"/>
      </w:pPr>
      <w:r w:rsidRPr="00E35145">
        <w:t>Confirms that b</w:t>
      </w:r>
      <w:r w:rsidR="00171D34" w:rsidRPr="00E35145">
        <w:t>ecause its April 2, 2019 action relied, in part, on Water Code section 13140, the Procedures were also intended to act as state policy for water quality control</w:t>
      </w:r>
      <w:r w:rsidR="00734992" w:rsidRPr="00E35145">
        <w:t xml:space="preserve"> for all waters of the state</w:t>
      </w:r>
      <w:r w:rsidR="00171D34" w:rsidRPr="00E35145">
        <w:t xml:space="preserve">. </w:t>
      </w:r>
      <w:r w:rsidR="00E229D9">
        <w:t xml:space="preserve"> </w:t>
      </w:r>
      <w:r w:rsidR="00171D34" w:rsidRPr="00E35145">
        <w:t>Accordingly, the Procedures should continue to be applied to non-federal waters as state policy for water quality control</w:t>
      </w:r>
      <w:r w:rsidR="00231FFA" w:rsidRPr="00E35145">
        <w:t>, but not via the ISWEBE</w:t>
      </w:r>
      <w:r w:rsidR="00171D34" w:rsidRPr="00E35145">
        <w:t>.</w:t>
      </w:r>
      <w:r w:rsidRPr="00E35145">
        <w:t xml:space="preserve">  </w:t>
      </w:r>
    </w:p>
    <w:p w14:paraId="4DD09696" w14:textId="0580CCAC" w:rsidR="00A553BD" w:rsidRPr="00E35145" w:rsidRDefault="00A553BD" w:rsidP="00934C9D">
      <w:pPr>
        <w:pStyle w:val="List2"/>
      </w:pPr>
      <w:r w:rsidRPr="00E35145">
        <w:t>Finds that</w:t>
      </w:r>
      <w:r w:rsidR="002835EC" w:rsidRPr="00E35145">
        <w:t>,</w:t>
      </w:r>
      <w:r w:rsidRPr="00E35145">
        <w:t xml:space="preserve"> if a court </w:t>
      </w:r>
      <w:r w:rsidR="002835EC" w:rsidRPr="00E35145">
        <w:t>determines</w:t>
      </w:r>
      <w:r w:rsidRPr="00E35145">
        <w:t xml:space="preserve"> that the State Water Board’s April 2, 2019 action was not sufficient to adopt state policy for water quality control</w:t>
      </w:r>
      <w:r w:rsidR="004F22F6" w:rsidRPr="00E35145">
        <w:t xml:space="preserve"> for all waters of the state</w:t>
      </w:r>
      <w:r w:rsidRPr="00E35145">
        <w:t>, this resolution expressly adopts the Procedures as state policy for water quality control</w:t>
      </w:r>
      <w:r w:rsidR="004F22F6" w:rsidRPr="00E35145">
        <w:t xml:space="preserve"> for all waters of the state</w:t>
      </w:r>
      <w:r w:rsidRPr="00E35145">
        <w:t xml:space="preserve">, and accordingly the Procedures operate as state policy </w:t>
      </w:r>
      <w:r w:rsidR="004F22F6" w:rsidRPr="00E35145">
        <w:t xml:space="preserve">for </w:t>
      </w:r>
      <w:r w:rsidR="00B101CA" w:rsidRPr="00E35145">
        <w:t xml:space="preserve">water quality control </w:t>
      </w:r>
      <w:r w:rsidR="004F22F6" w:rsidRPr="00E35145">
        <w:t xml:space="preserve">for all waters of the state </w:t>
      </w:r>
      <w:r w:rsidRPr="00E35145">
        <w:t xml:space="preserve">from at least the date of this resolution. </w:t>
      </w:r>
    </w:p>
    <w:p w14:paraId="562DC8F7" w14:textId="5ABB1158" w:rsidR="00533114" w:rsidRPr="00E35145" w:rsidRDefault="00533114" w:rsidP="00934C9D">
      <w:pPr>
        <w:pStyle w:val="List2"/>
      </w:pPr>
      <w:r w:rsidRPr="00E35145">
        <w:t xml:space="preserve">Determines that it is appropriate for the Procedures, as state policy for water quality control, to supersede any conflicting provisions in regional water quality control plans because </w:t>
      </w:r>
      <w:r w:rsidR="005762D5" w:rsidRPr="00E35145">
        <w:t xml:space="preserve">one of the primary objectives of the Procedures was to establish procedures for regulation of discharges of dredged or fill material to all waters of the state, including those outside of federal jurisdiction. </w:t>
      </w:r>
      <w:r w:rsidR="00592590">
        <w:t xml:space="preserve"> </w:t>
      </w:r>
      <w:r w:rsidR="00907839" w:rsidRPr="00E35145">
        <w:t xml:space="preserve">Superseding is also necessary to </w:t>
      </w:r>
      <w:r w:rsidR="005762D5" w:rsidRPr="00E35145">
        <w:t xml:space="preserve">establish a uniform regulatory approach for all waters of the state and </w:t>
      </w:r>
      <w:r w:rsidR="00907839" w:rsidRPr="00E35145">
        <w:t xml:space="preserve">to </w:t>
      </w:r>
      <w:r w:rsidR="005762D5" w:rsidRPr="00E35145">
        <w:t>strengthen regulatory effectiveness and improv</w:t>
      </w:r>
      <w:r w:rsidR="00907839" w:rsidRPr="00E35145">
        <w:t>e</w:t>
      </w:r>
      <w:r w:rsidR="005762D5" w:rsidRPr="00E35145">
        <w:t xml:space="preserve"> consistency across all Water Boards.</w:t>
      </w:r>
      <w:r w:rsidR="00907839" w:rsidRPr="00E35145">
        <w:t xml:space="preserve"> </w:t>
      </w:r>
      <w:r w:rsidR="00592590">
        <w:t xml:space="preserve"> </w:t>
      </w:r>
      <w:r w:rsidR="00907839" w:rsidRPr="00E35145">
        <w:t xml:space="preserve">Because Water Code, section 13146 requires State offices, departments, and boards, which </w:t>
      </w:r>
      <w:r w:rsidR="00907839" w:rsidRPr="00E35145">
        <w:lastRenderedPageBreak/>
        <w:t>includes Regional Water Boards, to comply with state policy for water quality control, superseding any conflicting provisions in regional water quality control plans will improve clarity regarding the Procedures’ applicability.</w:t>
      </w:r>
    </w:p>
    <w:p w14:paraId="358388B8" w14:textId="5E530457" w:rsidR="00D230C0" w:rsidRPr="00E35145" w:rsidRDefault="00D230C0" w:rsidP="00934C9D">
      <w:pPr>
        <w:pStyle w:val="List2"/>
      </w:pPr>
      <w:r w:rsidRPr="00E35145">
        <w:t>Determines t</w:t>
      </w:r>
      <w:r w:rsidR="009D55B5" w:rsidRPr="00E35145">
        <w:t xml:space="preserve">hat any </w:t>
      </w:r>
      <w:r w:rsidRPr="00E35145">
        <w:t>statements regarding inclusion of the Procedures in a water quality control plan in the Procedures, staff report, and response to comments do</w:t>
      </w:r>
      <w:r w:rsidR="00FB2124" w:rsidRPr="00E35145">
        <w:t xml:space="preserve"> </w:t>
      </w:r>
      <w:r w:rsidRPr="00E35145">
        <w:t xml:space="preserve">not preclude the Procedures from also acting as state policy for water quality control. </w:t>
      </w:r>
    </w:p>
    <w:p w14:paraId="1220BE48" w14:textId="77777777" w:rsidR="00AE1D74" w:rsidRPr="00E35145" w:rsidRDefault="00BE34EF" w:rsidP="00934C9D">
      <w:pPr>
        <w:pStyle w:val="List2"/>
      </w:pPr>
      <w:r w:rsidRPr="00E35145">
        <w:t>Approves and a</w:t>
      </w:r>
      <w:r w:rsidR="00D230C0" w:rsidRPr="00E35145">
        <w:t>dopts the following revisions to the documents adopted on April 2, 2019</w:t>
      </w:r>
      <w:r w:rsidR="000C4F7E" w:rsidRPr="00E35145">
        <w:t xml:space="preserve"> and authorizes the Executive Director or designee to revise the documents adopted on April 2, 2019 accordingly</w:t>
      </w:r>
      <w:r w:rsidRPr="00E35145">
        <w:t>:</w:t>
      </w:r>
    </w:p>
    <w:p w14:paraId="0D3095EB" w14:textId="00C8DAE0" w:rsidR="00D230C0" w:rsidRPr="00E35145" w:rsidRDefault="00CB195E" w:rsidP="00AE1D74">
      <w:pPr>
        <w:numPr>
          <w:ilvl w:val="1"/>
          <w:numId w:val="2"/>
        </w:numPr>
        <w:spacing w:before="240"/>
        <w:rPr>
          <w:rFonts w:cs="Arial"/>
          <w:sz w:val="24"/>
        </w:rPr>
      </w:pPr>
      <w:r w:rsidRPr="00E35145">
        <w:rPr>
          <w:rFonts w:cs="Arial"/>
          <w:sz w:val="24"/>
        </w:rPr>
        <w:t>Revise t</w:t>
      </w:r>
      <w:r w:rsidR="00AE1D74" w:rsidRPr="00E35145">
        <w:rPr>
          <w:rFonts w:cs="Arial"/>
          <w:sz w:val="24"/>
        </w:rPr>
        <w:t>he cover page of the Procedures to state, “State Policy for Water Quality Control: State Wetland Definition and Procedures for Discharges of Dredged or Fill Material to Waters of the State” and “[For Inclusion in the Water Quality Control Plan for Ocean Waters of California and the Water Quality Control Plan for Inland Surface Waters and Enclosed Bays and Estuaries for Waters of the United States].”</w:t>
      </w:r>
    </w:p>
    <w:p w14:paraId="1BF40FF8" w14:textId="5872D439" w:rsidR="00AE1D74" w:rsidRPr="00E35145" w:rsidRDefault="00CB195E" w:rsidP="00AE1D74">
      <w:pPr>
        <w:numPr>
          <w:ilvl w:val="1"/>
          <w:numId w:val="2"/>
        </w:numPr>
        <w:spacing w:before="240"/>
        <w:rPr>
          <w:rFonts w:cs="Arial"/>
          <w:sz w:val="24"/>
        </w:rPr>
      </w:pPr>
      <w:r w:rsidRPr="00E35145">
        <w:rPr>
          <w:rFonts w:cs="Arial"/>
          <w:sz w:val="24"/>
        </w:rPr>
        <w:t>Revise f</w:t>
      </w:r>
      <w:r w:rsidR="00AE1D74" w:rsidRPr="00E35145">
        <w:rPr>
          <w:rFonts w:cs="Arial"/>
          <w:sz w:val="24"/>
        </w:rPr>
        <w:t xml:space="preserve">ootnote 1 of the Procedures to state, “NOTE: These Procedures will be incorporated into the Water Quality Control Plans for (1) Inland Surface Waters Enclosed Bays and Estuaries </w:t>
      </w:r>
      <w:r w:rsidR="00AE1D74" w:rsidRPr="00E35145">
        <w:rPr>
          <w:rFonts w:cs="Arial"/>
          <w:b/>
          <w:sz w:val="24"/>
          <w:u w:val="single"/>
        </w:rPr>
        <w:t>for waters for which water quality standards are required by the Federal Water Pollution Control Act and acts amendatory thereof or supplementary thereto</w:t>
      </w:r>
      <w:r w:rsidR="00AE1D74" w:rsidRPr="00E35145">
        <w:rPr>
          <w:rFonts w:cs="Arial"/>
          <w:sz w:val="24"/>
        </w:rPr>
        <w:t xml:space="preserve"> and (2) Ocean Waters of California. </w:t>
      </w:r>
      <w:r w:rsidR="00592590">
        <w:rPr>
          <w:rFonts w:cs="Arial"/>
          <w:sz w:val="24"/>
        </w:rPr>
        <w:t xml:space="preserve"> </w:t>
      </w:r>
      <w:r w:rsidR="00AE1D74" w:rsidRPr="00E35145">
        <w:rPr>
          <w:rFonts w:cs="Arial"/>
          <w:b/>
          <w:strike/>
          <w:sz w:val="24"/>
        </w:rPr>
        <w:t xml:space="preserve">Because the Procedures will already have been adopted, </w:t>
      </w:r>
      <w:proofErr w:type="spellStart"/>
      <w:r w:rsidR="00AE1D74" w:rsidRPr="00E35145">
        <w:rPr>
          <w:rFonts w:cs="Arial"/>
          <w:b/>
          <w:strike/>
          <w:sz w:val="24"/>
        </w:rPr>
        <w:t>f</w:t>
      </w:r>
      <w:r w:rsidR="00AE1D74" w:rsidRPr="00E35145">
        <w:rPr>
          <w:rFonts w:cs="Arial"/>
          <w:b/>
          <w:sz w:val="24"/>
          <w:u w:val="words"/>
        </w:rPr>
        <w:t>F</w:t>
      </w:r>
      <w:r w:rsidR="00AE1D74" w:rsidRPr="00E35145">
        <w:rPr>
          <w:rFonts w:cs="Arial"/>
          <w:sz w:val="24"/>
        </w:rPr>
        <w:t>uture</w:t>
      </w:r>
      <w:proofErr w:type="spellEnd"/>
      <w:r w:rsidR="00AE1D74" w:rsidRPr="00E35145">
        <w:rPr>
          <w:rFonts w:cs="Arial"/>
          <w:sz w:val="24"/>
        </w:rPr>
        <w:t xml:space="preserve"> incorporation of the Procedures, as adopted, into the water quality control plans will be considered non-substantive amendments.</w:t>
      </w:r>
      <w:r w:rsidR="00592590">
        <w:rPr>
          <w:rFonts w:cs="Arial"/>
          <w:sz w:val="24"/>
        </w:rPr>
        <w:t xml:space="preserve"> </w:t>
      </w:r>
      <w:r w:rsidR="00AE1D74" w:rsidRPr="00E35145">
        <w:rPr>
          <w:rFonts w:cs="Arial"/>
          <w:sz w:val="24"/>
        </w:rPr>
        <w:t xml:space="preserve"> At that time, formatting and other organizational edits necessary for incorporation into the water quality control plans will be addressed.]”</w:t>
      </w:r>
    </w:p>
    <w:p w14:paraId="7D156E63" w14:textId="661EF265" w:rsidR="00716E26" w:rsidRPr="00E35145" w:rsidRDefault="009564F2" w:rsidP="00AE1D74">
      <w:pPr>
        <w:numPr>
          <w:ilvl w:val="1"/>
          <w:numId w:val="2"/>
        </w:numPr>
        <w:spacing w:before="240"/>
        <w:rPr>
          <w:rFonts w:cs="Arial"/>
          <w:sz w:val="24"/>
        </w:rPr>
      </w:pPr>
      <w:r w:rsidRPr="00E35145">
        <w:rPr>
          <w:rFonts w:cs="Arial"/>
          <w:sz w:val="24"/>
        </w:rPr>
        <w:t>Revise the brackets</w:t>
      </w:r>
      <w:r w:rsidR="0011550C" w:rsidRPr="00E35145">
        <w:rPr>
          <w:rFonts w:cs="Arial"/>
          <w:sz w:val="24"/>
        </w:rPr>
        <w:t xml:space="preserve"> on page 1</w:t>
      </w:r>
      <w:r w:rsidR="0073769A" w:rsidRPr="00E35145">
        <w:rPr>
          <w:rFonts w:cs="Arial"/>
          <w:sz w:val="24"/>
        </w:rPr>
        <w:t>, lines 31-21</w:t>
      </w:r>
      <w:r w:rsidRPr="00E35145">
        <w:rPr>
          <w:rFonts w:cs="Arial"/>
          <w:sz w:val="24"/>
        </w:rPr>
        <w:t xml:space="preserve"> </w:t>
      </w:r>
      <w:r w:rsidR="002F14EE" w:rsidRPr="00E35145">
        <w:rPr>
          <w:rFonts w:cs="Arial"/>
          <w:sz w:val="24"/>
        </w:rPr>
        <w:t xml:space="preserve">of the Procedures to reflect </w:t>
      </w:r>
      <w:r w:rsidRPr="00E35145">
        <w:rPr>
          <w:rFonts w:cs="Arial"/>
          <w:sz w:val="24"/>
        </w:rPr>
        <w:t>that t</w:t>
      </w:r>
      <w:r w:rsidR="00B842CC" w:rsidRPr="00E35145">
        <w:rPr>
          <w:rFonts w:cs="Arial"/>
          <w:sz w:val="24"/>
        </w:rPr>
        <w:t>he e</w:t>
      </w:r>
      <w:r w:rsidR="00716E26" w:rsidRPr="00E35145">
        <w:rPr>
          <w:rFonts w:cs="Arial"/>
          <w:sz w:val="24"/>
        </w:rPr>
        <w:t>ffective date</w:t>
      </w:r>
      <w:r w:rsidR="00B842CC" w:rsidRPr="00E35145">
        <w:rPr>
          <w:rFonts w:cs="Arial"/>
          <w:sz w:val="24"/>
        </w:rPr>
        <w:t xml:space="preserve"> of the Procedures </w:t>
      </w:r>
      <w:r w:rsidR="00E75DAD" w:rsidRPr="00E35145">
        <w:rPr>
          <w:rFonts w:cs="Arial"/>
          <w:sz w:val="24"/>
        </w:rPr>
        <w:t>was May 28, 2020.</w:t>
      </w:r>
    </w:p>
    <w:p w14:paraId="3A38CF3D" w14:textId="170562FE" w:rsidR="00755F50" w:rsidRPr="00E35145" w:rsidRDefault="00755F50" w:rsidP="00AE1D74">
      <w:pPr>
        <w:numPr>
          <w:ilvl w:val="1"/>
          <w:numId w:val="2"/>
        </w:numPr>
        <w:spacing w:before="240"/>
        <w:rPr>
          <w:rFonts w:cs="Arial"/>
          <w:sz w:val="24"/>
        </w:rPr>
      </w:pPr>
      <w:r w:rsidRPr="00E35145">
        <w:rPr>
          <w:rFonts w:cs="Arial"/>
          <w:sz w:val="24"/>
        </w:rPr>
        <w:t xml:space="preserve">Revise </w:t>
      </w:r>
      <w:r w:rsidR="00533114" w:rsidRPr="00E35145">
        <w:rPr>
          <w:rFonts w:cs="Arial"/>
          <w:sz w:val="24"/>
        </w:rPr>
        <w:t xml:space="preserve">page 2 of </w:t>
      </w:r>
      <w:r w:rsidRPr="00E35145">
        <w:rPr>
          <w:rFonts w:cs="Arial"/>
          <w:sz w:val="24"/>
        </w:rPr>
        <w:t>the Staff Report</w:t>
      </w:r>
      <w:r w:rsidR="00533114" w:rsidRPr="00E35145">
        <w:rPr>
          <w:rFonts w:cs="Arial"/>
          <w:sz w:val="24"/>
        </w:rPr>
        <w:t xml:space="preserve">, </w:t>
      </w:r>
      <w:r w:rsidR="00BE7748" w:rsidRPr="00E35145">
        <w:rPr>
          <w:rFonts w:cs="Arial"/>
          <w:sz w:val="24"/>
        </w:rPr>
        <w:t>from</w:t>
      </w:r>
      <w:r w:rsidR="00533114" w:rsidRPr="00E35145">
        <w:rPr>
          <w:rFonts w:cs="Arial"/>
          <w:sz w:val="24"/>
        </w:rPr>
        <w:t xml:space="preserve"> “the decision was made to convert the policy into a plan amendment” to state, “the decision was made to also adopt the Procedures as a plan amendment.”  </w:t>
      </w:r>
    </w:p>
    <w:p w14:paraId="307339FE" w14:textId="3B0AD993" w:rsidR="00F322BA" w:rsidRPr="00E35145" w:rsidRDefault="00F322BA" w:rsidP="00755F50">
      <w:pPr>
        <w:numPr>
          <w:ilvl w:val="1"/>
          <w:numId w:val="2"/>
        </w:numPr>
        <w:spacing w:before="240"/>
        <w:rPr>
          <w:rFonts w:cs="Arial"/>
          <w:sz w:val="24"/>
        </w:rPr>
      </w:pPr>
      <w:r w:rsidRPr="00E35145">
        <w:rPr>
          <w:rFonts w:cs="Arial"/>
          <w:sz w:val="24"/>
        </w:rPr>
        <w:t xml:space="preserve">Revise all references </w:t>
      </w:r>
      <w:r w:rsidR="00235F38" w:rsidRPr="00E35145">
        <w:rPr>
          <w:rFonts w:cs="Arial"/>
          <w:sz w:val="24"/>
        </w:rPr>
        <w:t xml:space="preserve">in the Procedures and Staff Report </w:t>
      </w:r>
      <w:r w:rsidRPr="00E35145">
        <w:rPr>
          <w:rFonts w:cs="Arial"/>
          <w:sz w:val="24"/>
        </w:rPr>
        <w:t xml:space="preserve">to </w:t>
      </w:r>
      <w:r w:rsidR="003B0212" w:rsidRPr="00E35145">
        <w:rPr>
          <w:rFonts w:cs="Arial"/>
          <w:sz w:val="24"/>
        </w:rPr>
        <w:t xml:space="preserve">the </w:t>
      </w:r>
      <w:r w:rsidRPr="00E35145">
        <w:rPr>
          <w:rFonts w:cs="Arial"/>
          <w:sz w:val="24"/>
        </w:rPr>
        <w:t xml:space="preserve">incorporation </w:t>
      </w:r>
      <w:r w:rsidR="003B0212" w:rsidRPr="00E35145">
        <w:rPr>
          <w:rFonts w:cs="Arial"/>
          <w:sz w:val="24"/>
        </w:rPr>
        <w:t xml:space="preserve">of the Procedures </w:t>
      </w:r>
      <w:r w:rsidR="002D3998" w:rsidRPr="00E35145">
        <w:rPr>
          <w:rFonts w:cs="Arial"/>
          <w:sz w:val="24"/>
        </w:rPr>
        <w:t>in</w:t>
      </w:r>
      <w:r w:rsidRPr="00E35145">
        <w:rPr>
          <w:rFonts w:cs="Arial"/>
          <w:sz w:val="24"/>
        </w:rPr>
        <w:t xml:space="preserve">to the ISWEBE Plan to </w:t>
      </w:r>
      <w:r w:rsidR="00705ECD" w:rsidRPr="00E35145">
        <w:rPr>
          <w:rFonts w:cs="Arial"/>
          <w:sz w:val="24"/>
        </w:rPr>
        <w:t xml:space="preserve">limit the incorporation to </w:t>
      </w:r>
      <w:r w:rsidRPr="00E35145">
        <w:rPr>
          <w:rFonts w:cs="Arial"/>
          <w:sz w:val="24"/>
        </w:rPr>
        <w:t>waters of the United States</w:t>
      </w:r>
      <w:r w:rsidR="00F913C3" w:rsidRPr="00E35145">
        <w:rPr>
          <w:rFonts w:cs="Arial"/>
          <w:sz w:val="24"/>
        </w:rPr>
        <w:t>,</w:t>
      </w:r>
      <w:r w:rsidRPr="00E35145">
        <w:rPr>
          <w:rFonts w:cs="Arial"/>
          <w:sz w:val="24"/>
        </w:rPr>
        <w:t xml:space="preserve"> </w:t>
      </w:r>
      <w:r w:rsidR="0043578F" w:rsidRPr="00E35145">
        <w:rPr>
          <w:rFonts w:cs="Arial"/>
          <w:sz w:val="24"/>
        </w:rPr>
        <w:t xml:space="preserve">and </w:t>
      </w:r>
      <w:r w:rsidRPr="00E35145">
        <w:rPr>
          <w:rFonts w:cs="Arial"/>
          <w:sz w:val="24"/>
        </w:rPr>
        <w:t xml:space="preserve">add that </w:t>
      </w:r>
      <w:r w:rsidR="002524A4" w:rsidRPr="00E35145">
        <w:rPr>
          <w:rFonts w:cs="Arial"/>
          <w:sz w:val="24"/>
        </w:rPr>
        <w:t xml:space="preserve">“and </w:t>
      </w:r>
      <w:r w:rsidRPr="00E35145">
        <w:rPr>
          <w:rFonts w:cs="Arial"/>
          <w:sz w:val="24"/>
        </w:rPr>
        <w:t>the Procedures</w:t>
      </w:r>
      <w:r w:rsidR="002524A4" w:rsidRPr="00E35145">
        <w:rPr>
          <w:rFonts w:cs="Arial"/>
          <w:sz w:val="24"/>
        </w:rPr>
        <w:t xml:space="preserve"> are also adopted as </w:t>
      </w:r>
      <w:r w:rsidRPr="00E35145">
        <w:rPr>
          <w:rFonts w:cs="Arial"/>
          <w:sz w:val="24"/>
        </w:rPr>
        <w:t xml:space="preserve">state policy for water quality control.” </w:t>
      </w:r>
    </w:p>
    <w:p w14:paraId="427B43FA" w14:textId="484479DB" w:rsidR="00716270" w:rsidRPr="00E35145" w:rsidRDefault="00716270" w:rsidP="006026D3">
      <w:pPr>
        <w:pStyle w:val="List2"/>
      </w:pPr>
      <w:r w:rsidRPr="00E35145">
        <w:t>Authorizes the Executive Director or designee to submit this resolution</w:t>
      </w:r>
      <w:r w:rsidR="00166207" w:rsidRPr="00E35145">
        <w:t>,</w:t>
      </w:r>
      <w:r w:rsidR="00CB4067" w:rsidRPr="00E35145">
        <w:t xml:space="preserve"> the Procedures and Staff Report as revised in accordance with paragraph 5,</w:t>
      </w:r>
      <w:r w:rsidRPr="00E35145">
        <w:t xml:space="preserve"> and the administrative record to OAL for review and approval of inclusion in </w:t>
      </w:r>
      <w:r w:rsidRPr="00E35145">
        <w:lastRenderedPageBreak/>
        <w:t xml:space="preserve">California Code of Regulations, tit. 23, </w:t>
      </w:r>
      <w:r w:rsidR="009E18FF" w:rsidRPr="00E35145">
        <w:t>D</w:t>
      </w:r>
      <w:r w:rsidR="00533921" w:rsidRPr="00E35145">
        <w:t xml:space="preserve">ivision 3, </w:t>
      </w:r>
      <w:r w:rsidRPr="00E35145">
        <w:t xml:space="preserve">Chapter 22 and to </w:t>
      </w:r>
      <w:r w:rsidR="00592590">
        <w:br/>
      </w:r>
      <w:r w:rsidRPr="00E35145">
        <w:t>U.S. EPA for informational purposes.</w:t>
      </w:r>
    </w:p>
    <w:p w14:paraId="0DEBAEC8" w14:textId="77777777" w:rsidR="00716270" w:rsidRPr="00E35145" w:rsidRDefault="00716270" w:rsidP="006026D3">
      <w:pPr>
        <w:pStyle w:val="List2"/>
      </w:pPr>
      <w:r w:rsidRPr="00E35145">
        <w:t>Authorizes the Executive Director or designee to make minor, non-substantive modifications to the language of the Procedures and the supporting documentation if State Water Board staff or OAL determines that such changes are needed for clarity or consistency, and inform the State Water Board of any such changes.</w:t>
      </w:r>
    </w:p>
    <w:p w14:paraId="259CE3C8" w14:textId="6B87F0B7" w:rsidR="00DE068B" w:rsidRPr="00E35145" w:rsidRDefault="009C3BAD" w:rsidP="006026D3">
      <w:pPr>
        <w:pStyle w:val="List2"/>
      </w:pPr>
      <w:r w:rsidRPr="00E35145">
        <w:t xml:space="preserve">Directs staff to </w:t>
      </w:r>
      <w:r w:rsidR="00AE687D" w:rsidRPr="00E35145">
        <w:t xml:space="preserve">propose any appropriate </w:t>
      </w:r>
      <w:r w:rsidRPr="00E35145">
        <w:t>incorporat</w:t>
      </w:r>
      <w:r w:rsidR="00AE687D" w:rsidRPr="00E35145">
        <w:t>ion of</w:t>
      </w:r>
      <w:r w:rsidRPr="00E35145">
        <w:t xml:space="preserve"> the Procedures into the ISWEBE Plan</w:t>
      </w:r>
      <w:r w:rsidR="007E66FC" w:rsidRPr="00E35145">
        <w:t xml:space="preserve"> to regulate waters of the United States</w:t>
      </w:r>
      <w:r w:rsidR="00C7567A" w:rsidRPr="00E35145">
        <w:t xml:space="preserve"> at a future meeting</w:t>
      </w:r>
      <w:r w:rsidR="00EC7BF3" w:rsidRPr="00E35145">
        <w:t xml:space="preserve"> </w:t>
      </w:r>
      <w:r w:rsidR="00B011AC" w:rsidRPr="00E35145">
        <w:t>of the State Water Board</w:t>
      </w:r>
      <w:r w:rsidRPr="00E35145">
        <w:t xml:space="preserve">. </w:t>
      </w:r>
    </w:p>
    <w:p w14:paraId="0EDB412E" w14:textId="77777777" w:rsidR="008014F6" w:rsidRPr="00E35145" w:rsidRDefault="008014F6" w:rsidP="00A221BB">
      <w:pPr>
        <w:pStyle w:val="Heading6"/>
      </w:pPr>
      <w:r w:rsidRPr="00E35145">
        <w:t>CERTIFICATION</w:t>
      </w:r>
    </w:p>
    <w:p w14:paraId="657D1AB9" w14:textId="060396A9" w:rsidR="008014F6" w:rsidRDefault="008014F6" w:rsidP="00592590">
      <w:pPr>
        <w:spacing w:after="0"/>
        <w:rPr>
          <w:rFonts w:cs="Arial"/>
          <w:color w:val="000000"/>
          <w:sz w:val="24"/>
        </w:rPr>
      </w:pPr>
      <w:r w:rsidRPr="00E35145">
        <w:rPr>
          <w:rFonts w:cs="Arial"/>
          <w:color w:val="000000"/>
          <w:sz w:val="24"/>
        </w:rPr>
        <w:t xml:space="preserve">The undersigned Clerk to the Board does hereby certify that the foregoing is a full, true, and correct copy of a resolution duly and regularly adopted at a meeting of the State Water Resources Control Board held on </w:t>
      </w:r>
      <w:r w:rsidR="00105933" w:rsidRPr="00E35145">
        <w:rPr>
          <w:rFonts w:cs="Arial"/>
          <w:color w:val="000000"/>
          <w:sz w:val="24"/>
        </w:rPr>
        <w:t>April 6, 2021</w:t>
      </w:r>
      <w:r w:rsidRPr="00E35145">
        <w:rPr>
          <w:rFonts w:cs="Arial"/>
          <w:color w:val="000000"/>
          <w:sz w:val="24"/>
        </w:rPr>
        <w:t>.</w:t>
      </w:r>
    </w:p>
    <w:p w14:paraId="52B78B8A" w14:textId="6671052C" w:rsidR="00592590" w:rsidRDefault="00592590" w:rsidP="00592590">
      <w:pPr>
        <w:spacing w:after="0"/>
        <w:rPr>
          <w:rFonts w:cs="Arial"/>
          <w:color w:val="000000"/>
          <w:sz w:val="24"/>
        </w:rPr>
      </w:pPr>
    </w:p>
    <w:p w14:paraId="18E0533C" w14:textId="479EDF1B" w:rsidR="00592590" w:rsidRDefault="00592590" w:rsidP="00592590">
      <w:pPr>
        <w:spacing w:after="0"/>
        <w:rPr>
          <w:rFonts w:cs="Arial"/>
          <w:color w:val="000000"/>
          <w:sz w:val="24"/>
        </w:rPr>
      </w:pPr>
    </w:p>
    <w:p w14:paraId="34E1FBC1" w14:textId="77777777" w:rsidR="00592590" w:rsidRDefault="00592590" w:rsidP="00592590">
      <w:pPr>
        <w:spacing w:after="0"/>
        <w:rPr>
          <w:rFonts w:cs="Arial"/>
          <w:color w:val="000000"/>
          <w:sz w:val="24"/>
        </w:rPr>
      </w:pPr>
    </w:p>
    <w:p w14:paraId="69888AC3" w14:textId="36405546" w:rsidR="00592590" w:rsidRDefault="00592590" w:rsidP="00592590">
      <w:pPr>
        <w:spacing w:after="0"/>
        <w:rPr>
          <w:rFonts w:cs="Arial"/>
          <w:color w:val="000000"/>
          <w:sz w:val="24"/>
        </w:rPr>
      </w:pPr>
    </w:p>
    <w:p w14:paraId="5D1430A0" w14:textId="67CAE09E" w:rsidR="00592590" w:rsidRPr="00592590" w:rsidRDefault="00592590" w:rsidP="00592590">
      <w:pPr>
        <w:spacing w:after="0"/>
        <w:rPr>
          <w:rFonts w:cs="Arial"/>
          <w:color w:val="000000"/>
          <w:sz w:val="24"/>
          <w:u w:val="single"/>
        </w:rPr>
      </w:pP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rPr>
        <w:tab/>
      </w:r>
      <w:r>
        <w:rPr>
          <w:rFonts w:cs="Arial"/>
          <w:color w:val="000000"/>
          <w:sz w:val="24"/>
          <w:u w:val="single"/>
        </w:rPr>
        <w:tab/>
      </w:r>
      <w:r>
        <w:rPr>
          <w:rFonts w:cs="Arial"/>
          <w:color w:val="000000"/>
          <w:sz w:val="24"/>
          <w:u w:val="single"/>
        </w:rPr>
        <w:tab/>
      </w:r>
      <w:r>
        <w:rPr>
          <w:rFonts w:cs="Arial"/>
          <w:color w:val="000000"/>
          <w:sz w:val="24"/>
          <w:u w:val="single"/>
        </w:rPr>
        <w:tab/>
      </w:r>
      <w:r>
        <w:rPr>
          <w:rFonts w:cs="Arial"/>
          <w:color w:val="000000"/>
          <w:sz w:val="24"/>
          <w:u w:val="single"/>
        </w:rPr>
        <w:tab/>
      </w:r>
      <w:r>
        <w:rPr>
          <w:rFonts w:cs="Arial"/>
          <w:color w:val="000000"/>
          <w:sz w:val="24"/>
          <w:u w:val="single"/>
        </w:rPr>
        <w:tab/>
      </w:r>
      <w:r>
        <w:rPr>
          <w:rFonts w:cs="Arial"/>
          <w:color w:val="000000"/>
          <w:sz w:val="24"/>
          <w:u w:val="single"/>
        </w:rPr>
        <w:tab/>
      </w:r>
    </w:p>
    <w:p w14:paraId="0E4F9565" w14:textId="77777777" w:rsidR="00592590" w:rsidRDefault="00143D0C" w:rsidP="00592590">
      <w:pPr>
        <w:spacing w:after="0"/>
        <w:ind w:left="4320" w:firstLine="720"/>
        <w:rPr>
          <w:rFonts w:cs="Arial"/>
          <w:color w:val="000000"/>
          <w:sz w:val="24"/>
        </w:rPr>
      </w:pPr>
      <w:r w:rsidRPr="00E35145">
        <w:rPr>
          <w:rFonts w:cs="Arial"/>
          <w:color w:val="000000"/>
          <w:sz w:val="24"/>
        </w:rPr>
        <w:t>Jeanine Townsend</w:t>
      </w:r>
    </w:p>
    <w:p w14:paraId="181FCB80" w14:textId="1E22EFFA" w:rsidR="008014F6" w:rsidRPr="00E35145" w:rsidRDefault="008014F6" w:rsidP="00A221BB">
      <w:pPr>
        <w:ind w:left="4320" w:firstLine="720"/>
        <w:rPr>
          <w:rFonts w:cs="Arial"/>
          <w:color w:val="000000"/>
          <w:sz w:val="24"/>
        </w:rPr>
      </w:pPr>
      <w:r w:rsidRPr="00E35145">
        <w:rPr>
          <w:rFonts w:cs="Arial"/>
          <w:color w:val="000000"/>
          <w:sz w:val="24"/>
        </w:rPr>
        <w:t>Clerk to the Board</w:t>
      </w:r>
    </w:p>
    <w:sectPr w:rsidR="008014F6" w:rsidRPr="00E35145" w:rsidSect="00814FB7">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EA30" w14:textId="77777777" w:rsidR="00D204ED" w:rsidRDefault="00D204ED">
      <w:r>
        <w:separator/>
      </w:r>
    </w:p>
  </w:endnote>
  <w:endnote w:type="continuationSeparator" w:id="0">
    <w:p w14:paraId="46EBCF1D" w14:textId="77777777" w:rsidR="00D204ED" w:rsidRDefault="00D204ED">
      <w:r>
        <w:continuationSeparator/>
      </w:r>
    </w:p>
  </w:endnote>
  <w:endnote w:type="continuationNotice" w:id="1">
    <w:p w14:paraId="330464F9" w14:textId="77777777" w:rsidR="00D204ED" w:rsidRDefault="00D20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524428"/>
      <w:docPartObj>
        <w:docPartGallery w:val="Page Numbers (Bottom of Page)"/>
        <w:docPartUnique/>
      </w:docPartObj>
    </w:sdtPr>
    <w:sdtEndPr>
      <w:rPr>
        <w:noProof/>
        <w:sz w:val="24"/>
      </w:rPr>
    </w:sdtEndPr>
    <w:sdtContent>
      <w:p w14:paraId="32351B75" w14:textId="392C1E5D" w:rsidR="00EF7902" w:rsidRPr="00EF7902" w:rsidRDefault="00EF7902">
        <w:pPr>
          <w:pStyle w:val="Footer"/>
          <w:jc w:val="center"/>
          <w:rPr>
            <w:sz w:val="24"/>
          </w:rPr>
        </w:pPr>
        <w:r w:rsidRPr="00EF7902">
          <w:rPr>
            <w:sz w:val="24"/>
          </w:rPr>
          <w:fldChar w:fldCharType="begin"/>
        </w:r>
        <w:r w:rsidRPr="00EF7902">
          <w:rPr>
            <w:sz w:val="24"/>
          </w:rPr>
          <w:instrText xml:space="preserve"> PAGE   \* MERGEFORMAT </w:instrText>
        </w:r>
        <w:r w:rsidRPr="00EF7902">
          <w:rPr>
            <w:sz w:val="24"/>
          </w:rPr>
          <w:fldChar w:fldCharType="separate"/>
        </w:r>
        <w:r w:rsidRPr="00EF7902">
          <w:rPr>
            <w:noProof/>
            <w:sz w:val="24"/>
          </w:rPr>
          <w:t>2</w:t>
        </w:r>
        <w:r w:rsidRPr="00EF7902">
          <w:rPr>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7F1AB" w14:textId="77777777" w:rsidR="00D204ED" w:rsidRDefault="00D204ED">
      <w:r>
        <w:separator/>
      </w:r>
    </w:p>
  </w:footnote>
  <w:footnote w:type="continuationSeparator" w:id="0">
    <w:p w14:paraId="67657A77" w14:textId="77777777" w:rsidR="00D204ED" w:rsidRDefault="00D204ED">
      <w:r>
        <w:continuationSeparator/>
      </w:r>
    </w:p>
  </w:footnote>
  <w:footnote w:type="continuationNotice" w:id="1">
    <w:p w14:paraId="28C1BE18" w14:textId="77777777" w:rsidR="00D204ED" w:rsidRDefault="00D204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7D0B7" w14:textId="5D9DBDBA" w:rsidR="00B1703B" w:rsidRPr="00047B15" w:rsidRDefault="00B1703B" w:rsidP="00047B15">
    <w:pPr>
      <w:pStyle w:val="Header"/>
      <w:jc w:val="center"/>
      <w:rPr>
        <w:b/>
        <w:bCs/>
        <w:sz w:val="32"/>
        <w:szCs w:val="32"/>
      </w:rPr>
    </w:pPr>
    <w:bookmarkStart w:id="1" w:name="_Hlk63258558"/>
    <w:bookmarkStart w:id="2" w:name="_Hlk63258559"/>
    <w:r w:rsidRPr="00047B15">
      <w:rPr>
        <w:b/>
        <w:bCs/>
        <w:sz w:val="32"/>
        <w:szCs w:val="32"/>
      </w:rPr>
      <w:t>D</w:t>
    </w:r>
    <w:r w:rsidR="00814FB7">
      <w:rPr>
        <w:b/>
        <w:bCs/>
        <w:sz w:val="32"/>
        <w:szCs w:val="32"/>
      </w:rPr>
      <w:t xml:space="preserve"> </w:t>
    </w:r>
    <w:r w:rsidRPr="00047B15">
      <w:rPr>
        <w:b/>
        <w:bCs/>
        <w:sz w:val="32"/>
        <w:szCs w:val="32"/>
      </w:rPr>
      <w:t>R</w:t>
    </w:r>
    <w:r w:rsidR="00814FB7">
      <w:rPr>
        <w:b/>
        <w:bCs/>
        <w:sz w:val="32"/>
        <w:szCs w:val="32"/>
      </w:rPr>
      <w:t xml:space="preserve"> </w:t>
    </w:r>
    <w:r w:rsidRPr="00047B15">
      <w:rPr>
        <w:b/>
        <w:bCs/>
        <w:sz w:val="32"/>
        <w:szCs w:val="32"/>
      </w:rPr>
      <w:t>A</w:t>
    </w:r>
    <w:r w:rsidR="00814FB7">
      <w:rPr>
        <w:b/>
        <w:bCs/>
        <w:sz w:val="32"/>
        <w:szCs w:val="32"/>
      </w:rPr>
      <w:t xml:space="preserve"> </w:t>
    </w:r>
    <w:r w:rsidRPr="00047B15">
      <w:rPr>
        <w:b/>
        <w:bCs/>
        <w:sz w:val="32"/>
        <w:szCs w:val="32"/>
      </w:rPr>
      <w:t>F</w:t>
    </w:r>
    <w:r w:rsidR="00814FB7">
      <w:rPr>
        <w:b/>
        <w:bCs/>
        <w:sz w:val="32"/>
        <w:szCs w:val="32"/>
      </w:rPr>
      <w:t xml:space="preserve"> </w:t>
    </w:r>
    <w:r w:rsidRPr="00047B15">
      <w:rPr>
        <w:b/>
        <w:bCs/>
        <w:sz w:val="32"/>
        <w:szCs w:val="32"/>
      </w:rPr>
      <w:t>T</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9B82B" w14:textId="77777777" w:rsidR="00814FB7" w:rsidRPr="00047B15" w:rsidRDefault="00814FB7" w:rsidP="00814FB7">
    <w:pPr>
      <w:pStyle w:val="Header"/>
      <w:jc w:val="center"/>
      <w:rPr>
        <w:b/>
        <w:bCs/>
        <w:sz w:val="32"/>
        <w:szCs w:val="32"/>
      </w:rPr>
    </w:pPr>
    <w:r w:rsidRPr="00047B15">
      <w:rPr>
        <w:b/>
        <w:bCs/>
        <w:sz w:val="32"/>
        <w:szCs w:val="32"/>
      </w:rPr>
      <w:t>D</w:t>
    </w:r>
    <w:r>
      <w:rPr>
        <w:b/>
        <w:bCs/>
        <w:sz w:val="32"/>
        <w:szCs w:val="32"/>
      </w:rPr>
      <w:t xml:space="preserve"> </w:t>
    </w:r>
    <w:r w:rsidRPr="00047B15">
      <w:rPr>
        <w:b/>
        <w:bCs/>
        <w:sz w:val="32"/>
        <w:szCs w:val="32"/>
      </w:rPr>
      <w:t>R</w:t>
    </w:r>
    <w:r>
      <w:rPr>
        <w:b/>
        <w:bCs/>
        <w:sz w:val="32"/>
        <w:szCs w:val="32"/>
      </w:rPr>
      <w:t xml:space="preserve"> </w:t>
    </w:r>
    <w:r w:rsidRPr="00047B15">
      <w:rPr>
        <w:b/>
        <w:bCs/>
        <w:sz w:val="32"/>
        <w:szCs w:val="32"/>
      </w:rPr>
      <w:t>A</w:t>
    </w:r>
    <w:r>
      <w:rPr>
        <w:b/>
        <w:bCs/>
        <w:sz w:val="32"/>
        <w:szCs w:val="32"/>
      </w:rPr>
      <w:t xml:space="preserve"> </w:t>
    </w:r>
    <w:r w:rsidRPr="00047B15">
      <w:rPr>
        <w:b/>
        <w:bCs/>
        <w:sz w:val="32"/>
        <w:szCs w:val="32"/>
      </w:rPr>
      <w:t>F</w:t>
    </w:r>
    <w:r>
      <w:rPr>
        <w:b/>
        <w:bCs/>
        <w:sz w:val="32"/>
        <w:szCs w:val="32"/>
      </w:rPr>
      <w:t xml:space="preserve"> </w:t>
    </w:r>
    <w:r w:rsidRPr="00047B15">
      <w:rPr>
        <w:b/>
        <w:bCs/>
        <w:sz w:val="32"/>
        <w:szCs w:val="32"/>
      </w:rPr>
      <w:t>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AE4E5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58C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EFE76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28CB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46F2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B4EDC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62383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7C18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45E24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4A8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E47F92"/>
    <w:multiLevelType w:val="hybridMultilevel"/>
    <w:tmpl w:val="67269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42A24"/>
    <w:multiLevelType w:val="hybridMultilevel"/>
    <w:tmpl w:val="CC3A68A4"/>
    <w:lvl w:ilvl="0" w:tplc="D5B8AEAA">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59E30B7"/>
    <w:multiLevelType w:val="hybridMultilevel"/>
    <w:tmpl w:val="771CE3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64CA7"/>
    <w:multiLevelType w:val="hybridMultilevel"/>
    <w:tmpl w:val="E11462B2"/>
    <w:lvl w:ilvl="0" w:tplc="9B5CC684">
      <w:start w:val="1"/>
      <w:numFmt w:val="decimal"/>
      <w:pStyle w:val="List2"/>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B90D2E"/>
    <w:multiLevelType w:val="hybridMultilevel"/>
    <w:tmpl w:val="9A542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0"/>
  </w:num>
  <w:num w:numId="4">
    <w:abstractNumId w:val="11"/>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NotTrackMoves/>
  <w:doNotTrackFormatting/>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267"/>
    <w:rsid w:val="000010A4"/>
    <w:rsid w:val="000052E5"/>
    <w:rsid w:val="00006E92"/>
    <w:rsid w:val="000070C9"/>
    <w:rsid w:val="000074A3"/>
    <w:rsid w:val="000117A7"/>
    <w:rsid w:val="0001291C"/>
    <w:rsid w:val="0001501F"/>
    <w:rsid w:val="00016305"/>
    <w:rsid w:val="0002412D"/>
    <w:rsid w:val="0002512F"/>
    <w:rsid w:val="00026C5B"/>
    <w:rsid w:val="000271D8"/>
    <w:rsid w:val="000319B9"/>
    <w:rsid w:val="00032FCE"/>
    <w:rsid w:val="00042FA4"/>
    <w:rsid w:val="00043D65"/>
    <w:rsid w:val="0004412A"/>
    <w:rsid w:val="000459FB"/>
    <w:rsid w:val="00046459"/>
    <w:rsid w:val="000475BE"/>
    <w:rsid w:val="00047B15"/>
    <w:rsid w:val="0005572E"/>
    <w:rsid w:val="00057708"/>
    <w:rsid w:val="00061355"/>
    <w:rsid w:val="0006466D"/>
    <w:rsid w:val="000649F4"/>
    <w:rsid w:val="0006723B"/>
    <w:rsid w:val="00070E0A"/>
    <w:rsid w:val="00071203"/>
    <w:rsid w:val="000720F5"/>
    <w:rsid w:val="00072E70"/>
    <w:rsid w:val="00075068"/>
    <w:rsid w:val="00075404"/>
    <w:rsid w:val="00076D53"/>
    <w:rsid w:val="00083FC2"/>
    <w:rsid w:val="0008432D"/>
    <w:rsid w:val="0009334E"/>
    <w:rsid w:val="000A0782"/>
    <w:rsid w:val="000A3702"/>
    <w:rsid w:val="000A42D9"/>
    <w:rsid w:val="000A4D4A"/>
    <w:rsid w:val="000A64B5"/>
    <w:rsid w:val="000B2386"/>
    <w:rsid w:val="000B413C"/>
    <w:rsid w:val="000B5B6C"/>
    <w:rsid w:val="000B6BCB"/>
    <w:rsid w:val="000C115E"/>
    <w:rsid w:val="000C21CC"/>
    <w:rsid w:val="000C4F7E"/>
    <w:rsid w:val="000C50BB"/>
    <w:rsid w:val="000C603C"/>
    <w:rsid w:val="000D2B75"/>
    <w:rsid w:val="000F2AB8"/>
    <w:rsid w:val="000F46FF"/>
    <w:rsid w:val="000F4B0E"/>
    <w:rsid w:val="00100F10"/>
    <w:rsid w:val="00103F28"/>
    <w:rsid w:val="00105933"/>
    <w:rsid w:val="00105C95"/>
    <w:rsid w:val="001108FE"/>
    <w:rsid w:val="001118F8"/>
    <w:rsid w:val="0011550C"/>
    <w:rsid w:val="001168B9"/>
    <w:rsid w:val="001200FC"/>
    <w:rsid w:val="00143D0C"/>
    <w:rsid w:val="00144EEC"/>
    <w:rsid w:val="00145F98"/>
    <w:rsid w:val="00154F09"/>
    <w:rsid w:val="0015532B"/>
    <w:rsid w:val="001554B2"/>
    <w:rsid w:val="00155FD0"/>
    <w:rsid w:val="00156FAD"/>
    <w:rsid w:val="00160030"/>
    <w:rsid w:val="00166207"/>
    <w:rsid w:val="00171D34"/>
    <w:rsid w:val="00172464"/>
    <w:rsid w:val="00175E42"/>
    <w:rsid w:val="00176351"/>
    <w:rsid w:val="00184776"/>
    <w:rsid w:val="0018533F"/>
    <w:rsid w:val="00185B81"/>
    <w:rsid w:val="00187E65"/>
    <w:rsid w:val="00193AF2"/>
    <w:rsid w:val="00195E97"/>
    <w:rsid w:val="001B0B0A"/>
    <w:rsid w:val="001B1270"/>
    <w:rsid w:val="001B52C4"/>
    <w:rsid w:val="001C560B"/>
    <w:rsid w:val="001D32B0"/>
    <w:rsid w:val="001E0D0F"/>
    <w:rsid w:val="001E1995"/>
    <w:rsid w:val="001E5C79"/>
    <w:rsid w:val="001E6C87"/>
    <w:rsid w:val="001F254C"/>
    <w:rsid w:val="001F2672"/>
    <w:rsid w:val="001F436F"/>
    <w:rsid w:val="001F475B"/>
    <w:rsid w:val="001F5189"/>
    <w:rsid w:val="00205F9E"/>
    <w:rsid w:val="00210E33"/>
    <w:rsid w:val="00210EDF"/>
    <w:rsid w:val="002155D6"/>
    <w:rsid w:val="00216661"/>
    <w:rsid w:val="00217698"/>
    <w:rsid w:val="0022523A"/>
    <w:rsid w:val="00230B51"/>
    <w:rsid w:val="00230DA3"/>
    <w:rsid w:val="00230DBA"/>
    <w:rsid w:val="00231FFA"/>
    <w:rsid w:val="00234334"/>
    <w:rsid w:val="00234CEB"/>
    <w:rsid w:val="00235F38"/>
    <w:rsid w:val="00236C35"/>
    <w:rsid w:val="002370E3"/>
    <w:rsid w:val="00241671"/>
    <w:rsid w:val="00244256"/>
    <w:rsid w:val="002524A4"/>
    <w:rsid w:val="002558DE"/>
    <w:rsid w:val="00256AA3"/>
    <w:rsid w:val="0026320B"/>
    <w:rsid w:val="0026773D"/>
    <w:rsid w:val="0027064C"/>
    <w:rsid w:val="00270888"/>
    <w:rsid w:val="00271B05"/>
    <w:rsid w:val="00273ADA"/>
    <w:rsid w:val="002777E2"/>
    <w:rsid w:val="002807D5"/>
    <w:rsid w:val="00281707"/>
    <w:rsid w:val="002835EC"/>
    <w:rsid w:val="002919C7"/>
    <w:rsid w:val="00291E0F"/>
    <w:rsid w:val="00292357"/>
    <w:rsid w:val="00295C10"/>
    <w:rsid w:val="00297239"/>
    <w:rsid w:val="0029751F"/>
    <w:rsid w:val="002A2086"/>
    <w:rsid w:val="002A459C"/>
    <w:rsid w:val="002B2E1A"/>
    <w:rsid w:val="002C02E4"/>
    <w:rsid w:val="002C0E19"/>
    <w:rsid w:val="002C24DD"/>
    <w:rsid w:val="002C2FC7"/>
    <w:rsid w:val="002C7132"/>
    <w:rsid w:val="002D2977"/>
    <w:rsid w:val="002D3998"/>
    <w:rsid w:val="002D3B3A"/>
    <w:rsid w:val="002E2E1C"/>
    <w:rsid w:val="002E7204"/>
    <w:rsid w:val="002F0533"/>
    <w:rsid w:val="002F14EE"/>
    <w:rsid w:val="002F422A"/>
    <w:rsid w:val="002F6197"/>
    <w:rsid w:val="00302302"/>
    <w:rsid w:val="00303BDB"/>
    <w:rsid w:val="0030529F"/>
    <w:rsid w:val="00306D55"/>
    <w:rsid w:val="00307170"/>
    <w:rsid w:val="00310668"/>
    <w:rsid w:val="00314369"/>
    <w:rsid w:val="003154FE"/>
    <w:rsid w:val="00317387"/>
    <w:rsid w:val="00322DD4"/>
    <w:rsid w:val="00322F2F"/>
    <w:rsid w:val="00325E4E"/>
    <w:rsid w:val="003263BB"/>
    <w:rsid w:val="00326CE5"/>
    <w:rsid w:val="0033743A"/>
    <w:rsid w:val="0033770B"/>
    <w:rsid w:val="0034292E"/>
    <w:rsid w:val="00343406"/>
    <w:rsid w:val="00343A31"/>
    <w:rsid w:val="00345D85"/>
    <w:rsid w:val="00346B4C"/>
    <w:rsid w:val="0034769B"/>
    <w:rsid w:val="00353A9C"/>
    <w:rsid w:val="00354F59"/>
    <w:rsid w:val="003613A7"/>
    <w:rsid w:val="003641A5"/>
    <w:rsid w:val="00364571"/>
    <w:rsid w:val="00364FAB"/>
    <w:rsid w:val="003661A3"/>
    <w:rsid w:val="00366C79"/>
    <w:rsid w:val="00372D0D"/>
    <w:rsid w:val="003735B8"/>
    <w:rsid w:val="0037366B"/>
    <w:rsid w:val="003747AF"/>
    <w:rsid w:val="00375401"/>
    <w:rsid w:val="003774A9"/>
    <w:rsid w:val="00383072"/>
    <w:rsid w:val="0038358E"/>
    <w:rsid w:val="00387327"/>
    <w:rsid w:val="00391EC0"/>
    <w:rsid w:val="003973E9"/>
    <w:rsid w:val="003A51AF"/>
    <w:rsid w:val="003A665F"/>
    <w:rsid w:val="003B0212"/>
    <w:rsid w:val="003B2D2F"/>
    <w:rsid w:val="003B466B"/>
    <w:rsid w:val="003C0907"/>
    <w:rsid w:val="003D0FCA"/>
    <w:rsid w:val="003E2C9F"/>
    <w:rsid w:val="003E2D42"/>
    <w:rsid w:val="003E4382"/>
    <w:rsid w:val="003E7EE4"/>
    <w:rsid w:val="003E7F5D"/>
    <w:rsid w:val="003F2BAD"/>
    <w:rsid w:val="003F3CB9"/>
    <w:rsid w:val="003F46FC"/>
    <w:rsid w:val="003F4D57"/>
    <w:rsid w:val="003F5D62"/>
    <w:rsid w:val="003F782D"/>
    <w:rsid w:val="0041296E"/>
    <w:rsid w:val="00415752"/>
    <w:rsid w:val="0041734A"/>
    <w:rsid w:val="004209C0"/>
    <w:rsid w:val="00423343"/>
    <w:rsid w:val="0042729E"/>
    <w:rsid w:val="00427E57"/>
    <w:rsid w:val="00430E41"/>
    <w:rsid w:val="00432DC1"/>
    <w:rsid w:val="0043578F"/>
    <w:rsid w:val="00435FFC"/>
    <w:rsid w:val="00436567"/>
    <w:rsid w:val="00440284"/>
    <w:rsid w:val="00443AEA"/>
    <w:rsid w:val="00446970"/>
    <w:rsid w:val="00447CEF"/>
    <w:rsid w:val="00454544"/>
    <w:rsid w:val="004546A8"/>
    <w:rsid w:val="0046082C"/>
    <w:rsid w:val="00464FAE"/>
    <w:rsid w:val="00467167"/>
    <w:rsid w:val="00470FFF"/>
    <w:rsid w:val="004776EE"/>
    <w:rsid w:val="004804E6"/>
    <w:rsid w:val="004872E4"/>
    <w:rsid w:val="004963CB"/>
    <w:rsid w:val="004A172F"/>
    <w:rsid w:val="004A7B00"/>
    <w:rsid w:val="004B4F89"/>
    <w:rsid w:val="004C135A"/>
    <w:rsid w:val="004C52AB"/>
    <w:rsid w:val="004C752F"/>
    <w:rsid w:val="004D0E0D"/>
    <w:rsid w:val="004D2B2F"/>
    <w:rsid w:val="004E22EE"/>
    <w:rsid w:val="004E300B"/>
    <w:rsid w:val="004E6666"/>
    <w:rsid w:val="004E7E5D"/>
    <w:rsid w:val="004F13D8"/>
    <w:rsid w:val="004F22F6"/>
    <w:rsid w:val="004F337C"/>
    <w:rsid w:val="004F7D87"/>
    <w:rsid w:val="005027BF"/>
    <w:rsid w:val="005048DD"/>
    <w:rsid w:val="00505A8D"/>
    <w:rsid w:val="00506A34"/>
    <w:rsid w:val="00513AD5"/>
    <w:rsid w:val="00513EDB"/>
    <w:rsid w:val="005146EC"/>
    <w:rsid w:val="00514F81"/>
    <w:rsid w:val="005159FA"/>
    <w:rsid w:val="005320BF"/>
    <w:rsid w:val="00533114"/>
    <w:rsid w:val="00533921"/>
    <w:rsid w:val="00535050"/>
    <w:rsid w:val="00543E53"/>
    <w:rsid w:val="0054793B"/>
    <w:rsid w:val="00551862"/>
    <w:rsid w:val="00552A72"/>
    <w:rsid w:val="0055551C"/>
    <w:rsid w:val="00560C39"/>
    <w:rsid w:val="005632DF"/>
    <w:rsid w:val="005762D5"/>
    <w:rsid w:val="00577BFF"/>
    <w:rsid w:val="00577D05"/>
    <w:rsid w:val="0058180C"/>
    <w:rsid w:val="00583773"/>
    <w:rsid w:val="0058457F"/>
    <w:rsid w:val="00592590"/>
    <w:rsid w:val="00592A03"/>
    <w:rsid w:val="00592A3A"/>
    <w:rsid w:val="00594B59"/>
    <w:rsid w:val="00594E93"/>
    <w:rsid w:val="00597129"/>
    <w:rsid w:val="00597225"/>
    <w:rsid w:val="005A2889"/>
    <w:rsid w:val="005A5E91"/>
    <w:rsid w:val="005B0927"/>
    <w:rsid w:val="005B2DC1"/>
    <w:rsid w:val="005B3902"/>
    <w:rsid w:val="005B6605"/>
    <w:rsid w:val="005B6F05"/>
    <w:rsid w:val="005C4545"/>
    <w:rsid w:val="005D030F"/>
    <w:rsid w:val="005D06A5"/>
    <w:rsid w:val="005D2BCE"/>
    <w:rsid w:val="005E54AF"/>
    <w:rsid w:val="005E739F"/>
    <w:rsid w:val="005F3AAD"/>
    <w:rsid w:val="006026D3"/>
    <w:rsid w:val="00605267"/>
    <w:rsid w:val="00606C4B"/>
    <w:rsid w:val="006123BC"/>
    <w:rsid w:val="00613804"/>
    <w:rsid w:val="006157E9"/>
    <w:rsid w:val="00616125"/>
    <w:rsid w:val="00616B87"/>
    <w:rsid w:val="006216EB"/>
    <w:rsid w:val="00623F41"/>
    <w:rsid w:val="00626C2A"/>
    <w:rsid w:val="00635021"/>
    <w:rsid w:val="0063595C"/>
    <w:rsid w:val="00635EA2"/>
    <w:rsid w:val="00640DA1"/>
    <w:rsid w:val="00641362"/>
    <w:rsid w:val="0065080E"/>
    <w:rsid w:val="00652D4E"/>
    <w:rsid w:val="0065332E"/>
    <w:rsid w:val="006534ED"/>
    <w:rsid w:val="00655F2D"/>
    <w:rsid w:val="00656D76"/>
    <w:rsid w:val="00657FC5"/>
    <w:rsid w:val="0066556E"/>
    <w:rsid w:val="00673420"/>
    <w:rsid w:val="0068253F"/>
    <w:rsid w:val="00683428"/>
    <w:rsid w:val="006917B3"/>
    <w:rsid w:val="00694E17"/>
    <w:rsid w:val="006A12F4"/>
    <w:rsid w:val="006A460D"/>
    <w:rsid w:val="006B2915"/>
    <w:rsid w:val="006C1047"/>
    <w:rsid w:val="006C4866"/>
    <w:rsid w:val="006C6B5B"/>
    <w:rsid w:val="006D78D2"/>
    <w:rsid w:val="006D79EC"/>
    <w:rsid w:val="006E193A"/>
    <w:rsid w:val="006E3D18"/>
    <w:rsid w:val="006E55D3"/>
    <w:rsid w:val="006F08F8"/>
    <w:rsid w:val="006F54F1"/>
    <w:rsid w:val="0070286B"/>
    <w:rsid w:val="00705452"/>
    <w:rsid w:val="00705ECD"/>
    <w:rsid w:val="00706095"/>
    <w:rsid w:val="00714DC3"/>
    <w:rsid w:val="007150C9"/>
    <w:rsid w:val="00715D04"/>
    <w:rsid w:val="007160ED"/>
    <w:rsid w:val="00716270"/>
    <w:rsid w:val="00716E26"/>
    <w:rsid w:val="00720DC8"/>
    <w:rsid w:val="00721FA7"/>
    <w:rsid w:val="007268CD"/>
    <w:rsid w:val="00734992"/>
    <w:rsid w:val="0073769A"/>
    <w:rsid w:val="00740AC8"/>
    <w:rsid w:val="007423DB"/>
    <w:rsid w:val="007438F3"/>
    <w:rsid w:val="00743A00"/>
    <w:rsid w:val="007508FD"/>
    <w:rsid w:val="00751A7A"/>
    <w:rsid w:val="00754284"/>
    <w:rsid w:val="00755F50"/>
    <w:rsid w:val="00760914"/>
    <w:rsid w:val="00763370"/>
    <w:rsid w:val="00774B5A"/>
    <w:rsid w:val="00775225"/>
    <w:rsid w:val="00782822"/>
    <w:rsid w:val="00784064"/>
    <w:rsid w:val="00790F58"/>
    <w:rsid w:val="00791274"/>
    <w:rsid w:val="0079151C"/>
    <w:rsid w:val="0079262B"/>
    <w:rsid w:val="00793E22"/>
    <w:rsid w:val="007A1092"/>
    <w:rsid w:val="007B0821"/>
    <w:rsid w:val="007B4C50"/>
    <w:rsid w:val="007B522E"/>
    <w:rsid w:val="007B5E1F"/>
    <w:rsid w:val="007B6972"/>
    <w:rsid w:val="007C37F0"/>
    <w:rsid w:val="007C4134"/>
    <w:rsid w:val="007D4D9D"/>
    <w:rsid w:val="007D52A8"/>
    <w:rsid w:val="007D5A78"/>
    <w:rsid w:val="007E4462"/>
    <w:rsid w:val="007E66FC"/>
    <w:rsid w:val="007E798B"/>
    <w:rsid w:val="007F0280"/>
    <w:rsid w:val="007F32F1"/>
    <w:rsid w:val="008014F6"/>
    <w:rsid w:val="00805DDA"/>
    <w:rsid w:val="00810E8A"/>
    <w:rsid w:val="00812566"/>
    <w:rsid w:val="00812B5D"/>
    <w:rsid w:val="0081436F"/>
    <w:rsid w:val="00814FB7"/>
    <w:rsid w:val="00815FA8"/>
    <w:rsid w:val="0082190A"/>
    <w:rsid w:val="008219C0"/>
    <w:rsid w:val="008304B2"/>
    <w:rsid w:val="0083107D"/>
    <w:rsid w:val="00832079"/>
    <w:rsid w:val="008477FD"/>
    <w:rsid w:val="008478EA"/>
    <w:rsid w:val="0085051C"/>
    <w:rsid w:val="008537D0"/>
    <w:rsid w:val="0086434F"/>
    <w:rsid w:val="00866115"/>
    <w:rsid w:val="00866BF7"/>
    <w:rsid w:val="00870299"/>
    <w:rsid w:val="00873108"/>
    <w:rsid w:val="00876D39"/>
    <w:rsid w:val="008774EE"/>
    <w:rsid w:val="0088350C"/>
    <w:rsid w:val="0088652D"/>
    <w:rsid w:val="00890646"/>
    <w:rsid w:val="00892622"/>
    <w:rsid w:val="00892A8A"/>
    <w:rsid w:val="0089444E"/>
    <w:rsid w:val="00894AFF"/>
    <w:rsid w:val="008A1ECF"/>
    <w:rsid w:val="008A2162"/>
    <w:rsid w:val="008A2A30"/>
    <w:rsid w:val="008A5657"/>
    <w:rsid w:val="008B415D"/>
    <w:rsid w:val="008B6A07"/>
    <w:rsid w:val="008B6A9A"/>
    <w:rsid w:val="008C1144"/>
    <w:rsid w:val="008C220D"/>
    <w:rsid w:val="008C6F25"/>
    <w:rsid w:val="008C73D0"/>
    <w:rsid w:val="008D28FF"/>
    <w:rsid w:val="008D33F2"/>
    <w:rsid w:val="008D3435"/>
    <w:rsid w:val="008D7326"/>
    <w:rsid w:val="008E2D60"/>
    <w:rsid w:val="008F5299"/>
    <w:rsid w:val="00901A78"/>
    <w:rsid w:val="009042AA"/>
    <w:rsid w:val="00907839"/>
    <w:rsid w:val="0091614D"/>
    <w:rsid w:val="009163EE"/>
    <w:rsid w:val="009173A0"/>
    <w:rsid w:val="0092086A"/>
    <w:rsid w:val="00921C21"/>
    <w:rsid w:val="00921F0C"/>
    <w:rsid w:val="00922D14"/>
    <w:rsid w:val="0093101E"/>
    <w:rsid w:val="00933872"/>
    <w:rsid w:val="00934C9D"/>
    <w:rsid w:val="0094063F"/>
    <w:rsid w:val="009461EB"/>
    <w:rsid w:val="0095085C"/>
    <w:rsid w:val="00952499"/>
    <w:rsid w:val="00955D97"/>
    <w:rsid w:val="009564F2"/>
    <w:rsid w:val="00957670"/>
    <w:rsid w:val="0096623C"/>
    <w:rsid w:val="0096773A"/>
    <w:rsid w:val="00971212"/>
    <w:rsid w:val="00971363"/>
    <w:rsid w:val="00976227"/>
    <w:rsid w:val="00977D5B"/>
    <w:rsid w:val="00977F05"/>
    <w:rsid w:val="009824F1"/>
    <w:rsid w:val="00984908"/>
    <w:rsid w:val="00996ACB"/>
    <w:rsid w:val="009A05E4"/>
    <w:rsid w:val="009B09C1"/>
    <w:rsid w:val="009B5324"/>
    <w:rsid w:val="009B6E76"/>
    <w:rsid w:val="009B7A4C"/>
    <w:rsid w:val="009C3BAD"/>
    <w:rsid w:val="009D27ED"/>
    <w:rsid w:val="009D55B5"/>
    <w:rsid w:val="009D6003"/>
    <w:rsid w:val="009D71F6"/>
    <w:rsid w:val="009E18FF"/>
    <w:rsid w:val="009E2281"/>
    <w:rsid w:val="009E2939"/>
    <w:rsid w:val="009E30A0"/>
    <w:rsid w:val="009E68B0"/>
    <w:rsid w:val="009E7B87"/>
    <w:rsid w:val="009F060E"/>
    <w:rsid w:val="009F1D2D"/>
    <w:rsid w:val="009F6E0F"/>
    <w:rsid w:val="009F7138"/>
    <w:rsid w:val="00A01070"/>
    <w:rsid w:val="00A02354"/>
    <w:rsid w:val="00A04AE5"/>
    <w:rsid w:val="00A05D65"/>
    <w:rsid w:val="00A103E9"/>
    <w:rsid w:val="00A15065"/>
    <w:rsid w:val="00A16B14"/>
    <w:rsid w:val="00A17203"/>
    <w:rsid w:val="00A172B6"/>
    <w:rsid w:val="00A202A7"/>
    <w:rsid w:val="00A221BB"/>
    <w:rsid w:val="00A307AE"/>
    <w:rsid w:val="00A31215"/>
    <w:rsid w:val="00A37987"/>
    <w:rsid w:val="00A545BF"/>
    <w:rsid w:val="00A553BD"/>
    <w:rsid w:val="00A56530"/>
    <w:rsid w:val="00A6357B"/>
    <w:rsid w:val="00A63E2C"/>
    <w:rsid w:val="00A646BB"/>
    <w:rsid w:val="00A65648"/>
    <w:rsid w:val="00A65C84"/>
    <w:rsid w:val="00A66157"/>
    <w:rsid w:val="00A66E1F"/>
    <w:rsid w:val="00A750DE"/>
    <w:rsid w:val="00A83758"/>
    <w:rsid w:val="00A8650E"/>
    <w:rsid w:val="00A930FC"/>
    <w:rsid w:val="00A95B33"/>
    <w:rsid w:val="00A96699"/>
    <w:rsid w:val="00AA0647"/>
    <w:rsid w:val="00AA139C"/>
    <w:rsid w:val="00AA255D"/>
    <w:rsid w:val="00AA2FBB"/>
    <w:rsid w:val="00AA4FAA"/>
    <w:rsid w:val="00AA5661"/>
    <w:rsid w:val="00AA7FBE"/>
    <w:rsid w:val="00AB308C"/>
    <w:rsid w:val="00AB5A7D"/>
    <w:rsid w:val="00AC3510"/>
    <w:rsid w:val="00AC7189"/>
    <w:rsid w:val="00AD0480"/>
    <w:rsid w:val="00AD2D7C"/>
    <w:rsid w:val="00AD74E4"/>
    <w:rsid w:val="00AE0DC9"/>
    <w:rsid w:val="00AE1D74"/>
    <w:rsid w:val="00AE24F7"/>
    <w:rsid w:val="00AE687D"/>
    <w:rsid w:val="00AE780F"/>
    <w:rsid w:val="00AF3A7B"/>
    <w:rsid w:val="00AF50B9"/>
    <w:rsid w:val="00B011AC"/>
    <w:rsid w:val="00B013C4"/>
    <w:rsid w:val="00B01533"/>
    <w:rsid w:val="00B07DA8"/>
    <w:rsid w:val="00B101CA"/>
    <w:rsid w:val="00B123B8"/>
    <w:rsid w:val="00B12C32"/>
    <w:rsid w:val="00B12F3D"/>
    <w:rsid w:val="00B1356A"/>
    <w:rsid w:val="00B1703B"/>
    <w:rsid w:val="00B17462"/>
    <w:rsid w:val="00B236FD"/>
    <w:rsid w:val="00B33396"/>
    <w:rsid w:val="00B37300"/>
    <w:rsid w:val="00B51F64"/>
    <w:rsid w:val="00B521C7"/>
    <w:rsid w:val="00B524D1"/>
    <w:rsid w:val="00B61762"/>
    <w:rsid w:val="00B72F42"/>
    <w:rsid w:val="00B842CC"/>
    <w:rsid w:val="00B8665E"/>
    <w:rsid w:val="00B911FF"/>
    <w:rsid w:val="00B91D49"/>
    <w:rsid w:val="00B9518F"/>
    <w:rsid w:val="00B96D50"/>
    <w:rsid w:val="00BA6E85"/>
    <w:rsid w:val="00BB1AE9"/>
    <w:rsid w:val="00BB5D18"/>
    <w:rsid w:val="00BB7781"/>
    <w:rsid w:val="00BC0D86"/>
    <w:rsid w:val="00BC2552"/>
    <w:rsid w:val="00BC3106"/>
    <w:rsid w:val="00BC41AE"/>
    <w:rsid w:val="00BE0E4B"/>
    <w:rsid w:val="00BE14DA"/>
    <w:rsid w:val="00BE2D10"/>
    <w:rsid w:val="00BE34EF"/>
    <w:rsid w:val="00BE7748"/>
    <w:rsid w:val="00BF075F"/>
    <w:rsid w:val="00BF5CF1"/>
    <w:rsid w:val="00BF61A0"/>
    <w:rsid w:val="00BF670F"/>
    <w:rsid w:val="00C05BBD"/>
    <w:rsid w:val="00C0628D"/>
    <w:rsid w:val="00C07B44"/>
    <w:rsid w:val="00C16D53"/>
    <w:rsid w:val="00C16D86"/>
    <w:rsid w:val="00C3086E"/>
    <w:rsid w:val="00C35563"/>
    <w:rsid w:val="00C35D32"/>
    <w:rsid w:val="00C53A84"/>
    <w:rsid w:val="00C559E0"/>
    <w:rsid w:val="00C57613"/>
    <w:rsid w:val="00C65A10"/>
    <w:rsid w:val="00C67E2B"/>
    <w:rsid w:val="00C70CA3"/>
    <w:rsid w:val="00C73B80"/>
    <w:rsid w:val="00C7567A"/>
    <w:rsid w:val="00C75FB7"/>
    <w:rsid w:val="00C7619C"/>
    <w:rsid w:val="00C77644"/>
    <w:rsid w:val="00C847A2"/>
    <w:rsid w:val="00C858D0"/>
    <w:rsid w:val="00C9075F"/>
    <w:rsid w:val="00C968BF"/>
    <w:rsid w:val="00CA42D8"/>
    <w:rsid w:val="00CA5B65"/>
    <w:rsid w:val="00CA6D32"/>
    <w:rsid w:val="00CA75A9"/>
    <w:rsid w:val="00CB037F"/>
    <w:rsid w:val="00CB195E"/>
    <w:rsid w:val="00CB1A6C"/>
    <w:rsid w:val="00CB4067"/>
    <w:rsid w:val="00CC1623"/>
    <w:rsid w:val="00CC2913"/>
    <w:rsid w:val="00CC39E7"/>
    <w:rsid w:val="00CC3A88"/>
    <w:rsid w:val="00CC6870"/>
    <w:rsid w:val="00CD2925"/>
    <w:rsid w:val="00CD6C66"/>
    <w:rsid w:val="00CE56BF"/>
    <w:rsid w:val="00CF36C2"/>
    <w:rsid w:val="00CF4189"/>
    <w:rsid w:val="00CF76B6"/>
    <w:rsid w:val="00D01F15"/>
    <w:rsid w:val="00D06F88"/>
    <w:rsid w:val="00D12068"/>
    <w:rsid w:val="00D13774"/>
    <w:rsid w:val="00D143A1"/>
    <w:rsid w:val="00D204ED"/>
    <w:rsid w:val="00D21B7C"/>
    <w:rsid w:val="00D230C0"/>
    <w:rsid w:val="00D234E5"/>
    <w:rsid w:val="00D23A4E"/>
    <w:rsid w:val="00D3049D"/>
    <w:rsid w:val="00D31E0E"/>
    <w:rsid w:val="00D33876"/>
    <w:rsid w:val="00D3421B"/>
    <w:rsid w:val="00D347A8"/>
    <w:rsid w:val="00D3777A"/>
    <w:rsid w:val="00D41856"/>
    <w:rsid w:val="00D433AA"/>
    <w:rsid w:val="00D44E83"/>
    <w:rsid w:val="00D5375A"/>
    <w:rsid w:val="00D56D79"/>
    <w:rsid w:val="00D60242"/>
    <w:rsid w:val="00D73986"/>
    <w:rsid w:val="00D7656F"/>
    <w:rsid w:val="00D80FB9"/>
    <w:rsid w:val="00D81E95"/>
    <w:rsid w:val="00D83480"/>
    <w:rsid w:val="00D837DD"/>
    <w:rsid w:val="00D8746D"/>
    <w:rsid w:val="00D9465F"/>
    <w:rsid w:val="00D97A44"/>
    <w:rsid w:val="00DA26B3"/>
    <w:rsid w:val="00DA28BE"/>
    <w:rsid w:val="00DA4BEC"/>
    <w:rsid w:val="00DB7F26"/>
    <w:rsid w:val="00DC0B76"/>
    <w:rsid w:val="00DC1A6F"/>
    <w:rsid w:val="00DC1B46"/>
    <w:rsid w:val="00DC2F18"/>
    <w:rsid w:val="00DD258F"/>
    <w:rsid w:val="00DE01A5"/>
    <w:rsid w:val="00DE068B"/>
    <w:rsid w:val="00DE3E5C"/>
    <w:rsid w:val="00DE66B3"/>
    <w:rsid w:val="00DF2470"/>
    <w:rsid w:val="00DF3848"/>
    <w:rsid w:val="00DF4329"/>
    <w:rsid w:val="00E00CA8"/>
    <w:rsid w:val="00E00F81"/>
    <w:rsid w:val="00E03C42"/>
    <w:rsid w:val="00E0458A"/>
    <w:rsid w:val="00E04898"/>
    <w:rsid w:val="00E2248D"/>
    <w:rsid w:val="00E229D9"/>
    <w:rsid w:val="00E27A42"/>
    <w:rsid w:val="00E30DCC"/>
    <w:rsid w:val="00E310DB"/>
    <w:rsid w:val="00E3504C"/>
    <w:rsid w:val="00E35145"/>
    <w:rsid w:val="00E403DE"/>
    <w:rsid w:val="00E417ED"/>
    <w:rsid w:val="00E432F3"/>
    <w:rsid w:val="00E44AEC"/>
    <w:rsid w:val="00E55EDC"/>
    <w:rsid w:val="00E60BBB"/>
    <w:rsid w:val="00E628C9"/>
    <w:rsid w:val="00E6622F"/>
    <w:rsid w:val="00E66A56"/>
    <w:rsid w:val="00E67C96"/>
    <w:rsid w:val="00E747AD"/>
    <w:rsid w:val="00E75DAD"/>
    <w:rsid w:val="00E763B7"/>
    <w:rsid w:val="00E77A10"/>
    <w:rsid w:val="00E802F1"/>
    <w:rsid w:val="00E82A80"/>
    <w:rsid w:val="00E84920"/>
    <w:rsid w:val="00E93C75"/>
    <w:rsid w:val="00E95390"/>
    <w:rsid w:val="00EA291A"/>
    <w:rsid w:val="00EA58E3"/>
    <w:rsid w:val="00EB1582"/>
    <w:rsid w:val="00EB5766"/>
    <w:rsid w:val="00EC1AE9"/>
    <w:rsid w:val="00EC7BF3"/>
    <w:rsid w:val="00ED5300"/>
    <w:rsid w:val="00ED6A9A"/>
    <w:rsid w:val="00EE3DAA"/>
    <w:rsid w:val="00EE51C8"/>
    <w:rsid w:val="00EE6146"/>
    <w:rsid w:val="00EF1EA3"/>
    <w:rsid w:val="00EF4758"/>
    <w:rsid w:val="00EF7902"/>
    <w:rsid w:val="00F0316D"/>
    <w:rsid w:val="00F0641A"/>
    <w:rsid w:val="00F11DEF"/>
    <w:rsid w:val="00F125C9"/>
    <w:rsid w:val="00F14FA6"/>
    <w:rsid w:val="00F15E1D"/>
    <w:rsid w:val="00F163EE"/>
    <w:rsid w:val="00F17AC2"/>
    <w:rsid w:val="00F2152F"/>
    <w:rsid w:val="00F279D0"/>
    <w:rsid w:val="00F321C3"/>
    <w:rsid w:val="00F322BA"/>
    <w:rsid w:val="00F32B07"/>
    <w:rsid w:val="00F34322"/>
    <w:rsid w:val="00F35398"/>
    <w:rsid w:val="00F36480"/>
    <w:rsid w:val="00F36D2E"/>
    <w:rsid w:val="00F3713B"/>
    <w:rsid w:val="00F423DF"/>
    <w:rsid w:val="00F44A35"/>
    <w:rsid w:val="00F47772"/>
    <w:rsid w:val="00F51E1B"/>
    <w:rsid w:val="00F5292C"/>
    <w:rsid w:val="00F5454C"/>
    <w:rsid w:val="00F573A5"/>
    <w:rsid w:val="00F60320"/>
    <w:rsid w:val="00F675D4"/>
    <w:rsid w:val="00F70B53"/>
    <w:rsid w:val="00F80BB1"/>
    <w:rsid w:val="00F836CB"/>
    <w:rsid w:val="00F85327"/>
    <w:rsid w:val="00F86EEF"/>
    <w:rsid w:val="00F90C37"/>
    <w:rsid w:val="00F913C3"/>
    <w:rsid w:val="00F93DC2"/>
    <w:rsid w:val="00FA11AB"/>
    <w:rsid w:val="00FA1921"/>
    <w:rsid w:val="00FA3B50"/>
    <w:rsid w:val="00FA6EDA"/>
    <w:rsid w:val="00FB2124"/>
    <w:rsid w:val="00FB32C2"/>
    <w:rsid w:val="00FB47E1"/>
    <w:rsid w:val="00FB67DA"/>
    <w:rsid w:val="00FC6517"/>
    <w:rsid w:val="00FD670B"/>
    <w:rsid w:val="00FE66D8"/>
    <w:rsid w:val="00FE7618"/>
    <w:rsid w:val="00FF36ED"/>
    <w:rsid w:val="00FF6F95"/>
    <w:rsid w:val="12EC7600"/>
    <w:rsid w:val="1F7E526A"/>
    <w:rsid w:val="2F952DDC"/>
    <w:rsid w:val="55FA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4A3F38"/>
  <w15:chartTrackingRefBased/>
  <w15:docId w15:val="{F06857AB-5720-4869-96B0-2A14A9BE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2"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221BB"/>
    <w:pPr>
      <w:spacing w:after="240"/>
    </w:pPr>
    <w:rPr>
      <w:rFonts w:ascii="Arial" w:hAnsi="Arial"/>
      <w:sz w:val="22"/>
      <w:szCs w:val="24"/>
    </w:rPr>
  </w:style>
  <w:style w:type="paragraph" w:styleId="Heading1">
    <w:name w:val="heading 1"/>
    <w:basedOn w:val="Normal"/>
    <w:next w:val="Normal"/>
    <w:link w:val="Heading1Char"/>
    <w:qFormat/>
    <w:rsid w:val="00BF670F"/>
    <w:pPr>
      <w:keepNext/>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s>
      <w:jc w:val="center"/>
      <w:outlineLvl w:val="0"/>
    </w:pPr>
    <w:rPr>
      <w:b/>
      <w:bCs/>
      <w:color w:val="000000"/>
      <w:sz w:val="24"/>
      <w:szCs w:val="20"/>
    </w:rPr>
  </w:style>
  <w:style w:type="paragraph" w:styleId="Heading2">
    <w:name w:val="heading 2"/>
    <w:basedOn w:val="Normal"/>
    <w:next w:val="Normal"/>
    <w:link w:val="Heading2Char"/>
    <w:qFormat/>
    <w:rsid w:val="00467167"/>
    <w:pPr>
      <w:keepNext/>
      <w:keepLines/>
      <w:jc w:val="center"/>
      <w:outlineLvl w:val="1"/>
    </w:pPr>
    <w:rPr>
      <w:rFonts w:eastAsiaTheme="majorEastAsia" w:cstheme="majorBidi"/>
      <w:sz w:val="24"/>
      <w:szCs w:val="26"/>
    </w:rPr>
  </w:style>
  <w:style w:type="paragraph" w:styleId="Heading3">
    <w:name w:val="heading 3"/>
    <w:basedOn w:val="Normal"/>
    <w:next w:val="Normal"/>
    <w:link w:val="Heading3Char"/>
    <w:qFormat/>
    <w:rsid w:val="00A221BB"/>
    <w:pPr>
      <w:keepNext/>
      <w:keepLines/>
      <w:outlineLvl w:val="2"/>
    </w:pPr>
    <w:rPr>
      <w:rFonts w:eastAsiaTheme="majorEastAsia" w:cstheme="majorBidi"/>
      <w:sz w:val="24"/>
    </w:rPr>
  </w:style>
  <w:style w:type="paragraph" w:styleId="Heading4">
    <w:name w:val="heading 4"/>
    <w:basedOn w:val="Normal"/>
    <w:next w:val="Normal"/>
    <w:link w:val="Heading4Char"/>
    <w:qFormat/>
    <w:rsid w:val="00A221BB"/>
    <w:pPr>
      <w:keepNext/>
      <w:keepLines/>
      <w:outlineLvl w:val="3"/>
    </w:pPr>
    <w:rPr>
      <w:rFonts w:eastAsiaTheme="majorEastAsia" w:cstheme="majorBidi"/>
      <w:b/>
      <w:iCs/>
      <w:sz w:val="24"/>
    </w:rPr>
  </w:style>
  <w:style w:type="paragraph" w:styleId="Heading5">
    <w:name w:val="heading 5"/>
    <w:basedOn w:val="Normal"/>
    <w:next w:val="Normal"/>
    <w:link w:val="Heading5Char"/>
    <w:qFormat/>
    <w:rsid w:val="00A221BB"/>
    <w:pPr>
      <w:keepNext/>
      <w:keepLines/>
      <w:outlineLvl w:val="4"/>
    </w:pPr>
    <w:rPr>
      <w:rFonts w:eastAsiaTheme="majorEastAsia" w:cstheme="majorBidi"/>
      <w:sz w:val="24"/>
    </w:rPr>
  </w:style>
  <w:style w:type="paragraph" w:styleId="Heading6">
    <w:name w:val="heading 6"/>
    <w:basedOn w:val="Normal"/>
    <w:next w:val="Normal"/>
    <w:link w:val="Heading6Char"/>
    <w:qFormat/>
    <w:rsid w:val="00A221BB"/>
    <w:pPr>
      <w:jc w:val="center"/>
      <w:outlineLvl w:val="5"/>
    </w:pPr>
    <w:rPr>
      <w:b/>
      <w:bCs/>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color w:val="000000"/>
      <w:sz w:val="20"/>
      <w:szCs w:val="20"/>
      <w:u w:val="single"/>
    </w:rPr>
  </w:style>
  <w:style w:type="paragraph" w:styleId="Subtitle">
    <w:name w:val="Subtitle"/>
    <w:basedOn w:val="Normal"/>
    <w:qFormat/>
    <w:pPr>
      <w:jc w:val="center"/>
    </w:pPr>
    <w:rPr>
      <w:b/>
      <w:bCs/>
      <w:color w:val="000000"/>
      <w:szCs w:val="20"/>
    </w:rPr>
  </w:style>
  <w:style w:type="paragraph" w:styleId="BodyText">
    <w:name w:val="Body Text"/>
    <w:basedOn w:val="Normal"/>
    <w:link w:val="BodyTextChar"/>
    <w:rPr>
      <w:color w:val="FF000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ind w:left="720" w:hanging="720"/>
    </w:pPr>
    <w:rPr>
      <w:rFonts w:cs="Arial"/>
      <w:color w:val="0000FF"/>
      <w:szCs w:val="20"/>
    </w:rPr>
  </w:style>
  <w:style w:type="character" w:styleId="CommentReference">
    <w:name w:val="annotation reference"/>
    <w:rsid w:val="00DE068B"/>
    <w:rPr>
      <w:sz w:val="16"/>
      <w:szCs w:val="16"/>
    </w:rPr>
  </w:style>
  <w:style w:type="paragraph" w:styleId="CommentText">
    <w:name w:val="annotation text"/>
    <w:basedOn w:val="Normal"/>
    <w:link w:val="CommentTextChar"/>
    <w:rsid w:val="00DE068B"/>
    <w:rPr>
      <w:sz w:val="20"/>
      <w:szCs w:val="20"/>
    </w:rPr>
  </w:style>
  <w:style w:type="character" w:customStyle="1" w:styleId="CommentTextChar">
    <w:name w:val="Comment Text Char"/>
    <w:link w:val="CommentText"/>
    <w:rsid w:val="00DE068B"/>
    <w:rPr>
      <w:rFonts w:ascii="Arial" w:hAnsi="Arial"/>
    </w:rPr>
  </w:style>
  <w:style w:type="paragraph" w:styleId="CommentSubject">
    <w:name w:val="annotation subject"/>
    <w:basedOn w:val="CommentText"/>
    <w:next w:val="CommentText"/>
    <w:link w:val="CommentSubjectChar"/>
    <w:rsid w:val="00DE068B"/>
    <w:rPr>
      <w:b/>
      <w:bCs/>
    </w:rPr>
  </w:style>
  <w:style w:type="character" w:customStyle="1" w:styleId="CommentSubjectChar">
    <w:name w:val="Comment Subject Char"/>
    <w:link w:val="CommentSubject"/>
    <w:rsid w:val="00DE068B"/>
    <w:rPr>
      <w:rFonts w:ascii="Arial" w:hAnsi="Arial"/>
      <w:b/>
      <w:bCs/>
    </w:rPr>
  </w:style>
  <w:style w:type="paragraph" w:styleId="BalloonText">
    <w:name w:val="Balloon Text"/>
    <w:basedOn w:val="Normal"/>
    <w:link w:val="BalloonTextChar"/>
    <w:rsid w:val="00DE068B"/>
    <w:rPr>
      <w:rFonts w:ascii="Segoe UI" w:hAnsi="Segoe UI" w:cs="Segoe UI"/>
      <w:sz w:val="18"/>
      <w:szCs w:val="18"/>
    </w:rPr>
  </w:style>
  <w:style w:type="character" w:customStyle="1" w:styleId="BalloonTextChar">
    <w:name w:val="Balloon Text Char"/>
    <w:link w:val="BalloonText"/>
    <w:rsid w:val="00DE068B"/>
    <w:rPr>
      <w:rFonts w:ascii="Segoe UI" w:hAnsi="Segoe UI" w:cs="Segoe UI"/>
      <w:sz w:val="18"/>
      <w:szCs w:val="18"/>
    </w:rPr>
  </w:style>
  <w:style w:type="character" w:customStyle="1" w:styleId="Heading6Char">
    <w:name w:val="Heading 6 Char"/>
    <w:link w:val="Heading6"/>
    <w:rsid w:val="00A221BB"/>
    <w:rPr>
      <w:rFonts w:ascii="Arial" w:hAnsi="Arial"/>
      <w:b/>
      <w:bCs/>
      <w:sz w:val="24"/>
      <w:szCs w:val="22"/>
    </w:rPr>
  </w:style>
  <w:style w:type="paragraph" w:customStyle="1" w:styleId="Default">
    <w:name w:val="Default"/>
    <w:rsid w:val="009E2281"/>
    <w:pPr>
      <w:autoSpaceDE w:val="0"/>
      <w:autoSpaceDN w:val="0"/>
      <w:adjustRightInd w:val="0"/>
    </w:pPr>
    <w:rPr>
      <w:rFonts w:ascii="Arial" w:hAnsi="Arial" w:cs="Arial"/>
      <w:color w:val="000000"/>
      <w:sz w:val="24"/>
      <w:szCs w:val="24"/>
    </w:rPr>
  </w:style>
  <w:style w:type="character" w:styleId="Hyperlink">
    <w:name w:val="Hyperlink"/>
    <w:rsid w:val="00447CEF"/>
    <w:rPr>
      <w:color w:val="0563C1"/>
      <w:u w:val="single"/>
    </w:rPr>
  </w:style>
  <w:style w:type="character" w:styleId="UnresolvedMention">
    <w:name w:val="Unresolved Mention"/>
    <w:uiPriority w:val="99"/>
    <w:semiHidden/>
    <w:unhideWhenUsed/>
    <w:rsid w:val="00447CEF"/>
    <w:rPr>
      <w:color w:val="605E5C"/>
      <w:shd w:val="clear" w:color="auto" w:fill="E1DFDD"/>
    </w:rPr>
  </w:style>
  <w:style w:type="paragraph" w:styleId="Revision">
    <w:name w:val="Revision"/>
    <w:hidden/>
    <w:uiPriority w:val="99"/>
    <w:semiHidden/>
    <w:rsid w:val="00047B15"/>
    <w:rPr>
      <w:rFonts w:ascii="Arial" w:hAnsi="Arial"/>
      <w:sz w:val="22"/>
      <w:szCs w:val="24"/>
    </w:rPr>
  </w:style>
  <w:style w:type="paragraph" w:styleId="ListParagraph">
    <w:name w:val="List Paragraph"/>
    <w:basedOn w:val="Normal"/>
    <w:uiPriority w:val="34"/>
    <w:qFormat/>
    <w:rsid w:val="004804E6"/>
    <w:pPr>
      <w:numPr>
        <w:numId w:val="4"/>
      </w:numPr>
      <w:ind w:left="1080"/>
    </w:pPr>
    <w:rPr>
      <w:sz w:val="24"/>
    </w:rPr>
  </w:style>
  <w:style w:type="character" w:customStyle="1" w:styleId="Heading2Char">
    <w:name w:val="Heading 2 Char"/>
    <w:basedOn w:val="DefaultParagraphFont"/>
    <w:link w:val="Heading2"/>
    <w:rsid w:val="00467167"/>
    <w:rPr>
      <w:rFonts w:ascii="Arial" w:eastAsiaTheme="majorEastAsia" w:hAnsi="Arial" w:cstheme="majorBidi"/>
      <w:sz w:val="24"/>
      <w:szCs w:val="26"/>
    </w:rPr>
  </w:style>
  <w:style w:type="paragraph" w:customStyle="1" w:styleId="Style1">
    <w:name w:val="Style1"/>
    <w:basedOn w:val="Heading1"/>
    <w:link w:val="Style1Char"/>
    <w:qFormat/>
    <w:rsid w:val="00BF670F"/>
  </w:style>
  <w:style w:type="character" w:customStyle="1" w:styleId="Heading1Char">
    <w:name w:val="Heading 1 Char"/>
    <w:basedOn w:val="DefaultParagraphFont"/>
    <w:link w:val="Heading1"/>
    <w:rsid w:val="00BF670F"/>
    <w:rPr>
      <w:rFonts w:ascii="Arial" w:hAnsi="Arial"/>
      <w:b/>
      <w:bCs/>
      <w:color w:val="000000"/>
      <w:sz w:val="24"/>
    </w:rPr>
  </w:style>
  <w:style w:type="character" w:customStyle="1" w:styleId="Style1Char">
    <w:name w:val="Style1 Char"/>
    <w:basedOn w:val="Heading1Char"/>
    <w:link w:val="Style1"/>
    <w:rsid w:val="00BF670F"/>
    <w:rPr>
      <w:rFonts w:ascii="Arial" w:hAnsi="Arial"/>
      <w:b/>
      <w:bCs/>
      <w:color w:val="000000"/>
      <w:sz w:val="24"/>
    </w:rPr>
  </w:style>
  <w:style w:type="paragraph" w:customStyle="1" w:styleId="Style2">
    <w:name w:val="Style2"/>
    <w:basedOn w:val="Heading1"/>
    <w:link w:val="Style2Char"/>
    <w:autoRedefine/>
    <w:qFormat/>
    <w:rsid w:val="00BF670F"/>
  </w:style>
  <w:style w:type="character" w:customStyle="1" w:styleId="Style2Char">
    <w:name w:val="Style2 Char"/>
    <w:basedOn w:val="Heading1Char"/>
    <w:link w:val="Style2"/>
    <w:rsid w:val="00BF670F"/>
    <w:rPr>
      <w:rFonts w:ascii="Arial" w:hAnsi="Arial"/>
      <w:b/>
      <w:bCs/>
      <w:color w:val="000000"/>
      <w:sz w:val="24"/>
    </w:rPr>
  </w:style>
  <w:style w:type="character" w:customStyle="1" w:styleId="Heading3Char">
    <w:name w:val="Heading 3 Char"/>
    <w:basedOn w:val="DefaultParagraphFont"/>
    <w:link w:val="Heading3"/>
    <w:rsid w:val="00A221BB"/>
    <w:rPr>
      <w:rFonts w:ascii="Arial" w:eastAsiaTheme="majorEastAsia" w:hAnsi="Arial" w:cstheme="majorBidi"/>
      <w:sz w:val="24"/>
      <w:szCs w:val="24"/>
    </w:rPr>
  </w:style>
  <w:style w:type="paragraph" w:styleId="List2">
    <w:name w:val="List 2"/>
    <w:basedOn w:val="ListParagraph"/>
    <w:qFormat/>
    <w:rsid w:val="00934C9D"/>
    <w:pPr>
      <w:numPr>
        <w:numId w:val="5"/>
      </w:numPr>
      <w:ind w:left="1080"/>
    </w:pPr>
  </w:style>
  <w:style w:type="paragraph" w:customStyle="1" w:styleId="Style3">
    <w:name w:val="Style3"/>
    <w:basedOn w:val="Heading1"/>
    <w:link w:val="Style3Char"/>
    <w:qFormat/>
    <w:rsid w:val="00467167"/>
    <w:pPr>
      <w:spacing w:before="240"/>
    </w:pPr>
    <w:rPr>
      <w:rFonts w:cs="Arial"/>
      <w:szCs w:val="24"/>
    </w:rPr>
  </w:style>
  <w:style w:type="character" w:customStyle="1" w:styleId="Style3Char">
    <w:name w:val="Style3 Char"/>
    <w:basedOn w:val="Heading1Char"/>
    <w:link w:val="Style3"/>
    <w:rsid w:val="00467167"/>
    <w:rPr>
      <w:rFonts w:ascii="Arial" w:hAnsi="Arial" w:cs="Arial"/>
      <w:b/>
      <w:bCs/>
      <w:color w:val="000000"/>
      <w:sz w:val="24"/>
      <w:szCs w:val="24"/>
    </w:rPr>
  </w:style>
  <w:style w:type="character" w:customStyle="1" w:styleId="BodyTextChar">
    <w:name w:val="Body Text Char"/>
    <w:basedOn w:val="DefaultParagraphFont"/>
    <w:link w:val="BodyText"/>
    <w:rsid w:val="00467167"/>
    <w:rPr>
      <w:rFonts w:ascii="Arial" w:hAnsi="Arial"/>
      <w:color w:val="FF0000"/>
      <w:sz w:val="22"/>
    </w:rPr>
  </w:style>
  <w:style w:type="character" w:customStyle="1" w:styleId="BodyTextIndentChar">
    <w:name w:val="Body Text Indent Char"/>
    <w:basedOn w:val="DefaultParagraphFont"/>
    <w:link w:val="BodyTextIndent"/>
    <w:rsid w:val="00467167"/>
    <w:rPr>
      <w:rFonts w:ascii="Arial" w:hAnsi="Arial" w:cs="Arial"/>
      <w:color w:val="0000FF"/>
      <w:sz w:val="22"/>
    </w:rPr>
  </w:style>
  <w:style w:type="character" w:customStyle="1" w:styleId="Heading4Char">
    <w:name w:val="Heading 4 Char"/>
    <w:basedOn w:val="DefaultParagraphFont"/>
    <w:link w:val="Heading4"/>
    <w:rsid w:val="00A221BB"/>
    <w:rPr>
      <w:rFonts w:ascii="Arial" w:eastAsiaTheme="majorEastAsia" w:hAnsi="Arial" w:cstheme="majorBidi"/>
      <w:b/>
      <w:iCs/>
      <w:sz w:val="24"/>
      <w:szCs w:val="24"/>
    </w:rPr>
  </w:style>
  <w:style w:type="character" w:customStyle="1" w:styleId="Heading5Char">
    <w:name w:val="Heading 5 Char"/>
    <w:basedOn w:val="DefaultParagraphFont"/>
    <w:link w:val="Heading5"/>
    <w:rsid w:val="00A221BB"/>
    <w:rPr>
      <w:rFonts w:ascii="Arial" w:eastAsiaTheme="majorEastAsia" w:hAnsi="Arial" w:cstheme="majorBidi"/>
      <w:sz w:val="24"/>
      <w:szCs w:val="24"/>
    </w:rPr>
  </w:style>
  <w:style w:type="character" w:customStyle="1" w:styleId="FooterChar">
    <w:name w:val="Footer Char"/>
    <w:basedOn w:val="DefaultParagraphFont"/>
    <w:link w:val="Footer"/>
    <w:uiPriority w:val="99"/>
    <w:rsid w:val="00EF790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5948">
      <w:bodyDiv w:val="1"/>
      <w:marLeft w:val="0"/>
      <w:marRight w:val="0"/>
      <w:marTop w:val="0"/>
      <w:marBottom w:val="0"/>
      <w:divBdr>
        <w:top w:val="none" w:sz="0" w:space="0" w:color="auto"/>
        <w:left w:val="none" w:sz="0" w:space="0" w:color="auto"/>
        <w:bottom w:val="none" w:sz="0" w:space="0" w:color="auto"/>
        <w:right w:val="none" w:sz="0" w:space="0" w:color="auto"/>
      </w:divBdr>
    </w:div>
    <w:div w:id="1399666555">
      <w:bodyDiv w:val="1"/>
      <w:marLeft w:val="0"/>
      <w:marRight w:val="0"/>
      <w:marTop w:val="0"/>
      <w:marBottom w:val="0"/>
      <w:divBdr>
        <w:top w:val="none" w:sz="0" w:space="0" w:color="auto"/>
        <w:left w:val="none" w:sz="0" w:space="0" w:color="auto"/>
        <w:bottom w:val="none" w:sz="0" w:space="0" w:color="auto"/>
        <w:right w:val="none" w:sz="0" w:space="0" w:color="auto"/>
      </w:divBdr>
      <w:divsChild>
        <w:div w:id="80567271">
          <w:marLeft w:val="0"/>
          <w:marRight w:val="0"/>
          <w:marTop w:val="0"/>
          <w:marBottom w:val="120"/>
          <w:divBdr>
            <w:top w:val="none" w:sz="0" w:space="0" w:color="auto"/>
            <w:left w:val="none" w:sz="0" w:space="0" w:color="auto"/>
            <w:bottom w:val="none" w:sz="0" w:space="0" w:color="auto"/>
            <w:right w:val="none" w:sz="0" w:space="0" w:color="auto"/>
          </w:divBdr>
          <w:divsChild>
            <w:div w:id="1743676136">
              <w:marLeft w:val="0"/>
              <w:marRight w:val="0"/>
              <w:marTop w:val="0"/>
              <w:marBottom w:val="0"/>
              <w:divBdr>
                <w:top w:val="none" w:sz="0" w:space="0" w:color="auto"/>
                <w:left w:val="none" w:sz="0" w:space="0" w:color="auto"/>
                <w:bottom w:val="none" w:sz="0" w:space="0" w:color="auto"/>
                <w:right w:val="none" w:sz="0" w:space="0" w:color="auto"/>
              </w:divBdr>
            </w:div>
          </w:divsChild>
        </w:div>
        <w:div w:id="660698039">
          <w:marLeft w:val="0"/>
          <w:marRight w:val="0"/>
          <w:marTop w:val="0"/>
          <w:marBottom w:val="120"/>
          <w:divBdr>
            <w:top w:val="none" w:sz="0" w:space="0" w:color="auto"/>
            <w:left w:val="none" w:sz="0" w:space="0" w:color="auto"/>
            <w:bottom w:val="none" w:sz="0" w:space="0" w:color="auto"/>
            <w:right w:val="none" w:sz="0" w:space="0" w:color="auto"/>
          </w:divBdr>
          <w:divsChild>
            <w:div w:id="19671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3178">
      <w:bodyDiv w:val="1"/>
      <w:marLeft w:val="0"/>
      <w:marRight w:val="0"/>
      <w:marTop w:val="0"/>
      <w:marBottom w:val="0"/>
      <w:divBdr>
        <w:top w:val="none" w:sz="0" w:space="0" w:color="auto"/>
        <w:left w:val="none" w:sz="0" w:space="0" w:color="auto"/>
        <w:bottom w:val="none" w:sz="0" w:space="0" w:color="auto"/>
        <w:right w:val="none" w:sz="0" w:space="0" w:color="auto"/>
      </w:divBdr>
    </w:div>
    <w:div w:id="202416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boards.ca.gov/board_decisions/adopted_orders/resolutions/2008/rs2008_0026.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BF81FC7C335A744AE3E9DC0212FE956" ma:contentTypeVersion="41" ma:contentTypeDescription="" ma:contentTypeScope="" ma:versionID="22d1d24018ba016141600c743b2b7822">
  <xsd:schema xmlns:xsd="http://www.w3.org/2001/XMLSchema" xmlns:xs="http://www.w3.org/2001/XMLSchema" xmlns:p="http://schemas.microsoft.com/office/2006/metadata/properties" xmlns:ns2="851dfaa3-aae8-4c03-b90c-7dd4a6526d0d" xmlns:ns3="43d4288f-32f2-445e-931b-dd274867be5d" targetNamespace="http://schemas.microsoft.com/office/2006/metadata/properties" ma:root="true" ma:fieldsID="c0488c3a29f70b84c8980ce8b2754ef8" ns2:_="" ns3:_="">
    <xsd:import namespace="851dfaa3-aae8-4c03-b90c-7dd4a6526d0d"/>
    <xsd:import namespace="43d4288f-32f2-445e-931b-dd274867be5d"/>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5"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fals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d4288f-32f2-445e-931b-dd274867be5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D</TermName>
          <TermId xmlns="http://schemas.microsoft.com/office/infopath/2007/PartnerControls">11111111-1111-1111-1111-111111111111</TermId>
        </TermInfo>
      </Terms>
    </TaxKeywordTaxHTField>
    <j588655bf2f648ad949e9e756f848d6a xmlns="851dfaa3-aae8-4c03-b90c-7dd4a6526d0d">
      <Terms xmlns="http://schemas.microsoft.com/office/infopath/2007/PartnerControls"/>
    </j588655bf2f648ad949e9e756f848d6a>
    <DocumentDate xmlns="851dfaa3-aae8-4c03-b90c-7dd4a6526d0d" xsi:nil="true"/>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TaxCatchAllLabel xmlns="851dfaa3-aae8-4c03-b90c-7dd4a6526d0d"/>
    <d05f9ddbbf90433f9defeae7b3463abc xmlns="851dfaa3-aae8-4c03-b90c-7dd4a6526d0d">
      <Terms xmlns="http://schemas.microsoft.com/office/infopath/2007/PartnerControls"/>
    </d05f9ddbbf90433f9defeae7b3463abc>
    <ReviewStatus xmlns="851dfaa3-aae8-4c03-b90c-7dd4a6526d0d" xsi:nil="true"/>
    <g9caa3f1f2e244bc8e042fdb9640a251 xmlns="851dfaa3-aae8-4c03-b90c-7dd4a6526d0d">
      <Terms xmlns="http://schemas.microsoft.com/office/infopath/2007/PartnerControls"/>
    </g9caa3f1f2e244bc8e042fdb9640a251>
    <TaxCatchAll xmlns="851dfaa3-aae8-4c03-b90c-7dd4a6526d0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76BF5E-D0FE-43A2-8A6F-74417A0100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43d4288f-32f2-445e-931b-dd274867b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E0983-3B8D-4186-B991-416A17CD57D6}">
  <ds:schemaRefs>
    <ds:schemaRef ds:uri="http://schemas.microsoft.com/office/2006/metadata/longProperties"/>
  </ds:schemaRefs>
</ds:datastoreItem>
</file>

<file path=customXml/itemProps3.xml><?xml version="1.0" encoding="utf-8"?>
<ds:datastoreItem xmlns:ds="http://schemas.openxmlformats.org/officeDocument/2006/customXml" ds:itemID="{D8B71CB6-26FE-4319-BE85-0E7805914870}">
  <ds:schemaRefs>
    <ds:schemaRef ds:uri="http://schemas.microsoft.com/office/2006/metadata/properties"/>
    <ds:schemaRef ds:uri="http://schemas.microsoft.com/office/infopath/2007/PartnerControls"/>
    <ds:schemaRef ds:uri="851dfaa3-aae8-4c03-b90c-7dd4a6526d0d"/>
  </ds:schemaRefs>
</ds:datastoreItem>
</file>

<file path=customXml/itemProps4.xml><?xml version="1.0" encoding="utf-8"?>
<ds:datastoreItem xmlns:ds="http://schemas.openxmlformats.org/officeDocument/2006/customXml" ds:itemID="{B23CB0E3-9CB0-4598-9F63-31EC1F9C3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8</Pages>
  <Words>3161</Words>
  <Characters>16815</Characters>
  <Application>Microsoft Office Word</Application>
  <DocSecurity>0</DocSecurity>
  <Lines>299</Lines>
  <Paragraphs>59</Paragraphs>
  <ScaleCrop>false</ScaleCrop>
  <HeadingPairs>
    <vt:vector size="2" baseType="variant">
      <vt:variant>
        <vt:lpstr>Title</vt:lpstr>
      </vt:variant>
      <vt:variant>
        <vt:i4>1</vt:i4>
      </vt:variant>
    </vt:vector>
  </HeadingPairs>
  <TitlesOfParts>
    <vt:vector size="1" baseType="lpstr">
      <vt:lpstr>Resolution Confirmation that the Procedures for discharges of dredged or fill material to waters of the state are in effect as state policy for water quality control</vt:lpstr>
    </vt:vector>
  </TitlesOfParts>
  <Company>SWRCB</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Confirmation that the Procedures for discharges of dredged or fill material to waters of the state are in effect as state policy for water quality control</dc:title>
  <dc:subject>Dredge or Fill Resolution</dc:subject>
  <dc:creator>State Water Resources Control Board</dc:creator>
  <cp:keywords>Dredge or Fill Resolution confirming Procedures</cp:keywords>
  <dc:description/>
  <cp:lastModifiedBy>Townsend, Jeanine@Waterboards</cp:lastModifiedBy>
  <cp:revision>10</cp:revision>
  <cp:lastPrinted>2021-02-03T23:26:00Z</cp:lastPrinted>
  <dcterms:created xsi:type="dcterms:W3CDTF">2021-02-03T23:11:00Z</dcterms:created>
  <dcterms:modified xsi:type="dcterms:W3CDTF">2021-02-03T23:34:00Z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WQ_Section">
    <vt:lpwstr/>
  </property>
  <property fmtid="{D5CDD505-2E9C-101B-9397-08002B2CF9AE}" pid="4" name="DWQ_DocType">
    <vt:lpwstr/>
  </property>
  <property fmtid="{D5CDD505-2E9C-101B-9397-08002B2CF9AE}" pid="5" name="DWQ_Projects">
    <vt:lpwstr/>
  </property>
  <property fmtid="{D5CDD505-2E9C-101B-9397-08002B2CF9AE}" pid="6" name="DWQ_Unit">
    <vt:lpwstr/>
  </property>
  <property fmtid="{D5CDD505-2E9C-101B-9397-08002B2CF9AE}" pid="7" name="ContentTypeId">
    <vt:lpwstr>0x010100F57B56A979CD314583F71FB183DEA39601003BF81FC7C335A744AE3E9DC0212FE956</vt:lpwstr>
  </property>
</Properties>
</file>