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FD77" w14:textId="77777777" w:rsidR="00EC432B" w:rsidRDefault="00742CDB">
      <w:pPr>
        <w:pStyle w:val="Heading1"/>
        <w:widowControl/>
      </w:pPr>
      <w:bookmarkStart w:id="0" w:name="_DV_C5"/>
      <w:r w:rsidRPr="00140EDF">
        <w:rPr>
          <w:rStyle w:val="DeltaViewDeletion"/>
          <w:color w:val="C00000"/>
        </w:rPr>
        <w:t xml:space="preserve">DRAFT </w:t>
      </w:r>
      <w:r w:rsidR="00E72403" w:rsidRPr="00140EDF">
        <w:rPr>
          <w:rStyle w:val="DeltaViewDeletion"/>
          <w:color w:val="C00000"/>
        </w:rPr>
        <w:t xml:space="preserve">APPENDIX </w:t>
      </w:r>
      <w:bookmarkStart w:id="1" w:name="_DV_C6"/>
      <w:bookmarkEnd w:id="0"/>
      <w:r w:rsidR="00E72403">
        <w:rPr>
          <w:rStyle w:val="DeltaViewInsertion"/>
        </w:rPr>
        <w:t>ATTACHMENT D.</w:t>
      </w:r>
      <w:bookmarkStart w:id="2" w:name="_DV_M0"/>
      <w:bookmarkEnd w:id="1"/>
      <w:bookmarkEnd w:id="2"/>
      <w:r w:rsidR="00E72403">
        <w:t>1</w:t>
      </w:r>
      <w:r w:rsidR="001123DA">
        <w:br/>
      </w:r>
      <w:r w:rsidR="001123DA">
        <w:br/>
      </w:r>
      <w:r w:rsidR="003C780D">
        <w:t>RISK DETERMINATION WORKSHEET</w:t>
      </w:r>
    </w:p>
    <w:p w14:paraId="7891B42A" w14:textId="77777777" w:rsidR="00EC432B" w:rsidRDefault="00EC432B">
      <w:pPr>
        <w:widowControl/>
        <w:jc w:val="center"/>
      </w:pPr>
      <w:bookmarkStart w:id="3" w:name="_DV_M1"/>
      <w:bookmarkEnd w:id="3"/>
      <w:r>
        <w:t>NATIONAL POLLUTANT DISCHARGE ELIMINATION SYSTEM (NPDES)</w:t>
      </w:r>
      <w:bookmarkStart w:id="4" w:name="_DV_C7"/>
      <w:r w:rsidR="003E17BF">
        <w:rPr>
          <w:rStyle w:val="DeltaViewInsertion"/>
        </w:rPr>
        <w:br/>
      </w:r>
      <w:bookmarkStart w:id="5" w:name="_DV_M2"/>
      <w:bookmarkEnd w:id="4"/>
      <w:bookmarkEnd w:id="5"/>
      <w:r w:rsidR="003E17BF">
        <w:t>GENERAL PERMIT FOR STORMWATER DISCHARGES ASSOCIATED</w:t>
      </w:r>
      <w:bookmarkStart w:id="6" w:name="_DV_C8"/>
      <w:r w:rsidR="003E17BF">
        <w:rPr>
          <w:rStyle w:val="DeltaViewInsertion"/>
        </w:rPr>
        <w:br/>
      </w:r>
      <w:bookmarkStart w:id="7" w:name="_DV_M3"/>
      <w:bookmarkEnd w:id="6"/>
      <w:bookmarkEnd w:id="7"/>
      <w:r w:rsidR="003E17BF">
        <w:t>WITH CONSTRUCTION AND LAND DISTURBANCE ACTIVITIES</w:t>
      </w:r>
      <w:bookmarkStart w:id="8" w:name="_DV_C9"/>
      <w:r w:rsidR="003E17BF">
        <w:rPr>
          <w:rStyle w:val="DeltaViewInsertion"/>
        </w:rPr>
        <w:br/>
      </w:r>
      <w:bookmarkStart w:id="9" w:name="_DV_M4"/>
      <w:bookmarkEnd w:id="8"/>
      <w:bookmarkEnd w:id="9"/>
      <w:r w:rsidR="003E17BF">
        <w:t>(GENERAL PERMIT)</w:t>
      </w:r>
    </w:p>
    <w:p w14:paraId="08B9ABDE" w14:textId="77777777" w:rsidR="003C780D" w:rsidRDefault="00EC432B">
      <w:pPr>
        <w:pStyle w:val="Heading2"/>
        <w:widowControl/>
      </w:pPr>
      <w:bookmarkStart w:id="10" w:name="_DV_M5"/>
      <w:bookmarkEnd w:id="10"/>
      <w:r>
        <w:t>Instructions</w:t>
      </w:r>
    </w:p>
    <w:p w14:paraId="560319D2" w14:textId="77777777" w:rsidR="0042126E" w:rsidRDefault="003C780D">
      <w:pPr>
        <w:widowControl/>
      </w:pPr>
      <w:bookmarkStart w:id="11" w:name="_DV_M6"/>
      <w:bookmarkEnd w:id="11"/>
      <w:r>
        <w:rPr>
          <w:b/>
        </w:rPr>
        <w:t xml:space="preserve">NOTE: </w:t>
      </w:r>
      <w:r>
        <w:t>The Risk Determination Worksheet (</w:t>
      </w:r>
      <w:bookmarkStart w:id="12" w:name="_DV_C10"/>
      <w:r w:rsidRPr="00140EDF">
        <w:rPr>
          <w:rStyle w:val="DeltaViewDeletion"/>
          <w:color w:val="C00000"/>
        </w:rPr>
        <w:t xml:space="preserve">Appendix </w:t>
      </w:r>
      <w:bookmarkStart w:id="13" w:name="_DV_C11"/>
      <w:bookmarkEnd w:id="12"/>
      <w:r w:rsidR="00F16DA6">
        <w:rPr>
          <w:rStyle w:val="DeltaViewInsertion"/>
        </w:rPr>
        <w:t>Attachment D.</w:t>
      </w:r>
      <w:bookmarkStart w:id="14" w:name="_DV_M7"/>
      <w:bookmarkEnd w:id="13"/>
      <w:bookmarkEnd w:id="14"/>
      <w:r w:rsidR="00F16DA6">
        <w:t xml:space="preserve">1) serves as guidance for construction stormwater dischargers and </w:t>
      </w:r>
      <w:r w:rsidR="00CE3BC6">
        <w:t>may</w:t>
      </w:r>
      <w:r>
        <w:t xml:space="preserve"> be used to manually calculate the site-specific risk of a construction project. Dischargers are required to </w:t>
      </w:r>
      <w:r w:rsidR="00565324">
        <w:t>submit risk information using the</w:t>
      </w:r>
      <w:r>
        <w:t xml:space="preserve"> </w:t>
      </w:r>
      <w:r w:rsidR="00D44B3C">
        <w:t>Stormwater Multiple Application and Report Tracking System (</w:t>
      </w:r>
      <w:r>
        <w:t>SMARTS</w:t>
      </w:r>
      <w:r w:rsidR="00D44B3C">
        <w:t>)</w:t>
      </w:r>
      <w:r>
        <w:t xml:space="preserve"> as part of filing </w:t>
      </w:r>
      <w:r w:rsidR="00565324">
        <w:t>a</w:t>
      </w:r>
      <w:r>
        <w:t xml:space="preserve"> Notice of Intent for coverage under the Construction Stormwater General Permit.</w:t>
      </w:r>
      <w:r w:rsidR="003F736B">
        <w:t xml:space="preserve"> </w:t>
      </w:r>
    </w:p>
    <w:p w14:paraId="500273A4" w14:textId="77777777" w:rsidR="00C61CDF" w:rsidRDefault="0042126E">
      <w:pPr>
        <w:widowControl/>
      </w:pPr>
      <w:bookmarkStart w:id="15" w:name="_DV_M9"/>
      <w:bookmarkEnd w:id="15"/>
      <w:r>
        <w:t xml:space="preserve">Dischargers may use SMARTS to auto-populate values for the K </w:t>
      </w:r>
      <w:r w:rsidR="00CE3BC6">
        <w:t xml:space="preserve">factor, LS factor, and receiving water risk based on the provided latitude and longitude coordinates for the </w:t>
      </w:r>
      <w:r w:rsidR="00B91670">
        <w:t>project</w:t>
      </w:r>
      <w:r w:rsidR="00FC7239">
        <w:t xml:space="preserve">. </w:t>
      </w:r>
      <w:r w:rsidR="00CC084F">
        <w:t>SMARTS relies on the same data as the GIS Map Method</w:t>
      </w:r>
      <w:r w:rsidR="00B15612">
        <w:t>, which dischargers can use to confirm the auto-populated values.</w:t>
      </w:r>
      <w:r w:rsidR="00B91670">
        <w:t xml:space="preserve"> </w:t>
      </w:r>
      <w:r w:rsidR="008C553D">
        <w:t>Dischargers</w:t>
      </w:r>
      <w:r w:rsidR="008E2FED">
        <w:t xml:space="preserve"> may</w:t>
      </w:r>
      <w:r w:rsidR="008C553D">
        <w:t xml:space="preserve"> alternatively</w:t>
      </w:r>
      <w:r w:rsidR="008E2FED">
        <w:t xml:space="preserve"> </w:t>
      </w:r>
      <w:r w:rsidR="00B054A7">
        <w:t>use the Individual Method</w:t>
      </w:r>
      <w:r w:rsidR="00C97A6C">
        <w:t>, a</w:t>
      </w:r>
      <w:r w:rsidR="00F23561">
        <w:t xml:space="preserve"> </w:t>
      </w:r>
      <w:r w:rsidR="00C97A6C">
        <w:t xml:space="preserve">site-specific analysis, </w:t>
      </w:r>
      <w:r w:rsidR="003112BA">
        <w:t xml:space="preserve">to determine </w:t>
      </w:r>
      <w:r w:rsidR="00BC7216">
        <w:t>the K factor, LS factor, and receiving water risk</w:t>
      </w:r>
      <w:r w:rsidR="00802FD4">
        <w:t xml:space="preserve"> where GIS data may not accurately reflect the site’s characteristics</w:t>
      </w:r>
      <w:r w:rsidR="00BC7216">
        <w:t>.</w:t>
      </w:r>
    </w:p>
    <w:p w14:paraId="091B3911" w14:textId="0502F03A" w:rsidR="003C780D" w:rsidRDefault="00C61CDF">
      <w:pPr>
        <w:widowControl/>
      </w:pPr>
      <w:bookmarkStart w:id="16" w:name="_DV_C12"/>
      <w:r w:rsidRPr="00140EDF">
        <w:rPr>
          <w:rStyle w:val="DeltaViewDeletion"/>
          <w:color w:val="C00000"/>
        </w:rPr>
        <w:t xml:space="preserve">The same </w:t>
      </w:r>
      <w:r w:rsidR="00B22301" w:rsidRPr="00140EDF">
        <w:rPr>
          <w:rStyle w:val="DeltaViewDeletion"/>
          <w:color w:val="C00000"/>
        </w:rPr>
        <w:t>method (i.e., GIS Map Method</w:t>
      </w:r>
      <w:r w:rsidR="005E6372" w:rsidRPr="00140EDF">
        <w:rPr>
          <w:rStyle w:val="DeltaViewDeletion"/>
          <w:color w:val="C00000"/>
        </w:rPr>
        <w:t xml:space="preserve"> or Individual Method</w:t>
      </w:r>
      <w:r w:rsidR="00B22301" w:rsidRPr="00140EDF">
        <w:rPr>
          <w:rStyle w:val="DeltaViewDeletion"/>
          <w:color w:val="C00000"/>
        </w:rPr>
        <w:t xml:space="preserve">) </w:t>
      </w:r>
      <w:r w:rsidR="0085256B" w:rsidRPr="00140EDF">
        <w:rPr>
          <w:rStyle w:val="DeltaViewDeletion"/>
          <w:color w:val="C00000"/>
        </w:rPr>
        <w:t xml:space="preserve">must be used </w:t>
      </w:r>
      <w:r w:rsidR="00B22301" w:rsidRPr="00140EDF">
        <w:rPr>
          <w:rStyle w:val="DeltaViewDeletion"/>
          <w:color w:val="C00000"/>
        </w:rPr>
        <w:t xml:space="preserve">to calculate </w:t>
      </w:r>
      <w:r w:rsidR="005525C1" w:rsidRPr="00140EDF">
        <w:rPr>
          <w:rStyle w:val="DeltaViewDeletion"/>
          <w:color w:val="C00000"/>
        </w:rPr>
        <w:t xml:space="preserve">both </w:t>
      </w:r>
      <w:r w:rsidR="00C20F1A" w:rsidRPr="00140EDF">
        <w:rPr>
          <w:rStyle w:val="DeltaViewDeletion"/>
          <w:color w:val="C00000"/>
        </w:rPr>
        <w:t xml:space="preserve">the K and LS factors. Accordingly, </w:t>
      </w:r>
      <w:r w:rsidR="00B32E79" w:rsidRPr="00140EDF">
        <w:rPr>
          <w:rStyle w:val="DeltaViewDeletion"/>
          <w:color w:val="C00000"/>
        </w:rPr>
        <w:t>i</w:t>
      </w:r>
      <w:r w:rsidR="003D6168" w:rsidRPr="00140EDF">
        <w:rPr>
          <w:rStyle w:val="DeltaViewDeletion"/>
          <w:color w:val="C00000"/>
        </w:rPr>
        <w:t xml:space="preserve">f </w:t>
      </w:r>
      <w:r w:rsidR="00AA2263" w:rsidRPr="00140EDF">
        <w:rPr>
          <w:rStyle w:val="DeltaViewDeletion"/>
          <w:color w:val="C00000"/>
        </w:rPr>
        <w:t xml:space="preserve">a </w:t>
      </w:r>
      <w:r w:rsidR="0042126E" w:rsidRPr="00140EDF">
        <w:rPr>
          <w:rStyle w:val="DeltaViewDeletion"/>
          <w:color w:val="C00000"/>
        </w:rPr>
        <w:t>discharger use</w:t>
      </w:r>
      <w:r w:rsidR="00AA2263" w:rsidRPr="00140EDF">
        <w:rPr>
          <w:rStyle w:val="DeltaViewDeletion"/>
          <w:color w:val="C00000"/>
        </w:rPr>
        <w:t>s</w:t>
      </w:r>
      <w:r w:rsidR="0042126E">
        <w:rPr>
          <w:rStyle w:val="DeltaViewDeletion"/>
        </w:rPr>
        <w:t xml:space="preserve"> </w:t>
      </w:r>
      <w:r w:rsidR="00022D9B" w:rsidRPr="00140EDF">
        <w:rPr>
          <w:rStyle w:val="DeltaViewDeletion"/>
          <w:color w:val="C00000"/>
        </w:rPr>
        <w:t xml:space="preserve">the Individual </w:t>
      </w:r>
      <w:r w:rsidR="00D5503A" w:rsidRPr="00140EDF">
        <w:rPr>
          <w:rStyle w:val="DeltaViewDeletion"/>
          <w:color w:val="C00000"/>
        </w:rPr>
        <w:t>Method</w:t>
      </w:r>
      <w:r w:rsidR="0042126E" w:rsidRPr="00140EDF">
        <w:rPr>
          <w:rStyle w:val="DeltaViewDeletion"/>
          <w:color w:val="C00000"/>
        </w:rPr>
        <w:t xml:space="preserve"> for the K </w:t>
      </w:r>
      <w:r w:rsidR="00C20F1A" w:rsidRPr="00140EDF">
        <w:rPr>
          <w:rStyle w:val="DeltaViewDeletion"/>
          <w:color w:val="C00000"/>
        </w:rPr>
        <w:t xml:space="preserve">factor, </w:t>
      </w:r>
      <w:r w:rsidR="00646CBB" w:rsidRPr="00140EDF">
        <w:rPr>
          <w:rStyle w:val="DeltaViewDeletion"/>
          <w:color w:val="C00000"/>
        </w:rPr>
        <w:t xml:space="preserve">the discharger must also </w:t>
      </w:r>
      <w:r w:rsidR="0042126E" w:rsidRPr="00140EDF">
        <w:rPr>
          <w:rStyle w:val="DeltaViewDeletion"/>
          <w:color w:val="C00000"/>
        </w:rPr>
        <w:t xml:space="preserve">use </w:t>
      </w:r>
      <w:r w:rsidR="00D5503A" w:rsidRPr="00140EDF">
        <w:rPr>
          <w:rStyle w:val="DeltaViewDeletion"/>
          <w:color w:val="C00000"/>
        </w:rPr>
        <w:t xml:space="preserve">the Individual Method </w:t>
      </w:r>
      <w:r w:rsidR="0042126E" w:rsidRPr="00140EDF">
        <w:rPr>
          <w:rStyle w:val="DeltaViewDeletion"/>
          <w:color w:val="C00000"/>
        </w:rPr>
        <w:t xml:space="preserve">for </w:t>
      </w:r>
      <w:r w:rsidR="00646CBB" w:rsidRPr="00140EDF">
        <w:rPr>
          <w:rStyle w:val="DeltaViewDeletion"/>
          <w:color w:val="C00000"/>
        </w:rPr>
        <w:t>the</w:t>
      </w:r>
      <w:r w:rsidR="0042126E" w:rsidRPr="00140EDF">
        <w:rPr>
          <w:rStyle w:val="DeltaViewDeletion"/>
          <w:color w:val="C00000"/>
        </w:rPr>
        <w:t xml:space="preserve"> LS factor</w:t>
      </w:r>
      <w:r w:rsidR="00421770" w:rsidRPr="00140EDF">
        <w:rPr>
          <w:rStyle w:val="DeltaViewDeletion"/>
          <w:color w:val="C00000"/>
        </w:rPr>
        <w:t>, and vice versa</w:t>
      </w:r>
      <w:r w:rsidR="0042126E" w:rsidRPr="00140EDF">
        <w:rPr>
          <w:rStyle w:val="DeltaViewDeletion"/>
          <w:color w:val="C00000"/>
        </w:rPr>
        <w:t xml:space="preserve">. </w:t>
      </w:r>
      <w:r w:rsidR="00B32E79" w:rsidRPr="00140EDF">
        <w:rPr>
          <w:rStyle w:val="DeltaViewDeletion"/>
          <w:color w:val="C00000"/>
        </w:rPr>
        <w:t>But d</w:t>
      </w:r>
      <w:r w:rsidR="0042126E" w:rsidRPr="00140EDF">
        <w:rPr>
          <w:rStyle w:val="DeltaViewDeletion"/>
          <w:color w:val="C00000"/>
        </w:rPr>
        <w:t>ischargers</w:t>
      </w:r>
      <w:bookmarkStart w:id="17" w:name="_DV_C13"/>
      <w:bookmarkEnd w:id="16"/>
      <w:r w:rsidR="00140EDF">
        <w:rPr>
          <w:rStyle w:val="DeltaViewInsertion"/>
        </w:rPr>
        <w:t xml:space="preserve"> </w:t>
      </w:r>
      <w:proofErr w:type="spellStart"/>
      <w:r w:rsidR="0042126E">
        <w:rPr>
          <w:rStyle w:val="DeltaViewInsertion"/>
        </w:rPr>
        <w:t>Dischargers</w:t>
      </w:r>
      <w:bookmarkStart w:id="18" w:name="_DV_M10"/>
      <w:bookmarkEnd w:id="17"/>
      <w:bookmarkEnd w:id="18"/>
      <w:proofErr w:type="spellEnd"/>
      <w:r w:rsidR="0042126E">
        <w:t xml:space="preserve"> may use </w:t>
      </w:r>
      <w:r w:rsidR="00077655">
        <w:t xml:space="preserve">a combination of the </w:t>
      </w:r>
      <w:r w:rsidR="00A90CF2">
        <w:t xml:space="preserve">GIS Map Method or Individual Method </w:t>
      </w:r>
      <w:r w:rsidR="007C254F">
        <w:t xml:space="preserve">to calculate </w:t>
      </w:r>
      <w:r w:rsidR="00204102">
        <w:t xml:space="preserve">the </w:t>
      </w:r>
      <w:bookmarkStart w:id="19" w:name="_DV_C14"/>
      <w:r w:rsidR="006A5AFF">
        <w:rPr>
          <w:rStyle w:val="DeltaViewInsertion"/>
        </w:rPr>
        <w:t xml:space="preserve">K factor, LS factor, </w:t>
      </w:r>
      <w:bookmarkStart w:id="20" w:name="_DV_M11"/>
      <w:bookmarkEnd w:id="19"/>
      <w:bookmarkEnd w:id="20"/>
      <w:r w:rsidR="00204102">
        <w:t xml:space="preserve">sediment risk and receiving water risk </w:t>
      </w:r>
      <w:r w:rsidR="007C254F">
        <w:t>in</w:t>
      </w:r>
      <w:r w:rsidR="00077655">
        <w:t xml:space="preserve"> steps 1 and 2</w:t>
      </w:r>
      <w:bookmarkStart w:id="21" w:name="_DV_C15"/>
      <w:r w:rsidR="006A5AFF">
        <w:rPr>
          <w:rStyle w:val="DeltaViewInsertion"/>
        </w:rPr>
        <w:t xml:space="preserve">, depending </w:t>
      </w:r>
      <w:proofErr w:type="gramStart"/>
      <w:r w:rsidR="006A5AFF">
        <w:rPr>
          <w:rStyle w:val="DeltaViewInsertion"/>
        </w:rPr>
        <w:t>of</w:t>
      </w:r>
      <w:proofErr w:type="gramEnd"/>
      <w:r w:rsidR="006A5AFF">
        <w:rPr>
          <w:rStyle w:val="DeltaViewInsertion"/>
        </w:rPr>
        <w:t xml:space="preserve"> which method is judged to be the most accurate for the Site</w:t>
      </w:r>
      <w:bookmarkStart w:id="22" w:name="_DV_M12"/>
      <w:bookmarkEnd w:id="21"/>
      <w:bookmarkEnd w:id="22"/>
      <w:r w:rsidR="00077655">
        <w:t>.</w:t>
      </w:r>
    </w:p>
    <w:p w14:paraId="7468F686" w14:textId="77777777" w:rsidR="00900F24" w:rsidRDefault="003C780D">
      <w:pPr>
        <w:widowControl/>
      </w:pPr>
      <w:bookmarkStart w:id="23" w:name="_DV_M13"/>
      <w:bookmarkEnd w:id="23"/>
      <w:r>
        <w:t xml:space="preserve">SMARTS will automatically determine the combined Risk Level based on the entered information. </w:t>
      </w:r>
    </w:p>
    <w:p w14:paraId="79C6591A" w14:textId="77777777" w:rsidR="003C780D" w:rsidRDefault="00900F24">
      <w:pPr>
        <w:widowControl/>
      </w:pPr>
      <w:bookmarkStart w:id="24" w:name="_DV_M14"/>
      <w:bookmarkEnd w:id="24"/>
      <w:r>
        <w:rPr>
          <w:b/>
        </w:rPr>
        <w:t>Step 1</w:t>
      </w:r>
      <w:r>
        <w:t xml:space="preserve"> – Determine </w:t>
      </w:r>
      <w:r w:rsidR="00D44B3C">
        <w:t>sediment risk via one of the following options:</w:t>
      </w:r>
    </w:p>
    <w:p w14:paraId="49554656" w14:textId="77777777" w:rsidR="007A7C22" w:rsidRDefault="00713DAA">
      <w:pPr>
        <w:pStyle w:val="ListParagraph"/>
        <w:widowControl/>
        <w:numPr>
          <w:ilvl w:val="0"/>
          <w:numId w:val="17"/>
        </w:numPr>
      </w:pPr>
      <w:hyperlink w:anchor="_Sediment_Risk_Map" w:history="1">
        <w:r w:rsidR="007A7C22">
          <w:rPr>
            <w:rStyle w:val="Hyperlink"/>
          </w:rPr>
          <w:t>GIS Map Method - EPA Rainfall Erosivity Calculator &amp; GIS Map</w:t>
        </w:r>
      </w:hyperlink>
    </w:p>
    <w:p w14:paraId="67782FE0" w14:textId="77777777" w:rsidR="003C780D" w:rsidRDefault="00713DAA">
      <w:pPr>
        <w:pStyle w:val="ListParagraph"/>
        <w:widowControl/>
        <w:numPr>
          <w:ilvl w:val="0"/>
          <w:numId w:val="17"/>
        </w:numPr>
      </w:pPr>
      <w:hyperlink w:anchor="_Step_1_–" w:history="1">
        <w:r w:rsidR="003C780D">
          <w:rPr>
            <w:rStyle w:val="Hyperlink"/>
          </w:rPr>
          <w:t>Individual Method - EPA Rainfal</w:t>
        </w:r>
        <w:r w:rsidR="00430FA1">
          <w:rPr>
            <w:rStyle w:val="Hyperlink"/>
          </w:rPr>
          <w:t>l</w:t>
        </w:r>
        <w:r w:rsidR="003C780D">
          <w:rPr>
            <w:rStyle w:val="Hyperlink"/>
          </w:rPr>
          <w:t xml:space="preserve"> Erosivity Calculator &amp; Individual Data</w:t>
        </w:r>
      </w:hyperlink>
    </w:p>
    <w:p w14:paraId="08D18E07" w14:textId="77777777" w:rsidR="00D44B3C" w:rsidRDefault="003C780D">
      <w:pPr>
        <w:widowControl/>
      </w:pPr>
      <w:bookmarkStart w:id="25" w:name="_DV_M15"/>
      <w:bookmarkStart w:id="26" w:name="_Hlk63756856"/>
      <w:bookmarkEnd w:id="25"/>
      <w:r>
        <w:rPr>
          <w:b/>
        </w:rPr>
        <w:t>Step 2</w:t>
      </w:r>
      <w:r>
        <w:t xml:space="preserve"> – Determine receiving water risk via one of</w:t>
      </w:r>
      <w:r w:rsidR="6A90A73D">
        <w:t xml:space="preserve"> the following options:</w:t>
      </w:r>
    </w:p>
    <w:bookmarkEnd w:id="26"/>
    <w:p w14:paraId="6A425A5D" w14:textId="77777777" w:rsidR="007A7C22" w:rsidRDefault="00D44B3C">
      <w:pPr>
        <w:pStyle w:val="ListParagraph"/>
        <w:widowControl/>
        <w:numPr>
          <w:ilvl w:val="0"/>
          <w:numId w:val="17"/>
        </w:numPr>
      </w:pPr>
      <w:r>
        <w:fldChar w:fldCharType="begin"/>
      </w:r>
      <w:r>
        <w:instrText xml:space="preserve"> HYPERLINK \l "_Sediment-Sensitive_Watershed_Map" </w:instrText>
      </w:r>
      <w:r>
        <w:fldChar w:fldCharType="separate"/>
      </w:r>
      <w:r>
        <w:rPr>
          <w:rStyle w:val="Hyperlink"/>
        </w:rPr>
        <w:t>GIS Map Method - GIS Map of Sediment-Sensitive Watersheds</w:t>
      </w:r>
      <w:r>
        <w:fldChar w:fldCharType="end"/>
      </w:r>
    </w:p>
    <w:p w14:paraId="0E9187FE" w14:textId="77777777" w:rsidR="00D44B3C" w:rsidRDefault="00713DAA">
      <w:pPr>
        <w:pStyle w:val="ListParagraph"/>
        <w:widowControl/>
        <w:numPr>
          <w:ilvl w:val="0"/>
          <w:numId w:val="17"/>
        </w:numPr>
      </w:pPr>
      <w:hyperlink w:anchor="_Step_2_–" w:history="1">
        <w:r w:rsidR="00D44B3C">
          <w:rPr>
            <w:rStyle w:val="Hyperlink"/>
          </w:rPr>
          <w:t>Individual Method - Provided Sediment Impaired Water Bodies</w:t>
        </w:r>
      </w:hyperlink>
      <w:bookmarkStart w:id="27" w:name="_DV_M16"/>
      <w:bookmarkEnd w:id="27"/>
      <w:r w:rsidR="00D44B3C">
        <w:t xml:space="preserve"> </w:t>
      </w:r>
    </w:p>
    <w:p w14:paraId="001AC576" w14:textId="77777777" w:rsidR="008049F7" w:rsidRDefault="00D44B3C">
      <w:pPr>
        <w:widowControl/>
      </w:pPr>
      <w:bookmarkStart w:id="28" w:name="_DV_M17"/>
      <w:bookmarkEnd w:id="28"/>
      <w:r>
        <w:rPr>
          <w:b/>
        </w:rPr>
        <w:t>Step 3</w:t>
      </w:r>
      <w:r>
        <w:t xml:space="preserve"> – </w:t>
      </w:r>
      <w:r>
        <w:rPr>
          <w:rStyle w:val="Hyperlink"/>
        </w:rPr>
        <w:t>Determine combined Risk Level</w:t>
      </w:r>
      <w:r>
        <w:br w:type="page"/>
      </w:r>
    </w:p>
    <w:p w14:paraId="1E15FD76" w14:textId="77777777" w:rsidR="00D44B3C" w:rsidRDefault="008049F7">
      <w:pPr>
        <w:pStyle w:val="Heading2"/>
        <w:widowControl/>
      </w:pPr>
      <w:bookmarkStart w:id="29" w:name="_DV_M18"/>
      <w:bookmarkEnd w:id="29"/>
      <w:r>
        <w:lastRenderedPageBreak/>
        <w:t xml:space="preserve">Step 1 – </w:t>
      </w:r>
      <w:r w:rsidR="00AA03B3">
        <w:t>Sediment Risk Worksheet</w:t>
      </w:r>
    </w:p>
    <w:p w14:paraId="4CA9572F" w14:textId="77777777" w:rsidR="00AA03B3" w:rsidRDefault="00D44B3C">
      <w:pPr>
        <w:widowControl/>
      </w:pPr>
      <w:bookmarkStart w:id="30" w:name="_DV_M19"/>
      <w:bookmarkEnd w:id="30"/>
      <w:r>
        <w:t>The Construction Stormwater General Permit requires dischargers to calculate sediment risk by multiplying</w:t>
      </w:r>
      <w:r w:rsidR="00F60C2C">
        <w:t xml:space="preserve"> the rainfall erosivity (R), soil erodibility (K), and length-slope (LS) factors. Determine the values for each of the factors and use the table below to assess the site-specific sediment risk for the construction project.</w:t>
      </w:r>
    </w:p>
    <w:p w14:paraId="17827A99" w14:textId="77777777" w:rsidR="00F60C2C" w:rsidRDefault="00AA03B3">
      <w:pPr>
        <w:pStyle w:val="Heading3"/>
        <w:widowControl/>
      </w:pPr>
      <w:bookmarkStart w:id="31" w:name="_DV_M20"/>
      <w:bookmarkEnd w:id="31"/>
      <w:r>
        <w:t>Rainfall Erosivity (R) Factor</w:t>
      </w:r>
    </w:p>
    <w:p w14:paraId="03A5EEDE" w14:textId="77777777" w:rsidR="002F2D84" w:rsidRDefault="00F60C2C">
      <w:pPr>
        <w:widowControl/>
        <w:ind w:left="360"/>
      </w:pPr>
      <w:bookmarkStart w:id="32" w:name="_DV_M21"/>
      <w:bookmarkEnd w:id="32"/>
      <w:r>
        <w:t>Analyses of data indicated that when factors other than rainfall are held constant, soil loss is directly proportional to a rainfall factor composed of total storm kinetic energy (E) times the maximum 30-min intensity (I30) (Wischmeier and Smith, 1958). The numerical value of R is the average annual sum of EI30 for storm events during a rainfall record of at least 22 years. "</w:t>
      </w:r>
      <w:proofErr w:type="spellStart"/>
      <w:r>
        <w:t>Isoerodent</w:t>
      </w:r>
      <w:proofErr w:type="spellEnd"/>
      <w:r>
        <w:t xml:space="preserve">" maps were developed based on R values calculated for more than 1000 locations in the Western U.S. </w:t>
      </w:r>
    </w:p>
    <w:p w14:paraId="0FC95F5E" w14:textId="77777777" w:rsidR="002F2D84" w:rsidRDefault="002F2D84">
      <w:pPr>
        <w:widowControl/>
        <w:ind w:left="360"/>
      </w:pPr>
      <w:bookmarkStart w:id="33" w:name="_DV_M22"/>
      <w:bookmarkEnd w:id="33"/>
      <w:r>
        <w:t xml:space="preserve">A </w:t>
      </w:r>
      <w:hyperlink r:id="rId10" w:history="1">
        <w:r>
          <w:rPr>
            <w:rStyle w:val="Hyperlink"/>
          </w:rPr>
          <w:t>guide for the U.S. EPA Rainfall Erosivity Factor Calculator</w:t>
        </w:r>
      </w:hyperlink>
      <w:bookmarkStart w:id="34" w:name="_DV_M23"/>
      <w:bookmarkEnd w:id="34"/>
      <w:r>
        <w:t xml:space="preserve"> </w:t>
      </w:r>
      <w:r w:rsidR="00430FA1">
        <w:t>(https://www.waterboards.ca.gov/water_issues/programs/stormwater/smarts/construction/docs/rfactor_guide.pdf) is available to discharger</w:t>
      </w:r>
      <w:r w:rsidR="00900F24">
        <w:t xml:space="preserve">s to assist with </w:t>
      </w:r>
      <w:r>
        <w:t xml:space="preserve">calculating the site-specific R factor. </w:t>
      </w:r>
    </w:p>
    <w:p w14:paraId="3B5C4CC6" w14:textId="77777777" w:rsidR="002F2D84" w:rsidRDefault="002F2D84">
      <w:pPr>
        <w:widowControl/>
        <w:ind w:left="360"/>
      </w:pPr>
      <w:bookmarkStart w:id="35" w:name="_DV_M24"/>
      <w:bookmarkEnd w:id="35"/>
      <w:r>
        <w:t xml:space="preserve">R Factor Value </w:t>
      </w:r>
      <w:r w:rsidR="001A1661">
        <w:t xml:space="preserve">= </w:t>
      </w:r>
      <w:r w:rsidR="001A1661">
        <w:rPr>
          <w:rFonts w:cs="Times New Roman"/>
          <w:u w:val="single"/>
        </w:rPr>
        <w:t xml:space="preserve">                    </w:t>
      </w:r>
      <w:bookmarkStart w:id="36" w:name="_DV_C16"/>
      <w:r w:rsidR="001A1661">
        <w:rPr>
          <w:rStyle w:val="DeltaViewInsertion"/>
        </w:rPr>
        <w:t>______________</w:t>
      </w:r>
      <w:bookmarkEnd w:id="36"/>
    </w:p>
    <w:p w14:paraId="5EFA2789" w14:textId="77777777" w:rsidR="002F2D84" w:rsidRDefault="002F2D84">
      <w:pPr>
        <w:pStyle w:val="Heading3"/>
        <w:widowControl/>
      </w:pPr>
      <w:bookmarkStart w:id="37" w:name="_DV_M25"/>
      <w:bookmarkEnd w:id="37"/>
      <w:r>
        <w:t>Soil Erodibility (K) Factor</w:t>
      </w:r>
    </w:p>
    <w:p w14:paraId="3DCBAA48" w14:textId="77777777" w:rsidR="002F2D84" w:rsidRDefault="002F2D84">
      <w:pPr>
        <w:widowControl/>
        <w:ind w:left="360"/>
      </w:pPr>
      <w:bookmarkStart w:id="38" w:name="_DV_M26"/>
      <w:bookmarkEnd w:id="38"/>
      <w:r>
        <w:t xml:space="preserve">The soil erodibility (K) factor represents: (1) susceptibility of soil or surface material to erosion, (2) transportability of the sediment, and (3) the amount and rate of runoff given a particular rainfall input, as measured under a standard condition. Fine-textured soils that are high in clay have low K values (about 0.05 to 0.15) because the particles are resistant to detachment. Coarse-textured soils, such as sandy soils, also have low K values (about 0.05 to 0.2) because of high infiltration resulting in low runoff even though these particles are easily detached. Medium-textured soils, such as a silt loam, have moderate K values (about 0.25 to 0.45) because they are moderately susceptible to particle detachment and they produce runoff at moderate rates. Soils having a high silt content are especially susceptible to erosion and have high K values, which can exceed 0.45 and can be as large as 0.65. Silt-size particles are easily detached and tend to crust, producing high rates and large volumes of runoff. </w:t>
      </w:r>
    </w:p>
    <w:p w14:paraId="49505B21" w14:textId="77777777" w:rsidR="005F3DE4" w:rsidRDefault="002F2D84">
      <w:pPr>
        <w:widowControl/>
        <w:ind w:left="360"/>
      </w:pPr>
      <w:bookmarkStart w:id="39" w:name="_DV_M27"/>
      <w:bookmarkEnd w:id="39"/>
      <w:r>
        <w:t>A soil erodibility nomograph is provided on page 4 to assist the discharger with determining the site-specific K factor.</w:t>
      </w:r>
    </w:p>
    <w:p w14:paraId="2AC4EC10" w14:textId="77777777" w:rsidR="005F3DE4" w:rsidRDefault="005F3DE4">
      <w:pPr>
        <w:widowControl/>
        <w:ind w:left="360"/>
      </w:pPr>
      <w:bookmarkStart w:id="40" w:name="_DV_M28"/>
      <w:bookmarkEnd w:id="40"/>
      <w:r>
        <w:t xml:space="preserve">K Factor Value </w:t>
      </w:r>
      <w:r w:rsidR="001A1661">
        <w:t xml:space="preserve">= </w:t>
      </w:r>
      <w:r w:rsidR="001A1661">
        <w:rPr>
          <w:rFonts w:cs="Times New Roman"/>
          <w:u w:val="single"/>
        </w:rPr>
        <w:t xml:space="preserve">                    </w:t>
      </w:r>
      <w:bookmarkStart w:id="41" w:name="_DV_C17"/>
      <w:r w:rsidR="001A1661">
        <w:rPr>
          <w:rStyle w:val="DeltaViewInsertion"/>
        </w:rPr>
        <w:t>_____________</w:t>
      </w:r>
      <w:bookmarkEnd w:id="41"/>
    </w:p>
    <w:p w14:paraId="5FA0EAF1" w14:textId="77777777" w:rsidR="002F2D84" w:rsidRDefault="005F3DE4">
      <w:pPr>
        <w:pStyle w:val="Heading3"/>
        <w:widowControl/>
      </w:pPr>
      <w:bookmarkStart w:id="42" w:name="_DV_M29"/>
      <w:bookmarkEnd w:id="42"/>
      <w:r>
        <w:t>Length-Slope Factor (LS) Factor</w:t>
      </w:r>
    </w:p>
    <w:p w14:paraId="3B62042E" w14:textId="77777777" w:rsidR="005F3DE4" w:rsidRDefault="002F2D84">
      <w:pPr>
        <w:widowControl/>
        <w:ind w:left="360"/>
      </w:pPr>
      <w:bookmarkStart w:id="43" w:name="_DV_M30"/>
      <w:bookmarkEnd w:id="43"/>
      <w:r>
        <w:t xml:space="preserve">The effect of topography on erosion is accounted for by the LS factor, which combines the effects of a hillslope-length factor, L, and a hillslope-gradient factor, S. </w:t>
      </w:r>
      <w:proofErr w:type="gramStart"/>
      <w:r>
        <w:lastRenderedPageBreak/>
        <w:t>Generally speaking, as</w:t>
      </w:r>
      <w:proofErr w:type="gramEnd"/>
      <w:r>
        <w:t xml:space="preserve"> hillslope length and/or hillslope gradient increase, soil loss increases. As hillslope length increases, total soil loss and soil loss per unit area increase due to the progressive accumulation of runoff in the downslope direction. As the hillslope gradient increases, the velocity and erosivity of runoff increases. </w:t>
      </w:r>
    </w:p>
    <w:p w14:paraId="3A473061" w14:textId="77777777" w:rsidR="002E6AA7" w:rsidRDefault="005F3DE4">
      <w:pPr>
        <w:widowControl/>
        <w:ind w:left="360"/>
      </w:pPr>
      <w:bookmarkStart w:id="44" w:name="_DV_M31"/>
      <w:bookmarkEnd w:id="44"/>
      <w:r>
        <w:t>A length-slope table is provided on page 5 to assist the discharger with estimating the weighted LS factor for the site prior to construction.</w:t>
      </w:r>
    </w:p>
    <w:p w14:paraId="5817C0A5" w14:textId="77777777" w:rsidR="002E6AA7" w:rsidRDefault="002E6AA7">
      <w:pPr>
        <w:widowControl/>
        <w:ind w:left="360"/>
      </w:pPr>
      <w:bookmarkStart w:id="45" w:name="_DV_M32"/>
      <w:bookmarkEnd w:id="45"/>
      <w:r>
        <w:t xml:space="preserve">LS Factor Value </w:t>
      </w:r>
      <w:r w:rsidR="001A1661">
        <w:t xml:space="preserve">= </w:t>
      </w:r>
      <w:r w:rsidR="001A1661">
        <w:rPr>
          <w:rFonts w:cs="Times New Roman"/>
          <w:u w:val="single"/>
        </w:rPr>
        <w:t xml:space="preserve">                    </w:t>
      </w:r>
      <w:bookmarkStart w:id="46" w:name="_DV_C18"/>
      <w:r w:rsidR="001A1661">
        <w:rPr>
          <w:rStyle w:val="DeltaViewInsertion"/>
        </w:rPr>
        <w:t>____________</w:t>
      </w:r>
      <w:bookmarkEnd w:id="46"/>
    </w:p>
    <w:p w14:paraId="224657C1" w14:textId="77777777" w:rsidR="002E6AA7" w:rsidRDefault="002E6AA7">
      <w:pPr>
        <w:pStyle w:val="Heading3"/>
        <w:widowControl/>
      </w:pPr>
      <w:bookmarkStart w:id="47" w:name="_DV_M33"/>
      <w:bookmarkEnd w:id="47"/>
      <w:r>
        <w:t>Watershed Erosion Estimate</w:t>
      </w:r>
    </w:p>
    <w:p w14:paraId="7FA14A78" w14:textId="77777777" w:rsidR="00446402" w:rsidRDefault="002E6AA7">
      <w:pPr>
        <w:widowControl/>
        <w:ind w:left="360"/>
      </w:pPr>
      <w:bookmarkStart w:id="48" w:name="_DV_M34"/>
      <w:bookmarkEnd w:id="48"/>
      <w:r>
        <w:t xml:space="preserve">Estimate watershed erosion by multiplying the R, K, and LS factors, then use the table below to determine the site-specific sediment risk for the project. </w:t>
      </w:r>
    </w:p>
    <w:p w14:paraId="69B2E91C" w14:textId="77777777" w:rsidR="00E06B8A" w:rsidRDefault="00446402">
      <w:pPr>
        <w:widowControl/>
        <w:ind w:left="360"/>
      </w:pPr>
      <w:bookmarkStart w:id="49" w:name="_DV_M35"/>
      <w:bookmarkEnd w:id="49"/>
      <w:r>
        <w:t xml:space="preserve">Watershed Erosion Estimate (tons/acre) = R x K x LS </w:t>
      </w:r>
      <w:r w:rsidR="001A1661">
        <w:t xml:space="preserve">= </w:t>
      </w:r>
      <w:r w:rsidR="001A1661">
        <w:rPr>
          <w:u w:val="single"/>
        </w:rPr>
        <w:t xml:space="preserve">                    </w:t>
      </w:r>
      <w:bookmarkStart w:id="50" w:name="_DV_C19"/>
      <w:r w:rsidR="001A1661">
        <w:rPr>
          <w:rStyle w:val="DeltaViewInsertion"/>
        </w:rPr>
        <w:t>____________</w:t>
      </w:r>
      <w:bookmarkEnd w:id="50"/>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3425"/>
      </w:tblGrid>
      <w:tr w:rsidR="002F2D84" w14:paraId="51A712FC" w14:textId="77777777">
        <w:trPr>
          <w:trHeight w:val="377"/>
        </w:trPr>
        <w:tc>
          <w:tcPr>
            <w:tcW w:w="4770" w:type="dxa"/>
            <w:shd w:val="clear" w:color="auto" w:fill="D9D9D9"/>
            <w:vAlign w:val="center"/>
          </w:tcPr>
          <w:p w14:paraId="0FA5B968" w14:textId="77777777" w:rsidR="00E06B8A" w:rsidRDefault="00E06B8A">
            <w:pPr>
              <w:widowControl/>
              <w:ind w:left="-15"/>
              <w:jc w:val="center"/>
              <w:rPr>
                <w:b/>
              </w:rPr>
            </w:pPr>
            <w:r>
              <w:rPr>
                <w:b/>
              </w:rPr>
              <w:t>Watershed Erosion Estimate (tons/acre)</w:t>
            </w:r>
          </w:p>
        </w:tc>
        <w:tc>
          <w:tcPr>
            <w:tcW w:w="3425" w:type="dxa"/>
            <w:shd w:val="clear" w:color="auto" w:fill="D9D9D9"/>
            <w:vAlign w:val="center"/>
          </w:tcPr>
          <w:p w14:paraId="63C68346" w14:textId="77777777" w:rsidR="002F2D84" w:rsidRDefault="00F60C2C">
            <w:pPr>
              <w:widowControl/>
              <w:jc w:val="center"/>
              <w:rPr>
                <w:b/>
              </w:rPr>
            </w:pPr>
            <w:r>
              <w:rPr>
                <w:b/>
              </w:rPr>
              <w:t>Site-</w:t>
            </w:r>
            <w:r w:rsidR="002F2D84">
              <w:rPr>
                <w:b/>
              </w:rPr>
              <w:t>specific Sediment Risk</w:t>
            </w:r>
          </w:p>
        </w:tc>
      </w:tr>
      <w:tr w:rsidR="00F60C2C" w14:paraId="47864E4E" w14:textId="77777777">
        <w:trPr>
          <w:trHeight w:val="305"/>
        </w:trPr>
        <w:tc>
          <w:tcPr>
            <w:tcW w:w="4770" w:type="dxa"/>
            <w:vAlign w:val="center"/>
          </w:tcPr>
          <w:p w14:paraId="11901F5F" w14:textId="77777777" w:rsidR="00F60C2C" w:rsidRDefault="00F60C2C">
            <w:pPr>
              <w:widowControl/>
              <w:ind w:left="-15"/>
            </w:pPr>
            <w:r>
              <w:t>Less than 15 tons/acre</w:t>
            </w:r>
          </w:p>
        </w:tc>
        <w:tc>
          <w:tcPr>
            <w:tcW w:w="3425" w:type="dxa"/>
            <w:vAlign w:val="center"/>
          </w:tcPr>
          <w:p w14:paraId="61104079" w14:textId="77777777" w:rsidR="00F60C2C" w:rsidRDefault="00F60C2C">
            <w:pPr>
              <w:widowControl/>
            </w:pPr>
            <w:r>
              <w:t>Low</w:t>
            </w:r>
          </w:p>
        </w:tc>
      </w:tr>
      <w:tr w:rsidR="00F60C2C" w14:paraId="224928AC" w14:textId="77777777">
        <w:trPr>
          <w:trHeight w:val="432"/>
        </w:trPr>
        <w:tc>
          <w:tcPr>
            <w:tcW w:w="4770" w:type="dxa"/>
            <w:vAlign w:val="center"/>
          </w:tcPr>
          <w:p w14:paraId="0676D2D7" w14:textId="77777777" w:rsidR="00F60C2C" w:rsidRDefault="00F60C2C">
            <w:pPr>
              <w:widowControl/>
              <w:ind w:left="-15"/>
            </w:pPr>
            <w:r>
              <w:t>Greater than or equal to 15 tons/acre and less than 75 tons/acre</w:t>
            </w:r>
          </w:p>
        </w:tc>
        <w:tc>
          <w:tcPr>
            <w:tcW w:w="3425" w:type="dxa"/>
            <w:vAlign w:val="center"/>
          </w:tcPr>
          <w:p w14:paraId="1783470B" w14:textId="77777777" w:rsidR="00F60C2C" w:rsidRDefault="00F60C2C">
            <w:pPr>
              <w:widowControl/>
            </w:pPr>
            <w:r>
              <w:t>Medium</w:t>
            </w:r>
          </w:p>
        </w:tc>
      </w:tr>
      <w:tr w:rsidR="00F60C2C" w14:paraId="1A860565" w14:textId="77777777">
        <w:trPr>
          <w:trHeight w:val="432"/>
        </w:trPr>
        <w:tc>
          <w:tcPr>
            <w:tcW w:w="4770" w:type="dxa"/>
            <w:vAlign w:val="center"/>
          </w:tcPr>
          <w:p w14:paraId="6BAA0062" w14:textId="77777777" w:rsidR="00F60C2C" w:rsidRDefault="00F60C2C">
            <w:pPr>
              <w:widowControl/>
              <w:ind w:left="-15"/>
            </w:pPr>
            <w:r>
              <w:t>Greater than or equal to 75 tons/acre</w:t>
            </w:r>
          </w:p>
        </w:tc>
        <w:tc>
          <w:tcPr>
            <w:tcW w:w="3425" w:type="dxa"/>
            <w:vAlign w:val="center"/>
          </w:tcPr>
          <w:p w14:paraId="73DDAEC1" w14:textId="77777777" w:rsidR="00F60C2C" w:rsidRDefault="00F60C2C">
            <w:pPr>
              <w:widowControl/>
            </w:pPr>
            <w:r>
              <w:t>High</w:t>
            </w:r>
          </w:p>
        </w:tc>
      </w:tr>
    </w:tbl>
    <w:p w14:paraId="2289C118" w14:textId="77777777" w:rsidR="00551158" w:rsidRDefault="00F60C2C">
      <w:pPr>
        <w:widowControl/>
        <w:ind w:left="360"/>
        <w:rPr>
          <w:u w:val="single"/>
        </w:rPr>
      </w:pPr>
      <w:bookmarkStart w:id="51" w:name="_DV_C20"/>
      <w:r>
        <w:rPr>
          <w:rStyle w:val="DeltaViewInsertion"/>
        </w:rPr>
        <w:br/>
      </w:r>
      <w:bookmarkStart w:id="52" w:name="_DV_M36"/>
      <w:bookmarkEnd w:id="51"/>
      <w:bookmarkEnd w:id="52"/>
      <w:r w:rsidR="00446402">
        <w:t>Site-specific Sediment Risk</w:t>
      </w:r>
      <w:r w:rsidR="00503A0C">
        <w:t xml:space="preserve"> (High, Medium, or Low)</w:t>
      </w:r>
      <w:r w:rsidR="00446402">
        <w:t xml:space="preserve"> </w:t>
      </w:r>
      <w:r w:rsidR="003560AE">
        <w:t xml:space="preserve">= </w:t>
      </w:r>
      <w:r w:rsidR="003560AE">
        <w:rPr>
          <w:u w:val="single"/>
        </w:rPr>
        <w:t xml:space="preserve">                    </w:t>
      </w:r>
      <w:bookmarkStart w:id="53" w:name="_DV_C21"/>
      <w:r w:rsidR="003560AE">
        <w:rPr>
          <w:rStyle w:val="DeltaViewInsertion"/>
        </w:rPr>
        <w:t>___________</w:t>
      </w:r>
      <w:r w:rsidR="001A1661">
        <w:rPr>
          <w:rStyle w:val="DeltaViewInsertion"/>
        </w:rPr>
        <w:t>_</w:t>
      </w:r>
      <w:bookmarkStart w:id="54" w:name="_DV_C22"/>
      <w:bookmarkEnd w:id="53"/>
    </w:p>
    <w:p w14:paraId="19C1818D" w14:textId="77777777" w:rsidR="006C6B4D" w:rsidRDefault="00551158">
      <w:pPr>
        <w:pStyle w:val="Heading3"/>
        <w:widowControl/>
        <w:numPr>
          <w:ilvl w:val="0"/>
          <w:numId w:val="20"/>
        </w:numPr>
        <w:ind w:left="360"/>
      </w:pPr>
      <w:bookmarkStart w:id="55" w:name="_Sediment_Risk_Map"/>
      <w:bookmarkStart w:id="56" w:name="_DV_M37"/>
      <w:bookmarkEnd w:id="54"/>
      <w:bookmarkEnd w:id="55"/>
      <w:bookmarkEnd w:id="56"/>
      <w:r>
        <w:t>Sediment</w:t>
      </w:r>
      <w:r w:rsidR="00A76C61">
        <w:t xml:space="preserve"> Risk </w:t>
      </w:r>
      <w:r w:rsidR="00077655">
        <w:t>GIS Map Method</w:t>
      </w:r>
    </w:p>
    <w:p w14:paraId="2F93AACE" w14:textId="77777777" w:rsidR="00900F24" w:rsidRDefault="006C6B4D">
      <w:pPr>
        <w:widowControl/>
        <w:ind w:left="450"/>
      </w:pPr>
      <w:bookmarkStart w:id="57" w:name="_DV_M38"/>
      <w:bookmarkEnd w:id="57"/>
      <w:r>
        <w:t xml:space="preserve">In addition to the U.S. EPA Rainfall Erosivity Factor Calculator, State Water Board </w:t>
      </w:r>
      <w:r w:rsidR="00D338C1">
        <w:t xml:space="preserve">staff </w:t>
      </w:r>
      <w:r w:rsidR="004F52E3">
        <w:t xml:space="preserve">has </w:t>
      </w:r>
      <w:r>
        <w:t xml:space="preserve">prepared map tools to assist dischargers with estimating site-specific K and LS factors. Dischargers may use the map tools instead of manually determining the K and LS factors using the nomograph on page 4 and tables on page 5. </w:t>
      </w:r>
      <w:r w:rsidR="003F736B">
        <w:t xml:space="preserve">Additionally, SMARTS is equipped with an auto-populate feature that can generate K and LS factors given the </w:t>
      </w:r>
      <w:r w:rsidR="00DA3507">
        <w:t xml:space="preserve">project </w:t>
      </w:r>
      <w:r w:rsidR="003F736B">
        <w:t>latitude and longitude coordinates.</w:t>
      </w:r>
      <w:r w:rsidR="003F736B">
        <w:rPr>
          <w:rFonts w:cs="Times New Roman"/>
        </w:rPr>
        <w:t xml:space="preserve"> </w:t>
      </w:r>
    </w:p>
    <w:p w14:paraId="4F0C7D99" w14:textId="77777777" w:rsidR="00A76C61" w:rsidRDefault="00900F24">
      <w:pPr>
        <w:widowControl/>
        <w:ind w:left="450"/>
        <w:rPr>
          <w:rStyle w:val="Hyperlink"/>
        </w:rPr>
      </w:pPr>
      <w:r>
        <w:fldChar w:fldCharType="begin"/>
      </w:r>
      <w:r>
        <w:instrText xml:space="preserve"> HYPERLINK "https://www.waterboards.ca.gov/water_issues/programs/stormwater/docs/constpermits/guidance/k_factor_map.pdf" </w:instrText>
      </w:r>
      <w:r>
        <w:fldChar w:fldCharType="separate"/>
      </w:r>
      <w:r w:rsidR="00A76C61">
        <w:rPr>
          <w:rStyle w:val="Hyperlink"/>
        </w:rPr>
        <w:t>K Factor Map</w:t>
      </w:r>
    </w:p>
    <w:p w14:paraId="2D3B2B7A" w14:textId="77777777" w:rsidR="00900F24" w:rsidRDefault="00900F24">
      <w:pPr>
        <w:widowControl/>
        <w:ind w:left="450"/>
      </w:pPr>
      <w:r>
        <w:fldChar w:fldCharType="end"/>
      </w:r>
    </w:p>
    <w:p w14:paraId="51FFB971" w14:textId="77777777" w:rsidR="00A76C61" w:rsidRDefault="00713DAA">
      <w:pPr>
        <w:widowControl/>
        <w:ind w:left="450"/>
      </w:pPr>
      <w:hyperlink r:id="rId11" w:history="1">
        <w:r w:rsidR="00A76C61">
          <w:rPr>
            <w:rStyle w:val="Hyperlink"/>
          </w:rPr>
          <w:t>LS Factor Map</w:t>
        </w:r>
      </w:hyperlink>
    </w:p>
    <w:p w14:paraId="5A7A00E3" w14:textId="77777777" w:rsidR="00A76C61" w:rsidRDefault="00A76C61">
      <w:pPr>
        <w:widowControl/>
        <w:sectPr w:rsidR="00A76C6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pPr>
    </w:p>
    <w:p w14:paraId="1580E054" w14:textId="7580AB64" w:rsidR="00446402" w:rsidRDefault="00551158">
      <w:pPr>
        <w:pStyle w:val="Heading2"/>
        <w:widowControl/>
      </w:pPr>
      <w:r>
        <w:lastRenderedPageBreak/>
        <w:t>Soil Erodibility (K) Factor</w:t>
      </w:r>
    </w:p>
    <w:p w14:paraId="0C2AC485" w14:textId="77777777" w:rsidR="00680419" w:rsidRDefault="00393839">
      <w:pPr>
        <w:widowControl/>
      </w:pPr>
      <w:bookmarkStart w:id="62" w:name="_DV_C27"/>
      <w:r>
        <w:rPr>
          <w:b/>
          <w:noProof/>
        </w:rPr>
        <w:drawing>
          <wp:inline distT="0" distB="0" distL="0" distR="0" wp14:anchorId="2CFCDE3D" wp14:editId="7BE6A4AC">
            <wp:extent cx="5029200" cy="4470400"/>
            <wp:effectExtent l="38100" t="38100" r="19050" b="25400"/>
            <wp:docPr id="5" name="Picture 1" descr="The Erickson triangular nomograph used to estimate soil erodibility (K) factor from Erickson 1977 as referenced in Goldman et. al., 1986. &#10;&#10;K is determined by finding the point on the nomograph where the percentages of clay, silt, and sand inters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rickson triangular nomograph used to estimate soil erodibility (K) factor from Erickson 1977 as referenced in Goldman et. al., 1986. &#10;&#10;K is determined by finding the point on the nomograph where the percentages of clay, silt, and sand intersec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029200" cy="4470400"/>
                    </a:xfrm>
                    <a:prstGeom prst="rect">
                      <a:avLst/>
                    </a:prstGeom>
                    <a:noFill/>
                    <a:ln w="38100">
                      <a:solidFill>
                        <a:srgbClr val="0000FF"/>
                      </a:solidFill>
                      <a:miter lim="800000"/>
                      <a:headEnd/>
                      <a:tailEnd/>
                    </a:ln>
                    <a:effectLst/>
                  </pic:spPr>
                </pic:pic>
              </a:graphicData>
            </a:graphic>
          </wp:inline>
        </w:drawing>
      </w:r>
      <w:bookmarkEnd w:id="62"/>
    </w:p>
    <w:p w14:paraId="5FC1D92A" w14:textId="77777777" w:rsidR="00446402" w:rsidRDefault="00680419">
      <w:pPr>
        <w:widowControl/>
        <w:rPr>
          <w:noProof/>
        </w:rPr>
      </w:pPr>
      <w:bookmarkStart w:id="63" w:name="_DV_M40"/>
      <w:bookmarkEnd w:id="63"/>
      <w:r>
        <w:t xml:space="preserve">The K factor can be determined by using the nomograph method, which requires that a particle size analysis (ASTM D-422) be conducted to determine the percentages of sand, very fine sand, silt, and clay. Use the figure below to determine the appropriate K </w:t>
      </w:r>
      <w:r w:rsidR="00001407">
        <w:t>factor value.</w:t>
      </w:r>
      <w:r w:rsidR="00001407">
        <w:rPr>
          <w:noProof/>
        </w:rPr>
        <w:t xml:space="preserve"> </w:t>
      </w:r>
      <w:r w:rsidR="00001407">
        <w:rPr>
          <w:noProof/>
        </w:rPr>
        <w:br/>
      </w:r>
      <w:r w:rsidR="00001407">
        <w:rPr>
          <w:noProof/>
        </w:rPr>
        <w:br/>
      </w:r>
      <w:r w:rsidR="00C540A4">
        <w:rPr>
          <w:noProof/>
        </w:rPr>
        <w:t>The figure above is the Erickson triangular nomograph used by the USDA to determine the K factor for a soil based on its texture (percent silt plus very fine sand, percent sand, percent organic matter, soil structure, and permeability.</w:t>
      </w:r>
    </w:p>
    <w:p w14:paraId="2AB4F89A" w14:textId="77777777" w:rsidR="00446402" w:rsidRDefault="00446402">
      <w:pPr>
        <w:widowControl/>
        <w:rPr>
          <w:noProof/>
        </w:rPr>
        <w:sectPr w:rsidR="00446402">
          <w:headerReference w:type="even" r:id="rId19"/>
          <w:headerReference w:type="default" r:id="rId20"/>
          <w:footerReference w:type="default" r:id="rId21"/>
          <w:headerReference w:type="first" r:id="rId22"/>
          <w:pgSz w:w="12240" w:h="15840"/>
          <w:pgMar w:top="1440" w:right="1440" w:bottom="1440" w:left="1440" w:header="720" w:footer="720" w:gutter="0"/>
          <w:cols w:space="720"/>
          <w:noEndnote/>
        </w:sectPr>
      </w:pPr>
      <w:bookmarkStart w:id="68" w:name="_DV_M41"/>
      <w:bookmarkEnd w:id="68"/>
      <w:r>
        <w:rPr>
          <w:noProof/>
        </w:rPr>
        <w:t>Nomograph from Erickson 1977, as referenced in Goldman et. al., 1986.</w:t>
      </w:r>
    </w:p>
    <w:p w14:paraId="7BB1E556" w14:textId="66A147EC" w:rsidR="00524166" w:rsidRDefault="00524166">
      <w:pPr>
        <w:pStyle w:val="Heading2"/>
        <w:widowControl/>
        <w:rPr>
          <w:noProof/>
        </w:rPr>
      </w:pPr>
      <w:bookmarkStart w:id="69" w:name="_DV_M42"/>
      <w:bookmarkEnd w:id="69"/>
      <w:r>
        <w:rPr>
          <w:noProof/>
        </w:rPr>
        <w:lastRenderedPageBreak/>
        <w:t>Length-slope (</w:t>
      </w:r>
      <w:r>
        <w:t>LS</w:t>
      </w:r>
      <w:r>
        <w:rPr>
          <w:noProof/>
        </w:rPr>
        <w:t>) Factor for Construction Sites</w:t>
      </w:r>
    </w:p>
    <w:p w14:paraId="72B819B0" w14:textId="77777777" w:rsidR="00066BEE" w:rsidRDefault="00524166">
      <w:pPr>
        <w:widowControl/>
        <w:rPr>
          <w:noProof/>
        </w:rPr>
      </w:pPr>
      <w:bookmarkStart w:id="70" w:name="_DV_M43"/>
      <w:bookmarkEnd w:id="70"/>
      <w:r>
        <w:rPr>
          <w:noProof/>
        </w:rPr>
        <w:t>To determine a construction site's specific LS Factor locate the intercept of the site's Sheet Flow Length (ft) and Average Watershed Slope</w:t>
      </w:r>
      <w:r w:rsidR="00584435">
        <w:rPr>
          <w:noProof/>
        </w:rPr>
        <w:t xml:space="preserve"> (percent).</w:t>
      </w:r>
      <w:r w:rsidR="00CC192F">
        <w:rPr>
          <w:noProof/>
        </w:rPr>
        <w:t xml:space="preserve"> Table from Renard et. al., 1997.</w:t>
      </w:r>
    </w:p>
    <w:p w14:paraId="1BBE621C" w14:textId="77777777" w:rsidR="00655C7D" w:rsidRDefault="00393839">
      <w:pPr>
        <w:widowControl/>
        <w:rPr>
          <w:noProof/>
        </w:rPr>
      </w:pPr>
      <w:r>
        <w:rPr>
          <w:noProof/>
        </w:rPr>
        <w:drawing>
          <wp:inline distT="0" distB="0" distL="0" distR="0" wp14:anchorId="217909F8" wp14:editId="3B80214C">
            <wp:extent cx="5181600" cy="7162800"/>
            <wp:effectExtent l="0" t="0" r="0" b="0"/>
            <wp:docPr id="6" name="Picture 6" descr="LS Factors for Construction Sites&#10;&#10;The figure depicts a table containing values for the LS Factor. To determine a construction site's specific LS Factor locate the intercept of the site's Sheet Flow Length (ft) and Average Watershed Slope (%)&#10;&#10;Table from Renard et. al.,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S Factors for Construction Sites&#10;&#10;The figure depicts a table containing values for the LS Factor. To determine a construction site's specific LS Factor locate the intercept of the site's Sheet Flow Length (ft) and Average Watershed Slope (%)&#10;&#10;Table from Renard et. al., 19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1600" cy="7162800"/>
                    </a:xfrm>
                    <a:prstGeom prst="rect">
                      <a:avLst/>
                    </a:prstGeom>
                    <a:noFill/>
                    <a:ln>
                      <a:noFill/>
                    </a:ln>
                  </pic:spPr>
                </pic:pic>
              </a:graphicData>
            </a:graphic>
          </wp:inline>
        </w:drawing>
      </w:r>
    </w:p>
    <w:p w14:paraId="71C698AC" w14:textId="77777777" w:rsidR="00655C7D" w:rsidRDefault="00655C7D">
      <w:pPr>
        <w:widowControl/>
        <w:rPr>
          <w:noProof/>
        </w:rPr>
        <w:sectPr w:rsidR="00655C7D">
          <w:headerReference w:type="even" r:id="rId24"/>
          <w:headerReference w:type="default" r:id="rId25"/>
          <w:footerReference w:type="default" r:id="rId26"/>
          <w:headerReference w:type="first" r:id="rId27"/>
          <w:pgSz w:w="12240" w:h="15840"/>
          <w:pgMar w:top="1440" w:right="1440" w:bottom="1440" w:left="1440" w:header="720" w:footer="720" w:gutter="0"/>
          <w:cols w:space="720"/>
          <w:noEndnote/>
        </w:sectPr>
      </w:pPr>
    </w:p>
    <w:p w14:paraId="6ADBE9C8" w14:textId="77777777" w:rsidR="00446402" w:rsidRDefault="00742CDB">
      <w:pPr>
        <w:pStyle w:val="Heading2"/>
        <w:widowControl/>
      </w:pPr>
      <w:bookmarkStart w:id="75" w:name="_DV_M44"/>
      <w:bookmarkEnd w:id="75"/>
      <w:r>
        <w:lastRenderedPageBreak/>
        <w:t xml:space="preserve">Step 2 – </w:t>
      </w:r>
      <w:r w:rsidR="00BC5465">
        <w:t>Receiving Water Risk Worksheet</w:t>
      </w:r>
    </w:p>
    <w:p w14:paraId="11A47BB2" w14:textId="77777777" w:rsidR="001F5D43" w:rsidRDefault="00446402">
      <w:pPr>
        <w:widowControl/>
      </w:pPr>
      <w:bookmarkStart w:id="76" w:name="_DV_M45"/>
      <w:bookmarkEnd w:id="76"/>
      <w:r>
        <w:t>R</w:t>
      </w:r>
      <w:r w:rsidR="00BA28E4">
        <w:t xml:space="preserve">eceiving water risk is based on </w:t>
      </w:r>
      <w:r w:rsidR="00572061">
        <w:t xml:space="preserve">whether a project drains to a water body or watershed that is </w:t>
      </w:r>
      <w:proofErr w:type="gramStart"/>
      <w:r w:rsidR="00572061">
        <w:t>sediment-sensitive</w:t>
      </w:r>
      <w:proofErr w:type="gramEnd"/>
      <w:r w:rsidR="00572061">
        <w:t xml:space="preserve">. </w:t>
      </w:r>
      <w:r w:rsidR="002700A0">
        <w:t xml:space="preserve">If the answer to either question below is “yes”, the project is considered a </w:t>
      </w:r>
      <w:r w:rsidR="002700A0">
        <w:rPr>
          <w:b/>
        </w:rPr>
        <w:t>high</w:t>
      </w:r>
      <w:r w:rsidR="002700A0">
        <w:t xml:space="preserve"> receiving water risk. If the answer to </w:t>
      </w:r>
      <w:r w:rsidR="00830286">
        <w:t xml:space="preserve">both </w:t>
      </w:r>
      <w:r w:rsidR="002700A0">
        <w:t>question</w:t>
      </w:r>
      <w:r w:rsidR="00830286">
        <w:t>s</w:t>
      </w:r>
      <w:r w:rsidR="002700A0">
        <w:t xml:space="preserve"> below is “no”, the project is considered a </w:t>
      </w:r>
      <w:r w:rsidR="002700A0">
        <w:rPr>
          <w:b/>
        </w:rPr>
        <w:t>low</w:t>
      </w:r>
      <w:r w:rsidR="002700A0">
        <w:t xml:space="preserve"> receiving water risk.</w:t>
      </w:r>
    </w:p>
    <w:p w14:paraId="6E2A0DA4" w14:textId="77777777" w:rsidR="002700A0" w:rsidRDefault="001F5D43">
      <w:pPr>
        <w:pStyle w:val="ListParagraph"/>
        <w:widowControl/>
        <w:numPr>
          <w:ilvl w:val="0"/>
          <w:numId w:val="19"/>
        </w:numPr>
      </w:pPr>
      <w:bookmarkStart w:id="77" w:name="_DV_M46"/>
      <w:bookmarkEnd w:id="77"/>
      <w:r>
        <w:t>Does the disturbed area discharge (either directly or indirectly) to a 303(d)-listed water body impaired by</w:t>
      </w:r>
      <w:r w:rsidR="002700A0">
        <w:t xml:space="preserve"> sediment? For help with identifying impaired water bodies, please refer to the </w:t>
      </w:r>
      <w:hyperlink r:id="rId28" w:history="1">
        <w:r w:rsidR="002700A0">
          <w:rPr>
            <w:rStyle w:val="Hyperlink"/>
          </w:rPr>
          <w:t>2014 – 2016 California Integrated Report (Clean Water Act Section 303(d) - 305(b) Report)</w:t>
        </w:r>
      </w:hyperlink>
      <w:bookmarkStart w:id="78" w:name="_DV_M47"/>
      <w:bookmarkEnd w:id="78"/>
      <w:r w:rsidR="002700A0">
        <w:t xml:space="preserve"> (</w:t>
      </w:r>
      <w:r w:rsidR="009C3DC2">
        <w:t>https://www.waterboards.ca.gov/water_issues/programs/tmdl/integrated2014_2020.shtml</w:t>
      </w:r>
      <w:r w:rsidR="002700A0">
        <w:t>).</w:t>
      </w:r>
    </w:p>
    <w:p w14:paraId="5E5A2C56" w14:textId="77777777" w:rsidR="002700A0" w:rsidRDefault="002700A0">
      <w:pPr>
        <w:widowControl/>
      </w:pPr>
      <w:bookmarkStart w:id="79" w:name="_DV_M48"/>
      <w:bookmarkEnd w:id="79"/>
      <w:r>
        <w:t>OR</w:t>
      </w:r>
    </w:p>
    <w:p w14:paraId="4463BE7A" w14:textId="77777777" w:rsidR="002700A0" w:rsidRDefault="002700A0">
      <w:pPr>
        <w:pStyle w:val="ListParagraph"/>
        <w:widowControl/>
        <w:numPr>
          <w:ilvl w:val="0"/>
          <w:numId w:val="19"/>
        </w:numPr>
      </w:pPr>
      <w:bookmarkStart w:id="80" w:name="_DV_M49"/>
      <w:bookmarkEnd w:id="80"/>
      <w:r>
        <w:t>Does the disturbed area discharge</w:t>
      </w:r>
      <w:r w:rsidR="00AC39CD">
        <w:t xml:space="preserve"> (either directly or indirectly) to a water body with designated beneficial uses of COLD, SPAWN, </w:t>
      </w:r>
      <w:r w:rsidR="00AC39CD">
        <w:rPr>
          <w:u w:val="single"/>
        </w:rPr>
        <w:t>and</w:t>
      </w:r>
      <w:r w:rsidR="00AC39CD">
        <w:t xml:space="preserve"> MIGRATORY? For help with identifying designated beneficial uses, please refer to the appropriate Regional Water Quality Control Board Basin Plan below.</w:t>
      </w:r>
    </w:p>
    <w:p w14:paraId="418F22FD" w14:textId="77777777" w:rsidR="002700A0" w:rsidRDefault="00713DAA">
      <w:pPr>
        <w:widowControl/>
      </w:pPr>
      <w:hyperlink r:id="rId29" w:history="1">
        <w:r w:rsidR="002700A0">
          <w:rPr>
            <w:rStyle w:val="Hyperlink"/>
          </w:rPr>
          <w:t>Region</w:t>
        </w:r>
        <w:r w:rsidR="009C3DC2">
          <w:rPr>
            <w:rStyle w:val="Hyperlink"/>
          </w:rPr>
          <w:t xml:space="preserve"> 1 – North Coast Basin Plan</w:t>
        </w:r>
      </w:hyperlink>
      <w:bookmarkStart w:id="81" w:name="_DV_M50"/>
      <w:bookmarkEnd w:id="81"/>
      <w:r w:rsidR="009C3DC2">
        <w:t xml:space="preserve"> (https://www.waterboards.ca.gov/northcoast/water_issues/programs/basin_plan/)</w:t>
      </w:r>
    </w:p>
    <w:p w14:paraId="2B3E277E" w14:textId="77777777" w:rsidR="009C3DC2" w:rsidRDefault="00713DAA">
      <w:pPr>
        <w:widowControl/>
      </w:pPr>
      <w:hyperlink r:id="rId30" w:anchor="2010basinplan" w:history="1">
        <w:r w:rsidR="009C3DC2">
          <w:rPr>
            <w:rStyle w:val="Hyperlink"/>
          </w:rPr>
          <w:t>Region 2 – San Francisco Bay Basin Plan</w:t>
        </w:r>
      </w:hyperlink>
      <w:bookmarkStart w:id="82" w:name="_DV_M51"/>
      <w:bookmarkEnd w:id="82"/>
      <w:r w:rsidR="009C3DC2">
        <w:t xml:space="preserve"> (https://www.waterboards.ca.gov/sanfranciscobay/basin_planning.html#2010basinplan)</w:t>
      </w:r>
    </w:p>
    <w:p w14:paraId="0A7DCF9D" w14:textId="77777777" w:rsidR="009C3DC2" w:rsidRDefault="00713DAA">
      <w:pPr>
        <w:widowControl/>
      </w:pPr>
      <w:hyperlink r:id="rId31" w:history="1">
        <w:r w:rsidR="009C3DC2">
          <w:rPr>
            <w:rStyle w:val="Hyperlink"/>
          </w:rPr>
          <w:t>Region 3 – Central Coast Basin Plan</w:t>
        </w:r>
      </w:hyperlink>
      <w:bookmarkStart w:id="83" w:name="_DV_M52"/>
      <w:bookmarkEnd w:id="83"/>
      <w:r w:rsidR="009C3DC2">
        <w:t xml:space="preserve"> (https://www.waterboards.ca.gov/centralcoast/publications_forms/publications/basin_plan/index.html)</w:t>
      </w:r>
    </w:p>
    <w:p w14:paraId="17926E6A" w14:textId="77777777" w:rsidR="009C3DC2" w:rsidRDefault="00713DAA">
      <w:pPr>
        <w:widowControl/>
      </w:pPr>
      <w:hyperlink r:id="rId32" w:history="1">
        <w:r w:rsidR="009C3DC2">
          <w:rPr>
            <w:rStyle w:val="Hyperlink"/>
          </w:rPr>
          <w:t>Region 4 – Los Angeles Basin Plan</w:t>
        </w:r>
      </w:hyperlink>
      <w:bookmarkStart w:id="84" w:name="_DV_M53"/>
      <w:bookmarkEnd w:id="84"/>
      <w:r w:rsidR="009C3DC2">
        <w:t xml:space="preserve"> (https://www.waterboards.ca.gov/losangeles/water_issues/programs/basin_plan/)</w:t>
      </w:r>
    </w:p>
    <w:p w14:paraId="67A28AB5" w14:textId="77777777" w:rsidR="009C3DC2" w:rsidRDefault="00713DAA">
      <w:pPr>
        <w:widowControl/>
      </w:pPr>
      <w:hyperlink r:id="rId33" w:history="1">
        <w:r w:rsidR="009C3DC2">
          <w:rPr>
            <w:rStyle w:val="Hyperlink"/>
          </w:rPr>
          <w:t>Region 5 – Central Valley Basin Plan</w:t>
        </w:r>
      </w:hyperlink>
      <w:bookmarkStart w:id="85" w:name="_DV_M54"/>
      <w:bookmarkEnd w:id="85"/>
      <w:r w:rsidR="00AA25A0">
        <w:rPr>
          <w:vertAlign w:val="superscript"/>
        </w:rPr>
        <w:footnoteReference w:customMarkFollows="1" w:id="2"/>
        <w:t>1</w:t>
      </w:r>
      <w:bookmarkStart w:id="86" w:name="_DV_M55"/>
      <w:bookmarkEnd w:id="86"/>
      <w:r w:rsidR="009C3DC2">
        <w:rPr>
          <w:vertAlign w:val="superscript"/>
        </w:rPr>
        <w:t xml:space="preserve"> </w:t>
      </w:r>
      <w:r w:rsidR="009C3DC2">
        <w:t>(https://www.waterboards.ca.gov/centralvalley/water_issues/basin_plans/index.html)</w:t>
      </w:r>
    </w:p>
    <w:p w14:paraId="61B0366A" w14:textId="77777777" w:rsidR="009C3DC2" w:rsidRDefault="00713DAA">
      <w:pPr>
        <w:widowControl/>
      </w:pPr>
      <w:hyperlink r:id="rId34" w:history="1">
        <w:r w:rsidR="009C3DC2">
          <w:rPr>
            <w:rStyle w:val="Hyperlink"/>
          </w:rPr>
          <w:t>Region 6 – Lahontan Basin Plan</w:t>
        </w:r>
      </w:hyperlink>
      <w:bookmarkStart w:id="87" w:name="_DV_M56"/>
      <w:bookmarkEnd w:id="87"/>
      <w:r w:rsidR="009C3DC2">
        <w:t xml:space="preserve"> (https://www.waterboards.ca.gov/lahontan/water_issues/programs/basin_plan/index.html)</w:t>
      </w:r>
    </w:p>
    <w:p w14:paraId="40247998" w14:textId="77777777" w:rsidR="009C3DC2" w:rsidRDefault="00713DAA">
      <w:pPr>
        <w:widowControl/>
      </w:pPr>
      <w:hyperlink r:id="rId35" w:history="1">
        <w:r w:rsidR="009C3DC2">
          <w:rPr>
            <w:rStyle w:val="Hyperlink"/>
          </w:rPr>
          <w:t>Region 7 – Colorado River Basin Plan</w:t>
        </w:r>
      </w:hyperlink>
      <w:bookmarkStart w:id="88" w:name="_DV_M57"/>
      <w:bookmarkEnd w:id="88"/>
      <w:r w:rsidR="009C3DC2">
        <w:t xml:space="preserve"> (https://www.waterboards.ca.gov/coloradoriver/water_issues/programs/basin_planning/)</w:t>
      </w:r>
    </w:p>
    <w:p w14:paraId="52598413" w14:textId="77777777" w:rsidR="009C3DC2" w:rsidRDefault="00713DAA">
      <w:pPr>
        <w:widowControl/>
      </w:pPr>
      <w:hyperlink r:id="rId36" w:history="1">
        <w:r w:rsidR="00EC5F2F">
          <w:rPr>
            <w:rStyle w:val="Hyperlink"/>
          </w:rPr>
          <w:t>Region 8 – Santa Ana</w:t>
        </w:r>
        <w:r w:rsidR="00F9718E">
          <w:rPr>
            <w:rStyle w:val="Hyperlink"/>
          </w:rPr>
          <w:t xml:space="preserve"> Basin Plan</w:t>
        </w:r>
      </w:hyperlink>
      <w:bookmarkStart w:id="89" w:name="_DV_M58"/>
      <w:bookmarkEnd w:id="89"/>
      <w:r w:rsidR="009C3DC2">
        <w:t xml:space="preserve"> (https://www.waterboards.ca.gov/santaana/water_issues/programs/basin_plan/index.html)</w:t>
      </w:r>
    </w:p>
    <w:p w14:paraId="4F2CAE29" w14:textId="77777777" w:rsidR="009C3DC2" w:rsidRDefault="00713DAA">
      <w:pPr>
        <w:widowControl/>
      </w:pPr>
      <w:hyperlink r:id="rId37" w:history="1">
        <w:r w:rsidR="009C3DC2">
          <w:rPr>
            <w:rStyle w:val="Hyperlink"/>
          </w:rPr>
          <w:t>Region 9 – San Diego Basin Plan</w:t>
        </w:r>
      </w:hyperlink>
      <w:bookmarkStart w:id="90" w:name="_DV_M59"/>
      <w:bookmarkEnd w:id="90"/>
      <w:r w:rsidR="009C3DC2">
        <w:t xml:space="preserve"> (https://www.waterboards.ca.gov/sandiego/water_issues/programs/basin_plan/index.html)</w:t>
      </w:r>
    </w:p>
    <w:p w14:paraId="00222BE5" w14:textId="77777777" w:rsidR="009C3DC2" w:rsidRDefault="009C3DC2">
      <w:pPr>
        <w:pStyle w:val="Heading2"/>
        <w:widowControl/>
      </w:pPr>
      <w:bookmarkStart w:id="91" w:name="_Sediment-Sensitive_Watershed_Map"/>
      <w:bookmarkStart w:id="92" w:name="_DV_M60"/>
      <w:bookmarkEnd w:id="91"/>
      <w:bookmarkEnd w:id="92"/>
      <w:r>
        <w:t xml:space="preserve">Sediment-Sensitive Watershed </w:t>
      </w:r>
      <w:r w:rsidR="00077655">
        <w:t>GIS Map Method</w:t>
      </w:r>
    </w:p>
    <w:p w14:paraId="39FAB13B" w14:textId="77777777" w:rsidR="00CE3BC6" w:rsidRDefault="009C3DC2">
      <w:pPr>
        <w:widowControl/>
      </w:pPr>
      <w:bookmarkStart w:id="93" w:name="_DV_M61"/>
      <w:bookmarkEnd w:id="93"/>
      <w:r>
        <w:t xml:space="preserve">State Water Board staff </w:t>
      </w:r>
      <w:r w:rsidR="00295EFA">
        <w:t xml:space="preserve">has prepared a </w:t>
      </w:r>
      <w:hyperlink r:id="rId38" w:history="1">
        <w:r w:rsidR="00295EFA">
          <w:rPr>
            <w:rStyle w:val="Hyperlink"/>
          </w:rPr>
          <w:t>High-Risk Receiving Watershed Map tool</w:t>
        </w:r>
      </w:hyperlink>
      <w:bookmarkStart w:id="94" w:name="_DV_M62"/>
      <w:bookmarkEnd w:id="94"/>
      <w:r w:rsidR="00503A0C">
        <w:t xml:space="preserve"> (https://www.waterboards.ca.gov/water_issues/programs/stormwater/docs/constpermits/guidance/receivingwaterrisk.pdf) to assist dischargers with determining site-specific receiving water risk. </w:t>
      </w:r>
      <w:r w:rsidR="00CE3BC6">
        <w:t xml:space="preserve">Additionally, SMARTS is equipped with an auto-populate feature that can determine the receiving water risk based on the </w:t>
      </w:r>
      <w:r w:rsidR="00295EFA">
        <w:t xml:space="preserve">project </w:t>
      </w:r>
      <w:r w:rsidR="00CE3BC6">
        <w:t>latitude and longitude coordinates. Projects located in the watershed</w:t>
      </w:r>
      <w:r w:rsidR="00503A0C">
        <w:t>s highlighted in red are considered high-risk. Please note that the map option may not reflect the correct receiving watershed, lacking site-specific drainage information.</w:t>
      </w:r>
      <w:r w:rsidR="00CE3BC6">
        <w:rPr>
          <w:rFonts w:cs="Times New Roman"/>
        </w:rPr>
        <w:t xml:space="preserve"> </w:t>
      </w:r>
    </w:p>
    <w:p w14:paraId="616DF162" w14:textId="77777777" w:rsidR="00D338C1" w:rsidRDefault="00CE3BC6">
      <w:pPr>
        <w:widowControl/>
      </w:pPr>
      <w:bookmarkStart w:id="95" w:name="_DV_M63"/>
      <w:bookmarkEnd w:id="95"/>
      <w:r>
        <w:t xml:space="preserve">The </w:t>
      </w:r>
      <w:r w:rsidR="00D338C1">
        <w:t xml:space="preserve">discharger is responsible for identifying the appropriate receiving water. If the </w:t>
      </w:r>
      <w:r w:rsidR="00E71818">
        <w:t>project does not discharge to the watershed as depicted on the High-Risk Receiving Watershed Map, please contact the appropriate Regional Water Quality Control Board.</w:t>
      </w:r>
      <w:r w:rsidR="00E71818">
        <w:rPr>
          <w:rFonts w:cs="Times New Roman"/>
        </w:rPr>
        <w:t xml:space="preserve"> </w:t>
      </w:r>
    </w:p>
    <w:p w14:paraId="51D239BB" w14:textId="77777777" w:rsidR="003E6968" w:rsidRDefault="00D338C1">
      <w:pPr>
        <w:widowControl/>
        <w:rPr>
          <w:u w:val="single"/>
        </w:rPr>
        <w:sectPr w:rsidR="003E6968">
          <w:headerReference w:type="even" r:id="rId39"/>
          <w:headerReference w:type="default" r:id="rId40"/>
          <w:footerReference w:type="default" r:id="rId41"/>
          <w:headerReference w:type="first" r:id="rId42"/>
          <w:pgSz w:w="12240" w:h="15840"/>
          <w:pgMar w:top="1440" w:right="1440" w:bottom="1440" w:left="1440" w:header="720" w:footer="720" w:gutter="0"/>
          <w:cols w:space="720"/>
          <w:noEndnote/>
        </w:sectPr>
      </w:pPr>
      <w:bookmarkStart w:id="100" w:name="_DV_M64"/>
      <w:bookmarkEnd w:id="100"/>
      <w:r>
        <w:t xml:space="preserve">Site-specific Receiving Water Risk (High or Low) </w:t>
      </w:r>
      <w:r w:rsidR="003E6968">
        <w:t xml:space="preserve">= </w:t>
      </w:r>
      <w:r w:rsidR="003E6968">
        <w:rPr>
          <w:u w:val="single"/>
        </w:rPr>
        <w:t xml:space="preserve">                    </w:t>
      </w:r>
      <w:bookmarkStart w:id="101" w:name="_DV_C36"/>
      <w:r w:rsidR="003E6968">
        <w:rPr>
          <w:rStyle w:val="DeltaViewInsertion"/>
        </w:rPr>
        <w:t>__________</w:t>
      </w:r>
      <w:bookmarkEnd w:id="101"/>
    </w:p>
    <w:p w14:paraId="08FDA1D0" w14:textId="77777777" w:rsidR="00503A0C" w:rsidRDefault="00742CDB">
      <w:pPr>
        <w:pStyle w:val="Heading2"/>
        <w:widowControl/>
      </w:pPr>
      <w:bookmarkStart w:id="102" w:name="_DV_M65"/>
      <w:bookmarkEnd w:id="102"/>
      <w:r>
        <w:lastRenderedPageBreak/>
        <w:t xml:space="preserve">Step 3 – </w:t>
      </w:r>
      <w:r w:rsidR="00503A0C">
        <w:t>Combined Risk Level Matrix</w:t>
      </w:r>
    </w:p>
    <w:p w14:paraId="05356B1A" w14:textId="77777777" w:rsidR="00A24C58" w:rsidRDefault="00503A0C">
      <w:pPr>
        <w:widowControl/>
      </w:pPr>
      <w:bookmarkStart w:id="103" w:name="_DV_M66"/>
      <w:bookmarkEnd w:id="103"/>
      <w:r>
        <w:t>The below matrix is used to determine the combined Risk Level of the project, factoring in both sediment risk and receiving water risk.</w:t>
      </w:r>
    </w:p>
    <w:p w14:paraId="6D5A834F" w14:textId="77777777" w:rsidR="00A24C58" w:rsidRDefault="00393839">
      <w:pPr>
        <w:widowControl/>
      </w:pPr>
      <w:r>
        <w:rPr>
          <w:noProof/>
        </w:rPr>
        <w:drawing>
          <wp:inline distT="0" distB="0" distL="0" distR="0" wp14:anchorId="3D8A2EE9" wp14:editId="7936735D">
            <wp:extent cx="4927600" cy="2800350"/>
            <wp:effectExtent l="0" t="0" r="0" b="0"/>
            <wp:docPr id="7" name="Picture 2" descr="An image describing how Sediment Risk and Receiving Water Risk are combined to determine a project's risk level. &#10;&#10;Risk Level 1 has both low sediment and receiving water risk.&#10;&#10;Risk Level 2 can have medium or high sediment risk with low receiving water risk, or low or medium sediment risk with high receiving water risk.&#10;&#10;Risk Level 3 has both high sediment and receiving water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describing how Sediment Risk and Receiving Water Risk are combined to determine a project's risk level. &#10;&#10;Risk Level 1 has both low sediment and receiving water risk.&#10;&#10;Risk Level 2 can have medium or high sediment risk with low receiving water risk, or low or medium sediment risk with high receiving water risk.&#10;&#10;Risk Level 3 has both high sediment and receiving water ris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927600" cy="2800350"/>
                    </a:xfrm>
                    <a:prstGeom prst="rect">
                      <a:avLst/>
                    </a:prstGeom>
                    <a:noFill/>
                    <a:ln>
                      <a:noFill/>
                    </a:ln>
                  </pic:spPr>
                </pic:pic>
              </a:graphicData>
            </a:graphic>
          </wp:inline>
        </w:drawing>
      </w:r>
    </w:p>
    <w:p w14:paraId="0B48D0B4" w14:textId="6DAA91F2" w:rsidR="00743E8F" w:rsidRDefault="00A24C58" w:rsidP="00140EDF">
      <w:pPr>
        <w:widowControl/>
      </w:pPr>
      <w:bookmarkStart w:id="104" w:name="_DV_M67"/>
      <w:bookmarkEnd w:id="104"/>
      <w:r>
        <w:t xml:space="preserve">Combined Risk Level (1, 2, or 3) </w:t>
      </w:r>
      <w:r w:rsidR="0099237A">
        <w:t xml:space="preserve">= </w:t>
      </w:r>
      <w:r w:rsidR="0099237A">
        <w:rPr>
          <w:u w:val="single"/>
        </w:rPr>
        <w:t xml:space="preserve">                    </w:t>
      </w:r>
      <w:bookmarkStart w:id="105" w:name="_DV_C41"/>
      <w:r w:rsidR="0099237A">
        <w:rPr>
          <w:rStyle w:val="DeltaViewInsertion"/>
        </w:rPr>
        <w:t>_____________</w:t>
      </w:r>
      <w:bookmarkEnd w:id="105"/>
    </w:p>
    <w:sectPr w:rsidR="00743E8F">
      <w:headerReference w:type="even" r:id="rId44"/>
      <w:headerReference w:type="default" r:id="rId45"/>
      <w:footerReference w:type="default" r:id="rId46"/>
      <w:headerReference w:type="first" r:id="rId4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02EB" w14:textId="77777777" w:rsidR="0027543A" w:rsidRDefault="0027543A">
      <w:pPr>
        <w:widowControl/>
      </w:pPr>
      <w:r>
        <w:separator/>
      </w:r>
    </w:p>
  </w:endnote>
  <w:endnote w:type="continuationSeparator" w:id="0">
    <w:p w14:paraId="19E20390" w14:textId="77777777" w:rsidR="0027543A" w:rsidRDefault="0027543A">
      <w:pPr>
        <w:widowControl/>
      </w:pPr>
      <w:r>
        <w:continuationSeparator/>
      </w:r>
    </w:p>
  </w:endnote>
  <w:endnote w:type="continuationNotice" w:id="1">
    <w:p w14:paraId="7B9D1CFB" w14:textId="77777777" w:rsidR="0027543A" w:rsidRDefault="0027543A">
      <w:pPr>
        <w:widowContro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FF32" w14:textId="77777777" w:rsidR="002B6DC6" w:rsidRDefault="002B6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62F3" w14:textId="77777777" w:rsidR="00742CDB" w:rsidRDefault="00742CDB">
    <w:pPr>
      <w:pStyle w:val="Footer"/>
      <w:widowControl/>
      <w:tabs>
        <w:tab w:val="clear" w:pos="4320"/>
        <w:tab w:val="clear" w:pos="8630"/>
        <w:tab w:val="center" w:pos="4680"/>
        <w:tab w:val="right" w:pos="8640"/>
      </w:tabs>
    </w:pPr>
    <w:bookmarkStart w:id="60" w:name="_DV_C3"/>
    <w:r w:rsidRPr="00140EDF">
      <w:rPr>
        <w:rStyle w:val="DeltaViewDeletion"/>
        <w:rFonts w:cs="Times New Roman"/>
        <w:color w:val="C00000"/>
      </w:rPr>
      <w:t>20XX</w:t>
    </w:r>
    <w:bookmarkStart w:id="61" w:name="_DV_C4"/>
    <w:bookmarkEnd w:id="60"/>
    <w:r>
      <w:rPr>
        <w:rStyle w:val="DeltaViewInsertion"/>
      </w:rPr>
      <w:t>ORDER WQ 202</w:t>
    </w:r>
    <w:r w:rsidR="000201B0">
      <w:rPr>
        <w:rStyle w:val="DeltaViewInsertion"/>
      </w:rPr>
      <w:t>2</w:t>
    </w:r>
    <w:bookmarkEnd w:id="61"/>
    <w:r>
      <w:t>-XXXX-DWQ</w:t>
    </w:r>
    <w:r>
      <w:tab/>
    </w:r>
    <w:r>
      <w:rPr>
        <w:rFonts w:cs="Times New Roman"/>
      </w:rPr>
      <w:t xml:space="preserve"> </w:t>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5705" w14:textId="77777777" w:rsidR="00742CDB" w:rsidRDefault="00742CDB">
    <w:pPr>
      <w:pStyle w:val="Footer"/>
      <w:widowControl/>
      <w:tabs>
        <w:tab w:val="clear" w:pos="8630"/>
        <w:tab w:val="right" w:pos="8640"/>
      </w:tabs>
    </w:pPr>
    <w:r>
      <w:t>20XX-XXXX-DWQ</w:t>
    </w:r>
    <w:r>
      <w:tab/>
      <w:t xml:space="preserve"> </w:t>
    </w:r>
    <w:r>
      <w:fldChar w:fldCharType="begin"/>
    </w:r>
    <w:r>
      <w:instrText xml:space="preserve"> PAGE   \* MERGEFORMAT </w:instrText>
    </w:r>
    <w:r>
      <w:fldChar w:fldCharType="separate"/>
    </w:r>
    <w:r>
      <w:t>2</w:t>
    </w:r>
    <w:r>
      <w:fldChar w:fldCharType="end"/>
    </w:r>
  </w:p>
  <w:p w14:paraId="77F50958" w14:textId="77777777" w:rsidR="00742CDB" w:rsidRDefault="00742CDB">
    <w:pPr>
      <w:pStyle w:val="Footer"/>
      <w:widowControl/>
      <w:tabs>
        <w:tab w:val="clear" w:pos="8630"/>
        <w:tab w:val="right"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A093" w14:textId="77777777" w:rsidR="00742CDB" w:rsidRPr="00E83107" w:rsidRDefault="00742CDB">
    <w:pPr>
      <w:pStyle w:val="Footer"/>
      <w:widowControl/>
      <w:tabs>
        <w:tab w:val="clear" w:pos="4320"/>
        <w:tab w:val="clear" w:pos="8630"/>
        <w:tab w:val="center" w:pos="4680"/>
        <w:tab w:val="right" w:pos="8640"/>
      </w:tabs>
    </w:pPr>
    <w:bookmarkStart w:id="66" w:name="_DV_C25"/>
    <w:r w:rsidRPr="00140EDF">
      <w:rPr>
        <w:rStyle w:val="DeltaViewDeletion"/>
        <w:color w:val="C00000"/>
      </w:rPr>
      <w:t>20XX</w:t>
    </w:r>
    <w:bookmarkStart w:id="67" w:name="_DV_C26"/>
    <w:bookmarkEnd w:id="66"/>
    <w:r w:rsidRPr="00E83107">
      <w:rPr>
        <w:rStyle w:val="DeltaViewInsertion"/>
      </w:rPr>
      <w:t>ORDER WQ 202</w:t>
    </w:r>
    <w:r w:rsidR="000201B0" w:rsidRPr="00E83107">
      <w:rPr>
        <w:rStyle w:val="DeltaViewInsertion"/>
      </w:rPr>
      <w:t>2</w:t>
    </w:r>
    <w:bookmarkEnd w:id="67"/>
    <w:r w:rsidRPr="00E83107">
      <w:t>-XXXX-DWQ</w:t>
    </w:r>
    <w:r w:rsidRPr="00E83107">
      <w:tab/>
      <w:t xml:space="preserve"> </w:t>
    </w:r>
    <w:r w:rsidRPr="00E83107">
      <w:fldChar w:fldCharType="begin"/>
    </w:r>
    <w:r w:rsidRPr="00E83107">
      <w:instrText xml:space="preserve"> PAGE   \* MERGEFORMAT </w:instrText>
    </w:r>
    <w:r w:rsidRPr="00E83107">
      <w:fldChar w:fldCharType="separate"/>
    </w:r>
    <w:r w:rsidRPr="00E83107">
      <w:rPr>
        <w:noProof/>
      </w:rPr>
      <w:t>2</w:t>
    </w:r>
    <w:r w:rsidRPr="00E8310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AAE1" w14:textId="77777777" w:rsidR="00742CDB" w:rsidRPr="00E83107" w:rsidRDefault="00742CDB">
    <w:pPr>
      <w:pStyle w:val="Footer"/>
      <w:widowControl/>
      <w:tabs>
        <w:tab w:val="clear" w:pos="4320"/>
        <w:tab w:val="clear" w:pos="8630"/>
        <w:tab w:val="center" w:pos="4680"/>
        <w:tab w:val="right" w:pos="8640"/>
      </w:tabs>
    </w:pPr>
    <w:bookmarkStart w:id="73" w:name="_DV_C30"/>
    <w:r w:rsidRPr="00140EDF">
      <w:rPr>
        <w:rStyle w:val="DeltaViewDeletion"/>
        <w:color w:val="C00000"/>
      </w:rPr>
      <w:t>20XX</w:t>
    </w:r>
    <w:bookmarkStart w:id="74" w:name="_DV_C31"/>
    <w:bookmarkEnd w:id="73"/>
    <w:r w:rsidRPr="00E83107">
      <w:rPr>
        <w:rStyle w:val="DeltaViewInsertion"/>
      </w:rPr>
      <w:t>ORDER WQ 202</w:t>
    </w:r>
    <w:r w:rsidR="000201B0" w:rsidRPr="00E83107">
      <w:rPr>
        <w:rStyle w:val="DeltaViewInsertion"/>
      </w:rPr>
      <w:t>2</w:t>
    </w:r>
    <w:bookmarkEnd w:id="74"/>
    <w:r w:rsidRPr="00E83107">
      <w:t>-XXXX-DWQ</w:t>
    </w:r>
    <w:r w:rsidRPr="00E83107">
      <w:tab/>
      <w:t xml:space="preserve"> </w:t>
    </w:r>
    <w:r w:rsidRPr="00E83107">
      <w:fldChar w:fldCharType="begin"/>
    </w:r>
    <w:r w:rsidRPr="00E83107">
      <w:instrText xml:space="preserve"> PAGE   \* MERGEFORMAT </w:instrText>
    </w:r>
    <w:r w:rsidRPr="00E83107">
      <w:fldChar w:fldCharType="separate"/>
    </w:r>
    <w:r w:rsidRPr="00E83107">
      <w:rPr>
        <w:noProof/>
      </w:rPr>
      <w:t>2</w:t>
    </w:r>
    <w:r w:rsidRPr="00E8310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C92D" w14:textId="77777777" w:rsidR="00742CDB" w:rsidRPr="00E83107" w:rsidRDefault="00742CDB">
    <w:pPr>
      <w:pStyle w:val="Footer"/>
      <w:widowControl/>
      <w:tabs>
        <w:tab w:val="clear" w:pos="4320"/>
        <w:tab w:val="clear" w:pos="8630"/>
        <w:tab w:val="center" w:pos="4680"/>
        <w:tab w:val="right" w:pos="8640"/>
      </w:tabs>
    </w:pPr>
    <w:bookmarkStart w:id="98" w:name="_DV_C34"/>
    <w:r w:rsidRPr="00140EDF">
      <w:rPr>
        <w:rStyle w:val="DeltaViewDeletion"/>
        <w:color w:val="C00000"/>
      </w:rPr>
      <w:t>20XX</w:t>
    </w:r>
    <w:bookmarkStart w:id="99" w:name="_DV_C35"/>
    <w:bookmarkEnd w:id="98"/>
    <w:r w:rsidRPr="00E83107">
      <w:rPr>
        <w:rStyle w:val="DeltaViewInsertion"/>
      </w:rPr>
      <w:t>ORDER WQ 202</w:t>
    </w:r>
    <w:r w:rsidR="000201B0" w:rsidRPr="00E83107">
      <w:rPr>
        <w:rStyle w:val="DeltaViewInsertion"/>
      </w:rPr>
      <w:t>2</w:t>
    </w:r>
    <w:bookmarkEnd w:id="99"/>
    <w:r w:rsidRPr="00E83107">
      <w:t>-XXXX-DWQ</w:t>
    </w:r>
    <w:r w:rsidRPr="00E83107">
      <w:tab/>
      <w:t xml:space="preserve"> </w:t>
    </w:r>
    <w:r w:rsidRPr="00E83107">
      <w:fldChar w:fldCharType="begin"/>
    </w:r>
    <w:r w:rsidRPr="00E83107">
      <w:instrText xml:space="preserve"> PAGE   \* MERGEFORMAT </w:instrText>
    </w:r>
    <w:r w:rsidRPr="00E83107">
      <w:fldChar w:fldCharType="separate"/>
    </w:r>
    <w:r w:rsidRPr="00E83107">
      <w:rPr>
        <w:noProof/>
      </w:rPr>
      <w:t>2</w:t>
    </w:r>
    <w:r w:rsidRPr="00E8310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3BC4" w14:textId="77777777" w:rsidR="00742CDB" w:rsidRPr="00E83107" w:rsidRDefault="00742CDB">
    <w:pPr>
      <w:pStyle w:val="Footer"/>
      <w:widowControl/>
      <w:tabs>
        <w:tab w:val="clear" w:pos="4320"/>
        <w:tab w:val="clear" w:pos="8630"/>
        <w:tab w:val="center" w:pos="4680"/>
        <w:tab w:val="right" w:pos="8640"/>
      </w:tabs>
    </w:pPr>
    <w:bookmarkStart w:id="108" w:name="_DV_C39"/>
    <w:r w:rsidRPr="00140EDF">
      <w:rPr>
        <w:rStyle w:val="DeltaViewDeletion"/>
        <w:color w:val="C00000"/>
      </w:rPr>
      <w:t>20XX</w:t>
    </w:r>
    <w:bookmarkStart w:id="109" w:name="_DV_C40"/>
    <w:bookmarkEnd w:id="108"/>
    <w:r w:rsidRPr="00E83107">
      <w:rPr>
        <w:rStyle w:val="DeltaViewInsertion"/>
      </w:rPr>
      <w:t>ORDER WQ 202</w:t>
    </w:r>
    <w:r w:rsidR="000201B0" w:rsidRPr="00E83107">
      <w:rPr>
        <w:rStyle w:val="DeltaViewInsertion"/>
      </w:rPr>
      <w:t>2</w:t>
    </w:r>
    <w:bookmarkEnd w:id="109"/>
    <w:r w:rsidRPr="00E83107">
      <w:t>-XXXX-DWQ</w:t>
    </w:r>
    <w:r w:rsidRPr="00E83107">
      <w:tab/>
      <w:t xml:space="preserve"> </w:t>
    </w:r>
    <w:r w:rsidRPr="00E83107">
      <w:fldChar w:fldCharType="begin"/>
    </w:r>
    <w:r w:rsidRPr="00E83107">
      <w:instrText xml:space="preserve"> PAGE   \* MERGEFORMAT </w:instrText>
    </w:r>
    <w:r w:rsidRPr="00E83107">
      <w:fldChar w:fldCharType="separate"/>
    </w:r>
    <w:r w:rsidRPr="00E83107">
      <w:rPr>
        <w:noProof/>
      </w:rPr>
      <w:t>2</w:t>
    </w:r>
    <w:r w:rsidRPr="00E831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EE54" w14:textId="77777777" w:rsidR="0027543A" w:rsidRDefault="0027543A">
      <w:pPr>
        <w:widowControl/>
      </w:pPr>
      <w:r>
        <w:separator/>
      </w:r>
    </w:p>
  </w:footnote>
  <w:footnote w:type="continuationSeparator" w:id="0">
    <w:p w14:paraId="62E5C097" w14:textId="77777777" w:rsidR="0027543A" w:rsidRDefault="0027543A">
      <w:pPr>
        <w:widowControl/>
      </w:pPr>
      <w:r>
        <w:continuationSeparator/>
      </w:r>
    </w:p>
  </w:footnote>
  <w:footnote w:type="continuationNotice" w:id="1">
    <w:p w14:paraId="414784F5" w14:textId="77777777" w:rsidR="0027543A" w:rsidRDefault="0027543A">
      <w:pPr>
        <w:widowControl/>
      </w:pPr>
    </w:p>
  </w:footnote>
  <w:footnote w:id="2">
    <w:p w14:paraId="161FF858" w14:textId="77777777" w:rsidR="00DA758F" w:rsidRDefault="00743E8F">
      <w:pPr>
        <w:pStyle w:val="FootnoteText"/>
        <w:widowControl/>
        <w:ind w:left="180" w:hanging="180"/>
      </w:pPr>
      <w:r>
        <w:rPr>
          <w:sz w:val="24"/>
          <w:szCs w:val="24"/>
          <w:vertAlign w:val="superscript"/>
        </w:rPr>
        <w:t>1</w:t>
      </w:r>
      <w:r>
        <w:t xml:space="preserve"> The Central Valley Basin Plan lists the COLD beneficial use designation as part of the SPAWN and MIGRATORY beneficial uses. Waterbodies will be considered high-risk receiving waters if listed as SPAWN (COLD) </w:t>
      </w:r>
      <w:r>
        <w:rPr>
          <w:u w:val="single"/>
        </w:rPr>
        <w:t>and</w:t>
      </w:r>
      <w:r>
        <w:t xml:space="preserve"> MIGRATORY (COLD).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7ABB" w14:textId="1368BD2C" w:rsidR="00FB24BC" w:rsidRDefault="00713DAA">
    <w:pPr>
      <w:pStyle w:val="Header"/>
      <w:widowControl/>
      <w:tabs>
        <w:tab w:val="clear" w:pos="8630"/>
        <w:tab w:val="right" w:pos="8640"/>
      </w:tabs>
    </w:pPr>
    <w:r>
      <w:rPr>
        <w:noProof/>
      </w:rPr>
      <w:pict w14:anchorId="536CE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88" o:spid="_x0000_s103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E080" w14:textId="576D4CEC" w:rsidR="00C125C2" w:rsidRDefault="00713DAA">
    <w:pPr>
      <w:pStyle w:val="Header"/>
    </w:pPr>
    <w:r>
      <w:rPr>
        <w:noProof/>
      </w:rPr>
      <w:pict w14:anchorId="78B1C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7" o:spid="_x0000_s1045"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204A" w14:textId="412EFA65" w:rsidR="00742CDB" w:rsidRPr="00E83107" w:rsidRDefault="00713DAA" w:rsidP="00140EDF">
    <w:pPr>
      <w:pStyle w:val="Header"/>
      <w:widowControl/>
      <w:tabs>
        <w:tab w:val="clear" w:pos="8630"/>
        <w:tab w:val="right" w:pos="9360"/>
      </w:tabs>
    </w:pPr>
    <w:bookmarkStart w:id="96" w:name="_DV_C32"/>
    <w:r>
      <w:rPr>
        <w:noProof/>
      </w:rPr>
      <w:pict w14:anchorId="26AFC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8" o:spid="_x0000_s1046"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5653D" w:rsidRPr="00140EDF">
      <w:rPr>
        <w:rStyle w:val="DeltaViewDeletion"/>
        <w:noProof/>
        <w:color w:val="C00000"/>
      </w:rPr>
      <w:t>MAY 2021</w:t>
    </w:r>
    <w:r w:rsidR="00BF028E" w:rsidRPr="00140EDF">
      <w:rPr>
        <w:rStyle w:val="DeltaViewDeletion"/>
        <w:color w:val="C00000"/>
      </w:rPr>
      <w:t xml:space="preserve"> DRAFT</w:t>
    </w:r>
    <w:r w:rsidR="00742CDB" w:rsidRPr="00140EDF">
      <w:rPr>
        <w:rStyle w:val="DeltaViewDeletion"/>
        <w:color w:val="C00000"/>
      </w:rPr>
      <w:ptab w:relativeTo="margin" w:alignment="right" w:leader="none"/>
    </w:r>
    <w:r w:rsidR="00742CDB" w:rsidRPr="00140EDF">
      <w:rPr>
        <w:rStyle w:val="DeltaViewDeletion"/>
        <w:color w:val="C00000"/>
      </w:rPr>
      <w:t xml:space="preserve">APPENDIX </w:t>
    </w:r>
    <w:r w:rsidR="008049F7" w:rsidRPr="00140EDF">
      <w:rPr>
        <w:rStyle w:val="DeltaViewDeletion"/>
        <w:color w:val="C00000"/>
      </w:rPr>
      <w:t>1</w:t>
    </w:r>
    <w:bookmarkStart w:id="97" w:name="_DV_C33"/>
    <w:bookmarkEnd w:id="96"/>
    <w:r w:rsidR="006E3CBF" w:rsidRPr="00E83107">
      <w:rPr>
        <w:rStyle w:val="DeltaViewInsertion"/>
      </w:rPr>
      <w:t xml:space="preserve"> </w:t>
    </w:r>
    <w:r w:rsidR="00140EDF">
      <w:rPr>
        <w:rStyle w:val="DeltaViewInsertion"/>
      </w:rPr>
      <w:br/>
      <w:t>MARCH 2022</w:t>
    </w:r>
    <w:r w:rsidR="00295BEA" w:rsidRPr="00E83107">
      <w:rPr>
        <w:rStyle w:val="DeltaViewInsertion"/>
      </w:rPr>
      <w:ptab w:relativeTo="margin" w:alignment="right" w:leader="none"/>
    </w:r>
    <w:r w:rsidR="00295BEA" w:rsidRPr="00E83107">
      <w:rPr>
        <w:rStyle w:val="DeltaViewInsertion"/>
      </w:rPr>
      <w:t>ATTACHMENT D.1</w:t>
    </w:r>
    <w:bookmarkEnd w:id="97"/>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3449" w14:textId="6902048F" w:rsidR="00C125C2" w:rsidRDefault="00713DAA">
    <w:pPr>
      <w:pStyle w:val="Header"/>
    </w:pPr>
    <w:r>
      <w:rPr>
        <w:noProof/>
      </w:rPr>
      <w:pict w14:anchorId="39901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6" o:spid="_x0000_s1044"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779F" w14:textId="45ACC3D8" w:rsidR="00C125C2" w:rsidRDefault="00713DAA">
    <w:pPr>
      <w:pStyle w:val="Header"/>
    </w:pPr>
    <w:r>
      <w:rPr>
        <w:noProof/>
      </w:rPr>
      <w:pict w14:anchorId="27A6D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700" o:spid="_x0000_s1048" type="#_x0000_t136" style="position:absolute;margin-left:0;margin-top:0;width:471.3pt;height:188.5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6E9F" w14:textId="3F412582" w:rsidR="00742CDB" w:rsidRPr="00E83107" w:rsidRDefault="00713DAA">
    <w:pPr>
      <w:pStyle w:val="Header"/>
      <w:widowControl/>
      <w:tabs>
        <w:tab w:val="clear" w:pos="8630"/>
        <w:tab w:val="right" w:pos="8640"/>
      </w:tabs>
    </w:pPr>
    <w:bookmarkStart w:id="106" w:name="_DV_C37"/>
    <w:r>
      <w:rPr>
        <w:noProof/>
      </w:rPr>
      <w:pict w14:anchorId="028B9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701" o:spid="_x0000_s1049" type="#_x0000_t136" style="position:absolute;margin-left:0;margin-top:0;width:471.3pt;height:188.5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5653D" w:rsidRPr="00140EDF">
      <w:rPr>
        <w:rStyle w:val="DeltaViewDeletion"/>
        <w:noProof/>
        <w:color w:val="C00000"/>
      </w:rPr>
      <w:t>MAY 2021</w:t>
    </w:r>
    <w:r w:rsidR="00BF028E" w:rsidRPr="00140EDF">
      <w:rPr>
        <w:rStyle w:val="DeltaViewDeletion"/>
        <w:color w:val="C00000"/>
      </w:rPr>
      <w:t xml:space="preserve"> DRAFT</w:t>
    </w:r>
    <w:r w:rsidR="00742CDB" w:rsidRPr="00140EDF">
      <w:rPr>
        <w:rStyle w:val="DeltaViewDeletion"/>
        <w:color w:val="C00000"/>
      </w:rPr>
      <w:ptab w:relativeTo="margin" w:alignment="right" w:leader="none"/>
    </w:r>
    <w:r w:rsidR="00742CDB" w:rsidRPr="00140EDF">
      <w:rPr>
        <w:rStyle w:val="DeltaViewDeletion"/>
        <w:color w:val="C00000"/>
      </w:rPr>
      <w:t xml:space="preserve">APPENDIX </w:t>
    </w:r>
    <w:r w:rsidR="008049F7" w:rsidRPr="00140EDF">
      <w:rPr>
        <w:rStyle w:val="DeltaViewDeletion"/>
        <w:color w:val="C00000"/>
      </w:rPr>
      <w:t>1</w:t>
    </w:r>
    <w:bookmarkStart w:id="107" w:name="_DV_C38"/>
    <w:bookmarkEnd w:id="106"/>
    <w:r w:rsidR="006E3CBF" w:rsidRPr="00E83107">
      <w:rPr>
        <w:rStyle w:val="DeltaViewInsertion"/>
      </w:rPr>
      <w:t xml:space="preserve"> </w:t>
    </w:r>
    <w:r w:rsidR="00140EDF">
      <w:rPr>
        <w:rStyle w:val="DeltaViewInsertion"/>
      </w:rPr>
      <w:br/>
      <w:t>MARCH 2022</w:t>
    </w:r>
    <w:r w:rsidR="00295BEA" w:rsidRPr="00E83107">
      <w:rPr>
        <w:rStyle w:val="DeltaViewInsertion"/>
      </w:rPr>
      <w:ptab w:relativeTo="margin" w:alignment="right" w:leader="none"/>
    </w:r>
    <w:r w:rsidR="00295BEA" w:rsidRPr="00E83107">
      <w:rPr>
        <w:rStyle w:val="DeltaViewInsertion"/>
      </w:rPr>
      <w:t>ATTACHMENT D.1</w:t>
    </w:r>
    <w:bookmarkEnd w:id="107"/>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26E5" w14:textId="506A51B6" w:rsidR="00C125C2" w:rsidRDefault="00713DAA">
    <w:pPr>
      <w:pStyle w:val="Header"/>
    </w:pPr>
    <w:r>
      <w:rPr>
        <w:noProof/>
      </w:rPr>
      <w:pict w14:anchorId="7CD34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9" o:spid="_x0000_s1047" type="#_x0000_t136" style="position:absolute;margin-left:0;margin-top:0;width:471.3pt;height:188.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D19B" w14:textId="116F3967" w:rsidR="00742CDB" w:rsidRDefault="00713DAA">
    <w:pPr>
      <w:pStyle w:val="Header"/>
      <w:widowControl/>
      <w:tabs>
        <w:tab w:val="clear" w:pos="8630"/>
        <w:tab w:val="right" w:pos="8640"/>
      </w:tabs>
    </w:pPr>
    <w:bookmarkStart w:id="58" w:name="_DV_C1"/>
    <w:r>
      <w:rPr>
        <w:noProof/>
      </w:rPr>
      <w:pict w14:anchorId="78D4A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89" o:spid="_x0000_s103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5653D" w:rsidRPr="00140EDF">
      <w:rPr>
        <w:rStyle w:val="DeltaViewDeletion"/>
        <w:rFonts w:cs="Times New Roman"/>
        <w:noProof/>
        <w:color w:val="C00000"/>
      </w:rPr>
      <w:t>MAY 2021</w:t>
    </w:r>
    <w:r w:rsidR="00BF028E" w:rsidRPr="00140EDF">
      <w:rPr>
        <w:rStyle w:val="DeltaViewDeletion"/>
        <w:color w:val="C00000"/>
      </w:rPr>
      <w:t xml:space="preserve"> DRAFT</w:t>
    </w:r>
    <w:r w:rsidR="00742CDB" w:rsidRPr="00140EDF">
      <w:rPr>
        <w:rStyle w:val="DeltaViewDeletion"/>
        <w:color w:val="C00000"/>
      </w:rPr>
      <w:ptab w:relativeTo="margin" w:alignment="right" w:leader="none"/>
    </w:r>
    <w:r w:rsidR="00742CDB" w:rsidRPr="00140EDF">
      <w:rPr>
        <w:rStyle w:val="DeltaViewDeletion"/>
        <w:color w:val="C00000"/>
      </w:rPr>
      <w:t xml:space="preserve">APPENDIX </w:t>
    </w:r>
    <w:r w:rsidR="008049F7" w:rsidRPr="00140EDF">
      <w:rPr>
        <w:rStyle w:val="DeltaViewDeletion"/>
        <w:color w:val="C00000"/>
      </w:rPr>
      <w:t>1</w:t>
    </w:r>
    <w:bookmarkStart w:id="59" w:name="_DV_C2"/>
    <w:bookmarkEnd w:id="58"/>
    <w:r w:rsidR="006E3CBF">
      <w:rPr>
        <w:rStyle w:val="DeltaViewInsertion"/>
      </w:rPr>
      <w:t xml:space="preserve"> </w:t>
    </w:r>
    <w:r w:rsidR="00B20E08">
      <w:rPr>
        <w:rStyle w:val="DeltaViewInsertion"/>
      </w:rPr>
      <w:br/>
    </w:r>
    <w:r w:rsidR="00EC7F5F">
      <w:rPr>
        <w:rStyle w:val="DeltaViewInsertion"/>
      </w:rPr>
      <w:t>MARCH 2022</w:t>
    </w:r>
    <w:r w:rsidR="00295BEA">
      <w:rPr>
        <w:rStyle w:val="DeltaViewInsertion"/>
      </w:rPr>
      <w:ptab w:relativeTo="margin" w:alignment="right" w:leader="none"/>
    </w:r>
    <w:r w:rsidR="00295BEA">
      <w:rPr>
        <w:rStyle w:val="DeltaViewInsertion"/>
      </w:rPr>
      <w:t>ATTACHMENT D.1</w:t>
    </w:r>
    <w:bookmarkEnd w:id="5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E91F" w14:textId="66A5C5E1" w:rsidR="00742CDB" w:rsidRDefault="00713DAA">
    <w:pPr>
      <w:pStyle w:val="Header"/>
      <w:widowControl/>
      <w:tabs>
        <w:tab w:val="clear" w:pos="8630"/>
        <w:tab w:val="right" w:pos="8640"/>
      </w:tabs>
    </w:pPr>
    <w:r>
      <w:rPr>
        <w:noProof/>
      </w:rPr>
      <w:pict w14:anchorId="1D5F2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87" o:spid="_x0000_s103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C4AD0">
      <w:t>PRELIMINARY STAFF DRAFT</w:t>
    </w:r>
    <w:r w:rsidR="00742CDB">
      <w:ptab w:relativeTo="margin" w:alignment="right" w:leader="none"/>
    </w:r>
    <w:r w:rsidR="00742CDB">
      <w:t>APPENDIX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35E3" w14:textId="40936DE4" w:rsidR="00C125C2" w:rsidRDefault="00713DAA">
    <w:pPr>
      <w:pStyle w:val="Header"/>
    </w:pPr>
    <w:r>
      <w:rPr>
        <w:noProof/>
      </w:rPr>
      <w:pict w14:anchorId="2E926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1" o:spid="_x0000_s1039"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D7FB" w14:textId="0810F145" w:rsidR="00742CDB" w:rsidRPr="00E83107" w:rsidRDefault="00713DAA">
    <w:pPr>
      <w:pStyle w:val="Header"/>
      <w:widowControl/>
      <w:tabs>
        <w:tab w:val="clear" w:pos="8630"/>
        <w:tab w:val="right" w:pos="8640"/>
      </w:tabs>
    </w:pPr>
    <w:bookmarkStart w:id="64" w:name="_DV_C23"/>
    <w:r>
      <w:rPr>
        <w:noProof/>
      </w:rPr>
      <w:pict w14:anchorId="04B3F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2" o:spid="_x0000_s1040"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5653D" w:rsidRPr="00140EDF">
      <w:rPr>
        <w:rStyle w:val="DeltaViewDeletion"/>
        <w:noProof/>
        <w:color w:val="C00000"/>
      </w:rPr>
      <w:t>MAY 2021</w:t>
    </w:r>
    <w:r w:rsidR="00BF028E" w:rsidRPr="00140EDF">
      <w:rPr>
        <w:rStyle w:val="DeltaViewDeletion"/>
        <w:color w:val="C00000"/>
      </w:rPr>
      <w:t xml:space="preserve"> DRAFT</w:t>
    </w:r>
    <w:r w:rsidR="00742CDB" w:rsidRPr="00140EDF">
      <w:rPr>
        <w:rStyle w:val="DeltaViewDeletion"/>
        <w:color w:val="C00000"/>
      </w:rPr>
      <w:ptab w:relativeTo="margin" w:alignment="right" w:leader="none"/>
    </w:r>
    <w:r w:rsidR="00742CDB" w:rsidRPr="00140EDF">
      <w:rPr>
        <w:rStyle w:val="DeltaViewDeletion"/>
        <w:color w:val="C00000"/>
      </w:rPr>
      <w:t xml:space="preserve">APPENDIX </w:t>
    </w:r>
    <w:r w:rsidR="008049F7" w:rsidRPr="00140EDF">
      <w:rPr>
        <w:rStyle w:val="DeltaViewDeletion"/>
        <w:color w:val="C00000"/>
      </w:rPr>
      <w:t>1</w:t>
    </w:r>
    <w:bookmarkStart w:id="65" w:name="_DV_C24"/>
    <w:bookmarkEnd w:id="64"/>
    <w:r w:rsidR="00140EDF">
      <w:rPr>
        <w:rStyle w:val="DeltaViewDeletion"/>
      </w:rPr>
      <w:br/>
    </w:r>
    <w:r w:rsidR="00140EDF">
      <w:rPr>
        <w:rStyle w:val="DeltaViewInsertion"/>
      </w:rPr>
      <w:t>MARCH 2022</w:t>
    </w:r>
    <w:r w:rsidR="00295BEA" w:rsidRPr="00E83107">
      <w:rPr>
        <w:rStyle w:val="DeltaViewInsertion"/>
      </w:rPr>
      <w:ptab w:relativeTo="margin" w:alignment="right" w:leader="none"/>
    </w:r>
    <w:r w:rsidR="00295BEA" w:rsidRPr="00E83107">
      <w:rPr>
        <w:rStyle w:val="DeltaViewInsertion"/>
      </w:rPr>
      <w:t>ATTACHMENT D.1</w:t>
    </w:r>
    <w:bookmarkEnd w:id="65"/>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8579" w14:textId="6239FA7C" w:rsidR="00C125C2" w:rsidRDefault="00713DAA">
    <w:pPr>
      <w:pStyle w:val="Header"/>
    </w:pPr>
    <w:r>
      <w:rPr>
        <w:noProof/>
      </w:rPr>
      <w:pict w14:anchorId="4A420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0" o:spid="_x0000_s1038"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1396" w14:textId="6BAFECDE" w:rsidR="00C125C2" w:rsidRDefault="00713DAA">
    <w:pPr>
      <w:pStyle w:val="Header"/>
    </w:pPr>
    <w:r>
      <w:rPr>
        <w:noProof/>
      </w:rPr>
      <w:pict w14:anchorId="75417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4" o:spid="_x0000_s1042"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D35F" w14:textId="5E172A5D" w:rsidR="00742CDB" w:rsidRPr="00E83107" w:rsidRDefault="00713DAA">
    <w:pPr>
      <w:pStyle w:val="Header"/>
      <w:widowControl/>
      <w:tabs>
        <w:tab w:val="clear" w:pos="8630"/>
        <w:tab w:val="right" w:pos="8640"/>
      </w:tabs>
    </w:pPr>
    <w:bookmarkStart w:id="71" w:name="_DV_C28"/>
    <w:r>
      <w:rPr>
        <w:noProof/>
      </w:rPr>
      <w:pict w14:anchorId="0B3A7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5" o:spid="_x0000_s1043"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5653D" w:rsidRPr="00140EDF">
      <w:rPr>
        <w:rStyle w:val="DeltaViewDeletion"/>
        <w:color w:val="C00000"/>
      </w:rPr>
      <w:t>MAY 2021</w:t>
    </w:r>
    <w:r w:rsidR="00BF028E" w:rsidRPr="00140EDF">
      <w:rPr>
        <w:rStyle w:val="DeltaViewDeletion"/>
        <w:color w:val="C00000"/>
      </w:rPr>
      <w:t xml:space="preserve"> DRAFT</w:t>
    </w:r>
    <w:r w:rsidR="00742CDB" w:rsidRPr="00140EDF">
      <w:rPr>
        <w:rStyle w:val="DeltaViewDeletion"/>
        <w:color w:val="C00000"/>
      </w:rPr>
      <w:ptab w:relativeTo="margin" w:alignment="right" w:leader="none"/>
    </w:r>
    <w:r w:rsidR="00742CDB" w:rsidRPr="00140EDF">
      <w:rPr>
        <w:rStyle w:val="DeltaViewDeletion"/>
        <w:color w:val="C00000"/>
      </w:rPr>
      <w:t xml:space="preserve">APPENDIX </w:t>
    </w:r>
    <w:r w:rsidR="008049F7" w:rsidRPr="00140EDF">
      <w:rPr>
        <w:rStyle w:val="DeltaViewDeletion"/>
        <w:color w:val="C00000"/>
      </w:rPr>
      <w:t>1</w:t>
    </w:r>
    <w:bookmarkStart w:id="72" w:name="_DV_C29"/>
    <w:bookmarkEnd w:id="71"/>
    <w:r w:rsidR="006E3CBF" w:rsidRPr="00E83107">
      <w:rPr>
        <w:rStyle w:val="DeltaViewInsertion"/>
      </w:rPr>
      <w:t xml:space="preserve"> </w:t>
    </w:r>
    <w:r w:rsidR="00140EDF">
      <w:rPr>
        <w:rStyle w:val="DeltaViewInsertion"/>
      </w:rPr>
      <w:br/>
      <w:t>MARCH 2022</w:t>
    </w:r>
    <w:r w:rsidR="00295BEA" w:rsidRPr="00E83107">
      <w:rPr>
        <w:rStyle w:val="DeltaViewInsertion"/>
      </w:rPr>
      <w:ptab w:relativeTo="margin" w:alignment="right" w:leader="none"/>
    </w:r>
    <w:r w:rsidR="00295BEA" w:rsidRPr="00E83107">
      <w:rPr>
        <w:rStyle w:val="DeltaViewInsertion"/>
      </w:rPr>
      <w:t>ATTACHMENT D.1</w:t>
    </w:r>
    <w:bookmarkEnd w:id="72"/>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B976" w14:textId="18BA3CBE" w:rsidR="00C125C2" w:rsidRDefault="00713DAA">
    <w:pPr>
      <w:pStyle w:val="Header"/>
    </w:pPr>
    <w:r>
      <w:rPr>
        <w:noProof/>
      </w:rPr>
      <w:pict w14:anchorId="4BAF2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693" o:spid="_x0000_s1041"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B05DA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7DAA8ADE"/>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 w15:restartNumberingAfterBreak="0">
    <w:nsid w:val="00000003"/>
    <w:multiLevelType w:val="hybridMultilevel"/>
    <w:tmpl w:val="0FB8707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83C6DD78"/>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8040BF0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BF2233A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BCE42C3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00000008"/>
    <w:multiLevelType w:val="hybridMultilevel"/>
    <w:tmpl w:val="6CF68F3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8040BF0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52A4CB2A"/>
    <w:lvl w:ilvl="0" w:tplc="00000000">
      <w:start w:val="1"/>
      <w:numFmt w:val="decimal"/>
      <w:lvlText w:val="%1."/>
      <w:lvlJc w:val="left"/>
      <w:pPr>
        <w:ind w:left="720" w:hanging="360"/>
      </w:pPr>
      <w:rPr>
        <w:rFonts w:ascii="Arial" w:hAnsi="Arial" w:cs="Arial"/>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4058DA4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16169DAE"/>
    <w:lvl w:ilvl="0" w:tplc="00000000">
      <w:start w:val="1"/>
      <w:numFmt w:val="decimal"/>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AE06912A"/>
    <w:lvl w:ilvl="0" w:tplc="00000000">
      <w:start w:val="1"/>
      <w:numFmt w:val="upperRoman"/>
      <w:lvlText w:val="%1."/>
      <w:lvlJc w:val="left"/>
      <w:pPr>
        <w:tabs>
          <w:tab w:val="num" w:pos="180"/>
        </w:tabs>
        <w:ind w:left="540" w:hanging="360"/>
      </w:pPr>
      <w:rPr>
        <w:b/>
        <w:i w:val="0"/>
        <w:sz w:val="24"/>
      </w:rPr>
    </w:lvl>
    <w:lvl w:ilvl="1" w:tplc="00000001">
      <w:start w:val="1"/>
      <w:numFmt w:val="decimal"/>
      <w:lvlText w:val="%2."/>
      <w:lvlJc w:val="left"/>
      <w:pPr>
        <w:tabs>
          <w:tab w:val="num" w:pos="1440"/>
        </w:tabs>
        <w:ind w:left="1440" w:hanging="360"/>
      </w:pPr>
      <w:rPr>
        <w:b w:val="0"/>
        <w:i w:val="0"/>
        <w:sz w:val="24"/>
      </w:rPr>
    </w:lvl>
    <w:lvl w:ilvl="2" w:tplc="00000002">
      <w:start w:val="1"/>
      <w:numFmt w:val="lowerRoman"/>
      <w:lvlText w:val="%3."/>
      <w:lvlJc w:val="right"/>
      <w:pPr>
        <w:tabs>
          <w:tab w:val="num" w:pos="2160"/>
        </w:tabs>
        <w:ind w:left="2160" w:hanging="180"/>
      </w:pPr>
    </w:lvl>
    <w:lvl w:ilvl="3" w:tplc="00000003">
      <w:start w:val="1"/>
      <w:numFmt w:val="upperLetter"/>
      <w:lvlText w:val="%4."/>
      <w:lvlJc w:val="left"/>
      <w:pPr>
        <w:tabs>
          <w:tab w:val="num" w:pos="2880"/>
        </w:tabs>
        <w:ind w:left="2880" w:hanging="360"/>
      </w:pPr>
    </w:lvl>
    <w:lvl w:ilvl="4" w:tplc="00000004">
      <w:start w:val="1"/>
      <w:numFmt w:val="decimal"/>
      <w:lvlText w:val="%5."/>
      <w:lvlJc w:val="left"/>
      <w:pPr>
        <w:tabs>
          <w:tab w:val="num" w:pos="3600"/>
        </w:tabs>
        <w:ind w:left="3600" w:hanging="360"/>
      </w:pPr>
      <w:rPr>
        <w:rFonts w:ascii="Arial" w:hAnsi="Arial"/>
        <w:b w:val="0"/>
        <w:i w:val="0"/>
        <w:sz w:val="24"/>
      </w:r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2A1CCFD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4" w15:restartNumberingAfterBreak="0">
    <w:nsid w:val="0000000F"/>
    <w:multiLevelType w:val="hybridMultilevel"/>
    <w:tmpl w:val="83C6DD78"/>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5" w15:restartNumberingAfterBreak="0">
    <w:nsid w:val="00000010"/>
    <w:multiLevelType w:val="hybridMultilevel"/>
    <w:tmpl w:val="6D98E30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C3D4514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55120D04"/>
    <w:lvl w:ilvl="0" w:tplc="00000000">
      <w:start w:val="1"/>
      <w:numFmt w:val="lowerLetter"/>
      <w:pStyle w:val="Heading3"/>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num w:numId="1">
    <w:abstractNumId w:val="12"/>
  </w:num>
  <w:num w:numId="2">
    <w:abstractNumId w:val="0"/>
  </w:num>
  <w:num w:numId="3">
    <w:abstractNumId w:val="16"/>
  </w:num>
  <w:num w:numId="4">
    <w:abstractNumId w:val="2"/>
  </w:num>
  <w:num w:numId="5">
    <w:abstractNumId w:val="4"/>
  </w:num>
  <w:num w:numId="6">
    <w:abstractNumId w:val="11"/>
  </w:num>
  <w:num w:numId="7">
    <w:abstractNumId w:val="6"/>
  </w:num>
  <w:num w:numId="8">
    <w:abstractNumId w:val="7"/>
  </w:num>
  <w:num w:numId="9">
    <w:abstractNumId w:val="1"/>
  </w:num>
  <w:num w:numId="10">
    <w:abstractNumId w:val="14"/>
  </w:num>
  <w:num w:numId="11">
    <w:abstractNumId w:val="3"/>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num>
  <w:num w:numId="17">
    <w:abstractNumId w:val="10"/>
  </w:num>
  <w:num w:numId="18">
    <w:abstractNumId w:val="17"/>
  </w:num>
  <w:num w:numId="19">
    <w:abstractNumId w:val="5"/>
  </w:num>
  <w:num w:numId="20">
    <w:abstractNumId w:val="17"/>
    <w:lvlOverride w:ilvl="0">
      <w:lvl w:ilvl="0" w:tplc="00000000">
        <w:start w:val="1"/>
        <w:numFmt w:val="lowerLetter"/>
        <w:pStyle w:val="Heading3"/>
        <w:lvlText w:val="%1)"/>
        <w:lvlJc w:val="left"/>
        <w:pPr>
          <w:ind w:left="720" w:hanging="360"/>
        </w:pPr>
        <w:rPr>
          <w:color w:val="0000FF"/>
          <w:u w:val="single"/>
        </w:rPr>
      </w:lvl>
    </w:lvlOverride>
    <w:lvlOverride w:ilvl="1">
      <w:lvl w:ilvl="1" w:tplc="00000001">
        <w:start w:val="1"/>
        <w:numFmt w:val="lowerLetter"/>
        <w:lvlText w:val="%2."/>
        <w:lvlJc w:val="left"/>
        <w:pPr>
          <w:ind w:left="1440" w:hanging="360"/>
        </w:pPr>
        <w:rPr>
          <w:color w:val="0000FF"/>
          <w:u w:val="single"/>
        </w:rPr>
      </w:lvl>
    </w:lvlOverride>
    <w:lvlOverride w:ilvl="2">
      <w:lvl w:ilvl="2" w:tplc="00000002">
        <w:start w:val="1"/>
        <w:numFmt w:val="lowerRoman"/>
        <w:lvlText w:val="%3."/>
        <w:lvlJc w:val="right"/>
        <w:pPr>
          <w:ind w:left="2160" w:hanging="180"/>
        </w:pPr>
        <w:rPr>
          <w:color w:val="0000FF"/>
          <w:u w:val="single"/>
        </w:rPr>
      </w:lvl>
    </w:lvlOverride>
    <w:lvlOverride w:ilvl="3">
      <w:lvl w:ilvl="3" w:tplc="00000003">
        <w:start w:val="1"/>
        <w:numFmt w:val="decimal"/>
        <w:lvlText w:val="%4."/>
        <w:lvlJc w:val="left"/>
        <w:pPr>
          <w:ind w:left="2880" w:hanging="360"/>
        </w:pPr>
        <w:rPr>
          <w:color w:val="0000FF"/>
          <w:u w:val="single"/>
        </w:rPr>
      </w:lvl>
    </w:lvlOverride>
    <w:lvlOverride w:ilvl="4">
      <w:lvl w:ilvl="4" w:tplc="00000004">
        <w:start w:val="1"/>
        <w:numFmt w:val="lowerLetter"/>
        <w:lvlText w:val="%5."/>
        <w:lvlJc w:val="left"/>
        <w:pPr>
          <w:ind w:left="3600" w:hanging="360"/>
        </w:pPr>
        <w:rPr>
          <w:color w:val="0000FF"/>
          <w:u w:val="single"/>
        </w:rPr>
      </w:lvl>
    </w:lvlOverride>
    <w:lvlOverride w:ilvl="5">
      <w:lvl w:ilvl="5" w:tplc="00000005">
        <w:start w:val="1"/>
        <w:numFmt w:val="lowerRoman"/>
        <w:lvlText w:val="%6."/>
        <w:lvlJc w:val="right"/>
        <w:pPr>
          <w:ind w:left="4320" w:hanging="180"/>
        </w:pPr>
        <w:rPr>
          <w:color w:val="0000FF"/>
          <w:u w:val="single"/>
        </w:rPr>
      </w:lvl>
    </w:lvlOverride>
    <w:lvlOverride w:ilvl="6">
      <w:lvl w:ilvl="6" w:tplc="00000006">
        <w:start w:val="1"/>
        <w:numFmt w:val="decimal"/>
        <w:lvlText w:val="%7."/>
        <w:lvlJc w:val="left"/>
        <w:pPr>
          <w:ind w:left="5040" w:hanging="360"/>
        </w:pPr>
        <w:rPr>
          <w:color w:val="0000FF"/>
          <w:u w:val="single"/>
        </w:rPr>
      </w:lvl>
    </w:lvlOverride>
    <w:lvlOverride w:ilvl="7">
      <w:lvl w:ilvl="7" w:tplc="00000007">
        <w:start w:val="1"/>
        <w:numFmt w:val="lowerLetter"/>
        <w:lvlText w:val="%8."/>
        <w:lvlJc w:val="left"/>
        <w:pPr>
          <w:ind w:left="5760" w:hanging="360"/>
        </w:pPr>
        <w:rPr>
          <w:color w:val="0000FF"/>
          <w:u w:val="single"/>
        </w:rPr>
      </w:lvl>
    </w:lvlOverride>
    <w:lvlOverride w:ilvl="8">
      <w:lvl w:ilvl="8" w:tplc="00000008">
        <w:start w:val="1"/>
        <w:numFmt w:val="lowerRoman"/>
        <w:lvlText w:val="%9."/>
        <w:lvlJc w:val="right"/>
        <w:pPr>
          <w:ind w:left="6480" w:hanging="180"/>
        </w:pPr>
        <w:rPr>
          <w:color w:val="0000FF"/>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E5"/>
    <w:rsid w:val="00001407"/>
    <w:rsid w:val="000201B0"/>
    <w:rsid w:val="00022D9B"/>
    <w:rsid w:val="00066BEE"/>
    <w:rsid w:val="00077655"/>
    <w:rsid w:val="000C4AD0"/>
    <w:rsid w:val="001123DA"/>
    <w:rsid w:val="0013534D"/>
    <w:rsid w:val="00140EDF"/>
    <w:rsid w:val="001A1661"/>
    <w:rsid w:val="001F5D43"/>
    <w:rsid w:val="00204102"/>
    <w:rsid w:val="00205888"/>
    <w:rsid w:val="002700A0"/>
    <w:rsid w:val="0027543A"/>
    <w:rsid w:val="0028642B"/>
    <w:rsid w:val="00295BEA"/>
    <w:rsid w:val="00295EFA"/>
    <w:rsid w:val="002B6DC6"/>
    <w:rsid w:val="002E6AA7"/>
    <w:rsid w:val="002F2D84"/>
    <w:rsid w:val="003112BA"/>
    <w:rsid w:val="00331FB1"/>
    <w:rsid w:val="003560AE"/>
    <w:rsid w:val="0036099A"/>
    <w:rsid w:val="00364774"/>
    <w:rsid w:val="00393839"/>
    <w:rsid w:val="003C780D"/>
    <w:rsid w:val="003D6168"/>
    <w:rsid w:val="003E17BF"/>
    <w:rsid w:val="003E6968"/>
    <w:rsid w:val="003F736B"/>
    <w:rsid w:val="004007CD"/>
    <w:rsid w:val="004140E5"/>
    <w:rsid w:val="0042126E"/>
    <w:rsid w:val="00421770"/>
    <w:rsid w:val="00430FA1"/>
    <w:rsid w:val="00446402"/>
    <w:rsid w:val="00494994"/>
    <w:rsid w:val="004F52E3"/>
    <w:rsid w:val="00503A0C"/>
    <w:rsid w:val="00524166"/>
    <w:rsid w:val="0053258F"/>
    <w:rsid w:val="005404FF"/>
    <w:rsid w:val="00551158"/>
    <w:rsid w:val="005525C1"/>
    <w:rsid w:val="00565076"/>
    <w:rsid w:val="00565324"/>
    <w:rsid w:val="00572061"/>
    <w:rsid w:val="00584435"/>
    <w:rsid w:val="005D1696"/>
    <w:rsid w:val="005E6372"/>
    <w:rsid w:val="005F3DE4"/>
    <w:rsid w:val="006055AE"/>
    <w:rsid w:val="00634F2A"/>
    <w:rsid w:val="00646CBB"/>
    <w:rsid w:val="00655C7D"/>
    <w:rsid w:val="0065653D"/>
    <w:rsid w:val="00680419"/>
    <w:rsid w:val="006A5AFF"/>
    <w:rsid w:val="006C6B4D"/>
    <w:rsid w:val="006D0C2A"/>
    <w:rsid w:val="006E3CBF"/>
    <w:rsid w:val="00713DAA"/>
    <w:rsid w:val="00742CDB"/>
    <w:rsid w:val="00743E8F"/>
    <w:rsid w:val="00767659"/>
    <w:rsid w:val="00790343"/>
    <w:rsid w:val="007A7C22"/>
    <w:rsid w:val="007C254F"/>
    <w:rsid w:val="007E72B5"/>
    <w:rsid w:val="00802FD4"/>
    <w:rsid w:val="008049F7"/>
    <w:rsid w:val="00805822"/>
    <w:rsid w:val="00827980"/>
    <w:rsid w:val="00830286"/>
    <w:rsid w:val="0085256B"/>
    <w:rsid w:val="00861608"/>
    <w:rsid w:val="008C553D"/>
    <w:rsid w:val="008E2FED"/>
    <w:rsid w:val="00900F24"/>
    <w:rsid w:val="00927BF8"/>
    <w:rsid w:val="009507DC"/>
    <w:rsid w:val="0099237A"/>
    <w:rsid w:val="009C3DC2"/>
    <w:rsid w:val="00A24C58"/>
    <w:rsid w:val="00A4725E"/>
    <w:rsid w:val="00A76C61"/>
    <w:rsid w:val="00A77C04"/>
    <w:rsid w:val="00A90CF2"/>
    <w:rsid w:val="00AA03B3"/>
    <w:rsid w:val="00AA2263"/>
    <w:rsid w:val="00AA25A0"/>
    <w:rsid w:val="00AC39CD"/>
    <w:rsid w:val="00B054A7"/>
    <w:rsid w:val="00B15612"/>
    <w:rsid w:val="00B20E08"/>
    <w:rsid w:val="00B21F60"/>
    <w:rsid w:val="00B22301"/>
    <w:rsid w:val="00B32E79"/>
    <w:rsid w:val="00B91670"/>
    <w:rsid w:val="00BA28E4"/>
    <w:rsid w:val="00BC5465"/>
    <w:rsid w:val="00BC7216"/>
    <w:rsid w:val="00BD38D7"/>
    <w:rsid w:val="00BF028E"/>
    <w:rsid w:val="00C125C2"/>
    <w:rsid w:val="00C20F1A"/>
    <w:rsid w:val="00C540A4"/>
    <w:rsid w:val="00C61CDF"/>
    <w:rsid w:val="00C97A6C"/>
    <w:rsid w:val="00CC084F"/>
    <w:rsid w:val="00CC192F"/>
    <w:rsid w:val="00CE3BC6"/>
    <w:rsid w:val="00D31CDA"/>
    <w:rsid w:val="00D338C1"/>
    <w:rsid w:val="00D44B3C"/>
    <w:rsid w:val="00D5503A"/>
    <w:rsid w:val="00DA3507"/>
    <w:rsid w:val="00DA758F"/>
    <w:rsid w:val="00DE5339"/>
    <w:rsid w:val="00E06B8A"/>
    <w:rsid w:val="00E6019F"/>
    <w:rsid w:val="00E71818"/>
    <w:rsid w:val="00E72403"/>
    <w:rsid w:val="00E83107"/>
    <w:rsid w:val="00E92B99"/>
    <w:rsid w:val="00EC4089"/>
    <w:rsid w:val="00EC432B"/>
    <w:rsid w:val="00EC5F2F"/>
    <w:rsid w:val="00EC6391"/>
    <w:rsid w:val="00EC7F5F"/>
    <w:rsid w:val="00ED6381"/>
    <w:rsid w:val="00F16DA6"/>
    <w:rsid w:val="00F23561"/>
    <w:rsid w:val="00F251CE"/>
    <w:rsid w:val="00F40BA3"/>
    <w:rsid w:val="00F60C2C"/>
    <w:rsid w:val="00F820CA"/>
    <w:rsid w:val="00F9718E"/>
    <w:rsid w:val="00FB24BC"/>
    <w:rsid w:val="00FC7239"/>
    <w:rsid w:val="00FD48E0"/>
    <w:rsid w:val="29FB1615"/>
    <w:rsid w:val="6A90A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13CC4"/>
  <w14:defaultImageDpi w14:val="0"/>
  <w15:docId w15:val="{3AB1C85A-571A-48E6-B843-9AFD1A97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240" w:line="240" w:lineRule="auto"/>
    </w:pPr>
    <w:rPr>
      <w:rFonts w:ascii="Arial" w:hAnsi="Arial" w:cs="Arial"/>
      <w:sz w:val="24"/>
      <w:szCs w:val="24"/>
    </w:rPr>
  </w:style>
  <w:style w:type="paragraph" w:styleId="Heading1">
    <w:name w:val="heading 1"/>
    <w:basedOn w:val="Heading3"/>
    <w:next w:val="Normal"/>
    <w:link w:val="Heading1Char"/>
    <w:autoRedefine/>
    <w:uiPriority w:val="9"/>
    <w:qFormat/>
    <w:pPr>
      <w:numPr>
        <w:numId w:val="0"/>
      </w:numPr>
      <w:jc w:val="center"/>
      <w:outlineLvl w:val="0"/>
    </w:pPr>
    <w:rPr>
      <w:b/>
    </w:rPr>
  </w:style>
  <w:style w:type="paragraph" w:styleId="Heading2">
    <w:name w:val="heading 2"/>
    <w:basedOn w:val="Heading3"/>
    <w:next w:val="Normal"/>
    <w:link w:val="Heading2Char"/>
    <w:uiPriority w:val="9"/>
    <w:qFormat/>
    <w:pPr>
      <w:numPr>
        <w:numId w:val="0"/>
      </w:numPr>
      <w:jc w:val="center"/>
      <w:outlineLvl w:val="1"/>
    </w:pPr>
    <w:rPr>
      <w:b/>
    </w:rPr>
  </w:style>
  <w:style w:type="paragraph" w:styleId="Heading3">
    <w:name w:val="heading 3"/>
    <w:basedOn w:val="ListParagraph"/>
    <w:next w:val="Normal"/>
    <w:link w:val="Heading3Char"/>
    <w:uiPriority w:val="9"/>
    <w:qFormat/>
    <w:pPr>
      <w:numPr>
        <w:numId w:val="18"/>
      </w:numPr>
      <w:ind w:left="360"/>
      <w:outlineLvl w:val="2"/>
    </w:pPr>
  </w:style>
  <w:style w:type="paragraph" w:styleId="Heading4">
    <w:name w:val="heading 4"/>
    <w:basedOn w:val="Normal"/>
    <w:next w:val="Normal"/>
    <w:link w:val="Heading4Char"/>
    <w:uiPriority w:val="9"/>
    <w:qFormat/>
    <w:pPr>
      <w:keepNext/>
      <w:keepLines/>
      <w:spacing w:before="40"/>
      <w:outlineLvl w:val="3"/>
    </w:pPr>
    <w:rPr>
      <w:rFonts w:ascii="Calibri Light" w:eastAsia="Yu Gothic Light" w:hAnsi="Calibri Light" w:cs="Times New Roman"/>
      <w:i/>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Pr>
      <w:rFonts w:ascii="Arial" w:hAnsi="Arial" w:cs="Arial"/>
      <w:sz w:val="24"/>
      <w:szCs w:val="24"/>
    </w:rPr>
  </w:style>
  <w:style w:type="character" w:customStyle="1" w:styleId="Heading4Char">
    <w:name w:val="Heading 4 Char"/>
    <w:basedOn w:val="DefaultParagraphFont"/>
    <w:link w:val="Heading4"/>
    <w:uiPriority w:val="9"/>
    <w:rPr>
      <w:rFonts w:ascii="Calibri Light" w:eastAsia="Yu Gothic Light" w:hAnsi="Calibri Light" w:cs="Times New Roman"/>
      <w:i/>
      <w:color w:val="2F5496"/>
      <w:sz w:val="24"/>
      <w:szCs w:val="24"/>
    </w:rPr>
  </w:style>
  <w:style w:type="paragraph" w:styleId="EndnoteText">
    <w:name w:val="endnote text"/>
    <w:basedOn w:val="Normal"/>
    <w:link w:val="EndnoteTextChar"/>
    <w:uiPriority w:val="99"/>
    <w:rPr>
      <w:szCs w:val="20"/>
    </w:rPr>
  </w:style>
  <w:style w:type="character" w:customStyle="1" w:styleId="EndnoteTextChar">
    <w:name w:val="Endnote Text Char"/>
    <w:basedOn w:val="DefaultParagraphFont"/>
    <w:link w:val="EndnoteText"/>
    <w:uiPriority w:val="99"/>
    <w:semiHidden/>
    <w:rPr>
      <w:rFonts w:ascii="Arial" w:hAnsi="Arial" w:cs="Arial"/>
      <w:sz w:val="20"/>
      <w:szCs w:val="20"/>
    </w:rPr>
  </w:style>
  <w:style w:type="paragraph" w:customStyle="1" w:styleId="LeftHead2">
    <w:name w:val="LeftHead2"/>
    <w:pPr>
      <w:widowControl w:val="0"/>
      <w:tabs>
        <w:tab w:val="left" w:pos="-1440"/>
        <w:tab w:val="left" w:pos="-720"/>
        <w:tab w:val="left" w:pos="0"/>
        <w:tab w:val="left" w:pos="163"/>
        <w:tab w:val="left" w:pos="245"/>
        <w:tab w:val="left" w:pos="32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uto"/>
    </w:pPr>
    <w:rPr>
      <w:rFonts w:ascii="Arial Rounded MT Bold" w:hAnsi="Arial Rounded MT Bold" w:cs="Times New Roman"/>
      <w:b/>
      <w:sz w:val="24"/>
      <w:szCs w:val="20"/>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styleId="Header">
    <w:name w:val="header"/>
    <w:basedOn w:val="Normal"/>
    <w:link w:val="HeaderChar"/>
    <w:uiPriority w:val="99"/>
    <w:pPr>
      <w:tabs>
        <w:tab w:val="center" w:pos="4320"/>
        <w:tab w:val="right" w:pos="8630"/>
      </w:tabs>
    </w:pPr>
  </w:style>
  <w:style w:type="character" w:customStyle="1" w:styleId="HeaderChar">
    <w:name w:val="Header Char"/>
    <w:basedOn w:val="DefaultParagraphFont"/>
    <w:link w:val="Header"/>
    <w:uiPriority w:val="99"/>
    <w:semiHidden/>
    <w:rPr>
      <w:rFonts w:ascii="Arial" w:hAnsi="Arial" w:cs="Arial"/>
      <w:sz w:val="24"/>
      <w:szCs w:val="24"/>
    </w:rPr>
  </w:style>
  <w:style w:type="paragraph" w:styleId="Footer">
    <w:name w:val="footer"/>
    <w:basedOn w:val="Normal"/>
    <w:link w:val="FooterChar"/>
    <w:uiPriority w:val="99"/>
    <w:pPr>
      <w:tabs>
        <w:tab w:val="center" w:pos="4320"/>
        <w:tab w:val="right" w:pos="8630"/>
      </w:tabs>
    </w:pPr>
  </w:style>
  <w:style w:type="character" w:customStyle="1" w:styleId="FooterChar">
    <w:name w:val="Footer Char"/>
    <w:basedOn w:val="DefaultParagraphFont"/>
    <w:link w:val="Footer"/>
    <w:uiPriority w:val="99"/>
    <w:rPr>
      <w:rFonts w:ascii="Arial" w:hAnsi="Arial"/>
      <w:sz w:val="24"/>
      <w:szCs w:val="24"/>
    </w:rPr>
  </w:style>
  <w:style w:type="character" w:styleId="PageNumber">
    <w:name w:val="page number"/>
    <w:basedOn w:val="DefaultParagraphFont"/>
    <w:uiPriority w:val="99"/>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EndnoteReference">
    <w:name w:val="endnote reference"/>
    <w:basedOn w:val="DefaultParagraphFont"/>
    <w:uiPriority w:val="99"/>
    <w:rPr>
      <w:vertAlign w:val="superscript"/>
    </w:rPr>
  </w:style>
  <w:style w:type="paragraph" w:styleId="Revision">
    <w:name w:val="Revision"/>
    <w:hidden/>
    <w:uiPriority w:val="99"/>
    <w:pPr>
      <w:widowControl w:val="0"/>
      <w:autoSpaceDE w:val="0"/>
      <w:autoSpaceDN w:val="0"/>
      <w:adjustRightInd w:val="0"/>
      <w:spacing w:after="0" w:line="240" w:lineRule="auto"/>
    </w:pPr>
    <w:rPr>
      <w:rFonts w:ascii="Arial" w:hAnsi="Arial" w:cs="Times New Roman"/>
      <w:sz w:val="24"/>
      <w:szCs w:val="24"/>
    </w:rPr>
  </w:style>
  <w:style w:type="character" w:styleId="FollowedHyperlink">
    <w:name w:val="FollowedHyperlink"/>
    <w:basedOn w:val="DefaultParagraphFont"/>
    <w:uiPriority w:val="99"/>
    <w:rPr>
      <w:color w:val="954F72"/>
      <w:u w:val="single"/>
    </w:rPr>
  </w:style>
  <w:style w:type="character" w:styleId="UnresolvedMention">
    <w:name w:val="Unresolved Mention"/>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pPr>
    <w:rPr>
      <w:rFonts w:ascii="Times New Roman" w:hAnsi="Times New Roman"/>
    </w:rPr>
  </w:style>
  <w:style w:type="character" w:customStyle="1" w:styleId="normaltextrun">
    <w:name w:val="normaltextrun"/>
    <w:basedOn w:val="DefaultParagraphFont"/>
  </w:style>
  <w:style w:type="character" w:customStyle="1" w:styleId="findhit">
    <w:name w:val="findhit"/>
    <w:basedOn w:val="DefaultParagraphFont"/>
  </w:style>
  <w:style w:type="character" w:customStyle="1" w:styleId="eop">
    <w:name w:val="eop"/>
    <w:basedOn w:val="DefaultParagraphFont"/>
  </w:style>
  <w:style w:type="paragraph" w:customStyle="1" w:styleId="Footnote">
    <w:name w:val="Footnote"/>
    <w:basedOn w:val="LeftHead2"/>
    <w:qFormat/>
    <w:pPr>
      <w:tabs>
        <w:tab w:val="clear" w:pos="-1440"/>
        <w:tab w:val="clear" w:pos="-720"/>
        <w:tab w:val="clear" w:pos="0"/>
        <w:tab w:val="clear" w:pos="163"/>
        <w:tab w:val="clear" w:pos="245"/>
        <w:tab w:val="clear" w:pos="326"/>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s>
      <w:suppressAutoHyphens w:val="0"/>
    </w:pPr>
    <w:rPr>
      <w:rFonts w:ascii="Arial" w:hAnsi="Arial" w:cs="Arial"/>
      <w:b w:val="0"/>
      <w:szCs w:val="24"/>
      <w:vertAlign w:val="superscript"/>
    </w:rPr>
  </w:style>
  <w:style w:type="character" w:customStyle="1" w:styleId="LeftHead2Char">
    <w:name w:val="LeftHead2 Char"/>
    <w:basedOn w:val="DefaultParagraphFont"/>
    <w:rPr>
      <w:rFonts w:ascii="Arial Rounded MT Bold" w:hAnsi="Arial Rounded MT Bold"/>
      <w:b/>
      <w:sz w:val="24"/>
    </w:rPr>
  </w:style>
  <w:style w:type="character" w:customStyle="1" w:styleId="FootnoteChar">
    <w:name w:val="Footnote Char"/>
    <w:basedOn w:val="LeftHead2Char"/>
    <w:rPr>
      <w:rFonts w:ascii="Arial" w:hAnsi="Arial" w:cs="Arial"/>
      <w:b w:val="0"/>
      <w:sz w:val="24"/>
      <w:szCs w:val="24"/>
      <w:vertAlign w:val="superscript"/>
    </w:rPr>
  </w:style>
  <w:style w:type="paragraph" w:customStyle="1" w:styleId="DeltaViewTableHeading">
    <w:name w:val="DeltaView Table Heading"/>
    <w:basedOn w:val="Normal"/>
    <w:uiPriority w:val="99"/>
    <w:pPr>
      <w:widowControl/>
      <w:spacing w:after="120"/>
    </w:pPr>
    <w:rPr>
      <w:rFonts w:cs="Times New Roman"/>
      <w:b/>
    </w:rPr>
  </w:style>
  <w:style w:type="paragraph" w:customStyle="1" w:styleId="DeltaViewTableBody">
    <w:name w:val="DeltaView Table Body"/>
    <w:basedOn w:val="Normal"/>
    <w:uiPriority w:val="99"/>
    <w:pPr>
      <w:widowControl/>
      <w:spacing w:after="0"/>
    </w:pPr>
    <w:rPr>
      <w:rFonts w:cs="Times New Roman"/>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next w:val="Footer"/>
    <w:link w:val="BodyTextChar"/>
    <w:uiPriority w:val="99"/>
    <w:pPr>
      <w:widowControl/>
      <w:spacing w:after="0"/>
    </w:pPr>
    <w:rPr>
      <w:rFonts w:ascii="Times New Roman" w:hAnsi="Times New Roman" w:cs="Times New Roman"/>
      <w:sz w:val="18"/>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ommentSubject"/>
    <w:link w:val="DocumentMapChar"/>
    <w:uiPriority w:val="99"/>
    <w:pPr>
      <w:widowControl/>
      <w:shd w:val="clear" w:color="auto" w:fill="000080"/>
      <w:spacing w:after="0"/>
    </w:pPr>
    <w:rPr>
      <w:rFonts w:ascii="Tahoma" w:hAnsi="Tahoma" w:cs="Times New Roman"/>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footer" Target="footer5.xm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yperlink" Target="https://www.waterboards.ca.gov/lahontan/water_issues/programs/basin_plan/index.html" TargetMode="External"/><Relationship Id="rId42" Type="http://schemas.openxmlformats.org/officeDocument/2006/relationships/header" Target="header12.xml"/><Relationship Id="rId47" Type="http://schemas.openxmlformats.org/officeDocument/2006/relationships/header" Target="header1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waterboards.ca.gov/northcoast/water_issues/programs/basin_plan/" TargetMode="External"/><Relationship Id="rId11" Type="http://schemas.openxmlformats.org/officeDocument/2006/relationships/hyperlink" Target="https://www.waterboards.ca.gov/water_issues/programs/stormwater/docs/constpermits/guidance/ls_factor_map.pdf" TargetMode="External"/><Relationship Id="rId24" Type="http://schemas.openxmlformats.org/officeDocument/2006/relationships/header" Target="header7.xml"/><Relationship Id="rId32" Type="http://schemas.openxmlformats.org/officeDocument/2006/relationships/hyperlink" Target="https://www.waterboards.ca.gov/losangeles/water_issues/programs/basin_plan/" TargetMode="External"/><Relationship Id="rId37" Type="http://schemas.openxmlformats.org/officeDocument/2006/relationships/hyperlink" Target="https://www.waterboards.ca.gov/sandiego/water_issues/programs/basin_plan/index.html" TargetMode="External"/><Relationship Id="rId40" Type="http://schemas.openxmlformats.org/officeDocument/2006/relationships/header" Target="header11.xml"/><Relationship Id="rId45" Type="http://schemas.openxmlformats.org/officeDocument/2006/relationships/header" Target="header1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waterboards.ca.gov/water_issues/programs/tmdl/integrated2014_2016.shtml" TargetMode="External"/><Relationship Id="rId36" Type="http://schemas.openxmlformats.org/officeDocument/2006/relationships/hyperlink" Target="https://www.waterboards.ca.gov/santaana/water_issues/programs/basin_plan/index.html" TargetMode="External"/><Relationship Id="rId49" Type="http://schemas.openxmlformats.org/officeDocument/2006/relationships/theme" Target="theme/theme1.xml"/><Relationship Id="rId10" Type="http://schemas.openxmlformats.org/officeDocument/2006/relationships/hyperlink" Target="https://www.waterboards.ca.gov/water_issues/programs/stormwater/smarts/construction/docs/rfactor_guide.pdf" TargetMode="External"/><Relationship Id="rId19" Type="http://schemas.openxmlformats.org/officeDocument/2006/relationships/header" Target="header4.xml"/><Relationship Id="rId31" Type="http://schemas.openxmlformats.org/officeDocument/2006/relationships/hyperlink" Target="https://www.waterboards.ca.gov/centralcoast/publications_forms/publications/basin_plan/index.html" TargetMode="External"/><Relationship Id="rId44"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https://www.waterboards.ca.gov/sanfranciscobay/basin_planning.html" TargetMode="External"/><Relationship Id="rId35" Type="http://schemas.openxmlformats.org/officeDocument/2006/relationships/hyperlink" Target="https://www.waterboards.ca.gov/coloradoriver/water_issues/programs/basin_planning/"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yperlink" Target="https://www.waterboards.ca.gov/centralvalley/water_issues/basin_plans/index.html" TargetMode="External"/><Relationship Id="rId38" Type="http://schemas.openxmlformats.org/officeDocument/2006/relationships/hyperlink" Target="https://www.waterboards.ca.gov/water_issues/programs/stormwater/docs/constpermits/guidance/receivingwaterrisk.pdf" TargetMode="External"/><Relationship Id="rId46" Type="http://schemas.openxmlformats.org/officeDocument/2006/relationships/footer" Target="footer7.xml"/><Relationship Id="rId20" Type="http://schemas.openxmlformats.org/officeDocument/2006/relationships/header" Target="header5.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DocumentDate xmlns="851dfaa3-aae8-4c03-b90c-7dd4a6526d0d" xsi:nil="true"/>
    <TaxCatchAll xmlns="851dfaa3-aae8-4c03-b90c-7dd4a6526d0d">
      <Value>288</Value>
      <Value>287</Value>
      <Value>58</Value>
      <Value>7</Value>
      <Value>1563</Value>
      <Value>1562</Value>
      <Value>171</Value>
      <Value>1564</Value>
    </TaxCatchAll>
    <TaxKeywordTaxHTField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Info xmlns="http://schemas.microsoft.com/office/infopath/2007/PartnerControls">
          <TermName xmlns="http://schemas.microsoft.com/office/infopath/2007/PartnerControls">Stomwater</TermName>
          <TermId xmlns="http://schemas.microsoft.com/office/infopath/2007/PartnerControls">b6bee414-c562-4842-86e8-1ae8c6d7266f</TermId>
        </TermInfo>
        <TermInfo xmlns="http://schemas.microsoft.com/office/infopath/2007/PartnerControls">
          <TermName xmlns="http://schemas.microsoft.com/office/infopath/2007/PartnerControls">Risk Determination Worksheet</TermName>
          <TermId xmlns="http://schemas.microsoft.com/office/infopath/2007/PartnerControls">876dfa29-11b9-4a43-aeaf-68cfeb55f893</TermId>
        </TermInfo>
        <TermInfo xmlns="http://schemas.microsoft.com/office/infopath/2007/PartnerControls">
          <TermName xmlns="http://schemas.microsoft.com/office/infopath/2007/PartnerControls">Traditional Construction</TermName>
          <TermId xmlns="http://schemas.microsoft.com/office/infopath/2007/PartnerControls">79db80ef-9f32-4c55-811e-040afa33b2c0</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1A8AA-A761-4D47-BD98-85AEFFD38FB9}">
  <ds:schemaRefs>
    <ds:schemaRef ds:uri="http://schemas.microsoft.com/office/2006/documentManagement/types"/>
    <ds:schemaRef ds:uri="http://purl.org/dc/dcmitype/"/>
    <ds:schemaRef ds:uri="http://purl.org/dc/terms/"/>
    <ds:schemaRef ds:uri="http://schemas.microsoft.com/office/2006/metadata/properties"/>
    <ds:schemaRef ds:uri="851dfaa3-aae8-4c03-b90c-7dd4a6526d0d"/>
    <ds:schemaRef ds:uri="c7e7393d-60ba-497e-81fa-d1b3c183094f"/>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4E1F621-47BB-45B9-9017-5321A8CB3ACA}">
  <ds:schemaRefs>
    <ds:schemaRef ds:uri="http://schemas.microsoft.com/sharepoint/v3/contenttype/forms"/>
  </ds:schemaRefs>
</ds:datastoreItem>
</file>

<file path=customXml/itemProps3.xml><?xml version="1.0" encoding="utf-8"?>
<ds:datastoreItem xmlns:ds="http://schemas.openxmlformats.org/officeDocument/2006/customXml" ds:itemID="{7FB33B61-AEB9-49EF-ABD3-0960E6A4C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10515</Characters>
  <Application>Microsoft Office Word</Application>
  <DocSecurity>0</DocSecurity>
  <Lines>87</Lines>
  <Paragraphs>24</Paragraphs>
  <ScaleCrop>false</ScaleCrop>
  <Company>SWRCB</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D.1: Risk Determination Worksheet</dc:title>
  <dc:subject>Construction Stormwater General Permit</dc:subject>
  <dc:creator>State Water Resources Control Board</dc:creator>
  <cp:keywords>Risk Determination Worksheet; Stomwater; Traditional Construction; Construction General Permit</cp:keywords>
  <dc:description/>
  <cp:lastModifiedBy>Zachariah, Pushpa@Waterboards</cp:lastModifiedBy>
  <cp:revision>2</cp:revision>
  <cp:lastPrinted>2019-08-09T01:55:00Z</cp:lastPrinted>
  <dcterms:created xsi:type="dcterms:W3CDTF">2022-03-29T23:40:00Z</dcterms:created>
  <dcterms:modified xsi:type="dcterms:W3CDTF">2022-03-29T23:40:00Z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istrative Record?">
    <vt:lpwstr>0</vt:lpwstr>
  </property>
  <property fmtid="{D5CDD505-2E9C-101B-9397-08002B2CF9AE}" pid="3" name="Approval Level">
    <vt:lpwstr/>
  </property>
  <property fmtid="{D5CDD505-2E9C-101B-9397-08002B2CF9AE}" pid="4" name="ComplianceAssetId">
    <vt:lpwstr/>
  </property>
  <property fmtid="{D5CDD505-2E9C-101B-9397-08002B2CF9AE}" pid="5" name="ContentTypeId">
    <vt:lpwstr>0x010100F57B56A979CD314583F71FB183DEA39601003A5234A66F19EF43A6C294FD00C05DA9</vt:lpwstr>
  </property>
  <property fmtid="{D5CDD505-2E9C-101B-9397-08002B2CF9AE}" pid="6" name="d05f9ddbbf90433f9defeae7b3463abc">
    <vt:lpwstr>Surface Water|9bce0fbf-6fe3-4252-8e87-5a2ab9e78f62</vt:lpwstr>
  </property>
  <property fmtid="{D5CDD505-2E9C-101B-9397-08002B2CF9AE}" pid="7" name="DocumentDate">
    <vt:lpwstr/>
  </property>
  <property fmtid="{D5CDD505-2E9C-101B-9397-08002B2CF9AE}" pid="8" name="DocumentSetDescription">
    <vt:lpwstr/>
  </property>
  <property fmtid="{D5CDD505-2E9C-101B-9397-08002B2CF9AE}" pid="9" name="DWQ_DocType">
    <vt:lpwstr>171;#Permit|4755381e-aa60-4dbf-86d6-7772ba4431a7</vt:lpwstr>
  </property>
  <property fmtid="{D5CDD505-2E9C-101B-9397-08002B2CF9AE}" pid="10" name="DWQ_Projects">
    <vt:lpwstr>287;#Construction General Permit|cd394dcc-62b9-4e4a-a48b-9142a17982ce</vt:lpwstr>
  </property>
  <property fmtid="{D5CDD505-2E9C-101B-9397-08002B2CF9AE}" pid="11" name="DWQ_Section">
    <vt:lpwstr>58;#Surface Water|9bce0fbf-6fe3-4252-8e87-5a2ab9e78f62</vt:lpwstr>
  </property>
  <property fmtid="{D5CDD505-2E9C-101B-9397-08002B2CF9AE}" pid="12" name="DWQ_Unit">
    <vt:lpwstr>7;#Industrial/Construction Storm Water|b6625bbb-6528-41e0-ad54-b68c4d793443</vt:lpwstr>
  </property>
  <property fmtid="{D5CDD505-2E9C-101B-9397-08002B2CF9AE}" pid="13" name="fb9d32e1f1b24068b86bc25aa271323a">
    <vt:lpwstr>Construction General Permit|cd394dcc-62b9-4e4a-a48b-9142a17982ce</vt:lpwstr>
  </property>
  <property fmtid="{D5CDD505-2E9C-101B-9397-08002B2CF9AE}" pid="14" name="g9caa3f1f2e244bc8e042fdb9640a251">
    <vt:lpwstr>Permit|4755381e-aa60-4dbf-86d6-7772ba4431a7</vt:lpwstr>
  </property>
  <property fmtid="{D5CDD505-2E9C-101B-9397-08002B2CF9AE}" pid="15" name="j588655bf2f648ad949e9e756f848d6a">
    <vt:lpwstr>Industrial/Construction Storm Water|b6625bbb-6528-41e0-ad54-b68c4d793443</vt:lpwstr>
  </property>
  <property fmtid="{D5CDD505-2E9C-101B-9397-08002B2CF9AE}" pid="16" name="Order">
    <vt:r8>43800</vt:r8>
  </property>
  <property fmtid="{D5CDD505-2E9C-101B-9397-08002B2CF9AE}" pid="17" name="ReviewStatus">
    <vt:lpwstr/>
  </property>
  <property fmtid="{D5CDD505-2E9C-101B-9397-08002B2CF9AE}" pid="18" name="Task Link">
    <vt:lpwstr/>
  </property>
  <property fmtid="{D5CDD505-2E9C-101B-9397-08002B2CF9AE}" pid="19" name="TaskComments">
    <vt:lpwstr/>
  </property>
  <property fmtid="{D5CDD505-2E9C-101B-9397-08002B2CF9AE}" pid="20" name="TaxCatchAll">
    <vt:lpwstr>287;#Construction General Permit|cd394dcc-62b9-4e4a-a48b-9142a17982ce;#171;#Permit|4755381e-aa60-4dbf-86d6-7772ba4431a7;#58;#Surface Water|9bce0fbf-6fe3-4252-8e87-5a2ab9e78f62;#7;#Industrial/Construction Storm Water|b6625bbb-6528-41e0-ad54-b68c4d793443</vt:lpwstr>
  </property>
  <property fmtid="{D5CDD505-2E9C-101B-9397-08002B2CF9AE}" pid="21" name="TaxKeyword">
    <vt:lpwstr>288;#Construction General Permit|cd394dcc-62b9-4e4a-a48b-9142a17982ce;#1564;#Stomwater|b6bee414-c562-4842-86e8-1ae8c6d7266f;#1563;#Risk Determination Worksheet|876dfa29-11b9-4a43-aeaf-68cfeb55f893;#1562;#Traditional Construction|79db80ef-9f32-4c55-811e-040afa33b2c0</vt:lpwstr>
  </property>
  <property fmtid="{D5CDD505-2E9C-101B-9397-08002B2CF9AE}" pid="22" name="TaxKeywordTaxHTField">
    <vt:lpwstr/>
  </property>
  <property fmtid="{D5CDD505-2E9C-101B-9397-08002B2CF9AE}" pid="23" name="TemplateUrl">
    <vt:lpwstr/>
  </property>
  <property fmtid="{D5CDD505-2E9C-101B-9397-08002B2CF9AE}" pid="24" name="Workflow History">
    <vt:lpwstr/>
  </property>
  <property fmtid="{D5CDD505-2E9C-101B-9397-08002B2CF9AE}" pid="25" name="xd_ProgID">
    <vt:lpwstr/>
  </property>
  <property fmtid="{D5CDD505-2E9C-101B-9397-08002B2CF9AE}" pid="26" name="xd_Signature">
    <vt:bool>false</vt:bool>
  </property>
  <property fmtid="{D5CDD505-2E9C-101B-9397-08002B2CF9AE}" pid="27" name="_CopySource">
    <vt:lpwstr>https://cawaterboards.sharepoint.com/DWQ/ICSW/Documents/CGP Reissuance/2021 CGP Reissuance Development/Admin Record - May 2021 Draft/(Accessible) App 1 Risk Determination Worksheet.docx</vt:lpwstr>
  </property>
  <property fmtid="{D5CDD505-2E9C-101B-9397-08002B2CF9AE}" pid="28" name="_docset_NoMedatataSyncRequired">
    <vt:lpwstr>False</vt:lpwstr>
  </property>
  <property fmtid="{D5CDD505-2E9C-101B-9397-08002B2CF9AE}" pid="29" name="_ExtendedDescription">
    <vt:lpwstr/>
  </property>
</Properties>
</file>