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3CD5" w14:textId="77777777" w:rsidR="00CA10D9" w:rsidRDefault="00A6521B">
      <w:pPr>
        <w:pStyle w:val="Heading1"/>
        <w:widowControl/>
      </w:pPr>
      <w:bookmarkStart w:id="0" w:name="_DV_C9"/>
      <w:r w:rsidRPr="004450BB">
        <w:rPr>
          <w:rStyle w:val="DeltaViewDeletion"/>
          <w:color w:val="C00000"/>
          <w:szCs w:val="24"/>
        </w:rPr>
        <w:t xml:space="preserve">DRAFT </w:t>
      </w:r>
      <w:bookmarkStart w:id="1" w:name="_DV_M0"/>
      <w:bookmarkEnd w:id="0"/>
      <w:bookmarkEnd w:id="1"/>
      <w:r>
        <w:t>ATTACHMENT F</w:t>
      </w:r>
      <w:bookmarkStart w:id="2" w:name="_DV_C10"/>
      <w:r>
        <w:rPr>
          <w:rStyle w:val="DeltaViewInsertion"/>
        </w:rPr>
        <w:br/>
      </w:r>
      <w:r>
        <w:rPr>
          <w:rStyle w:val="DeltaViewInsertion"/>
        </w:rPr>
        <w:br/>
      </w:r>
      <w:bookmarkStart w:id="3" w:name="_DV_M1"/>
      <w:bookmarkEnd w:id="2"/>
      <w:bookmarkEnd w:id="3"/>
      <w:r w:rsidR="008D3F7B">
        <w:t>ACTIVE TREA</w:t>
      </w:r>
      <w:r w:rsidR="00E340AD">
        <w:t>T</w:t>
      </w:r>
      <w:r w:rsidR="008D3F7B">
        <w:t>MENT SYSTEM REQUIREMENTS</w:t>
      </w:r>
    </w:p>
    <w:p w14:paraId="1E7BA0CE" w14:textId="77777777" w:rsidR="00524817" w:rsidRDefault="00CA10D9">
      <w:pPr>
        <w:widowControl/>
        <w:suppressAutoHyphens/>
        <w:jc w:val="center"/>
        <w:rPr>
          <w:rFonts w:cs="Arial"/>
          <w:b/>
        </w:rPr>
      </w:pPr>
      <w:bookmarkStart w:id="4" w:name="_DV_M2"/>
      <w:bookmarkEnd w:id="4"/>
      <w:r>
        <w:rPr>
          <w:rFonts w:cs="Arial"/>
          <w:noProof/>
        </w:rPr>
        <w:t>NATIONAL POLLUTANT DISCHARGE ELIMINATION SYSTEM (NPDES)</w:t>
      </w:r>
      <w:bookmarkStart w:id="5" w:name="_DV_C11"/>
      <w:r w:rsidR="00214B42">
        <w:rPr>
          <w:rStyle w:val="DeltaViewInsertion"/>
          <w:rFonts w:cs="Arial"/>
        </w:rPr>
        <w:br/>
      </w:r>
      <w:bookmarkStart w:id="6" w:name="_DV_M3"/>
      <w:bookmarkEnd w:id="5"/>
      <w:bookmarkEnd w:id="6"/>
      <w:r w:rsidR="00214B42">
        <w:rPr>
          <w:rFonts w:cs="Arial"/>
        </w:rPr>
        <w:t>GENERAL PERMIT FOR STORMWATER DISCHARGES</w:t>
      </w:r>
      <w:bookmarkStart w:id="7" w:name="_DV_C12"/>
      <w:r w:rsidR="00EB1BFD">
        <w:rPr>
          <w:rStyle w:val="DeltaViewInsertion"/>
          <w:rFonts w:cs="Arial"/>
        </w:rPr>
        <w:br/>
      </w:r>
      <w:bookmarkStart w:id="8" w:name="_DV_M4"/>
      <w:bookmarkEnd w:id="7"/>
      <w:bookmarkEnd w:id="8"/>
      <w:r w:rsidR="00EB1BFD">
        <w:rPr>
          <w:rFonts w:cs="Arial"/>
        </w:rPr>
        <w:t>ASSOCIATED WITH CONSTRUCTION AND LAND DISTURBANCE ACTIVITIES</w:t>
      </w:r>
      <w:bookmarkStart w:id="9" w:name="_DV_C13"/>
      <w:r w:rsidR="00EB1BFD">
        <w:rPr>
          <w:rStyle w:val="DeltaViewInsertion"/>
          <w:rFonts w:cs="Arial"/>
        </w:rPr>
        <w:br/>
        <w:t>(GENERAL PERMIT)</w:t>
      </w:r>
      <w:bookmarkEnd w:id="9"/>
    </w:p>
    <w:p w14:paraId="07D4C832" w14:textId="77777777" w:rsidR="00D400DA" w:rsidRDefault="00524817">
      <w:pPr>
        <w:pStyle w:val="Heading2"/>
        <w:widowControl/>
        <w:rPr>
          <w:rFonts w:cs="Arial"/>
        </w:rPr>
      </w:pPr>
      <w:bookmarkStart w:id="10" w:name="_DV_M5"/>
      <w:bookmarkEnd w:id="10"/>
      <w:r>
        <w:rPr>
          <w:rFonts w:cs="Arial"/>
        </w:rPr>
        <w:t>General</w:t>
      </w:r>
      <w:r w:rsidR="00480F6A">
        <w:rPr>
          <w:rFonts w:cs="Arial"/>
        </w:rPr>
        <w:t xml:space="preserve"> Active Treatment </w:t>
      </w:r>
      <w:r w:rsidR="005E200A">
        <w:rPr>
          <w:rFonts w:cs="Arial"/>
        </w:rPr>
        <w:t>System</w:t>
      </w:r>
      <w:r w:rsidR="00480F6A">
        <w:rPr>
          <w:rFonts w:cs="Arial"/>
        </w:rPr>
        <w:t xml:space="preserve"> Requirements</w:t>
      </w:r>
    </w:p>
    <w:p w14:paraId="0910D2FA" w14:textId="77777777" w:rsidR="00524817" w:rsidRDefault="00D400DA">
      <w:pPr>
        <w:pStyle w:val="ListParagraph"/>
        <w:widowControl/>
        <w:ind w:left="720"/>
      </w:pPr>
      <w:bookmarkStart w:id="11" w:name="_DV_M6"/>
      <w:bookmarkEnd w:id="11"/>
      <w:r>
        <w:t xml:space="preserve">The </w:t>
      </w:r>
      <w:r w:rsidR="00961216">
        <w:t>d</w:t>
      </w:r>
      <w:r w:rsidR="00524817">
        <w:t xml:space="preserve">ischarger choosing to implement an </w:t>
      </w:r>
      <w:r w:rsidR="009137E9">
        <w:t>active treatment system</w:t>
      </w:r>
      <w:r w:rsidR="00524817">
        <w:t xml:space="preserve"> (ATS) on their site shall comply with all the requirements in this Attachment</w:t>
      </w:r>
      <w:r w:rsidR="00F35309">
        <w:t xml:space="preserve"> F</w:t>
      </w:r>
      <w:r w:rsidR="00524817">
        <w:t>.</w:t>
      </w:r>
    </w:p>
    <w:p w14:paraId="657A65C2" w14:textId="77777777" w:rsidR="001A44BF" w:rsidRDefault="00524817">
      <w:pPr>
        <w:pStyle w:val="ListParagraph"/>
        <w:widowControl/>
        <w:ind w:left="720"/>
      </w:pPr>
      <w:bookmarkStart w:id="12" w:name="_DV_M7"/>
      <w:bookmarkEnd w:id="12"/>
      <w:r>
        <w:t>A</w:t>
      </w:r>
      <w:r w:rsidR="005A3A0D">
        <w:t>ctive treatments systems are treatment systems that employs chemical coagulation, chemical flocculation, or electrocoagulation to aid in the reduction of turbidity caused by fine suspended sediment and relies on enclosed computerized systems with pumps, filters, and real-time controls.</w:t>
      </w:r>
    </w:p>
    <w:p w14:paraId="239EB25F" w14:textId="77777777" w:rsidR="003344E9" w:rsidRDefault="001A44BF">
      <w:pPr>
        <w:pStyle w:val="ListParagraph"/>
        <w:widowControl/>
        <w:ind w:left="720"/>
      </w:pPr>
      <w:bookmarkStart w:id="13" w:name="_DV_M8"/>
      <w:bookmarkEnd w:id="13"/>
      <w:r>
        <w:t xml:space="preserve">The discharger shall </w:t>
      </w:r>
      <w:r w:rsidR="00230D47">
        <w:t>assign a lead person (or project manager) who has either a minimum of five years construction stormwater experience or who is a licensed contractor specifically holding a California Class A Contractors license</w:t>
      </w:r>
      <w:r w:rsidR="00230D47">
        <w:rPr>
          <w:rStyle w:val="FootnoteReference"/>
          <w:rFonts w:cs="Arial"/>
        </w:rPr>
        <w:footnoteReference w:customMarkFollows="1" w:id="2"/>
        <w:t>1</w:t>
      </w:r>
      <w:bookmarkStart w:id="14" w:name="_DV_M9"/>
      <w:bookmarkEnd w:id="14"/>
      <w:r w:rsidR="00BE7651">
        <w:t xml:space="preserve"> to </w:t>
      </w:r>
      <w:r w:rsidR="00A128B1">
        <w:t xml:space="preserve">oversee </w:t>
      </w:r>
      <w:r w:rsidR="00B90FC1">
        <w:t>operat</w:t>
      </w:r>
      <w:r w:rsidR="00A128B1">
        <w:t>ion of</w:t>
      </w:r>
      <w:r w:rsidR="00BE7651">
        <w:t xml:space="preserve"> the ATS</w:t>
      </w:r>
      <w:r w:rsidR="00B90FC1">
        <w:t>.</w:t>
      </w:r>
    </w:p>
    <w:p w14:paraId="1A2DB9C2" w14:textId="77777777" w:rsidR="00D6403C" w:rsidRDefault="003344E9">
      <w:pPr>
        <w:pStyle w:val="ListParagraph"/>
        <w:widowControl/>
        <w:ind w:left="720"/>
      </w:pPr>
      <w:bookmarkStart w:id="15" w:name="_DV_M10"/>
      <w:bookmarkEnd w:id="15"/>
      <w:r>
        <w:t>An ATS may be bypassed if the discharger</w:t>
      </w:r>
      <w:r w:rsidR="0047385D">
        <w:t xml:space="preserve"> has met </w:t>
      </w:r>
      <w:bookmarkStart w:id="16" w:name="_DV_C14"/>
      <w:r w:rsidR="0047385D" w:rsidRPr="004450BB">
        <w:rPr>
          <w:rStyle w:val="DeltaViewDeletion"/>
          <w:color w:val="C00000"/>
        </w:rPr>
        <w:t xml:space="preserve">one of </w:t>
      </w:r>
      <w:bookmarkStart w:id="17" w:name="_DV_M11"/>
      <w:bookmarkEnd w:id="16"/>
      <w:bookmarkEnd w:id="17"/>
      <w:r w:rsidR="0047385D">
        <w:t>the following conditions:</w:t>
      </w:r>
    </w:p>
    <w:p w14:paraId="673C19BF" w14:textId="3C651E5A" w:rsidR="0047385D" w:rsidRDefault="00D6403C">
      <w:pPr>
        <w:pStyle w:val="ListParagraph"/>
        <w:widowControl/>
        <w:numPr>
          <w:ilvl w:val="1"/>
          <w:numId w:val="1"/>
        </w:numPr>
      </w:pPr>
      <w:bookmarkStart w:id="18" w:name="_DV_C15"/>
      <w:r w:rsidRPr="004450BB">
        <w:rPr>
          <w:rStyle w:val="DeltaViewDeletion"/>
          <w:color w:val="C00000"/>
        </w:rPr>
        <w:t>All</w:t>
      </w:r>
      <w:bookmarkStart w:id="19" w:name="_DV_C16"/>
      <w:bookmarkEnd w:id="18"/>
      <w:r w:rsidR="004450BB">
        <w:rPr>
          <w:rStyle w:val="DeltaViewDeletion"/>
        </w:rPr>
        <w:t xml:space="preserve"> </w:t>
      </w:r>
      <w:r>
        <w:rPr>
          <w:rStyle w:val="DeltaViewInsertion"/>
        </w:rPr>
        <w:t xml:space="preserve">The discharger demonstrates </w:t>
      </w:r>
      <w:r w:rsidR="00C27250">
        <w:rPr>
          <w:rStyle w:val="DeltaViewInsertion"/>
        </w:rPr>
        <w:t>a</w:t>
      </w:r>
      <w:r w:rsidR="00F70AB2">
        <w:rPr>
          <w:rStyle w:val="DeltaViewInsertion"/>
        </w:rPr>
        <w:t>ll</w:t>
      </w:r>
      <w:bookmarkStart w:id="20" w:name="_DV_M12"/>
      <w:bookmarkEnd w:id="19"/>
      <w:bookmarkEnd w:id="20"/>
      <w:r w:rsidR="00F70AB2">
        <w:t xml:space="preserve"> discharges from the </w:t>
      </w:r>
      <w:r w:rsidR="00D861F2">
        <w:t xml:space="preserve">watershed area </w:t>
      </w:r>
      <w:r w:rsidR="0095491F">
        <w:t xml:space="preserve">that the ATS was designed to treat </w:t>
      </w:r>
      <w:bookmarkStart w:id="21" w:name="_DV_C17"/>
      <w:r w:rsidR="0095491F" w:rsidRPr="004450BB">
        <w:rPr>
          <w:rStyle w:val="DeltaViewDeletion"/>
          <w:color w:val="C00000"/>
        </w:rPr>
        <w:t>demonstrate</w:t>
      </w:r>
      <w:bookmarkStart w:id="22" w:name="_DV_C18"/>
      <w:bookmarkEnd w:id="21"/>
      <w:r w:rsidR="004450BB">
        <w:rPr>
          <w:rStyle w:val="DeltaViewDeletion"/>
        </w:rPr>
        <w:t xml:space="preserve"> </w:t>
      </w:r>
      <w:proofErr w:type="gramStart"/>
      <w:r w:rsidR="00C27250">
        <w:rPr>
          <w:rStyle w:val="DeltaViewInsertion"/>
        </w:rPr>
        <w:t>are in</w:t>
      </w:r>
      <w:bookmarkStart w:id="23" w:name="_DV_M13"/>
      <w:bookmarkEnd w:id="22"/>
      <w:bookmarkEnd w:id="23"/>
      <w:r w:rsidR="00C27250">
        <w:t xml:space="preserve"> </w:t>
      </w:r>
      <w:r w:rsidR="0095491F">
        <w:t>compliance with</w:t>
      </w:r>
      <w:proofErr w:type="gramEnd"/>
      <w:r w:rsidR="0095491F">
        <w:t xml:space="preserve"> the </w:t>
      </w:r>
      <w:r w:rsidR="00395C27">
        <w:t>numeric action levels</w:t>
      </w:r>
      <w:bookmarkStart w:id="24" w:name="_DV_C19"/>
      <w:r w:rsidR="00B44A00">
        <w:rPr>
          <w:rStyle w:val="DeltaViewInsertion"/>
        </w:rPr>
        <w:t>, numeric effluent limitations,</w:t>
      </w:r>
      <w:bookmarkStart w:id="25" w:name="_DV_M14"/>
      <w:bookmarkEnd w:id="24"/>
      <w:bookmarkEnd w:id="25"/>
      <w:r w:rsidR="006918C1">
        <w:t xml:space="preserve"> and receiving water limitations established by this Genera</w:t>
      </w:r>
      <w:r w:rsidR="00395C27">
        <w:t>l</w:t>
      </w:r>
      <w:r w:rsidR="006918C1">
        <w:t xml:space="preserve"> Permit</w:t>
      </w:r>
      <w:r w:rsidR="00022AAB">
        <w:t xml:space="preserve"> through the applicable monitoring requirements in Attachments </w:t>
      </w:r>
      <w:bookmarkStart w:id="26" w:name="_DV_C20"/>
      <w:r w:rsidR="00022AAB" w:rsidRPr="004450BB">
        <w:rPr>
          <w:rStyle w:val="DeltaViewDeletion"/>
          <w:color w:val="C00000"/>
        </w:rPr>
        <w:t xml:space="preserve">A, C, </w:t>
      </w:r>
      <w:bookmarkStart w:id="27" w:name="_DV_M15"/>
      <w:bookmarkEnd w:id="26"/>
      <w:bookmarkEnd w:id="27"/>
      <w:r w:rsidR="00022AAB">
        <w:t>D</w:t>
      </w:r>
      <w:bookmarkStart w:id="28" w:name="_DV_C21"/>
      <w:r w:rsidR="00022AAB" w:rsidRPr="004450BB">
        <w:rPr>
          <w:rStyle w:val="DeltaViewDeletion"/>
          <w:color w:val="C00000"/>
        </w:rPr>
        <w:t>,</w:t>
      </w:r>
      <w:bookmarkStart w:id="29" w:name="_DV_M16"/>
      <w:bookmarkEnd w:id="28"/>
      <w:bookmarkEnd w:id="29"/>
      <w:r w:rsidR="00022AAB">
        <w:t xml:space="preserve"> or E</w:t>
      </w:r>
      <w:r w:rsidR="00492627">
        <w:t>; and,</w:t>
      </w:r>
    </w:p>
    <w:p w14:paraId="07B49F2A" w14:textId="0E4A41C8" w:rsidR="00DA6B51" w:rsidRDefault="0047385D">
      <w:pPr>
        <w:pStyle w:val="ListParagraph"/>
        <w:widowControl/>
        <w:numPr>
          <w:ilvl w:val="1"/>
          <w:numId w:val="1"/>
        </w:numPr>
      </w:pPr>
      <w:bookmarkStart w:id="30" w:name="_DV_C22"/>
      <w:r w:rsidRPr="004450BB">
        <w:rPr>
          <w:rStyle w:val="DeltaViewDeletion"/>
          <w:color w:val="C00000"/>
        </w:rPr>
        <w:t>The</w:t>
      </w:r>
      <w:bookmarkStart w:id="31" w:name="_DV_C23"/>
      <w:bookmarkEnd w:id="30"/>
      <w:r w:rsidR="004450BB">
        <w:rPr>
          <w:rStyle w:val="DeltaViewDeletion"/>
        </w:rPr>
        <w:t xml:space="preserve"> </w:t>
      </w:r>
      <w:r>
        <w:rPr>
          <w:rStyle w:val="DeltaViewInsertion"/>
        </w:rPr>
        <w:t>If dewatering is occurring</w:t>
      </w:r>
      <w:r w:rsidR="00C32B8D">
        <w:rPr>
          <w:rStyle w:val="DeltaViewInsertion"/>
        </w:rPr>
        <w:t xml:space="preserve"> as part of the bypass, t</w:t>
      </w:r>
      <w:r w:rsidR="00FD23A5">
        <w:rPr>
          <w:rStyle w:val="DeltaViewInsertion"/>
        </w:rPr>
        <w:t xml:space="preserve">he </w:t>
      </w:r>
      <w:r w:rsidR="00725167">
        <w:rPr>
          <w:rStyle w:val="DeltaViewInsertion"/>
        </w:rPr>
        <w:t xml:space="preserve">discharger shall </w:t>
      </w:r>
      <w:r w:rsidR="00DA6B51">
        <w:rPr>
          <w:rStyle w:val="DeltaViewInsertion"/>
        </w:rPr>
        <w:t>comply with the</w:t>
      </w:r>
      <w:bookmarkStart w:id="32" w:name="_DV_M17"/>
      <w:bookmarkEnd w:id="31"/>
      <w:bookmarkEnd w:id="32"/>
      <w:r w:rsidR="00725167">
        <w:t xml:space="preserve"> </w:t>
      </w:r>
      <w:r w:rsidR="00FD23A5">
        <w:t>dewatering requirements in Attachment J</w:t>
      </w:r>
      <w:bookmarkStart w:id="33" w:name="_DV_C24"/>
      <w:r w:rsidR="00FD23A5" w:rsidRPr="004450BB">
        <w:rPr>
          <w:rStyle w:val="DeltaViewDeletion"/>
          <w:color w:val="C00000"/>
        </w:rPr>
        <w:t xml:space="preserve"> if pumping from a storage pon</w:t>
      </w:r>
      <w:r w:rsidR="00FD260E" w:rsidRPr="004450BB">
        <w:rPr>
          <w:rStyle w:val="DeltaViewDeletion"/>
          <w:color w:val="C00000"/>
        </w:rPr>
        <w:t>d, tank, or other stormwater containment</w:t>
      </w:r>
      <w:bookmarkStart w:id="34" w:name="_DV_M18"/>
      <w:bookmarkEnd w:id="33"/>
      <w:bookmarkEnd w:id="34"/>
      <w:r w:rsidR="00FD260E">
        <w:t>.</w:t>
      </w:r>
    </w:p>
    <w:p w14:paraId="374ABB84" w14:textId="51CA5C63" w:rsidR="00F10B1F" w:rsidRDefault="00DA6B51">
      <w:pPr>
        <w:pStyle w:val="ListParagraph"/>
        <w:widowControl/>
        <w:ind w:left="720"/>
      </w:pPr>
      <w:bookmarkStart w:id="35" w:name="_DV_M19"/>
      <w:bookmarkEnd w:id="35"/>
      <w:r>
        <w:t xml:space="preserve">The discharger shall comply with </w:t>
      </w:r>
      <w:bookmarkStart w:id="36" w:name="_DV_C25"/>
      <w:r w:rsidRPr="004450BB">
        <w:rPr>
          <w:rStyle w:val="DeltaViewDeletion"/>
          <w:color w:val="C00000"/>
        </w:rPr>
        <w:t>any</w:t>
      </w:r>
      <w:bookmarkStart w:id="37" w:name="_DV_C26"/>
      <w:bookmarkEnd w:id="36"/>
      <w:r w:rsidR="004450BB">
        <w:rPr>
          <w:rStyle w:val="DeltaViewDeletion"/>
        </w:rPr>
        <w:t xml:space="preserve"> </w:t>
      </w:r>
      <w:r w:rsidR="00920219">
        <w:rPr>
          <w:rStyle w:val="DeltaViewInsertion"/>
        </w:rPr>
        <w:t>applicable</w:t>
      </w:r>
      <w:bookmarkStart w:id="38" w:name="_DV_M20"/>
      <w:bookmarkEnd w:id="37"/>
      <w:bookmarkEnd w:id="38"/>
      <w:r w:rsidR="00920219">
        <w:t xml:space="preserve"> pre-treatment requirements </w:t>
      </w:r>
      <w:bookmarkStart w:id="39" w:name="_DV_C27"/>
      <w:r w:rsidR="00920219" w:rsidRPr="004450BB">
        <w:rPr>
          <w:rStyle w:val="DeltaViewDeletion"/>
          <w:color w:val="C00000"/>
        </w:rPr>
        <w:t xml:space="preserve">applicable for that system </w:t>
      </w:r>
      <w:bookmarkStart w:id="40" w:name="_DV_M21"/>
      <w:bookmarkEnd w:id="39"/>
      <w:bookmarkEnd w:id="40"/>
      <w:r w:rsidR="00920219">
        <w:t xml:space="preserve">if ATS effluent is authorized to discharge into a </w:t>
      </w:r>
      <w:r w:rsidR="00920219">
        <w:lastRenderedPageBreak/>
        <w:t>sanitary sewer system. The discharger shall include proof of authorization and</w:t>
      </w:r>
      <w:bookmarkStart w:id="41" w:name="_DV_C28"/>
      <w:r w:rsidR="00920219" w:rsidRPr="004450BB">
        <w:rPr>
          <w:rStyle w:val="DeltaViewDeletion"/>
          <w:color w:val="C00000"/>
        </w:rPr>
        <w:t xml:space="preserve"> any</w:t>
      </w:r>
      <w:bookmarkStart w:id="42" w:name="_DV_M22"/>
      <w:bookmarkEnd w:id="41"/>
      <w:bookmarkEnd w:id="42"/>
      <w:r w:rsidR="00920219">
        <w:t xml:space="preserve"> specific criteria required by the sewer agency in the ATS Plan.</w:t>
      </w:r>
    </w:p>
    <w:p w14:paraId="490885B4" w14:textId="77777777" w:rsidR="004A3A6E" w:rsidRDefault="00F10B1F">
      <w:pPr>
        <w:pStyle w:val="Heading2"/>
        <w:widowControl/>
        <w:rPr>
          <w:rFonts w:cs="Arial"/>
        </w:rPr>
      </w:pPr>
      <w:bookmarkStart w:id="43" w:name="_DV_M23"/>
      <w:bookmarkEnd w:id="43"/>
      <w:r>
        <w:rPr>
          <w:rFonts w:cs="Arial"/>
        </w:rPr>
        <w:t xml:space="preserve">ATS Design Criteria and </w:t>
      </w:r>
      <w:r w:rsidR="006925E3">
        <w:rPr>
          <w:rFonts w:cs="Arial"/>
        </w:rPr>
        <w:t>Specifications</w:t>
      </w:r>
      <w:r w:rsidR="004A3A6E">
        <w:rPr>
          <w:rFonts w:cs="Arial"/>
        </w:rPr>
        <w:t xml:space="preserve"> </w:t>
      </w:r>
    </w:p>
    <w:p w14:paraId="66FE208E" w14:textId="77777777" w:rsidR="00126562" w:rsidRDefault="004A3A6E">
      <w:pPr>
        <w:pStyle w:val="Heading3"/>
        <w:widowControl/>
      </w:pPr>
      <w:bookmarkStart w:id="44" w:name="_DV_M24"/>
      <w:bookmarkEnd w:id="44"/>
      <w:r>
        <w:t>Design</w:t>
      </w:r>
      <w:r w:rsidR="00126562">
        <w:t xml:space="preserve"> Criteria</w:t>
      </w:r>
    </w:p>
    <w:p w14:paraId="3E33E371" w14:textId="5B472DC9" w:rsidR="002B2B67" w:rsidRDefault="00126562">
      <w:pPr>
        <w:pStyle w:val="ListParagraph"/>
        <w:widowControl/>
        <w:numPr>
          <w:ilvl w:val="1"/>
          <w:numId w:val="8"/>
        </w:numPr>
      </w:pPr>
      <w:r>
        <w:t xml:space="preserve">The </w:t>
      </w:r>
      <w:bookmarkStart w:id="45" w:name="_DV_C29"/>
      <w:r w:rsidRPr="004450BB">
        <w:rPr>
          <w:rStyle w:val="DeltaViewDeletion"/>
          <w:color w:val="C00000"/>
        </w:rPr>
        <w:t>ATS shall be designed by a Certified Professional in Erosion and Sediment Control (CPESC), a Certified Professional in Storm Water Quality (CPSWQ), or a California licensed professional civil engineer.</w:t>
      </w:r>
      <w:bookmarkStart w:id="46" w:name="_DV_C30"/>
      <w:bookmarkEnd w:id="45"/>
      <w:r w:rsidR="004450BB">
        <w:rPr>
          <w:rStyle w:val="DeltaViewDeletion"/>
        </w:rPr>
        <w:t xml:space="preserve"> </w:t>
      </w:r>
      <w:r>
        <w:rPr>
          <w:rStyle w:val="DeltaViewInsertion"/>
        </w:rPr>
        <w:t>discharge</w:t>
      </w:r>
      <w:r w:rsidR="00B87C88">
        <w:rPr>
          <w:rStyle w:val="DeltaViewInsertion"/>
        </w:rPr>
        <w:t>r shall</w:t>
      </w:r>
      <w:r w:rsidR="009E5F43">
        <w:rPr>
          <w:rStyle w:val="DeltaViewInsertion"/>
        </w:rPr>
        <w:t xml:space="preserve"> </w:t>
      </w:r>
      <w:r w:rsidR="002B2B67">
        <w:rPr>
          <w:rStyle w:val="DeltaViewInsertion"/>
        </w:rPr>
        <w:t xml:space="preserve">specify the </w:t>
      </w:r>
      <w:r w:rsidR="009E5F43">
        <w:rPr>
          <w:rStyle w:val="DeltaViewInsertion"/>
        </w:rPr>
        <w:t>design</w:t>
      </w:r>
      <w:r w:rsidR="002B2B67">
        <w:rPr>
          <w:rStyle w:val="DeltaViewInsertion"/>
        </w:rPr>
        <w:t xml:space="preserve"> storm</w:t>
      </w:r>
      <w:r w:rsidR="005F71BC">
        <w:rPr>
          <w:rStyle w:val="DeltaViewInsertion"/>
        </w:rPr>
        <w:t xml:space="preserve"> </w:t>
      </w:r>
      <w:r w:rsidR="00BA0C12">
        <w:rPr>
          <w:rStyle w:val="DeltaViewInsertion"/>
        </w:rPr>
        <w:t>and treatment capacity</w:t>
      </w:r>
      <w:r w:rsidR="002B2B67">
        <w:rPr>
          <w:rStyle w:val="DeltaViewInsertion"/>
        </w:rPr>
        <w:t xml:space="preserve"> used to size</w:t>
      </w:r>
      <w:r w:rsidR="009E5F43">
        <w:rPr>
          <w:rStyle w:val="DeltaViewInsertion"/>
        </w:rPr>
        <w:t xml:space="preserve"> the ATS</w:t>
      </w:r>
      <w:r w:rsidR="002B2B67">
        <w:rPr>
          <w:rStyle w:val="DeltaViewInsertion"/>
        </w:rPr>
        <w:t>.</w:t>
      </w:r>
      <w:r w:rsidR="005B19FE">
        <w:rPr>
          <w:rStyle w:val="DeltaViewInsertion"/>
        </w:rPr>
        <w:t xml:space="preserve"> </w:t>
      </w:r>
      <w:bookmarkStart w:id="47" w:name="_DV_C31"/>
      <w:bookmarkEnd w:id="46"/>
    </w:p>
    <w:p w14:paraId="67A9498E" w14:textId="77777777" w:rsidR="002C3FDD" w:rsidRDefault="002B2B67">
      <w:pPr>
        <w:pStyle w:val="ListParagraph"/>
        <w:widowControl/>
        <w:numPr>
          <w:ilvl w:val="1"/>
          <w:numId w:val="27"/>
        </w:numPr>
      </w:pPr>
      <w:bookmarkStart w:id="48" w:name="_DV_C32"/>
      <w:bookmarkEnd w:id="47"/>
      <w:r>
        <w:rPr>
          <w:rStyle w:val="DeltaViewInsertion"/>
        </w:rPr>
        <w:t>The watershed runoff coefficient used to size the ATS shall be 1.0.</w:t>
      </w:r>
      <w:bookmarkStart w:id="49" w:name="_DV_C33"/>
      <w:bookmarkEnd w:id="48"/>
    </w:p>
    <w:p w14:paraId="6477AED1" w14:textId="77777777" w:rsidR="00844869" w:rsidRDefault="002C3FDD">
      <w:pPr>
        <w:pStyle w:val="ListParagraph"/>
        <w:widowControl/>
        <w:numPr>
          <w:ilvl w:val="1"/>
          <w:numId w:val="27"/>
        </w:numPr>
      </w:pPr>
      <w:bookmarkStart w:id="50" w:name="_DV_C34"/>
      <w:bookmarkEnd w:id="49"/>
      <w:r>
        <w:rPr>
          <w:rStyle w:val="DeltaViewInsertion"/>
        </w:rPr>
        <w:t>All discharges from the ATS must meet numeric effluent limitations as specified</w:t>
      </w:r>
      <w:r w:rsidR="00844869">
        <w:rPr>
          <w:rStyle w:val="DeltaViewInsertion"/>
        </w:rPr>
        <w:t xml:space="preserve"> in Section D.4 below.</w:t>
      </w:r>
      <w:bookmarkStart w:id="51" w:name="_DV_C35"/>
      <w:bookmarkEnd w:id="50"/>
    </w:p>
    <w:p w14:paraId="5E7A66C9" w14:textId="77777777" w:rsidR="006C1C16" w:rsidRDefault="00844869">
      <w:pPr>
        <w:pStyle w:val="ListParagraph"/>
        <w:widowControl/>
        <w:numPr>
          <w:ilvl w:val="1"/>
          <w:numId w:val="27"/>
        </w:numPr>
      </w:pPr>
      <w:bookmarkStart w:id="52" w:name="_DV_C36"/>
      <w:bookmarkEnd w:id="51"/>
      <w:r>
        <w:rPr>
          <w:rStyle w:val="DeltaViewInsertion"/>
        </w:rPr>
        <w:t>Runoff</w:t>
      </w:r>
      <w:r w:rsidR="00663DCC">
        <w:rPr>
          <w:rStyle w:val="DeltaViewInsertion"/>
        </w:rPr>
        <w:t xml:space="preserve"> </w:t>
      </w:r>
      <w:proofErr w:type="gramStart"/>
      <w:r w:rsidR="00663DCC">
        <w:rPr>
          <w:rStyle w:val="DeltaViewInsertion"/>
        </w:rPr>
        <w:t>in excess</w:t>
      </w:r>
      <w:r w:rsidR="00FF4D32">
        <w:rPr>
          <w:rStyle w:val="DeltaViewInsertion"/>
        </w:rPr>
        <w:t xml:space="preserve"> </w:t>
      </w:r>
      <w:r w:rsidR="007272A1">
        <w:rPr>
          <w:rStyle w:val="DeltaViewInsertion"/>
        </w:rPr>
        <w:t>of</w:t>
      </w:r>
      <w:proofErr w:type="gramEnd"/>
      <w:r w:rsidR="00FF4D32">
        <w:rPr>
          <w:rStyle w:val="DeltaViewInsertion"/>
        </w:rPr>
        <w:t xml:space="preserve"> the design storm used to size the ATS</w:t>
      </w:r>
      <w:r w:rsidR="00CE0322">
        <w:rPr>
          <w:rStyle w:val="DeltaViewInsertion"/>
        </w:rPr>
        <w:t xml:space="preserve"> </w:t>
      </w:r>
      <w:r w:rsidR="008C71BE">
        <w:rPr>
          <w:rStyle w:val="DeltaViewInsertion"/>
        </w:rPr>
        <w:t xml:space="preserve">shall not be routed </w:t>
      </w:r>
      <w:r w:rsidR="00611F22">
        <w:rPr>
          <w:rStyle w:val="DeltaViewInsertion"/>
        </w:rPr>
        <w:t>through the ATS</w:t>
      </w:r>
      <w:r w:rsidR="007272A1">
        <w:rPr>
          <w:rStyle w:val="DeltaViewInsertion"/>
        </w:rPr>
        <w:t>,</w:t>
      </w:r>
      <w:r w:rsidR="00611F22">
        <w:rPr>
          <w:rStyle w:val="DeltaViewInsertion"/>
        </w:rPr>
        <w:t xml:space="preserve"> and must meet the bypass requirements in Section A.4, above. </w:t>
      </w:r>
      <w:bookmarkStart w:id="53" w:name="_DV_C37"/>
      <w:bookmarkEnd w:id="52"/>
    </w:p>
    <w:p w14:paraId="18C60536" w14:textId="569EE749" w:rsidR="006C1C16" w:rsidRDefault="006C1C16">
      <w:pPr>
        <w:pStyle w:val="ListParagraph"/>
        <w:widowControl/>
        <w:numPr>
          <w:ilvl w:val="1"/>
          <w:numId w:val="27"/>
        </w:numPr>
      </w:pPr>
      <w:bookmarkStart w:id="54" w:name="_DV_C38"/>
      <w:bookmarkEnd w:id="53"/>
      <w:r w:rsidRPr="004450BB">
        <w:rPr>
          <w:rStyle w:val="DeltaViewDeletion"/>
          <w:color w:val="C00000"/>
        </w:rPr>
        <w:t xml:space="preserve">b. </w:t>
      </w:r>
      <w:bookmarkStart w:id="55" w:name="_DV_M25"/>
      <w:bookmarkEnd w:id="54"/>
      <w:bookmarkEnd w:id="55"/>
      <w:r>
        <w:t xml:space="preserve">The </w:t>
      </w:r>
      <w:bookmarkStart w:id="56" w:name="_DV_C39"/>
      <w:r w:rsidRPr="004450BB">
        <w:rPr>
          <w:rStyle w:val="DeltaViewDeletion"/>
          <w:color w:val="C00000"/>
        </w:rPr>
        <w:t>ATS</w:t>
      </w:r>
      <w:bookmarkStart w:id="57" w:name="_DV_C40"/>
      <w:bookmarkEnd w:id="56"/>
      <w:r w:rsidR="004450BB">
        <w:rPr>
          <w:rStyle w:val="DeltaViewDeletion"/>
        </w:rPr>
        <w:t xml:space="preserve"> </w:t>
      </w:r>
      <w:r w:rsidR="00A832EA">
        <w:rPr>
          <w:rStyle w:val="DeltaViewInsertion"/>
        </w:rPr>
        <w:t>discharger</w:t>
      </w:r>
      <w:bookmarkEnd w:id="57"/>
      <w:r w:rsidR="00A832EA">
        <w:t xml:space="preserve"> shall </w:t>
      </w:r>
      <w:bookmarkStart w:id="58" w:name="_DV_C41"/>
      <w:r w:rsidR="42A5A978" w:rsidRPr="004450BB">
        <w:rPr>
          <w:rStyle w:val="DeltaViewDeletion"/>
          <w:color w:val="C00000"/>
        </w:rPr>
        <w:t>be designed</w:t>
      </w:r>
      <w:bookmarkStart w:id="59" w:name="_DV_C42"/>
      <w:bookmarkEnd w:id="58"/>
      <w:r w:rsidR="004450BB">
        <w:rPr>
          <w:rStyle w:val="DeltaViewDeletion"/>
        </w:rPr>
        <w:t xml:space="preserve"> </w:t>
      </w:r>
      <w:r w:rsidR="00A832EA">
        <w:rPr>
          <w:rStyle w:val="DeltaViewInsertion"/>
        </w:rPr>
        <w:t>design the ATS</w:t>
      </w:r>
      <w:bookmarkStart w:id="60" w:name="_DV_M27"/>
      <w:bookmarkEnd w:id="59"/>
      <w:bookmarkEnd w:id="60"/>
      <w:r w:rsidR="00A832EA">
        <w:t xml:space="preserve"> to preclude the discharge of treatment chemicals or settled floc</w:t>
      </w:r>
      <w:r w:rsidR="00A832EA">
        <w:rPr>
          <w:rStyle w:val="FootnoteReference"/>
          <w:rFonts w:cs="Arial"/>
        </w:rPr>
        <w:footnoteReference w:customMarkFollows="1" w:id="3"/>
        <w:t>2</w:t>
      </w:r>
      <w:bookmarkStart w:id="61" w:name="_DV_M28"/>
      <w:bookmarkEnd w:id="61"/>
      <w:r w:rsidR="00A832EA">
        <w:t xml:space="preserve"> </w:t>
      </w:r>
      <w:r w:rsidR="332905B0">
        <w:t xml:space="preserve">from </w:t>
      </w:r>
      <w:bookmarkStart w:id="62" w:name="_DV_C43"/>
      <w:r w:rsidR="332905B0" w:rsidRPr="004450BB">
        <w:rPr>
          <w:rStyle w:val="DeltaViewDeletion"/>
          <w:color w:val="C00000"/>
        </w:rPr>
        <w:t>flocculation pumping or related operations</w:t>
      </w:r>
      <w:bookmarkStart w:id="63" w:name="_DV_C44"/>
      <w:bookmarkEnd w:id="62"/>
      <w:r w:rsidR="004450BB">
        <w:rPr>
          <w:rStyle w:val="DeltaViewDeletion"/>
        </w:rPr>
        <w:t xml:space="preserve"> </w:t>
      </w:r>
      <w:r w:rsidR="002A2103">
        <w:rPr>
          <w:rStyle w:val="DeltaViewInsertion"/>
        </w:rPr>
        <w:t>the system</w:t>
      </w:r>
      <w:bookmarkStart w:id="64" w:name="_DV_M29"/>
      <w:bookmarkEnd w:id="63"/>
      <w:bookmarkEnd w:id="64"/>
      <w:r w:rsidR="002A2103">
        <w:t>.</w:t>
      </w:r>
      <w:bookmarkStart w:id="65" w:name="_DV_C45"/>
    </w:p>
    <w:p w14:paraId="7FC2BA6F" w14:textId="77777777" w:rsidR="006C1C16" w:rsidRDefault="006C1C16">
      <w:pPr>
        <w:pStyle w:val="ListParagraph"/>
        <w:widowControl/>
        <w:numPr>
          <w:ilvl w:val="1"/>
          <w:numId w:val="27"/>
        </w:numPr>
      </w:pPr>
      <w:bookmarkStart w:id="66" w:name="_DV_C46"/>
      <w:bookmarkEnd w:id="65"/>
      <w:r w:rsidRPr="004450BB">
        <w:rPr>
          <w:rStyle w:val="DeltaViewDeletion"/>
          <w:color w:val="C00000"/>
        </w:rPr>
        <w:t xml:space="preserve">c. </w:t>
      </w:r>
      <w:bookmarkStart w:id="67" w:name="_DV_M30"/>
      <w:bookmarkEnd w:id="66"/>
      <w:bookmarkEnd w:id="67"/>
      <w:r>
        <w:t>The discharger shall design outlets to dissipate energy from concentrated flows.</w:t>
      </w:r>
      <w:bookmarkStart w:id="68" w:name="_DV_C47"/>
    </w:p>
    <w:p w14:paraId="6C774203" w14:textId="77777777" w:rsidR="00FD20AE" w:rsidRDefault="006C1C16">
      <w:pPr>
        <w:pStyle w:val="ListParagraph"/>
        <w:widowControl/>
        <w:numPr>
          <w:ilvl w:val="1"/>
          <w:numId w:val="27"/>
        </w:numPr>
      </w:pPr>
      <w:bookmarkStart w:id="69" w:name="_DV_C48"/>
      <w:bookmarkEnd w:id="68"/>
      <w:r>
        <w:rPr>
          <w:rStyle w:val="DeltaViewInsertion"/>
        </w:rPr>
        <w:t>The discharge shall design the bypas</w:t>
      </w:r>
      <w:r w:rsidR="00D352FE">
        <w:rPr>
          <w:rStyle w:val="DeltaViewInsertion"/>
        </w:rPr>
        <w:t>s</w:t>
      </w:r>
      <w:r w:rsidR="00B10F56">
        <w:rPr>
          <w:rStyle w:val="DeltaViewInsertion"/>
        </w:rPr>
        <w:t xml:space="preserve"> conveyance</w:t>
      </w:r>
      <w:r w:rsidR="005F23AB">
        <w:rPr>
          <w:rStyle w:val="DeltaViewInsertion"/>
        </w:rPr>
        <w:t xml:space="preserve"> to dissipate energy from concentrated flows</w:t>
      </w:r>
      <w:r w:rsidR="00AF29F7">
        <w:rPr>
          <w:rStyle w:val="DeltaViewInsertion"/>
        </w:rPr>
        <w:t>.</w:t>
      </w:r>
      <w:bookmarkEnd w:id="69"/>
    </w:p>
    <w:p w14:paraId="362C5983" w14:textId="77777777" w:rsidR="000C27E8" w:rsidRDefault="00FD20AE">
      <w:pPr>
        <w:pStyle w:val="Heading3"/>
        <w:widowControl/>
      </w:pPr>
      <w:bookmarkStart w:id="70" w:name="_DV_M31"/>
      <w:bookmarkEnd w:id="70"/>
      <w:r>
        <w:t>Treatment Chemical</w:t>
      </w:r>
      <w:r w:rsidR="009F2E6D">
        <w:t>s for Coagulation and Flocculation</w:t>
      </w:r>
    </w:p>
    <w:p w14:paraId="5E72CA22" w14:textId="77777777" w:rsidR="006445C9" w:rsidRDefault="000C27E8">
      <w:pPr>
        <w:pStyle w:val="ListParagraph"/>
        <w:widowControl/>
        <w:numPr>
          <w:ilvl w:val="1"/>
          <w:numId w:val="22"/>
        </w:numPr>
      </w:pPr>
      <w:bookmarkStart w:id="71" w:name="_DV_M32"/>
      <w:bookmarkEnd w:id="71"/>
      <w:r>
        <w:t>The discharger shall select</w:t>
      </w:r>
      <w:r w:rsidR="00FB615F">
        <w:t>, for use within the ATS, treatment chemical(s) capable of complying with the technology-based numeric effluent limitations</w:t>
      </w:r>
      <w:r w:rsidR="30E1711B">
        <w:t xml:space="preserve"> by using one of the following methods:</w:t>
      </w:r>
    </w:p>
    <w:p w14:paraId="74C1687E" w14:textId="77777777" w:rsidR="002D5852" w:rsidRDefault="006445C9">
      <w:pPr>
        <w:pStyle w:val="ListParagraph"/>
        <w:widowControl/>
        <w:numPr>
          <w:ilvl w:val="2"/>
          <w:numId w:val="22"/>
        </w:numPr>
        <w:rPr>
          <w:rFonts w:eastAsia="Yu Mincho"/>
        </w:rPr>
      </w:pPr>
      <w:bookmarkStart w:id="72" w:name="_DV_M33"/>
      <w:bookmarkEnd w:id="72"/>
      <w:r>
        <w:t xml:space="preserve">The discharger shall conduct, at minimum, six site-specific jar tests (per </w:t>
      </w:r>
      <w:r w:rsidR="00474334">
        <w:t xml:space="preserve">treatment chemical with one test serving as a control) for each </w:t>
      </w:r>
      <w:r w:rsidR="00F04430">
        <w:t xml:space="preserve">site to determine the proper </w:t>
      </w:r>
      <w:r w:rsidR="00282887">
        <w:t xml:space="preserve">treatment chemical and dosage levels for their ATS. </w:t>
      </w:r>
      <w:r w:rsidR="0ABA272B">
        <w:t>The discharger shall conduct these jar tests using water samples that represent typical site conditions and in accordance with ASTM D2035-08 (2003)</w:t>
      </w:r>
      <w:r w:rsidR="18E20EAD">
        <w:t>; or</w:t>
      </w:r>
    </w:p>
    <w:p w14:paraId="3AD2AA6D" w14:textId="77777777" w:rsidR="002D5852" w:rsidRDefault="002D5852">
      <w:pPr>
        <w:pStyle w:val="ListParagraph"/>
        <w:widowControl/>
        <w:numPr>
          <w:ilvl w:val="2"/>
          <w:numId w:val="22"/>
        </w:numPr>
        <w:rPr>
          <w:rFonts w:eastAsia="Yu Mincho"/>
        </w:rPr>
      </w:pPr>
      <w:bookmarkStart w:id="73" w:name="_DV_M34"/>
      <w:bookmarkEnd w:id="73"/>
      <w:r>
        <w:rPr>
          <w:rFonts w:eastAsia="Yu Mincho"/>
        </w:rPr>
        <w:lastRenderedPageBreak/>
        <w:t xml:space="preserve">Single field jar tests may also be conducted during a project if conditions warrant; for example, if construction activities disturb changing types of soils, which consequently cause change in stormwater and runoff characteristics. </w:t>
      </w:r>
    </w:p>
    <w:p w14:paraId="3EE0ECCB" w14:textId="77777777" w:rsidR="0079663D" w:rsidRDefault="002D5852">
      <w:pPr>
        <w:pStyle w:val="Heading3"/>
        <w:widowControl/>
        <w:rPr>
          <w:rFonts w:eastAsia="Yu Mincho"/>
        </w:rPr>
      </w:pPr>
      <w:bookmarkStart w:id="74" w:name="_DV_M35"/>
      <w:bookmarkEnd w:id="74"/>
      <w:r>
        <w:rPr>
          <w:rFonts w:eastAsia="Yu Mincho"/>
        </w:rPr>
        <w:t>Filtration</w:t>
      </w:r>
    </w:p>
    <w:p w14:paraId="55E8EF60" w14:textId="77777777" w:rsidR="006B22D8" w:rsidRDefault="0079663D">
      <w:pPr>
        <w:pStyle w:val="ListParagraph"/>
        <w:widowControl/>
        <w:numPr>
          <w:ilvl w:val="1"/>
          <w:numId w:val="15"/>
        </w:numPr>
        <w:rPr>
          <w:rFonts w:eastAsia="Yu Mincho"/>
        </w:rPr>
      </w:pPr>
      <w:bookmarkStart w:id="75" w:name="_DV_M36"/>
      <w:bookmarkEnd w:id="75"/>
      <w:r>
        <w:rPr>
          <w:rFonts w:eastAsia="Yu Mincho"/>
        </w:rPr>
        <w:t>The ATS shall include a filtration step between the coagulant treatment train and the effluent discharge. This is commonly provided by sand, bag, or cartridge filters</w:t>
      </w:r>
      <w:bookmarkStart w:id="76" w:name="_DV_C49"/>
      <w:r w:rsidRPr="004450BB">
        <w:rPr>
          <w:rStyle w:val="DeltaViewDeletion"/>
          <w:rFonts w:eastAsia="Yu Mincho"/>
          <w:color w:val="C00000"/>
        </w:rPr>
        <w:t>, which are sized to capture suspended material that might pass through the clarifier tanks</w:t>
      </w:r>
      <w:bookmarkStart w:id="77" w:name="_DV_M37"/>
      <w:bookmarkEnd w:id="76"/>
      <w:bookmarkEnd w:id="77"/>
      <w:r w:rsidR="00912A65">
        <w:rPr>
          <w:rFonts w:eastAsia="Yu Mincho"/>
        </w:rPr>
        <w:t xml:space="preserve">. </w:t>
      </w:r>
    </w:p>
    <w:p w14:paraId="64342897" w14:textId="77777777" w:rsidR="006B22D8" w:rsidRDefault="006B22D8">
      <w:pPr>
        <w:pStyle w:val="ListParagraph"/>
        <w:widowControl/>
        <w:numPr>
          <w:ilvl w:val="1"/>
          <w:numId w:val="15"/>
        </w:numPr>
        <w:rPr>
          <w:rFonts w:eastAsia="Yu Mincho"/>
        </w:rPr>
      </w:pPr>
      <w:bookmarkStart w:id="78" w:name="_DV_M38"/>
      <w:bookmarkEnd w:id="78"/>
      <w:r>
        <w:rPr>
          <w:rFonts w:eastAsia="Yu Mincho"/>
        </w:rPr>
        <w:t xml:space="preserve">The discharger shall remove, dispose of, or recirculate (to the beginning of the treatment process) all backwash </w:t>
      </w:r>
      <w:proofErr w:type="gramStart"/>
      <w:r>
        <w:rPr>
          <w:rFonts w:eastAsia="Yu Mincho"/>
        </w:rPr>
        <w:t>water;</w:t>
      </w:r>
      <w:proofErr w:type="gramEnd"/>
    </w:p>
    <w:p w14:paraId="40060637" w14:textId="77777777" w:rsidR="0079663D" w:rsidRDefault="006B22D8">
      <w:pPr>
        <w:pStyle w:val="Heading3"/>
        <w:widowControl/>
        <w:rPr>
          <w:rFonts w:eastAsia="Yu Mincho"/>
        </w:rPr>
      </w:pPr>
      <w:bookmarkStart w:id="79" w:name="_DV_M39"/>
      <w:bookmarkEnd w:id="79"/>
      <w:r>
        <w:rPr>
          <w:rFonts w:eastAsia="Yu Mincho"/>
        </w:rPr>
        <w:t>Instrumentation</w:t>
      </w:r>
    </w:p>
    <w:p w14:paraId="42295242" w14:textId="77777777" w:rsidR="00A81D9B" w:rsidRDefault="0079663D">
      <w:pPr>
        <w:pStyle w:val="ListParagraph"/>
        <w:widowControl/>
        <w:numPr>
          <w:ilvl w:val="1"/>
          <w:numId w:val="26"/>
        </w:numPr>
        <w:rPr>
          <w:rFonts w:eastAsia="Yu Mincho"/>
        </w:rPr>
      </w:pPr>
      <w:bookmarkStart w:id="80" w:name="_DV_M40"/>
      <w:bookmarkEnd w:id="80"/>
      <w:r>
        <w:rPr>
          <w:rFonts w:eastAsia="Yu Mincho"/>
        </w:rPr>
        <w:t xml:space="preserve">The ATS shall be equipped with instrumentation that automatically measures and records effluent water quality data and flow rate. </w:t>
      </w:r>
    </w:p>
    <w:p w14:paraId="4645857E" w14:textId="77777777" w:rsidR="000F7285" w:rsidRDefault="00A81D9B">
      <w:pPr>
        <w:pStyle w:val="ListParagraph"/>
        <w:widowControl/>
        <w:numPr>
          <w:ilvl w:val="1"/>
          <w:numId w:val="26"/>
        </w:numPr>
        <w:rPr>
          <w:rFonts w:eastAsia="Yu Mincho"/>
        </w:rPr>
      </w:pPr>
      <w:bookmarkStart w:id="81" w:name="_DV_M41"/>
      <w:bookmarkEnd w:id="81"/>
      <w:r>
        <w:rPr>
          <w:rFonts w:eastAsia="Yu Mincho"/>
        </w:rPr>
        <w:t>The minimum data recorded shall be consistent with the Monitoring and Reporting requirements below, and shall include:</w:t>
      </w:r>
    </w:p>
    <w:p w14:paraId="741F129B" w14:textId="291BCC70" w:rsidR="000F7285" w:rsidRDefault="000F7285">
      <w:pPr>
        <w:pStyle w:val="ListParagraph"/>
        <w:widowControl/>
        <w:numPr>
          <w:ilvl w:val="2"/>
          <w:numId w:val="26"/>
        </w:numPr>
        <w:rPr>
          <w:rFonts w:eastAsia="Yu Mincho"/>
        </w:rPr>
      </w:pPr>
      <w:bookmarkStart w:id="82" w:name="_DV_M42"/>
      <w:bookmarkEnd w:id="82"/>
      <w:r>
        <w:rPr>
          <w:rFonts w:eastAsia="Yu Mincho"/>
        </w:rPr>
        <w:t xml:space="preserve">Influent </w:t>
      </w:r>
      <w:bookmarkStart w:id="83" w:name="_DV_C50"/>
      <w:r w:rsidRPr="004450BB">
        <w:rPr>
          <w:rStyle w:val="DeltaViewDeletion"/>
          <w:rFonts w:eastAsia="Yu Mincho"/>
          <w:color w:val="C00000"/>
        </w:rPr>
        <w:t>Turbidity</w:t>
      </w:r>
      <w:bookmarkStart w:id="84" w:name="_DV_C51"/>
      <w:bookmarkEnd w:id="83"/>
      <w:r w:rsidR="004450BB">
        <w:rPr>
          <w:rStyle w:val="DeltaViewDeletion"/>
          <w:rFonts w:eastAsia="Yu Mincho"/>
        </w:rPr>
        <w:t xml:space="preserve"> </w:t>
      </w:r>
      <w:proofErr w:type="spellStart"/>
      <w:proofErr w:type="gramStart"/>
      <w:r w:rsidR="008312D1">
        <w:rPr>
          <w:rStyle w:val="DeltaViewInsertion"/>
          <w:rFonts w:eastAsia="Yu Mincho"/>
        </w:rPr>
        <w:t>turbidity</w:t>
      </w:r>
      <w:bookmarkStart w:id="85" w:name="_DV_M43"/>
      <w:bookmarkEnd w:id="84"/>
      <w:bookmarkEnd w:id="85"/>
      <w:proofErr w:type="spellEnd"/>
      <w:r w:rsidR="008312D1">
        <w:rPr>
          <w:rFonts w:eastAsia="Yu Mincho"/>
        </w:rPr>
        <w:t>;</w:t>
      </w:r>
      <w:proofErr w:type="gramEnd"/>
      <w:r w:rsidR="008312D1">
        <w:rPr>
          <w:rFonts w:eastAsia="Yu Mincho"/>
        </w:rPr>
        <w:t xml:space="preserve"> </w:t>
      </w:r>
    </w:p>
    <w:p w14:paraId="6719AA5C" w14:textId="2A7EB443" w:rsidR="000F7285" w:rsidRDefault="000F7285">
      <w:pPr>
        <w:pStyle w:val="ListParagraph"/>
        <w:widowControl/>
        <w:numPr>
          <w:ilvl w:val="2"/>
          <w:numId w:val="26"/>
        </w:numPr>
        <w:rPr>
          <w:rFonts w:eastAsia="Yu Mincho"/>
        </w:rPr>
      </w:pPr>
      <w:bookmarkStart w:id="86" w:name="_DV_M44"/>
      <w:bookmarkEnd w:id="86"/>
      <w:r>
        <w:rPr>
          <w:rFonts w:eastAsia="Yu Mincho"/>
        </w:rPr>
        <w:t xml:space="preserve">Effluent </w:t>
      </w:r>
      <w:bookmarkStart w:id="87" w:name="_DV_C52"/>
      <w:r w:rsidRPr="004450BB">
        <w:rPr>
          <w:rStyle w:val="DeltaViewDeletion"/>
          <w:rFonts w:eastAsia="Yu Mincho"/>
          <w:color w:val="C00000"/>
        </w:rPr>
        <w:t>Turbidity</w:t>
      </w:r>
      <w:bookmarkStart w:id="88" w:name="_DV_C53"/>
      <w:bookmarkEnd w:id="87"/>
      <w:r w:rsidR="004450BB">
        <w:rPr>
          <w:rStyle w:val="DeltaViewDeletion"/>
          <w:rFonts w:eastAsia="Yu Mincho"/>
        </w:rPr>
        <w:t xml:space="preserve"> </w:t>
      </w:r>
      <w:proofErr w:type="spellStart"/>
      <w:proofErr w:type="gramStart"/>
      <w:r w:rsidR="008312D1">
        <w:rPr>
          <w:rStyle w:val="DeltaViewInsertion"/>
          <w:rFonts w:eastAsia="Yu Mincho"/>
        </w:rPr>
        <w:t>turbidity</w:t>
      </w:r>
      <w:bookmarkStart w:id="89" w:name="_DV_M45"/>
      <w:bookmarkEnd w:id="88"/>
      <w:bookmarkEnd w:id="89"/>
      <w:proofErr w:type="spellEnd"/>
      <w:r w:rsidR="008312D1">
        <w:rPr>
          <w:rFonts w:eastAsia="Yu Mincho"/>
        </w:rPr>
        <w:t>;</w:t>
      </w:r>
      <w:proofErr w:type="gramEnd"/>
      <w:r w:rsidR="008312D1">
        <w:rPr>
          <w:rFonts w:eastAsia="Yu Mincho"/>
        </w:rPr>
        <w:t xml:space="preserve"> </w:t>
      </w:r>
    </w:p>
    <w:p w14:paraId="5EA9748B" w14:textId="77777777" w:rsidR="000F7285" w:rsidRDefault="000F7285">
      <w:pPr>
        <w:pStyle w:val="ListParagraph"/>
        <w:widowControl/>
        <w:numPr>
          <w:ilvl w:val="2"/>
          <w:numId w:val="26"/>
        </w:numPr>
        <w:rPr>
          <w:rFonts w:eastAsia="Yu Mincho"/>
        </w:rPr>
      </w:pPr>
      <w:bookmarkStart w:id="90" w:name="_DV_M46"/>
      <w:bookmarkEnd w:id="90"/>
      <w:r>
        <w:rPr>
          <w:rFonts w:eastAsia="Yu Mincho"/>
        </w:rPr>
        <w:t xml:space="preserve">Influent </w:t>
      </w:r>
      <w:proofErr w:type="gramStart"/>
      <w:r>
        <w:rPr>
          <w:rFonts w:eastAsia="Yu Mincho"/>
        </w:rPr>
        <w:t>pH;</w:t>
      </w:r>
      <w:proofErr w:type="gramEnd"/>
    </w:p>
    <w:p w14:paraId="25E8F2A2" w14:textId="77777777" w:rsidR="000F7285" w:rsidRDefault="000F7285">
      <w:pPr>
        <w:pStyle w:val="ListParagraph"/>
        <w:widowControl/>
        <w:numPr>
          <w:ilvl w:val="2"/>
          <w:numId w:val="26"/>
        </w:numPr>
        <w:rPr>
          <w:rFonts w:eastAsia="Yu Mincho"/>
        </w:rPr>
      </w:pPr>
      <w:bookmarkStart w:id="91" w:name="_DV_M47"/>
      <w:bookmarkEnd w:id="91"/>
      <w:r>
        <w:rPr>
          <w:rFonts w:eastAsia="Yu Mincho"/>
        </w:rPr>
        <w:t xml:space="preserve">Effluent </w:t>
      </w:r>
      <w:proofErr w:type="gramStart"/>
      <w:r>
        <w:rPr>
          <w:rFonts w:eastAsia="Yu Mincho"/>
        </w:rPr>
        <w:t>pH;</w:t>
      </w:r>
      <w:proofErr w:type="gramEnd"/>
    </w:p>
    <w:p w14:paraId="74B0E72C" w14:textId="59D6446E" w:rsidR="000F7285" w:rsidRDefault="000F7285">
      <w:pPr>
        <w:pStyle w:val="ListParagraph"/>
        <w:widowControl/>
        <w:numPr>
          <w:ilvl w:val="2"/>
          <w:numId w:val="26"/>
        </w:numPr>
        <w:rPr>
          <w:rFonts w:eastAsia="Yu Mincho"/>
        </w:rPr>
      </w:pPr>
      <w:bookmarkStart w:id="92" w:name="_DV_M48"/>
      <w:bookmarkEnd w:id="92"/>
      <w:r>
        <w:rPr>
          <w:rFonts w:eastAsia="Yu Mincho"/>
        </w:rPr>
        <w:t xml:space="preserve">Residual </w:t>
      </w:r>
      <w:bookmarkStart w:id="93" w:name="_DV_C54"/>
      <w:r w:rsidRPr="004450BB">
        <w:rPr>
          <w:rStyle w:val="DeltaViewDeletion"/>
          <w:rFonts w:eastAsia="Yu Mincho"/>
          <w:color w:val="C00000"/>
        </w:rPr>
        <w:t>Chemical</w:t>
      </w:r>
      <w:bookmarkStart w:id="94" w:name="_DV_C55"/>
      <w:bookmarkEnd w:id="93"/>
      <w:r w:rsidR="004450BB">
        <w:rPr>
          <w:rStyle w:val="DeltaViewDeletion"/>
          <w:rFonts w:eastAsia="Yu Mincho"/>
        </w:rPr>
        <w:t xml:space="preserve"> </w:t>
      </w:r>
      <w:proofErr w:type="spellStart"/>
      <w:proofErr w:type="gramStart"/>
      <w:r w:rsidR="008312D1">
        <w:rPr>
          <w:rStyle w:val="DeltaViewInsertion"/>
          <w:rFonts w:eastAsia="Yu Mincho"/>
        </w:rPr>
        <w:t>chemical</w:t>
      </w:r>
      <w:bookmarkStart w:id="95" w:name="_DV_M49"/>
      <w:bookmarkEnd w:id="94"/>
      <w:bookmarkEnd w:id="95"/>
      <w:proofErr w:type="spellEnd"/>
      <w:r w:rsidR="008312D1">
        <w:rPr>
          <w:rFonts w:eastAsia="Yu Mincho"/>
        </w:rPr>
        <w:t>;</w:t>
      </w:r>
      <w:proofErr w:type="gramEnd"/>
    </w:p>
    <w:p w14:paraId="41A17746" w14:textId="0C0C24DA" w:rsidR="000F7285" w:rsidRDefault="000F7285">
      <w:pPr>
        <w:pStyle w:val="ListParagraph"/>
        <w:widowControl/>
        <w:numPr>
          <w:ilvl w:val="2"/>
          <w:numId w:val="26"/>
        </w:numPr>
        <w:rPr>
          <w:rFonts w:eastAsia="Yu Mincho"/>
        </w:rPr>
      </w:pPr>
      <w:bookmarkStart w:id="96" w:name="_DV_M50"/>
      <w:bookmarkEnd w:id="96"/>
      <w:r>
        <w:rPr>
          <w:rFonts w:eastAsia="Yu Mincho"/>
        </w:rPr>
        <w:t xml:space="preserve">Effluent </w:t>
      </w:r>
      <w:bookmarkStart w:id="97" w:name="_DV_C56"/>
      <w:r w:rsidRPr="004450BB">
        <w:rPr>
          <w:rStyle w:val="DeltaViewDeletion"/>
          <w:rFonts w:eastAsia="Yu Mincho"/>
          <w:color w:val="C00000"/>
        </w:rPr>
        <w:t>Flow</w:t>
      </w:r>
      <w:bookmarkStart w:id="98" w:name="_DV_C57"/>
      <w:bookmarkEnd w:id="97"/>
      <w:r w:rsidR="004450BB">
        <w:rPr>
          <w:rStyle w:val="DeltaViewDeletion"/>
          <w:rFonts w:eastAsia="Yu Mincho"/>
        </w:rPr>
        <w:t xml:space="preserve"> </w:t>
      </w:r>
      <w:proofErr w:type="spellStart"/>
      <w:r w:rsidR="008312D1">
        <w:rPr>
          <w:rStyle w:val="DeltaViewInsertion"/>
          <w:rFonts w:eastAsia="Yu Mincho"/>
        </w:rPr>
        <w:t>flow</w:t>
      </w:r>
      <w:bookmarkStart w:id="99" w:name="_DV_M51"/>
      <w:bookmarkEnd w:id="98"/>
      <w:bookmarkEnd w:id="99"/>
      <w:proofErr w:type="spellEnd"/>
      <w:r w:rsidR="008312D1">
        <w:rPr>
          <w:rFonts w:eastAsia="Yu Mincho"/>
        </w:rPr>
        <w:t xml:space="preserve"> rate; </w:t>
      </w:r>
      <w:bookmarkStart w:id="100" w:name="_DV_C58"/>
      <w:r w:rsidR="008312D1" w:rsidRPr="004450BB">
        <w:rPr>
          <w:rStyle w:val="DeltaViewDeletion"/>
          <w:rFonts w:eastAsia="Yu Mincho"/>
          <w:color w:val="C00000"/>
        </w:rPr>
        <w:t>and,</w:t>
      </w:r>
      <w:bookmarkEnd w:id="100"/>
    </w:p>
    <w:p w14:paraId="6A698EAB" w14:textId="48EE8075" w:rsidR="000F7285" w:rsidRDefault="000F7285">
      <w:pPr>
        <w:pStyle w:val="ListParagraph"/>
        <w:widowControl/>
        <w:numPr>
          <w:ilvl w:val="2"/>
          <w:numId w:val="26"/>
        </w:numPr>
        <w:rPr>
          <w:rFonts w:eastAsia="Yu Mincho"/>
        </w:rPr>
      </w:pPr>
      <w:bookmarkStart w:id="101" w:name="_DV_M52"/>
      <w:bookmarkEnd w:id="101"/>
      <w:r>
        <w:rPr>
          <w:rFonts w:eastAsia="Yu Mincho"/>
        </w:rPr>
        <w:t xml:space="preserve">Effluent </w:t>
      </w:r>
      <w:bookmarkStart w:id="102" w:name="_DV_C59"/>
      <w:r w:rsidRPr="004450BB">
        <w:rPr>
          <w:rStyle w:val="DeltaViewDeletion"/>
          <w:rFonts w:eastAsia="Yu Mincho"/>
          <w:color w:val="C00000"/>
        </w:rPr>
        <w:t>Flow</w:t>
      </w:r>
      <w:bookmarkStart w:id="103" w:name="_DV_C60"/>
      <w:bookmarkEnd w:id="102"/>
      <w:r w:rsidR="004450BB">
        <w:rPr>
          <w:rStyle w:val="DeltaViewDeletion"/>
          <w:rFonts w:eastAsia="Yu Mincho"/>
        </w:rPr>
        <w:t xml:space="preserve"> </w:t>
      </w:r>
      <w:proofErr w:type="spellStart"/>
      <w:r w:rsidR="008312D1">
        <w:rPr>
          <w:rStyle w:val="DeltaViewInsertion"/>
          <w:rFonts w:eastAsia="Yu Mincho"/>
        </w:rPr>
        <w:t>flow</w:t>
      </w:r>
      <w:bookmarkStart w:id="104" w:name="_DV_M53"/>
      <w:bookmarkEnd w:id="103"/>
      <w:bookmarkEnd w:id="104"/>
      <w:proofErr w:type="spellEnd"/>
      <w:r w:rsidR="008312D1">
        <w:rPr>
          <w:rFonts w:eastAsia="Yu Mincho"/>
        </w:rPr>
        <w:t xml:space="preserve"> </w:t>
      </w:r>
      <w:proofErr w:type="gramStart"/>
      <w:r w:rsidR="008312D1">
        <w:rPr>
          <w:rFonts w:eastAsia="Yu Mincho"/>
        </w:rPr>
        <w:t>volume</w:t>
      </w:r>
      <w:bookmarkStart w:id="105" w:name="_DV_C61"/>
      <w:r w:rsidR="008312D1">
        <w:rPr>
          <w:rStyle w:val="DeltaViewInsertion"/>
          <w:rFonts w:eastAsia="Yu Mincho"/>
        </w:rPr>
        <w:t>;</w:t>
      </w:r>
      <w:bookmarkStart w:id="106" w:name="_DV_C62"/>
      <w:bookmarkEnd w:id="105"/>
      <w:proofErr w:type="gramEnd"/>
    </w:p>
    <w:p w14:paraId="6E9338F2" w14:textId="77777777" w:rsidR="007A313D" w:rsidRDefault="000F7285">
      <w:pPr>
        <w:pStyle w:val="ListParagraph"/>
        <w:widowControl/>
        <w:numPr>
          <w:ilvl w:val="2"/>
          <w:numId w:val="28"/>
        </w:numPr>
        <w:rPr>
          <w:rFonts w:eastAsia="Yu Mincho"/>
        </w:rPr>
      </w:pPr>
      <w:bookmarkStart w:id="107" w:name="_DV_C63"/>
      <w:bookmarkEnd w:id="106"/>
      <w:r>
        <w:rPr>
          <w:rStyle w:val="DeltaViewInsertion"/>
          <w:rFonts w:eastAsia="Yu Mincho"/>
        </w:rPr>
        <w:t>Total volum</w:t>
      </w:r>
      <w:r w:rsidR="008312D1">
        <w:rPr>
          <w:rStyle w:val="DeltaViewInsertion"/>
          <w:rFonts w:eastAsia="Yu Mincho"/>
        </w:rPr>
        <w:t>e;</w:t>
      </w:r>
      <w:r w:rsidR="002D1F2C">
        <w:rPr>
          <w:rStyle w:val="DeltaViewInsertion"/>
          <w:rFonts w:eastAsia="Yu Mincho"/>
        </w:rPr>
        <w:t xml:space="preserve"> and,</w:t>
      </w:r>
      <w:bookmarkStart w:id="108" w:name="_DV_C64"/>
      <w:bookmarkEnd w:id="107"/>
    </w:p>
    <w:p w14:paraId="20FC7B4D" w14:textId="77777777" w:rsidR="008312D1" w:rsidRDefault="007A313D">
      <w:pPr>
        <w:pStyle w:val="ListParagraph"/>
        <w:widowControl/>
        <w:numPr>
          <w:ilvl w:val="2"/>
          <w:numId w:val="28"/>
        </w:numPr>
        <w:rPr>
          <w:rFonts w:eastAsia="Yu Mincho"/>
        </w:rPr>
      </w:pPr>
      <w:bookmarkStart w:id="109" w:name="_DV_C65"/>
      <w:bookmarkEnd w:id="108"/>
      <w:r>
        <w:rPr>
          <w:rStyle w:val="DeltaViewInsertion"/>
          <w:rFonts w:eastAsia="Yu Mincho"/>
        </w:rPr>
        <w:t>Freeboard on storage</w:t>
      </w:r>
      <w:bookmarkStart w:id="110" w:name="_DV_M54"/>
      <w:bookmarkEnd w:id="109"/>
      <w:bookmarkEnd w:id="110"/>
      <w:r w:rsidR="002D1F2C">
        <w:rPr>
          <w:rFonts w:eastAsia="Yu Mincho"/>
        </w:rPr>
        <w:t>.</w:t>
      </w:r>
    </w:p>
    <w:p w14:paraId="1112F54B" w14:textId="77777777" w:rsidR="000F7285" w:rsidRDefault="008312D1">
      <w:pPr>
        <w:pStyle w:val="ListParagraph"/>
        <w:widowControl/>
        <w:numPr>
          <w:ilvl w:val="1"/>
          <w:numId w:val="26"/>
        </w:numPr>
        <w:rPr>
          <w:rFonts w:eastAsia="Yu Mincho"/>
        </w:rPr>
      </w:pPr>
      <w:bookmarkStart w:id="111" w:name="_DV_M55"/>
      <w:bookmarkEnd w:id="111"/>
      <w:r>
        <w:rPr>
          <w:rFonts w:eastAsia="Yu Mincho"/>
        </w:rPr>
        <w:t xml:space="preserve">Systems shall be equipped with a data recording system, such as data loggers or webserver-based systems, which records each measurement on a frequency no longer than once every 15 minutes. </w:t>
      </w:r>
    </w:p>
    <w:p w14:paraId="1F58FA31" w14:textId="77777777" w:rsidR="000F7285" w:rsidRDefault="000F7285">
      <w:pPr>
        <w:pStyle w:val="ListParagraph"/>
        <w:widowControl/>
        <w:numPr>
          <w:ilvl w:val="1"/>
          <w:numId w:val="26"/>
        </w:numPr>
        <w:rPr>
          <w:rFonts w:eastAsia="Yu Mincho"/>
        </w:rPr>
      </w:pPr>
      <w:bookmarkStart w:id="112" w:name="_DV_M56"/>
      <w:bookmarkEnd w:id="112"/>
      <w:r>
        <w:rPr>
          <w:rFonts w:eastAsia="Yu Mincho"/>
        </w:rPr>
        <w:t>Cumulative flow volume shall be recorded daily. The data recording system shall have the capacity to record a minimum of 7 days continuous data.</w:t>
      </w:r>
    </w:p>
    <w:p w14:paraId="3382E944" w14:textId="77777777" w:rsidR="000F7285" w:rsidRDefault="000F7285">
      <w:pPr>
        <w:pStyle w:val="ListParagraph"/>
        <w:widowControl/>
        <w:numPr>
          <w:ilvl w:val="1"/>
          <w:numId w:val="26"/>
        </w:numPr>
        <w:rPr>
          <w:rFonts w:eastAsia="Yu Mincho"/>
        </w:rPr>
      </w:pPr>
      <w:bookmarkStart w:id="113" w:name="_DV_M57"/>
      <w:bookmarkEnd w:id="113"/>
      <w:r>
        <w:rPr>
          <w:rFonts w:eastAsia="Yu Mincho"/>
        </w:rPr>
        <w:lastRenderedPageBreak/>
        <w:t xml:space="preserve">Instrumentation systems shall be interfaced with system control to provide auto shutoff or recirculation </w:t>
      </w:r>
      <w:proofErr w:type="gramStart"/>
      <w:r>
        <w:rPr>
          <w:rFonts w:eastAsia="Yu Mincho"/>
        </w:rPr>
        <w:t>in the event that</w:t>
      </w:r>
      <w:proofErr w:type="gramEnd"/>
      <w:r>
        <w:rPr>
          <w:rFonts w:eastAsia="Yu Mincho"/>
        </w:rPr>
        <w:t xml:space="preserve"> effluent measurements exceed turbidity or pH numeric action levels or numeric effluent limitations. </w:t>
      </w:r>
    </w:p>
    <w:p w14:paraId="403BA9C6" w14:textId="77777777" w:rsidR="000F7285" w:rsidRDefault="000F7285">
      <w:pPr>
        <w:pStyle w:val="ListParagraph"/>
        <w:widowControl/>
        <w:numPr>
          <w:ilvl w:val="1"/>
          <w:numId w:val="26"/>
        </w:numPr>
        <w:rPr>
          <w:rFonts w:eastAsia="Yu Mincho"/>
        </w:rPr>
      </w:pPr>
      <w:bookmarkStart w:id="114" w:name="_DV_M58"/>
      <w:bookmarkEnd w:id="114"/>
      <w:r>
        <w:rPr>
          <w:rFonts w:eastAsia="Yu Mincho"/>
        </w:rPr>
        <w:t>The system shall also assure that upon system upset, power failure, or other catastrophic event, the ATS will default to a recirculation mode or safe shut down.</w:t>
      </w:r>
    </w:p>
    <w:p w14:paraId="4BECE320" w14:textId="77777777" w:rsidR="000F7285" w:rsidRDefault="000F7285">
      <w:pPr>
        <w:pStyle w:val="ListParagraph"/>
        <w:widowControl/>
        <w:numPr>
          <w:ilvl w:val="1"/>
          <w:numId w:val="26"/>
        </w:numPr>
        <w:rPr>
          <w:rFonts w:eastAsia="Yu Mincho"/>
        </w:rPr>
      </w:pPr>
      <w:bookmarkStart w:id="115" w:name="_DV_M59"/>
      <w:bookmarkEnd w:id="115"/>
      <w:r>
        <w:rPr>
          <w:rFonts w:eastAsia="Yu Mincho"/>
        </w:rPr>
        <w:t xml:space="preserve">Instrumentation (flow meters, probes, valves, streaming current detectors, controlling computers, etc.) shall be installed and maintained per manufacturer’s recommendations, which shall be included in the QA/QC plan.  </w:t>
      </w:r>
    </w:p>
    <w:p w14:paraId="59D2266E" w14:textId="77777777" w:rsidR="000F7285" w:rsidRDefault="000F7285">
      <w:pPr>
        <w:pStyle w:val="ListParagraph"/>
        <w:widowControl/>
        <w:numPr>
          <w:ilvl w:val="1"/>
          <w:numId w:val="26"/>
        </w:numPr>
        <w:rPr>
          <w:rFonts w:eastAsia="Yu Mincho"/>
        </w:rPr>
      </w:pPr>
      <w:bookmarkStart w:id="116" w:name="_DV_M60"/>
      <w:bookmarkEnd w:id="116"/>
      <w:r>
        <w:rPr>
          <w:rFonts w:eastAsia="Yu Mincho"/>
        </w:rPr>
        <w:t>The QA/QC plan shall also specify calibration procedures and frequencies, instrument MDL or sensitivity verification, laboratory duplicate procedures, and other pertinent procedures.</w:t>
      </w:r>
    </w:p>
    <w:p w14:paraId="6E1921B3" w14:textId="77777777" w:rsidR="000F7285" w:rsidRDefault="000F7285">
      <w:pPr>
        <w:pStyle w:val="ListParagraph"/>
        <w:widowControl/>
        <w:numPr>
          <w:ilvl w:val="1"/>
          <w:numId w:val="26"/>
        </w:numPr>
        <w:rPr>
          <w:rFonts w:eastAsia="Yu Mincho"/>
        </w:rPr>
      </w:pPr>
      <w:bookmarkStart w:id="117" w:name="_DV_M61"/>
      <w:bookmarkEnd w:id="117"/>
      <w:r>
        <w:rPr>
          <w:rFonts w:eastAsia="Yu Mincho"/>
        </w:rPr>
        <w:t>The instrumentation system shall include a method for controlling coagulant or flocculant dose, to prevent potential overdosing. Available technologies include flow/turbidity proportional metering, periodic jar testing and metering pump adjustment, and ionic charge measurement controlling the metering pump.</w:t>
      </w:r>
    </w:p>
    <w:p w14:paraId="552EC4C4" w14:textId="77777777" w:rsidR="001472BB" w:rsidRDefault="000F7285">
      <w:pPr>
        <w:pStyle w:val="Heading2"/>
        <w:widowControl/>
        <w:rPr>
          <w:rFonts w:eastAsia="Yu Mincho" w:cs="Arial"/>
        </w:rPr>
      </w:pPr>
      <w:bookmarkStart w:id="118" w:name="_DV_M62"/>
      <w:bookmarkEnd w:id="118"/>
      <w:r>
        <w:rPr>
          <w:rFonts w:eastAsia="Yu Mincho" w:cs="Arial"/>
        </w:rPr>
        <w:t>ATS Maintenance Requirements</w:t>
      </w:r>
    </w:p>
    <w:p w14:paraId="7E3F6D0A" w14:textId="77777777" w:rsidR="001472BB" w:rsidRDefault="001472BB">
      <w:pPr>
        <w:pStyle w:val="Heading3"/>
        <w:widowControl/>
        <w:numPr>
          <w:ilvl w:val="0"/>
          <w:numId w:val="14"/>
        </w:numPr>
        <w:rPr>
          <w:rFonts w:eastAsia="Yu Mincho"/>
        </w:rPr>
      </w:pPr>
      <w:bookmarkStart w:id="119" w:name="_DV_M63"/>
      <w:bookmarkEnd w:id="119"/>
      <w:r>
        <w:rPr>
          <w:rFonts w:eastAsia="Yu Mincho"/>
        </w:rPr>
        <w:t>Operation and Maintenance</w:t>
      </w:r>
      <w:r>
        <w:rPr>
          <w:rFonts w:eastAsia="Yu Mincho" w:cs="Times New Roman"/>
          <w:szCs w:val="24"/>
        </w:rPr>
        <w:t xml:space="preserve"> </w:t>
      </w:r>
    </w:p>
    <w:p w14:paraId="624710AB" w14:textId="77777777" w:rsidR="002F3361" w:rsidRDefault="001472BB">
      <w:pPr>
        <w:pStyle w:val="ListParagraph"/>
        <w:widowControl/>
        <w:numPr>
          <w:ilvl w:val="1"/>
          <w:numId w:val="16"/>
        </w:numPr>
        <w:rPr>
          <w:rFonts w:eastAsia="Yu Mincho"/>
        </w:rPr>
      </w:pPr>
      <w:bookmarkStart w:id="120" w:name="_DV_M64"/>
      <w:bookmarkEnd w:id="120"/>
      <w:r>
        <w:rPr>
          <w:rFonts w:eastAsia="Yu Mincho"/>
        </w:rPr>
        <w:t>The discharger shall operate and maintain the ATS in accordance with the site-specific Operation and Maintenance Manual.</w:t>
      </w:r>
    </w:p>
    <w:p w14:paraId="5B5749A9" w14:textId="77777777" w:rsidR="001472BB" w:rsidRDefault="002F3361">
      <w:pPr>
        <w:pStyle w:val="ListParagraph"/>
        <w:widowControl/>
        <w:numPr>
          <w:ilvl w:val="1"/>
          <w:numId w:val="16"/>
        </w:numPr>
        <w:rPr>
          <w:rFonts w:eastAsia="Yu Mincho"/>
        </w:rPr>
      </w:pPr>
      <w:bookmarkStart w:id="121" w:name="_DV_M65"/>
      <w:bookmarkEnd w:id="121"/>
      <w:r>
        <w:rPr>
          <w:rFonts w:eastAsia="Yu Mincho"/>
        </w:rPr>
        <w:t>The Operation and Maintenance Manual shall only be used in conjunction with appropriate site-specific design specifications that describe the system configuration and operating parameters.</w:t>
      </w:r>
    </w:p>
    <w:p w14:paraId="3EB1B48F" w14:textId="77777777" w:rsidR="001472BB" w:rsidRDefault="001472BB">
      <w:pPr>
        <w:pStyle w:val="Heading3"/>
        <w:widowControl/>
        <w:rPr>
          <w:rFonts w:eastAsia="Yu Mincho"/>
        </w:rPr>
      </w:pPr>
      <w:bookmarkStart w:id="122" w:name="_DV_M66"/>
      <w:bookmarkEnd w:id="122"/>
      <w:r>
        <w:rPr>
          <w:rFonts w:eastAsia="Yu Mincho"/>
        </w:rPr>
        <w:t>Residuals Management</w:t>
      </w:r>
    </w:p>
    <w:p w14:paraId="42689576" w14:textId="77777777" w:rsidR="00747928" w:rsidRDefault="001472BB">
      <w:pPr>
        <w:pStyle w:val="ListParagraph"/>
        <w:widowControl/>
        <w:numPr>
          <w:ilvl w:val="1"/>
          <w:numId w:val="17"/>
        </w:numPr>
        <w:rPr>
          <w:rFonts w:eastAsia="Yu Mincho"/>
        </w:rPr>
      </w:pPr>
      <w:bookmarkStart w:id="123" w:name="_DV_M67"/>
      <w:bookmarkEnd w:id="123"/>
      <w:r>
        <w:rPr>
          <w:rFonts w:eastAsia="Yu Mincho"/>
        </w:rPr>
        <w:t xml:space="preserve">Sediment shall be removed from the storage or treatment cells as necessary to ensure that the cells maintain their required water storage, sediment storage, and settling zone capacity.  </w:t>
      </w:r>
    </w:p>
    <w:p w14:paraId="413A9C98" w14:textId="77777777" w:rsidR="003630BE" w:rsidRDefault="00747928">
      <w:pPr>
        <w:pStyle w:val="ListParagraph"/>
        <w:widowControl/>
        <w:numPr>
          <w:ilvl w:val="1"/>
          <w:numId w:val="17"/>
        </w:numPr>
        <w:rPr>
          <w:rFonts w:eastAsia="Yu Mincho"/>
        </w:rPr>
      </w:pPr>
      <w:bookmarkStart w:id="124" w:name="_DV_M68"/>
      <w:bookmarkEnd w:id="124"/>
      <w:r>
        <w:rPr>
          <w:rFonts w:eastAsia="Yu Mincho"/>
        </w:rPr>
        <w:t>Handling and disposal of all solids generated during ATS operations shall be done in accordance with all local, state, and federal laws and regulations.</w:t>
      </w:r>
    </w:p>
    <w:p w14:paraId="00964D10" w14:textId="77777777" w:rsidR="002D7D48" w:rsidRDefault="003630BE">
      <w:pPr>
        <w:pStyle w:val="Heading2"/>
        <w:widowControl/>
        <w:rPr>
          <w:rFonts w:eastAsia="Yu Mincho" w:cs="Arial"/>
        </w:rPr>
      </w:pPr>
      <w:bookmarkStart w:id="125" w:name="_DV_M69"/>
      <w:bookmarkEnd w:id="125"/>
      <w:r>
        <w:rPr>
          <w:rFonts w:eastAsia="Yu Mincho" w:cs="Arial"/>
        </w:rPr>
        <w:t xml:space="preserve">ATS </w:t>
      </w:r>
      <w:r w:rsidR="004A3A6E">
        <w:rPr>
          <w:rFonts w:eastAsia="Yu Mincho" w:cs="Arial"/>
        </w:rPr>
        <w:t xml:space="preserve">Monitoring Requirements </w:t>
      </w:r>
    </w:p>
    <w:p w14:paraId="21170A20" w14:textId="77777777" w:rsidR="005C509A" w:rsidRDefault="002D7D48">
      <w:pPr>
        <w:pStyle w:val="Heading3"/>
        <w:widowControl/>
        <w:numPr>
          <w:ilvl w:val="0"/>
          <w:numId w:val="11"/>
        </w:numPr>
        <w:rPr>
          <w:rFonts w:eastAsia="Yu Mincho"/>
        </w:rPr>
      </w:pPr>
      <w:bookmarkStart w:id="126" w:name="_DV_M70"/>
      <w:bookmarkEnd w:id="126"/>
      <w:r>
        <w:rPr>
          <w:rFonts w:eastAsia="Yu Mincho"/>
        </w:rPr>
        <w:t xml:space="preserve">Visual </w:t>
      </w:r>
      <w:r w:rsidR="0006262E">
        <w:rPr>
          <w:rFonts w:eastAsia="Yu Mincho"/>
        </w:rPr>
        <w:t>Observations</w:t>
      </w:r>
    </w:p>
    <w:p w14:paraId="0BEC20A8" w14:textId="77777777" w:rsidR="00747928" w:rsidRDefault="005C509A">
      <w:pPr>
        <w:pStyle w:val="ListParagraph"/>
        <w:widowControl/>
        <w:numPr>
          <w:ilvl w:val="1"/>
          <w:numId w:val="18"/>
        </w:numPr>
        <w:rPr>
          <w:rFonts w:eastAsia="Yu Mincho"/>
        </w:rPr>
      </w:pPr>
      <w:bookmarkStart w:id="127" w:name="_DV_M71"/>
      <w:bookmarkEnd w:id="127"/>
      <w:r>
        <w:rPr>
          <w:rFonts w:eastAsia="Yu Mincho"/>
        </w:rPr>
        <w:t xml:space="preserve">The discharger shall visually </w:t>
      </w:r>
      <w:r w:rsidR="0006262E">
        <w:rPr>
          <w:rFonts w:eastAsia="Yu Mincho"/>
        </w:rPr>
        <w:t>observe the ATS</w:t>
      </w:r>
      <w:r w:rsidR="00D1788D">
        <w:rPr>
          <w:rFonts w:eastAsia="Yu Mincho"/>
        </w:rPr>
        <w:t xml:space="preserve"> </w:t>
      </w:r>
      <w:r w:rsidR="002B3A06">
        <w:rPr>
          <w:rFonts w:eastAsia="Yu Mincho"/>
        </w:rPr>
        <w:t xml:space="preserve">for proper performance </w:t>
      </w:r>
      <w:r w:rsidR="00D1788D">
        <w:rPr>
          <w:rFonts w:eastAsia="Yu Mincho"/>
        </w:rPr>
        <w:t>during each day of operation</w:t>
      </w:r>
      <w:r w:rsidR="000E74EA">
        <w:rPr>
          <w:rFonts w:eastAsia="Yu Mincho"/>
        </w:rPr>
        <w:t>, including</w:t>
      </w:r>
      <w:r w:rsidR="00420E9C">
        <w:rPr>
          <w:rFonts w:eastAsia="Yu Mincho"/>
        </w:rPr>
        <w:t xml:space="preserve"> but not limited to</w:t>
      </w:r>
      <w:r w:rsidR="000E2111">
        <w:rPr>
          <w:rFonts w:eastAsia="Yu Mincho"/>
        </w:rPr>
        <w:t>:</w:t>
      </w:r>
    </w:p>
    <w:p w14:paraId="7CAD8064" w14:textId="77777777" w:rsidR="00473A3D" w:rsidRDefault="00747928">
      <w:pPr>
        <w:pStyle w:val="ListParagraph"/>
        <w:widowControl/>
        <w:numPr>
          <w:ilvl w:val="2"/>
          <w:numId w:val="18"/>
        </w:numPr>
        <w:rPr>
          <w:rFonts w:eastAsia="Yu Mincho"/>
        </w:rPr>
      </w:pPr>
      <w:bookmarkStart w:id="128" w:name="_DV_M72"/>
      <w:bookmarkEnd w:id="128"/>
      <w:r>
        <w:rPr>
          <w:rFonts w:eastAsia="Yu Mincho"/>
        </w:rPr>
        <w:lastRenderedPageBreak/>
        <w:t>All instrumentation</w:t>
      </w:r>
      <w:r w:rsidR="00EF2ACF">
        <w:rPr>
          <w:rFonts w:eastAsia="Yu Mincho"/>
        </w:rPr>
        <w:t xml:space="preserve">; and </w:t>
      </w:r>
    </w:p>
    <w:p w14:paraId="27237D18" w14:textId="77777777" w:rsidR="00473A3D" w:rsidRDefault="00473A3D">
      <w:pPr>
        <w:pStyle w:val="ListParagraph"/>
        <w:widowControl/>
        <w:numPr>
          <w:ilvl w:val="2"/>
          <w:numId w:val="18"/>
        </w:numPr>
        <w:rPr>
          <w:rFonts w:eastAsia="Yu Mincho"/>
        </w:rPr>
      </w:pPr>
      <w:bookmarkStart w:id="129" w:name="_DV_M73"/>
      <w:bookmarkEnd w:id="129"/>
      <w:r>
        <w:rPr>
          <w:rFonts w:eastAsia="Yu Mincho"/>
        </w:rPr>
        <w:t>Fi</w:t>
      </w:r>
      <w:r w:rsidR="00313F48">
        <w:rPr>
          <w:rFonts w:eastAsia="Yu Mincho"/>
        </w:rPr>
        <w:t xml:space="preserve">lter loading to confirm that the final filter stage is function </w:t>
      </w:r>
      <w:proofErr w:type="gramStart"/>
      <w:r w:rsidR="00313F48">
        <w:rPr>
          <w:rFonts w:eastAsia="Yu Mincho"/>
        </w:rPr>
        <w:t>properly</w:t>
      </w:r>
      <w:r w:rsidR="008A31F3">
        <w:rPr>
          <w:rFonts w:eastAsia="Yu Mincho"/>
        </w:rPr>
        <w:t>;</w:t>
      </w:r>
      <w:proofErr w:type="gramEnd"/>
      <w:r w:rsidR="008A31F3">
        <w:rPr>
          <w:rFonts w:eastAsia="Yu Mincho"/>
        </w:rPr>
        <w:t xml:space="preserve"> </w:t>
      </w:r>
    </w:p>
    <w:p w14:paraId="1782CE39" w14:textId="77777777" w:rsidR="00473A3D" w:rsidRDefault="00473A3D">
      <w:pPr>
        <w:pStyle w:val="ListParagraph"/>
        <w:widowControl/>
        <w:numPr>
          <w:ilvl w:val="1"/>
          <w:numId w:val="18"/>
        </w:numPr>
        <w:rPr>
          <w:rFonts w:eastAsia="Yu Mincho"/>
        </w:rPr>
      </w:pPr>
      <w:bookmarkStart w:id="130" w:name="_DV_M74"/>
      <w:bookmarkEnd w:id="130"/>
      <w:r>
        <w:rPr>
          <w:rFonts w:eastAsia="Yu Mincho"/>
        </w:rPr>
        <w:t xml:space="preserve">The </w:t>
      </w:r>
      <w:r w:rsidR="00DE7EBE">
        <w:rPr>
          <w:rFonts w:eastAsia="Yu Mincho"/>
        </w:rPr>
        <w:t xml:space="preserve">discharger shall visually </w:t>
      </w:r>
      <w:r w:rsidR="0006262E">
        <w:rPr>
          <w:rFonts w:eastAsia="Yu Mincho"/>
        </w:rPr>
        <w:t>observe</w:t>
      </w:r>
      <w:r w:rsidR="00DE7EBE">
        <w:rPr>
          <w:rFonts w:eastAsia="Yu Mincho"/>
        </w:rPr>
        <w:t xml:space="preserve"> the ATS through either of the following two options:</w:t>
      </w:r>
    </w:p>
    <w:p w14:paraId="102E25A5" w14:textId="77777777" w:rsidR="00473A3D" w:rsidRDefault="00473A3D">
      <w:pPr>
        <w:pStyle w:val="ListParagraph"/>
        <w:widowControl/>
        <w:numPr>
          <w:ilvl w:val="2"/>
          <w:numId w:val="18"/>
        </w:numPr>
        <w:rPr>
          <w:rFonts w:eastAsia="Yu Mincho"/>
        </w:rPr>
      </w:pPr>
      <w:bookmarkStart w:id="131" w:name="_DV_M75"/>
      <w:bookmarkEnd w:id="131"/>
      <w:r>
        <w:rPr>
          <w:rFonts w:eastAsia="Yu Mincho"/>
        </w:rPr>
        <w:t xml:space="preserve">A designated responsible person who </w:t>
      </w:r>
      <w:proofErr w:type="gramStart"/>
      <w:r>
        <w:rPr>
          <w:rFonts w:eastAsia="Yu Mincho"/>
        </w:rPr>
        <w:t>is on-site at all times</w:t>
      </w:r>
      <w:proofErr w:type="gramEnd"/>
      <w:r>
        <w:rPr>
          <w:rFonts w:eastAsia="Yu Mincho"/>
        </w:rPr>
        <w:t xml:space="preserve"> during treatment operations</w:t>
      </w:r>
      <w:r w:rsidR="00B610EF">
        <w:rPr>
          <w:rFonts w:eastAsia="Yu Mincho"/>
        </w:rPr>
        <w:t xml:space="preserve"> to visually </w:t>
      </w:r>
      <w:r w:rsidR="0006262E">
        <w:rPr>
          <w:rFonts w:eastAsia="Yu Mincho"/>
        </w:rPr>
        <w:t>observe</w:t>
      </w:r>
      <w:r w:rsidR="00B610EF">
        <w:rPr>
          <w:rFonts w:eastAsia="Yu Mincho"/>
        </w:rPr>
        <w:t xml:space="preserve"> all portions of the ATS.</w:t>
      </w:r>
      <w:r w:rsidR="00B610EF">
        <w:rPr>
          <w:rFonts w:eastAsia="Yu Mincho"/>
        </w:rPr>
        <w:br/>
      </w:r>
      <w:r w:rsidR="00B610EF">
        <w:rPr>
          <w:rFonts w:eastAsia="Yu Mincho"/>
        </w:rPr>
        <w:br/>
        <w:t>OR</w:t>
      </w:r>
    </w:p>
    <w:p w14:paraId="5566E29D" w14:textId="77777777" w:rsidR="00EF7320" w:rsidRDefault="00473A3D">
      <w:pPr>
        <w:pStyle w:val="ListParagraph"/>
        <w:widowControl/>
        <w:numPr>
          <w:ilvl w:val="2"/>
          <w:numId w:val="18"/>
        </w:numPr>
        <w:rPr>
          <w:rFonts w:eastAsia="Yu Mincho"/>
        </w:rPr>
      </w:pPr>
      <w:bookmarkStart w:id="132" w:name="_DV_M76"/>
      <w:bookmarkEnd w:id="132"/>
      <w:r>
        <w:rPr>
          <w:rFonts w:eastAsia="Yu Mincho"/>
        </w:rPr>
        <w:t xml:space="preserve">An operator continuously monitoring the ATS off-site. The ATS system must be able to conduct a safe shut down autonomously when the operator connection is lost and/or the system is discharging above levels specified by this Attachment. The ATS shall have redundant monitoring of dosing amounts, influent, and effluent pollutant monitoring. The system shall be able to perform self-diagnostics for safe system shut down when one or more sensors is not performing as desired. All data relevant to system operation shall be collected, monitored, and recorded. </w:t>
      </w:r>
    </w:p>
    <w:p w14:paraId="6710794C" w14:textId="77777777" w:rsidR="005C509A" w:rsidRDefault="00EF7320">
      <w:pPr>
        <w:pStyle w:val="Heading3"/>
        <w:widowControl/>
        <w:rPr>
          <w:rFonts w:eastAsia="Yu Mincho"/>
        </w:rPr>
      </w:pPr>
      <w:bookmarkStart w:id="133" w:name="_DV_M77"/>
      <w:bookmarkEnd w:id="133"/>
      <w:r>
        <w:rPr>
          <w:rFonts w:eastAsia="Yu Mincho"/>
        </w:rPr>
        <w:t>Water Quality Monitoring</w:t>
      </w:r>
    </w:p>
    <w:p w14:paraId="7E0A57C2" w14:textId="77777777" w:rsidR="000752F3" w:rsidRDefault="005C509A">
      <w:pPr>
        <w:pStyle w:val="ListParagraph"/>
        <w:widowControl/>
        <w:numPr>
          <w:ilvl w:val="0"/>
          <w:numId w:val="6"/>
        </w:numPr>
        <w:rPr>
          <w:rFonts w:eastAsia="Yu Mincho"/>
        </w:rPr>
      </w:pPr>
      <w:bookmarkStart w:id="134" w:name="_DV_M78"/>
      <w:bookmarkEnd w:id="134"/>
      <w:r>
        <w:rPr>
          <w:rFonts w:eastAsia="Yu Mincho"/>
        </w:rPr>
        <w:t>The discharger shall continuously monitor and record flow</w:t>
      </w:r>
      <w:r w:rsidR="000752F3">
        <w:rPr>
          <w:rFonts w:eastAsia="Yu Mincho"/>
        </w:rPr>
        <w:t xml:space="preserve"> at not greater than 15-minute intervals for total volume treated and discharged.</w:t>
      </w:r>
    </w:p>
    <w:p w14:paraId="6DD5B70B" w14:textId="77777777" w:rsidR="000752F3" w:rsidRDefault="000752F3">
      <w:pPr>
        <w:pStyle w:val="ListParagraph"/>
        <w:widowControl/>
        <w:numPr>
          <w:ilvl w:val="0"/>
          <w:numId w:val="6"/>
        </w:numPr>
        <w:rPr>
          <w:rFonts w:eastAsia="Yu Mincho"/>
        </w:rPr>
      </w:pPr>
      <w:bookmarkStart w:id="135" w:name="_DV_M79"/>
      <w:bookmarkEnd w:id="135"/>
      <w:r>
        <w:rPr>
          <w:rFonts w:eastAsia="Yu Mincho"/>
        </w:rPr>
        <w:t xml:space="preserve">The discharger shall continuously monitor and record </w:t>
      </w:r>
      <w:r w:rsidR="00C27C0B">
        <w:rPr>
          <w:rFonts w:eastAsia="Yu Mincho"/>
        </w:rPr>
        <w:t>i</w:t>
      </w:r>
      <w:r>
        <w:rPr>
          <w:rFonts w:eastAsia="Yu Mincho"/>
        </w:rPr>
        <w:t>nfluent and effluent pH at not greater than 15-minute intervals.</w:t>
      </w:r>
    </w:p>
    <w:p w14:paraId="3ADC0DB8" w14:textId="77777777" w:rsidR="000752F3" w:rsidRDefault="000752F3">
      <w:pPr>
        <w:pStyle w:val="ListParagraph"/>
        <w:widowControl/>
        <w:numPr>
          <w:ilvl w:val="0"/>
          <w:numId w:val="6"/>
        </w:numPr>
        <w:rPr>
          <w:rFonts w:eastAsia="Yu Mincho"/>
        </w:rPr>
      </w:pPr>
      <w:bookmarkStart w:id="136" w:name="_DV_M80"/>
      <w:bookmarkEnd w:id="136"/>
      <w:r>
        <w:rPr>
          <w:rFonts w:eastAsia="Yu Mincho"/>
        </w:rPr>
        <w:t>The discharger shall continuously monitor and record influent and effluent turbidity (expressed in NTU) at not greater than 15-minute intervals.</w:t>
      </w:r>
    </w:p>
    <w:p w14:paraId="270714E7" w14:textId="77777777" w:rsidR="000752F3" w:rsidRDefault="000752F3">
      <w:pPr>
        <w:pStyle w:val="ListParagraph"/>
        <w:widowControl/>
        <w:numPr>
          <w:ilvl w:val="0"/>
          <w:numId w:val="6"/>
        </w:numPr>
        <w:rPr>
          <w:rFonts w:eastAsia="Yu Mincho"/>
        </w:rPr>
      </w:pPr>
      <w:bookmarkStart w:id="137" w:name="_DV_M81"/>
      <w:bookmarkEnd w:id="137"/>
      <w:r>
        <w:rPr>
          <w:rFonts w:eastAsia="Yu Mincho"/>
        </w:rPr>
        <w:t xml:space="preserve">The discharger shall monitor and record the type and </w:t>
      </w:r>
      <w:proofErr w:type="gramStart"/>
      <w:r>
        <w:rPr>
          <w:rFonts w:eastAsia="Yu Mincho"/>
        </w:rPr>
        <w:t>amount</w:t>
      </w:r>
      <w:proofErr w:type="gramEnd"/>
      <w:r>
        <w:rPr>
          <w:rFonts w:eastAsia="Yu Mincho"/>
        </w:rPr>
        <w:t xml:space="preserve"> of chemical</w:t>
      </w:r>
      <w:bookmarkStart w:id="138" w:name="_DV_C66"/>
      <w:r w:rsidR="00E44413">
        <w:rPr>
          <w:rStyle w:val="DeltaViewInsertion"/>
          <w:rFonts w:eastAsia="Yu Mincho"/>
        </w:rPr>
        <w:t>(s)</w:t>
      </w:r>
      <w:bookmarkStart w:id="139" w:name="_DV_M82"/>
      <w:bookmarkEnd w:id="138"/>
      <w:bookmarkEnd w:id="139"/>
      <w:r>
        <w:rPr>
          <w:rFonts w:eastAsia="Yu Mincho"/>
        </w:rPr>
        <w:t xml:space="preserve"> used for pH adjustment, if any.</w:t>
      </w:r>
    </w:p>
    <w:p w14:paraId="55B99937" w14:textId="77777777" w:rsidR="000752F3" w:rsidRDefault="000752F3">
      <w:pPr>
        <w:pStyle w:val="ListParagraph"/>
        <w:widowControl/>
        <w:numPr>
          <w:ilvl w:val="0"/>
          <w:numId w:val="6"/>
        </w:numPr>
        <w:rPr>
          <w:rFonts w:eastAsia="Yu Mincho"/>
        </w:rPr>
      </w:pPr>
      <w:bookmarkStart w:id="140" w:name="_DV_M83"/>
      <w:bookmarkEnd w:id="140"/>
      <w:r>
        <w:rPr>
          <w:rFonts w:eastAsia="Yu Mincho"/>
        </w:rPr>
        <w:t>The discharger shall monitor and record the dose rate of chemical used in the ATS system (expressed in mg/L) 15-minutes after startup and every 8 hours of operation.</w:t>
      </w:r>
    </w:p>
    <w:p w14:paraId="4C37AEC4" w14:textId="77777777" w:rsidR="000752F3" w:rsidRDefault="000752F3">
      <w:pPr>
        <w:pStyle w:val="ListParagraph"/>
        <w:widowControl/>
        <w:numPr>
          <w:ilvl w:val="0"/>
          <w:numId w:val="6"/>
        </w:numPr>
        <w:rPr>
          <w:rFonts w:eastAsia="Yu Mincho"/>
        </w:rPr>
      </w:pPr>
      <w:bookmarkStart w:id="141" w:name="_DV_M84"/>
      <w:bookmarkEnd w:id="141"/>
      <w:r>
        <w:rPr>
          <w:rFonts w:eastAsia="Yu Mincho"/>
        </w:rPr>
        <w:t xml:space="preserve">The discharger shall monitor the effluent for residual </w:t>
      </w:r>
      <w:bookmarkStart w:id="142" w:name="_DV_C67"/>
      <w:r w:rsidR="005E4CE9">
        <w:rPr>
          <w:rStyle w:val="DeltaViewInsertion"/>
          <w:rFonts w:eastAsia="Yu Mincho"/>
        </w:rPr>
        <w:t xml:space="preserve">all </w:t>
      </w:r>
      <w:bookmarkStart w:id="143" w:name="_DV_M85"/>
      <w:bookmarkEnd w:id="142"/>
      <w:bookmarkEnd w:id="143"/>
      <w:r>
        <w:rPr>
          <w:rFonts w:eastAsia="Yu Mincho"/>
        </w:rPr>
        <w:t>chemical</w:t>
      </w:r>
      <w:bookmarkStart w:id="144" w:name="_DV_C68"/>
      <w:r w:rsidR="005E4CE9">
        <w:rPr>
          <w:rStyle w:val="DeltaViewInsertion"/>
          <w:rFonts w:eastAsia="Yu Mincho"/>
        </w:rPr>
        <w:t>(s)</w:t>
      </w:r>
      <w:bookmarkStart w:id="145" w:name="_DV_M86"/>
      <w:bookmarkEnd w:id="144"/>
      <w:bookmarkEnd w:id="145"/>
      <w:r>
        <w:rPr>
          <w:rFonts w:eastAsia="Yu Mincho"/>
        </w:rPr>
        <w:t xml:space="preserve"> and/or additive levels</w:t>
      </w:r>
      <w:r w:rsidR="00F262F6">
        <w:rPr>
          <w:rFonts w:eastAsia="Yu Mincho"/>
        </w:rPr>
        <w:t>, performing monthly laboratory duplicates</w:t>
      </w:r>
      <w:r w:rsidR="00620591">
        <w:rPr>
          <w:rFonts w:eastAsia="Yu Mincho"/>
        </w:rPr>
        <w:t xml:space="preserve"> for residual coagulant an</w:t>
      </w:r>
      <w:r w:rsidR="008B6B58">
        <w:rPr>
          <w:rFonts w:eastAsia="Yu Mincho"/>
        </w:rPr>
        <w:t>alysis</w:t>
      </w:r>
      <w:r>
        <w:rPr>
          <w:rFonts w:eastAsia="Yu Mincho"/>
        </w:rPr>
        <w:t>.</w:t>
      </w:r>
    </w:p>
    <w:p w14:paraId="0F38829A" w14:textId="77777777" w:rsidR="0072436E" w:rsidRDefault="000752F3">
      <w:pPr>
        <w:pStyle w:val="Heading3"/>
        <w:widowControl/>
        <w:rPr>
          <w:rFonts w:eastAsia="Yu Mincho"/>
        </w:rPr>
      </w:pPr>
      <w:bookmarkStart w:id="146" w:name="_DV_M87"/>
      <w:bookmarkEnd w:id="146"/>
      <w:r>
        <w:rPr>
          <w:rFonts w:eastAsia="Yu Mincho"/>
        </w:rPr>
        <w:t>Residual Chemical and Toxicity</w:t>
      </w:r>
      <w:r w:rsidR="0098341D">
        <w:rPr>
          <w:rFonts w:eastAsia="Yu Mincho"/>
        </w:rPr>
        <w:t xml:space="preserve"> Monitoring</w:t>
      </w:r>
    </w:p>
    <w:p w14:paraId="05F708EB" w14:textId="4C548F95" w:rsidR="0072436E" w:rsidRDefault="0072436E">
      <w:pPr>
        <w:pStyle w:val="ListParagraph"/>
        <w:widowControl/>
        <w:numPr>
          <w:ilvl w:val="1"/>
          <w:numId w:val="19"/>
        </w:numPr>
        <w:rPr>
          <w:rFonts w:eastAsia="Yu Mincho"/>
        </w:rPr>
      </w:pPr>
      <w:bookmarkStart w:id="147" w:name="_DV_M88"/>
      <w:bookmarkEnd w:id="147"/>
      <w:r>
        <w:rPr>
          <w:rFonts w:eastAsia="Yu Mincho"/>
        </w:rPr>
        <w:t xml:space="preserve">The discharger shall utilize a residual chemical test method that has a method detection limit (MDL) of 10 percent or less than the maximum allowable </w:t>
      </w:r>
      <w:r>
        <w:rPr>
          <w:rFonts w:eastAsia="Yu Mincho"/>
        </w:rPr>
        <w:lastRenderedPageBreak/>
        <w:t>threshold concentration</w:t>
      </w:r>
      <w:r>
        <w:rPr>
          <w:rStyle w:val="FootnoteReference"/>
          <w:rFonts w:eastAsia="Yu Mincho" w:cs="Arial"/>
        </w:rPr>
        <w:footnoteReference w:customMarkFollows="1" w:id="4"/>
        <w:t>3</w:t>
      </w:r>
      <w:bookmarkStart w:id="148" w:name="_DV_M89"/>
      <w:bookmarkEnd w:id="148"/>
      <w:r>
        <w:rPr>
          <w:rFonts w:eastAsia="Yu Mincho"/>
        </w:rPr>
        <w:t xml:space="preserve"> (MATC) for the specific coagulant in use and for the most sensitive species </w:t>
      </w:r>
      <w:bookmarkStart w:id="149" w:name="_DV_C69"/>
      <w:r w:rsidRPr="004450BB">
        <w:rPr>
          <w:rStyle w:val="DeltaViewDeletion"/>
          <w:rFonts w:eastAsia="Yu Mincho"/>
          <w:color w:val="C00000"/>
        </w:rPr>
        <w:t>of</w:t>
      </w:r>
      <w:bookmarkStart w:id="150" w:name="_DV_C70"/>
      <w:bookmarkEnd w:id="149"/>
      <w:r w:rsidR="004450BB">
        <w:rPr>
          <w:rStyle w:val="DeltaViewDeletion"/>
          <w:rFonts w:eastAsia="Yu Mincho"/>
        </w:rPr>
        <w:t xml:space="preserve"> </w:t>
      </w:r>
      <w:r w:rsidR="007F77ED">
        <w:rPr>
          <w:rStyle w:val="DeltaViewInsertion"/>
          <w:rFonts w:eastAsia="Yu Mincho"/>
        </w:rPr>
        <w:t>to</w:t>
      </w:r>
      <w:bookmarkStart w:id="151" w:name="_DV_M90"/>
      <w:bookmarkEnd w:id="150"/>
      <w:bookmarkEnd w:id="151"/>
      <w:r w:rsidR="007F77ED">
        <w:rPr>
          <w:rFonts w:eastAsia="Yu Mincho"/>
        </w:rPr>
        <w:t xml:space="preserve"> the chemical used.</w:t>
      </w:r>
    </w:p>
    <w:p w14:paraId="711DD0F9" w14:textId="77777777" w:rsidR="00762837" w:rsidRDefault="0072436E">
      <w:pPr>
        <w:pStyle w:val="ListParagraph"/>
        <w:widowControl/>
        <w:numPr>
          <w:ilvl w:val="1"/>
          <w:numId w:val="19"/>
        </w:numPr>
        <w:rPr>
          <w:rFonts w:eastAsia="Yu Mincho"/>
        </w:rPr>
      </w:pPr>
      <w:bookmarkStart w:id="152" w:name="_DV_M91"/>
      <w:bookmarkEnd w:id="152"/>
      <w:r>
        <w:rPr>
          <w:rFonts w:eastAsia="Yu Mincho"/>
        </w:rPr>
        <w:t>The discharger shall utilize a residual chemical test method that produces a result within one hour of sampling.</w:t>
      </w:r>
    </w:p>
    <w:p w14:paraId="1FE6C3BD" w14:textId="77777777" w:rsidR="0072436E" w:rsidRDefault="00762837">
      <w:pPr>
        <w:pStyle w:val="ListParagraph"/>
        <w:widowControl/>
        <w:numPr>
          <w:ilvl w:val="1"/>
          <w:numId w:val="19"/>
        </w:numPr>
        <w:rPr>
          <w:rFonts w:eastAsia="Yu Mincho"/>
        </w:rPr>
      </w:pPr>
      <w:bookmarkStart w:id="153" w:name="_DV_M92"/>
      <w:bookmarkEnd w:id="153"/>
      <w:r>
        <w:rPr>
          <w:rFonts w:eastAsia="Yu Mincho"/>
        </w:rPr>
        <w:t xml:space="preserve">The discharger shall have a State Water Board Environmental Laboratory Accreditation Program (ELAP) certified laboratory validate the selected residual chemical test. Specifically, the laboratory will review the test protocol, test parameters, and the detection limit of the coagulant or flocculant. The discharger shall electronically certify and submit this documentation as part of the ATS Plan through SMARTS. </w:t>
      </w:r>
    </w:p>
    <w:p w14:paraId="72EFF70F" w14:textId="77777777" w:rsidR="00E70D4E" w:rsidRDefault="0072436E">
      <w:pPr>
        <w:pStyle w:val="ListParagraph"/>
        <w:widowControl/>
        <w:numPr>
          <w:ilvl w:val="1"/>
          <w:numId w:val="19"/>
        </w:numPr>
        <w:rPr>
          <w:rFonts w:eastAsia="Yu Mincho"/>
        </w:rPr>
      </w:pPr>
      <w:bookmarkStart w:id="154" w:name="_DV_M93"/>
      <w:bookmarkEnd w:id="154"/>
      <w:r>
        <w:rPr>
          <w:rFonts w:eastAsia="Yu Mincho"/>
        </w:rPr>
        <w:t xml:space="preserve">The discharger shall operate the ATS in batch treatment mode if the discharger cannot utilize a residual chemical test method that meets the </w:t>
      </w:r>
      <w:r w:rsidR="00A46CF6">
        <w:rPr>
          <w:rFonts w:eastAsia="Yu Mincho"/>
        </w:rPr>
        <w:t>requirements above, Section D.3.a through D.</w:t>
      </w:r>
      <w:r w:rsidR="002D780F">
        <w:rPr>
          <w:rFonts w:eastAsia="Yu Mincho"/>
        </w:rPr>
        <w:t>3.c.</w:t>
      </w:r>
    </w:p>
    <w:p w14:paraId="7AE5ECA3" w14:textId="77777777" w:rsidR="00282AED" w:rsidRDefault="00E70D4E">
      <w:pPr>
        <w:pStyle w:val="ListParagraph"/>
        <w:widowControl/>
        <w:numPr>
          <w:ilvl w:val="1"/>
          <w:numId w:val="12"/>
        </w:numPr>
        <w:rPr>
          <w:rFonts w:eastAsia="Yu Mincho"/>
        </w:rPr>
      </w:pPr>
      <w:bookmarkStart w:id="155" w:name="_DV_M94"/>
      <w:bookmarkEnd w:id="155"/>
      <w:r>
        <w:rPr>
          <w:rFonts w:eastAsia="Yu Mincho"/>
        </w:rPr>
        <w:t xml:space="preserve">The discharger shall not cause adverse physical impacts on receiving waters </w:t>
      </w:r>
      <w:proofErr w:type="gramStart"/>
      <w:r>
        <w:rPr>
          <w:rFonts w:eastAsia="Yu Mincho"/>
        </w:rPr>
        <w:t>through the use of</w:t>
      </w:r>
      <w:proofErr w:type="gramEnd"/>
      <w:r>
        <w:rPr>
          <w:rFonts w:eastAsia="Yu Mincho"/>
        </w:rPr>
        <w:t xml:space="preserve"> ATS batch storage</w:t>
      </w:r>
      <w:r w:rsidR="00B162BA">
        <w:rPr>
          <w:rFonts w:eastAsia="Yu Mincho"/>
        </w:rPr>
        <w:t xml:space="preserve"> and treatment, including but not limited to</w:t>
      </w:r>
      <w:r w:rsidR="006750CA">
        <w:rPr>
          <w:rFonts w:eastAsia="Yu Mincho"/>
        </w:rPr>
        <w:t>, inadequate</w:t>
      </w:r>
      <w:r w:rsidR="00CC6038">
        <w:rPr>
          <w:rFonts w:eastAsia="Yu Mincho"/>
        </w:rPr>
        <w:t xml:space="preserve"> storage volume, sudden released of the batches, and improperly designed discharge points.</w:t>
      </w:r>
    </w:p>
    <w:p w14:paraId="61B42286" w14:textId="77777777" w:rsidR="00762837" w:rsidRDefault="00282AED">
      <w:pPr>
        <w:pStyle w:val="ListParagraph"/>
        <w:widowControl/>
        <w:numPr>
          <w:ilvl w:val="1"/>
          <w:numId w:val="12"/>
        </w:numPr>
        <w:rPr>
          <w:rFonts w:eastAsia="Yu Mincho"/>
        </w:rPr>
      </w:pPr>
      <w:bookmarkStart w:id="156" w:name="_DV_M95"/>
      <w:bookmarkEnd w:id="156"/>
      <w:r>
        <w:rPr>
          <w:rFonts w:eastAsia="Yu Mincho"/>
        </w:rPr>
        <w:t>The discharger operating in batch treatment mode shall perform toxicity testing in accordance with the following:</w:t>
      </w:r>
    </w:p>
    <w:p w14:paraId="569D4B84" w14:textId="77777777" w:rsidR="001C1B5C" w:rsidRDefault="00762837">
      <w:pPr>
        <w:pStyle w:val="ListParagraph"/>
        <w:widowControl/>
        <w:numPr>
          <w:ilvl w:val="2"/>
          <w:numId w:val="20"/>
        </w:numPr>
        <w:rPr>
          <w:rFonts w:eastAsia="Yu Mincho"/>
        </w:rPr>
      </w:pPr>
      <w:bookmarkStart w:id="157" w:name="_DV_M96"/>
      <w:bookmarkEnd w:id="157"/>
      <w:r>
        <w:rPr>
          <w:rFonts w:eastAsia="Yu Mincho"/>
        </w:rPr>
        <w:t>The discharger shall initiate acute toxicity testing on effluent samples representing effluent from each batch prior to discharge.</w:t>
      </w:r>
      <w:r>
        <w:rPr>
          <w:rStyle w:val="FootnoteReference"/>
          <w:rFonts w:eastAsia="Yu Mincho" w:cs="Arial"/>
        </w:rPr>
        <w:footnoteReference w:customMarkFollows="1" w:id="5"/>
        <w:t>4</w:t>
      </w:r>
      <w:bookmarkStart w:id="158" w:name="_DV_M97"/>
      <w:bookmarkEnd w:id="158"/>
      <w:r>
        <w:rPr>
          <w:rFonts w:eastAsia="Yu Mincho"/>
        </w:rPr>
        <w:t xml:space="preserve"> All bioassays shall be sent to a laboratory certified by the State Water Board </w:t>
      </w:r>
      <w:r>
        <w:rPr>
          <w:rFonts w:eastAsia="Yu Mincho"/>
        </w:rPr>
        <w:lastRenderedPageBreak/>
        <w:t>Environmental Laboratory Accreditation Program. The required Field of Testing (FOT) for Whole Effluent Toxicity (WET) testing is E113.</w:t>
      </w:r>
      <w:r>
        <w:rPr>
          <w:rStyle w:val="FootnoteReference"/>
          <w:rFonts w:eastAsia="Yu Mincho" w:cs="Arial"/>
        </w:rPr>
        <w:footnoteReference w:customMarkFollows="1" w:id="6"/>
        <w:t>5</w:t>
      </w:r>
      <w:bookmarkStart w:id="159" w:name="_DV_M98"/>
      <w:bookmarkEnd w:id="159"/>
      <w:r>
        <w:rPr>
          <w:rFonts w:eastAsia="Yu Mincho"/>
          <w:b/>
        </w:rPr>
        <w:t xml:space="preserve"> </w:t>
      </w:r>
    </w:p>
    <w:p w14:paraId="6B66E2D0" w14:textId="77777777" w:rsidR="001C1B5C" w:rsidRDefault="001C1B5C">
      <w:pPr>
        <w:pStyle w:val="ListParagraph"/>
        <w:widowControl/>
        <w:numPr>
          <w:ilvl w:val="2"/>
          <w:numId w:val="20"/>
        </w:numPr>
        <w:rPr>
          <w:rFonts w:eastAsia="Yu Mincho"/>
        </w:rPr>
      </w:pPr>
      <w:bookmarkStart w:id="160" w:name="_DV_M99"/>
      <w:bookmarkEnd w:id="160"/>
      <w:r>
        <w:rPr>
          <w:rFonts w:eastAsia="Yu Mincho"/>
        </w:rPr>
        <w:t xml:space="preserve">Acute toxicity tests shall be conducted with the following species and protocols. The methods to be used in the acute toxicity testing shall be those outlined for a 96-hour acute test in “Methods for Measuring the Acute Toxicity of Effluents and Receiving Water to Freshwater and Marine Organisms, U.S. EPA-821-R-02-012” for Fathead minnow, </w:t>
      </w:r>
      <w:proofErr w:type="spellStart"/>
      <w:r>
        <w:rPr>
          <w:rFonts w:eastAsia="Yu Mincho"/>
          <w:i/>
        </w:rPr>
        <w:t>Pimephales</w:t>
      </w:r>
      <w:proofErr w:type="spellEnd"/>
      <w:r>
        <w:rPr>
          <w:rFonts w:eastAsia="Yu Mincho"/>
        </w:rPr>
        <w:t xml:space="preserve"> </w:t>
      </w:r>
      <w:proofErr w:type="spellStart"/>
      <w:r>
        <w:rPr>
          <w:rFonts w:eastAsia="Yu Mincho"/>
          <w:i/>
        </w:rPr>
        <w:t>promelas</w:t>
      </w:r>
      <w:proofErr w:type="spellEnd"/>
      <w:r>
        <w:rPr>
          <w:rFonts w:eastAsia="Yu Mincho"/>
          <w:i/>
        </w:rPr>
        <w:t xml:space="preserve"> or </w:t>
      </w:r>
      <w:r>
        <w:rPr>
          <w:rFonts w:eastAsia="Yu Mincho"/>
        </w:rPr>
        <w:t xml:space="preserve">Rainbow trout </w:t>
      </w:r>
      <w:r>
        <w:rPr>
          <w:rFonts w:eastAsia="Yu Mincho"/>
          <w:i/>
        </w:rPr>
        <w:t>Oncorhynchus</w:t>
      </w:r>
      <w:r>
        <w:rPr>
          <w:rFonts w:eastAsia="Yu Mincho"/>
        </w:rPr>
        <w:t xml:space="preserve"> </w:t>
      </w:r>
      <w:r>
        <w:rPr>
          <w:rFonts w:eastAsia="Yu Mincho"/>
          <w:i/>
        </w:rPr>
        <w:t>mykiss</w:t>
      </w:r>
      <w:r>
        <w:rPr>
          <w:rFonts w:eastAsia="Yu Mincho"/>
        </w:rPr>
        <w:t xml:space="preserve"> may be used as a substitute for fathead minnow.</w:t>
      </w:r>
    </w:p>
    <w:p w14:paraId="651839ED" w14:textId="77777777" w:rsidR="001C1B5C" w:rsidRDefault="001C1B5C">
      <w:pPr>
        <w:pStyle w:val="ListParagraph"/>
        <w:widowControl/>
        <w:numPr>
          <w:ilvl w:val="2"/>
          <w:numId w:val="20"/>
        </w:numPr>
        <w:rPr>
          <w:rFonts w:eastAsia="Yu Mincho"/>
        </w:rPr>
      </w:pPr>
      <w:bookmarkStart w:id="161" w:name="_DV_M100"/>
      <w:bookmarkEnd w:id="161"/>
      <w:r>
        <w:rPr>
          <w:rFonts w:eastAsia="Yu Mincho"/>
        </w:rPr>
        <w:t>All toxicity tests shall meet quality assurance criteria and test acceptability criteria in the most recent versions of the U.S. EPA test method for WET testing</w:t>
      </w:r>
      <w:r>
        <w:rPr>
          <w:rStyle w:val="FootnoteReference"/>
          <w:rFonts w:eastAsia="Yu Mincho" w:cs="Arial"/>
        </w:rPr>
        <w:footnoteReference w:customMarkFollows="1" w:id="7"/>
        <w:t>6</w:t>
      </w:r>
      <w:bookmarkStart w:id="162" w:name="_DV_M101"/>
      <w:bookmarkEnd w:id="162"/>
      <w:r>
        <w:rPr>
          <w:rFonts w:eastAsia="Yu Mincho"/>
        </w:rPr>
        <w:t xml:space="preserve"> as well any toxicity provisions adopted by the State Water Board.</w:t>
      </w:r>
    </w:p>
    <w:p w14:paraId="6D731662" w14:textId="77777777" w:rsidR="001C1B5C" w:rsidRDefault="001C1B5C">
      <w:pPr>
        <w:pStyle w:val="ListParagraph"/>
        <w:widowControl/>
        <w:numPr>
          <w:ilvl w:val="2"/>
          <w:numId w:val="20"/>
        </w:numPr>
        <w:rPr>
          <w:rFonts w:eastAsia="Yu Mincho"/>
        </w:rPr>
      </w:pPr>
      <w:bookmarkStart w:id="163" w:name="_DV_M102"/>
      <w:bookmarkEnd w:id="163"/>
      <w:r>
        <w:rPr>
          <w:rFonts w:eastAsia="Yu Mincho"/>
        </w:rPr>
        <w:t>All toxicity tests and analysis shall be consistent with the toxicity provisions of the Water Quality Control Plan for Inland Surface Waters, Enclosed Bays, and Estuaries of California.</w:t>
      </w:r>
    </w:p>
    <w:p w14:paraId="732E8CE8" w14:textId="77777777" w:rsidR="003B5A2B" w:rsidRDefault="001C1B5C">
      <w:pPr>
        <w:pStyle w:val="Heading3"/>
        <w:widowControl/>
        <w:rPr>
          <w:rFonts w:eastAsia="Yu Mincho"/>
        </w:rPr>
      </w:pPr>
      <w:bookmarkStart w:id="164" w:name="_DV_M103"/>
      <w:bookmarkEnd w:id="164"/>
      <w:r>
        <w:rPr>
          <w:rFonts w:eastAsia="Yu Mincho"/>
        </w:rPr>
        <w:t xml:space="preserve">ATS </w:t>
      </w:r>
      <w:r w:rsidR="003B5A2B">
        <w:rPr>
          <w:rFonts w:eastAsia="Yu Mincho"/>
        </w:rPr>
        <w:t xml:space="preserve">Numeric Effluent Limitation </w:t>
      </w:r>
      <w:r w:rsidR="00114ABF">
        <w:rPr>
          <w:rFonts w:eastAsia="Yu Mincho"/>
        </w:rPr>
        <w:t>Requirements</w:t>
      </w:r>
    </w:p>
    <w:p w14:paraId="5BE0A248" w14:textId="77777777" w:rsidR="00114ABF" w:rsidRDefault="003B5A2B">
      <w:pPr>
        <w:pStyle w:val="ListParagraph"/>
        <w:widowControl/>
        <w:numPr>
          <w:ilvl w:val="1"/>
          <w:numId w:val="21"/>
        </w:numPr>
        <w:rPr>
          <w:rFonts w:eastAsia="Yu Mincho"/>
        </w:rPr>
      </w:pPr>
      <w:bookmarkStart w:id="165" w:name="_DV_C71"/>
      <w:r>
        <w:rPr>
          <w:rStyle w:val="DeltaViewInsertion"/>
          <w:rFonts w:eastAsia="Yu Mincho"/>
        </w:rPr>
        <w:t>E</w:t>
      </w:r>
      <w:r w:rsidR="00114ABF">
        <w:rPr>
          <w:rStyle w:val="DeltaViewInsertion"/>
          <w:rFonts w:eastAsia="Yu Mincho"/>
        </w:rPr>
        <w:t xml:space="preserve">ffluent at the point of discharge from the </w:t>
      </w:r>
      <w:bookmarkStart w:id="166" w:name="_DV_M104"/>
      <w:bookmarkEnd w:id="165"/>
      <w:bookmarkEnd w:id="166"/>
      <w:r w:rsidR="00114ABF">
        <w:rPr>
          <w:rFonts w:eastAsia="Yu Mincho"/>
        </w:rPr>
        <w:t xml:space="preserve">ATS </w:t>
      </w:r>
      <w:bookmarkStart w:id="167" w:name="_DV_C72"/>
      <w:r w:rsidR="00114ABF" w:rsidRPr="004450BB">
        <w:rPr>
          <w:rStyle w:val="DeltaViewDeletion"/>
          <w:rFonts w:eastAsia="Yu Mincho"/>
          <w:color w:val="C00000"/>
        </w:rPr>
        <w:t xml:space="preserve">effluent </w:t>
      </w:r>
      <w:bookmarkStart w:id="168" w:name="_DV_M105"/>
      <w:bookmarkEnd w:id="167"/>
      <w:bookmarkEnd w:id="168"/>
      <w:r w:rsidR="00114ABF">
        <w:rPr>
          <w:rFonts w:eastAsia="Yu Mincho"/>
        </w:rPr>
        <w:t>shall comply</w:t>
      </w:r>
      <w:bookmarkStart w:id="169" w:name="_DV_C73"/>
      <w:r w:rsidR="00114ABF">
        <w:rPr>
          <w:rStyle w:val="DeltaViewInsertion"/>
          <w:rFonts w:eastAsia="Yu Mincho"/>
        </w:rPr>
        <w:t xml:space="preserve"> </w:t>
      </w:r>
      <w:r w:rsidR="00F35419">
        <w:rPr>
          <w:rStyle w:val="DeltaViewInsertion"/>
          <w:rFonts w:eastAsia="Yu Mincho"/>
        </w:rPr>
        <w:t>with</w:t>
      </w:r>
      <w:bookmarkStart w:id="170" w:name="_DV_M106"/>
      <w:bookmarkEnd w:id="169"/>
      <w:bookmarkEnd w:id="170"/>
      <w:r w:rsidR="00F35419">
        <w:rPr>
          <w:rFonts w:eastAsia="Yu Mincho"/>
        </w:rPr>
        <w:t xml:space="preserve"> </w:t>
      </w:r>
      <w:r w:rsidR="00114ABF">
        <w:rPr>
          <w:rFonts w:eastAsia="Yu Mincho"/>
        </w:rPr>
        <w:t xml:space="preserve">the </w:t>
      </w:r>
      <w:r w:rsidR="006F6173">
        <w:rPr>
          <w:rFonts w:eastAsia="Yu Mincho"/>
        </w:rPr>
        <w:t xml:space="preserve">technology-based </w:t>
      </w:r>
      <w:r w:rsidR="00114ABF">
        <w:rPr>
          <w:rFonts w:eastAsia="Yu Mincho"/>
        </w:rPr>
        <w:t>numeric effluent limitations (NEL)</w:t>
      </w:r>
      <w:r w:rsidR="006F6173">
        <w:rPr>
          <w:rFonts w:eastAsia="Yu Mincho"/>
        </w:rPr>
        <w:t xml:space="preserve"> established for A</w:t>
      </w:r>
      <w:r w:rsidR="00D7112C">
        <w:rPr>
          <w:rFonts w:eastAsia="Yu Mincho"/>
        </w:rPr>
        <w:t>TS</w:t>
      </w:r>
      <w:r w:rsidR="00114ABF">
        <w:rPr>
          <w:rFonts w:eastAsia="Yu Mincho"/>
        </w:rPr>
        <w:t>.</w:t>
      </w:r>
    </w:p>
    <w:p w14:paraId="53BE83B0" w14:textId="77777777" w:rsidR="00DF1DC7" w:rsidRDefault="00114ABF">
      <w:pPr>
        <w:pStyle w:val="ListParagraph"/>
        <w:widowControl/>
        <w:numPr>
          <w:ilvl w:val="1"/>
          <w:numId w:val="20"/>
        </w:numPr>
        <w:rPr>
          <w:rFonts w:eastAsia="Yu Mincho"/>
        </w:rPr>
      </w:pPr>
      <w:bookmarkStart w:id="171" w:name="_DV_M107"/>
      <w:bookmarkEnd w:id="171"/>
      <w:r>
        <w:rPr>
          <w:rFonts w:eastAsia="Yu Mincho"/>
        </w:rPr>
        <w:t>NELs for discharges from an ATS</w:t>
      </w:r>
      <w:r w:rsidR="00D7112C">
        <w:rPr>
          <w:rFonts w:eastAsia="Yu Mincho"/>
        </w:rPr>
        <w:t xml:space="preserve"> are listed below</w:t>
      </w:r>
      <w:r w:rsidR="00B24876">
        <w:rPr>
          <w:rFonts w:eastAsia="Yu Mincho"/>
        </w:rPr>
        <w:t xml:space="preserve"> and in Table 1:  </w:t>
      </w:r>
    </w:p>
    <w:p w14:paraId="4ECEE77B" w14:textId="77777777" w:rsidR="00DF1DC7" w:rsidRDefault="00DF1DC7">
      <w:pPr>
        <w:pStyle w:val="ListParagraph"/>
        <w:widowControl/>
        <w:numPr>
          <w:ilvl w:val="2"/>
          <w:numId w:val="20"/>
        </w:numPr>
        <w:rPr>
          <w:rFonts w:eastAsia="Yu Mincho"/>
        </w:rPr>
      </w:pPr>
      <w:bookmarkStart w:id="172" w:name="_DV_M108"/>
      <w:bookmarkEnd w:id="172"/>
      <w:r>
        <w:rPr>
          <w:rFonts w:eastAsia="Yu Mincho"/>
        </w:rPr>
        <w:t>pH of all ATS discharges shall be within the range of 6.0 to 9.0.</w:t>
      </w:r>
    </w:p>
    <w:p w14:paraId="72932CC7" w14:textId="77777777" w:rsidR="00DF1DC7" w:rsidRDefault="00DF1DC7">
      <w:pPr>
        <w:pStyle w:val="ListParagraph"/>
        <w:widowControl/>
        <w:numPr>
          <w:ilvl w:val="2"/>
          <w:numId w:val="20"/>
        </w:numPr>
        <w:rPr>
          <w:rFonts w:eastAsia="Yu Mincho"/>
        </w:rPr>
      </w:pPr>
      <w:bookmarkStart w:id="173" w:name="_DV_M109"/>
      <w:bookmarkEnd w:id="173"/>
      <w:r>
        <w:rPr>
          <w:rFonts w:eastAsia="Yu Mincho"/>
        </w:rPr>
        <w:t>Turbidity of all ATS discharges shall be less than 10 NTU for daily flow-weighted average of all samples and 20 NTU for any single sample.</w:t>
      </w:r>
    </w:p>
    <w:p w14:paraId="1329B8FE" w14:textId="00C2EA5D" w:rsidR="008E656A" w:rsidRDefault="00DF1DC7">
      <w:pPr>
        <w:pStyle w:val="ListParagraph"/>
        <w:widowControl/>
        <w:numPr>
          <w:ilvl w:val="2"/>
          <w:numId w:val="20"/>
        </w:numPr>
        <w:rPr>
          <w:rFonts w:eastAsia="Yu Mincho"/>
        </w:rPr>
      </w:pPr>
      <w:bookmarkStart w:id="174" w:name="_DV_M110"/>
      <w:bookmarkEnd w:id="174"/>
      <w:r>
        <w:rPr>
          <w:rFonts w:eastAsia="Yu Mincho"/>
        </w:rPr>
        <w:t>Residual Chemical shall be &lt; 10 percent of MATC</w:t>
      </w:r>
      <w:r>
        <w:rPr>
          <w:rFonts w:eastAsia="Yu Mincho"/>
          <w:vertAlign w:val="superscript"/>
        </w:rPr>
        <w:footnoteReference w:customMarkFollows="1" w:id="8"/>
        <w:t>7</w:t>
      </w:r>
      <w:bookmarkStart w:id="175" w:name="_DV_M111"/>
      <w:bookmarkEnd w:id="175"/>
      <w:r>
        <w:rPr>
          <w:rFonts w:eastAsia="Yu Mincho"/>
          <w:vertAlign w:val="superscript"/>
        </w:rPr>
        <w:t xml:space="preserve"> </w:t>
      </w:r>
      <w:r>
        <w:rPr>
          <w:rFonts w:eastAsia="Yu Mincho"/>
        </w:rPr>
        <w:t xml:space="preserve">for the most sensitive species </w:t>
      </w:r>
      <w:bookmarkStart w:id="176" w:name="_DV_C74"/>
      <w:r w:rsidRPr="004450BB">
        <w:rPr>
          <w:rStyle w:val="DeltaViewDeletion"/>
          <w:rFonts w:eastAsia="Yu Mincho"/>
          <w:color w:val="C00000"/>
        </w:rPr>
        <w:t>for</w:t>
      </w:r>
      <w:bookmarkStart w:id="177" w:name="_DV_C75"/>
      <w:bookmarkEnd w:id="176"/>
      <w:r w:rsidR="004450BB">
        <w:rPr>
          <w:rStyle w:val="DeltaViewDeletion"/>
          <w:rFonts w:eastAsia="Yu Mincho"/>
        </w:rPr>
        <w:t xml:space="preserve"> </w:t>
      </w:r>
      <w:r w:rsidR="008E656A">
        <w:rPr>
          <w:rStyle w:val="DeltaViewInsertion"/>
          <w:rFonts w:eastAsia="Yu Mincho"/>
        </w:rPr>
        <w:t>to</w:t>
      </w:r>
      <w:bookmarkStart w:id="178" w:name="_DV_M112"/>
      <w:bookmarkEnd w:id="177"/>
      <w:bookmarkEnd w:id="178"/>
      <w:r w:rsidR="008E656A">
        <w:rPr>
          <w:rFonts w:eastAsia="Yu Mincho"/>
        </w:rPr>
        <w:t xml:space="preserve"> the chemical used.</w:t>
      </w:r>
    </w:p>
    <w:p w14:paraId="42AAB4ED" w14:textId="77777777" w:rsidR="00266797" w:rsidRDefault="00266797">
      <w:pPr>
        <w:widowControl/>
        <w:jc w:val="center"/>
        <w:rPr>
          <w:rFonts w:eastAsia="Yu Mincho"/>
        </w:rPr>
      </w:pPr>
    </w:p>
    <w:p w14:paraId="29EBBAF8" w14:textId="77777777" w:rsidR="00114ABF" w:rsidRDefault="00266797">
      <w:pPr>
        <w:pStyle w:val="Caption"/>
        <w:widowControl/>
        <w:rPr>
          <w:rFonts w:eastAsia="Yu Mincho"/>
        </w:rPr>
      </w:pPr>
      <w:bookmarkStart w:id="179" w:name="_DV_M113"/>
      <w:bookmarkEnd w:id="179"/>
      <w:r>
        <w:rPr>
          <w:rFonts w:eastAsia="Yu Mincho"/>
        </w:rPr>
        <w:t xml:space="preserve">Table </w:t>
      </w:r>
      <w:r w:rsidR="009A62D7">
        <w:rPr>
          <w:rFonts w:eastAsia="Yu Mincho"/>
        </w:rPr>
        <w:fldChar w:fldCharType="begin"/>
      </w:r>
      <w:r w:rsidR="009A62D7">
        <w:rPr>
          <w:rFonts w:eastAsia="Yu Mincho"/>
        </w:rPr>
        <w:instrText xml:space="preserve"> SEQ Table \* ARABIC </w:instrText>
      </w:r>
      <w:r w:rsidR="009A62D7">
        <w:rPr>
          <w:rFonts w:eastAsia="Yu Mincho"/>
        </w:rPr>
        <w:fldChar w:fldCharType="separate"/>
      </w:r>
      <w:r w:rsidR="00BB41A6">
        <w:rPr>
          <w:rFonts w:eastAsia="Yu Mincho"/>
          <w:noProof/>
        </w:rPr>
        <w:t>1</w:t>
      </w:r>
      <w:r w:rsidR="009A62D7">
        <w:rPr>
          <w:rFonts w:eastAsia="Yu Mincho"/>
        </w:rPr>
        <w:fldChar w:fldCharType="end"/>
      </w:r>
      <w:bookmarkStart w:id="180" w:name="_DV_M114"/>
      <w:bookmarkEnd w:id="180"/>
      <w:r>
        <w:rPr>
          <w:rFonts w:eastAsia="Yu Mincho"/>
        </w:rPr>
        <w:t xml:space="preserve"> – Numeric Effluent Limitations, Test Methods, Detection Limits, and Reporting Units for Active Treatment System Discharges</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676"/>
        <w:gridCol w:w="2284"/>
        <w:gridCol w:w="1440"/>
        <w:gridCol w:w="2700"/>
      </w:tblGrid>
      <w:tr w:rsidR="00114ABF" w14:paraId="1C922A53" w14:textId="77777777">
        <w:trPr>
          <w:trHeight w:val="186"/>
          <w:tblHeader/>
          <w:jc w:val="center"/>
        </w:trPr>
        <w:tc>
          <w:tcPr>
            <w:tcW w:w="1581" w:type="dxa"/>
            <w:shd w:val="clear" w:color="auto" w:fill="D0CECE"/>
            <w:vAlign w:val="center"/>
          </w:tcPr>
          <w:p w14:paraId="537091E3" w14:textId="77777777" w:rsidR="00114ABF" w:rsidRDefault="00114ABF">
            <w:pPr>
              <w:keepNext/>
              <w:widowControl/>
              <w:spacing w:after="0"/>
              <w:jc w:val="center"/>
              <w:rPr>
                <w:rFonts w:eastAsia="Yu Mincho" w:cs="Arial"/>
                <w:b/>
                <w:sz w:val="22"/>
                <w:szCs w:val="22"/>
              </w:rPr>
            </w:pPr>
            <w:r>
              <w:rPr>
                <w:rFonts w:eastAsia="Yu Mincho" w:cs="Arial"/>
                <w:b/>
                <w:sz w:val="22"/>
                <w:szCs w:val="22"/>
              </w:rPr>
              <w:t>Parameter</w:t>
            </w:r>
          </w:p>
        </w:tc>
        <w:tc>
          <w:tcPr>
            <w:tcW w:w="1676" w:type="dxa"/>
            <w:shd w:val="clear" w:color="auto" w:fill="D0CECE"/>
            <w:vAlign w:val="center"/>
          </w:tcPr>
          <w:p w14:paraId="20998A7B" w14:textId="77777777" w:rsidR="00114ABF" w:rsidRDefault="00114ABF">
            <w:pPr>
              <w:keepNext/>
              <w:widowControl/>
              <w:spacing w:after="0"/>
              <w:jc w:val="center"/>
              <w:rPr>
                <w:rFonts w:eastAsia="Yu Mincho" w:cs="Arial"/>
                <w:b/>
                <w:sz w:val="22"/>
                <w:szCs w:val="22"/>
              </w:rPr>
            </w:pPr>
            <w:r>
              <w:rPr>
                <w:rFonts w:eastAsia="Yu Mincho" w:cs="Arial"/>
                <w:b/>
                <w:sz w:val="22"/>
                <w:szCs w:val="22"/>
              </w:rPr>
              <w:t>Test Method</w:t>
            </w:r>
          </w:p>
        </w:tc>
        <w:tc>
          <w:tcPr>
            <w:tcW w:w="2284" w:type="dxa"/>
            <w:shd w:val="clear" w:color="auto" w:fill="D0CECE"/>
            <w:vAlign w:val="center"/>
          </w:tcPr>
          <w:p w14:paraId="3D62626E" w14:textId="77777777" w:rsidR="00114ABF" w:rsidRDefault="00114ABF">
            <w:pPr>
              <w:keepNext/>
              <w:widowControl/>
              <w:spacing w:after="0"/>
              <w:jc w:val="center"/>
              <w:rPr>
                <w:rFonts w:eastAsia="Yu Mincho" w:cs="Arial"/>
                <w:b/>
                <w:sz w:val="22"/>
                <w:szCs w:val="22"/>
              </w:rPr>
            </w:pPr>
            <w:r>
              <w:rPr>
                <w:rFonts w:eastAsia="Yu Mincho" w:cs="Arial"/>
                <w:b/>
                <w:sz w:val="22"/>
                <w:szCs w:val="22"/>
              </w:rPr>
              <w:t>Method Detection Limit</w:t>
            </w:r>
          </w:p>
        </w:tc>
        <w:tc>
          <w:tcPr>
            <w:tcW w:w="1440" w:type="dxa"/>
            <w:shd w:val="clear" w:color="auto" w:fill="D0CECE"/>
            <w:vAlign w:val="center"/>
          </w:tcPr>
          <w:p w14:paraId="0266F653" w14:textId="77777777" w:rsidR="00114ABF" w:rsidRDefault="00114ABF">
            <w:pPr>
              <w:keepNext/>
              <w:widowControl/>
              <w:spacing w:after="0"/>
              <w:jc w:val="center"/>
              <w:rPr>
                <w:rFonts w:eastAsia="Yu Mincho" w:cs="Arial"/>
                <w:b/>
                <w:sz w:val="22"/>
                <w:szCs w:val="22"/>
              </w:rPr>
            </w:pPr>
            <w:r>
              <w:rPr>
                <w:rFonts w:eastAsia="Yu Mincho" w:cs="Arial"/>
                <w:b/>
                <w:sz w:val="22"/>
                <w:szCs w:val="22"/>
              </w:rPr>
              <w:t>Units</w:t>
            </w:r>
          </w:p>
        </w:tc>
        <w:tc>
          <w:tcPr>
            <w:tcW w:w="2700" w:type="dxa"/>
            <w:shd w:val="clear" w:color="auto" w:fill="D0CECE"/>
            <w:vAlign w:val="center"/>
          </w:tcPr>
          <w:p w14:paraId="430471E5" w14:textId="77777777" w:rsidR="00114ABF" w:rsidRDefault="00114ABF">
            <w:pPr>
              <w:keepNext/>
              <w:widowControl/>
              <w:spacing w:after="0"/>
              <w:jc w:val="center"/>
              <w:rPr>
                <w:rFonts w:eastAsia="Yu Mincho" w:cs="Arial"/>
                <w:b/>
                <w:sz w:val="22"/>
                <w:szCs w:val="22"/>
              </w:rPr>
            </w:pPr>
            <w:r>
              <w:rPr>
                <w:rFonts w:eastAsia="Yu Mincho" w:cs="Arial"/>
                <w:b/>
                <w:sz w:val="22"/>
                <w:szCs w:val="22"/>
              </w:rPr>
              <w:t>Numeric Effluent Limitation</w:t>
            </w:r>
          </w:p>
        </w:tc>
      </w:tr>
      <w:tr w:rsidR="00114ABF" w14:paraId="0EE7108F" w14:textId="77777777">
        <w:trPr>
          <w:trHeight w:val="186"/>
          <w:jc w:val="center"/>
        </w:trPr>
        <w:tc>
          <w:tcPr>
            <w:tcW w:w="1581" w:type="dxa"/>
            <w:vAlign w:val="center"/>
          </w:tcPr>
          <w:p w14:paraId="2E6E6B40" w14:textId="77777777" w:rsidR="00114ABF" w:rsidRDefault="00114ABF">
            <w:pPr>
              <w:keepNext/>
              <w:widowControl/>
              <w:spacing w:after="0"/>
              <w:jc w:val="center"/>
              <w:rPr>
                <w:rFonts w:eastAsia="Yu Mincho" w:cs="Arial"/>
                <w:sz w:val="22"/>
                <w:szCs w:val="22"/>
              </w:rPr>
            </w:pPr>
            <w:r>
              <w:rPr>
                <w:rFonts w:eastAsia="Yu Mincho" w:cs="Arial"/>
                <w:sz w:val="22"/>
                <w:szCs w:val="22"/>
              </w:rPr>
              <w:t>pH</w:t>
            </w:r>
          </w:p>
        </w:tc>
        <w:tc>
          <w:tcPr>
            <w:tcW w:w="1676" w:type="dxa"/>
            <w:vAlign w:val="center"/>
          </w:tcPr>
          <w:p w14:paraId="5D153976" w14:textId="77777777" w:rsidR="00114ABF" w:rsidRDefault="00114ABF">
            <w:pPr>
              <w:keepNext/>
              <w:widowControl/>
              <w:spacing w:after="0"/>
              <w:jc w:val="center"/>
              <w:rPr>
                <w:rFonts w:eastAsia="Yu Mincho" w:cs="Arial"/>
                <w:sz w:val="22"/>
                <w:szCs w:val="22"/>
              </w:rPr>
            </w:pPr>
            <w:r>
              <w:rPr>
                <w:rFonts w:eastAsia="Yu Mincho" w:cs="Arial"/>
                <w:sz w:val="22"/>
                <w:szCs w:val="22"/>
              </w:rPr>
              <w:t>Field test with calibrated portable instrument</w:t>
            </w:r>
          </w:p>
        </w:tc>
        <w:tc>
          <w:tcPr>
            <w:tcW w:w="2284" w:type="dxa"/>
            <w:vAlign w:val="center"/>
          </w:tcPr>
          <w:p w14:paraId="124A3B16" w14:textId="77777777" w:rsidR="00114ABF" w:rsidRDefault="00114ABF">
            <w:pPr>
              <w:keepNext/>
              <w:widowControl/>
              <w:spacing w:after="0"/>
              <w:jc w:val="center"/>
              <w:rPr>
                <w:rFonts w:eastAsia="Yu Mincho" w:cs="Arial"/>
                <w:sz w:val="22"/>
                <w:szCs w:val="22"/>
              </w:rPr>
            </w:pPr>
            <w:r>
              <w:rPr>
                <w:rFonts w:eastAsia="Yu Mincho" w:cs="Arial"/>
                <w:sz w:val="22"/>
                <w:szCs w:val="22"/>
              </w:rPr>
              <w:t>0.2</w:t>
            </w:r>
          </w:p>
        </w:tc>
        <w:tc>
          <w:tcPr>
            <w:tcW w:w="1440" w:type="dxa"/>
            <w:vAlign w:val="center"/>
          </w:tcPr>
          <w:p w14:paraId="44C97EF4" w14:textId="77777777" w:rsidR="00114ABF" w:rsidRDefault="00114ABF">
            <w:pPr>
              <w:keepNext/>
              <w:widowControl/>
              <w:spacing w:after="0"/>
              <w:jc w:val="center"/>
              <w:rPr>
                <w:rFonts w:eastAsia="Yu Mincho" w:cs="Arial"/>
                <w:sz w:val="22"/>
                <w:szCs w:val="22"/>
              </w:rPr>
            </w:pPr>
            <w:r>
              <w:rPr>
                <w:rFonts w:eastAsia="Yu Mincho" w:cs="Arial"/>
                <w:sz w:val="22"/>
                <w:szCs w:val="22"/>
              </w:rPr>
              <w:t>pH Units</w:t>
            </w:r>
          </w:p>
        </w:tc>
        <w:tc>
          <w:tcPr>
            <w:tcW w:w="2700" w:type="dxa"/>
            <w:vAlign w:val="center"/>
          </w:tcPr>
          <w:p w14:paraId="011826D1" w14:textId="77777777" w:rsidR="00114ABF" w:rsidRDefault="00114ABF">
            <w:pPr>
              <w:keepNext/>
              <w:widowControl/>
              <w:spacing w:after="0"/>
              <w:jc w:val="center"/>
              <w:rPr>
                <w:rFonts w:eastAsia="Yu Mincho" w:cs="Arial"/>
              </w:rPr>
            </w:pPr>
            <w:r>
              <w:rPr>
                <w:rFonts w:eastAsia="Yu Mincho" w:cs="Arial"/>
                <w:sz w:val="22"/>
                <w:szCs w:val="22"/>
              </w:rPr>
              <w:t>Lower NEL = 6.0</w:t>
            </w:r>
          </w:p>
          <w:p w14:paraId="1695E10B" w14:textId="77777777" w:rsidR="00114ABF" w:rsidRDefault="00114ABF">
            <w:pPr>
              <w:keepNext/>
              <w:widowControl/>
              <w:spacing w:after="0"/>
              <w:jc w:val="center"/>
              <w:rPr>
                <w:rFonts w:eastAsia="Yu Mincho" w:cs="Arial"/>
                <w:sz w:val="22"/>
                <w:szCs w:val="22"/>
              </w:rPr>
            </w:pPr>
            <w:r>
              <w:rPr>
                <w:rFonts w:eastAsia="Yu Mincho" w:cs="Arial"/>
                <w:sz w:val="22"/>
                <w:szCs w:val="22"/>
              </w:rPr>
              <w:t>Upper NEL = 9.0</w:t>
            </w:r>
          </w:p>
        </w:tc>
      </w:tr>
      <w:tr w:rsidR="00114ABF" w14:paraId="5BBB72F0" w14:textId="77777777">
        <w:trPr>
          <w:trHeight w:val="1081"/>
          <w:jc w:val="center"/>
        </w:trPr>
        <w:tc>
          <w:tcPr>
            <w:tcW w:w="1581" w:type="dxa"/>
            <w:vAlign w:val="center"/>
          </w:tcPr>
          <w:p w14:paraId="5172E759" w14:textId="77777777" w:rsidR="00114ABF" w:rsidRDefault="00114ABF">
            <w:pPr>
              <w:keepNext/>
              <w:widowControl/>
              <w:spacing w:after="0"/>
              <w:jc w:val="center"/>
              <w:rPr>
                <w:rFonts w:eastAsia="Yu Mincho" w:cs="Arial"/>
                <w:sz w:val="22"/>
                <w:szCs w:val="22"/>
              </w:rPr>
            </w:pPr>
            <w:r>
              <w:rPr>
                <w:rFonts w:eastAsia="Yu Mincho" w:cs="Arial"/>
                <w:sz w:val="22"/>
                <w:szCs w:val="22"/>
              </w:rPr>
              <w:t>Turbidity</w:t>
            </w:r>
          </w:p>
        </w:tc>
        <w:tc>
          <w:tcPr>
            <w:tcW w:w="1676" w:type="dxa"/>
            <w:vAlign w:val="center"/>
          </w:tcPr>
          <w:p w14:paraId="402215AA" w14:textId="77777777" w:rsidR="00114ABF" w:rsidRDefault="00114ABF">
            <w:pPr>
              <w:keepNext/>
              <w:widowControl/>
              <w:spacing w:after="0"/>
              <w:jc w:val="center"/>
              <w:rPr>
                <w:rFonts w:eastAsia="Yu Mincho" w:cs="Arial"/>
                <w:sz w:val="22"/>
                <w:szCs w:val="22"/>
              </w:rPr>
            </w:pPr>
            <w:r>
              <w:rPr>
                <w:rFonts w:eastAsia="Yu Mincho" w:cs="Arial"/>
                <w:sz w:val="22"/>
                <w:szCs w:val="22"/>
              </w:rPr>
              <w:t>EPA 0180.1 and/or field test with a calibrated portable instrument</w:t>
            </w:r>
          </w:p>
        </w:tc>
        <w:tc>
          <w:tcPr>
            <w:tcW w:w="2284" w:type="dxa"/>
            <w:vAlign w:val="center"/>
          </w:tcPr>
          <w:p w14:paraId="76A5F21F" w14:textId="77777777" w:rsidR="00114ABF" w:rsidRDefault="00114ABF">
            <w:pPr>
              <w:keepNext/>
              <w:widowControl/>
              <w:spacing w:after="0"/>
              <w:jc w:val="center"/>
              <w:rPr>
                <w:rFonts w:eastAsia="Yu Mincho" w:cs="Arial"/>
                <w:sz w:val="22"/>
                <w:szCs w:val="22"/>
              </w:rPr>
            </w:pPr>
            <w:r>
              <w:rPr>
                <w:rFonts w:eastAsia="Yu Mincho" w:cs="Arial"/>
                <w:sz w:val="22"/>
                <w:szCs w:val="22"/>
              </w:rPr>
              <w:t>1</w:t>
            </w:r>
          </w:p>
        </w:tc>
        <w:tc>
          <w:tcPr>
            <w:tcW w:w="1440" w:type="dxa"/>
            <w:vAlign w:val="center"/>
          </w:tcPr>
          <w:p w14:paraId="57468785" w14:textId="77777777" w:rsidR="00114ABF" w:rsidRDefault="00114ABF">
            <w:pPr>
              <w:keepNext/>
              <w:widowControl/>
              <w:spacing w:after="0"/>
              <w:jc w:val="center"/>
              <w:rPr>
                <w:rFonts w:eastAsia="Yu Mincho" w:cs="Arial"/>
                <w:szCs w:val="22"/>
                <w:vertAlign w:val="superscript"/>
              </w:rPr>
            </w:pPr>
            <w:r>
              <w:rPr>
                <w:rFonts w:eastAsia="Yu Mincho" w:cs="Arial"/>
                <w:sz w:val="22"/>
                <w:szCs w:val="22"/>
              </w:rPr>
              <w:t>NTU</w:t>
            </w:r>
            <w:r>
              <w:rPr>
                <w:rStyle w:val="FootnoteReference"/>
                <w:rFonts w:eastAsia="Yu Mincho" w:cs="Arial"/>
                <w:szCs w:val="22"/>
              </w:rPr>
              <w:footnoteReference w:customMarkFollows="1" w:id="9"/>
              <w:t>8</w:t>
            </w:r>
          </w:p>
        </w:tc>
        <w:tc>
          <w:tcPr>
            <w:tcW w:w="2700" w:type="dxa"/>
            <w:vAlign w:val="center"/>
          </w:tcPr>
          <w:p w14:paraId="47C9E7B0" w14:textId="77777777" w:rsidR="00114ABF" w:rsidRDefault="00114ABF">
            <w:pPr>
              <w:keepNext/>
              <w:widowControl/>
              <w:spacing w:after="0"/>
              <w:jc w:val="center"/>
              <w:rPr>
                <w:rFonts w:eastAsia="Yu Mincho" w:cs="Arial"/>
              </w:rPr>
            </w:pPr>
            <w:r>
              <w:rPr>
                <w:rFonts w:eastAsia="Yu Mincho" w:cs="Arial"/>
                <w:sz w:val="22"/>
                <w:szCs w:val="22"/>
              </w:rPr>
              <w:t>10 NTU for Daily Flow-Weighted Average</w:t>
            </w:r>
          </w:p>
          <w:p w14:paraId="27CA13C5" w14:textId="77777777" w:rsidR="00114ABF" w:rsidRDefault="00114ABF">
            <w:pPr>
              <w:keepNext/>
              <w:widowControl/>
              <w:spacing w:after="0"/>
              <w:jc w:val="center"/>
              <w:rPr>
                <w:rFonts w:eastAsia="Yu Mincho" w:cs="Arial"/>
              </w:rPr>
            </w:pPr>
            <w:r>
              <w:rPr>
                <w:rFonts w:eastAsia="Yu Mincho" w:cs="Arial"/>
                <w:sz w:val="22"/>
                <w:szCs w:val="22"/>
              </w:rPr>
              <w:t>&amp;</w:t>
            </w:r>
          </w:p>
          <w:p w14:paraId="0E653553" w14:textId="77777777" w:rsidR="00114ABF" w:rsidRDefault="00114ABF">
            <w:pPr>
              <w:keepNext/>
              <w:widowControl/>
              <w:spacing w:after="0"/>
              <w:jc w:val="center"/>
              <w:rPr>
                <w:rFonts w:eastAsia="Yu Mincho" w:cs="Arial"/>
                <w:sz w:val="22"/>
                <w:szCs w:val="22"/>
              </w:rPr>
            </w:pPr>
            <w:r>
              <w:rPr>
                <w:rFonts w:eastAsia="Yu Mincho" w:cs="Arial"/>
                <w:sz w:val="22"/>
                <w:szCs w:val="22"/>
              </w:rPr>
              <w:t>20 NTU for Any Single Sample</w:t>
            </w:r>
          </w:p>
        </w:tc>
      </w:tr>
      <w:tr w:rsidR="008E656A" w14:paraId="4B08C936" w14:textId="77777777">
        <w:trPr>
          <w:trHeight w:val="1081"/>
          <w:jc w:val="center"/>
        </w:trPr>
        <w:tc>
          <w:tcPr>
            <w:tcW w:w="1581" w:type="dxa"/>
            <w:vAlign w:val="center"/>
          </w:tcPr>
          <w:p w14:paraId="41354D76" w14:textId="77777777" w:rsidR="00114ABF" w:rsidRDefault="00114ABF">
            <w:pPr>
              <w:keepNext/>
              <w:widowControl/>
              <w:spacing w:after="0"/>
              <w:jc w:val="center"/>
              <w:rPr>
                <w:rFonts w:eastAsia="Yu Mincho" w:cs="Arial"/>
                <w:sz w:val="22"/>
                <w:szCs w:val="22"/>
              </w:rPr>
            </w:pPr>
            <w:r>
              <w:rPr>
                <w:rFonts w:eastAsia="Yu Mincho" w:cs="Arial"/>
                <w:sz w:val="22"/>
                <w:szCs w:val="22"/>
              </w:rPr>
              <w:t>Residual Chemicals</w:t>
            </w:r>
          </w:p>
        </w:tc>
        <w:tc>
          <w:tcPr>
            <w:tcW w:w="1676" w:type="dxa"/>
            <w:vAlign w:val="center"/>
          </w:tcPr>
          <w:p w14:paraId="34E96D67" w14:textId="77777777" w:rsidR="00114ABF" w:rsidRDefault="00114ABF">
            <w:pPr>
              <w:keepNext/>
              <w:widowControl/>
              <w:spacing w:after="0"/>
              <w:jc w:val="center"/>
              <w:rPr>
                <w:rFonts w:eastAsia="Yu Mincho" w:cs="Arial"/>
                <w:sz w:val="22"/>
                <w:szCs w:val="22"/>
              </w:rPr>
            </w:pPr>
            <w:r>
              <w:rPr>
                <w:rFonts w:eastAsia="Yu Mincho" w:cs="Arial"/>
                <w:sz w:val="22"/>
                <w:szCs w:val="22"/>
              </w:rPr>
              <w:t>U.S. EPA-approved test method for the specific pollutant parameter</w:t>
            </w:r>
          </w:p>
        </w:tc>
        <w:tc>
          <w:tcPr>
            <w:tcW w:w="2284" w:type="dxa"/>
            <w:vAlign w:val="center"/>
          </w:tcPr>
          <w:p w14:paraId="7A16D178" w14:textId="50A5ADCD" w:rsidR="008E656A" w:rsidRDefault="00114ABF">
            <w:pPr>
              <w:keepNext/>
              <w:widowControl/>
              <w:spacing w:after="0"/>
              <w:jc w:val="center"/>
              <w:rPr>
                <w:rFonts w:eastAsia="Yu Mincho" w:cs="Arial"/>
                <w:sz w:val="22"/>
                <w:szCs w:val="22"/>
              </w:rPr>
            </w:pPr>
            <w:r>
              <w:rPr>
                <w:rFonts w:eastAsia="Yu Mincho" w:cs="Arial"/>
                <w:sz w:val="22"/>
                <w:szCs w:val="22"/>
              </w:rPr>
              <w:t xml:space="preserve">Less than 10 percent of MATC for most sensitive species </w:t>
            </w:r>
            <w:bookmarkStart w:id="181" w:name="_DV_C76"/>
            <w:r w:rsidRPr="004450BB">
              <w:rPr>
                <w:rStyle w:val="DeltaViewDeletion"/>
                <w:rFonts w:eastAsia="Yu Mincho"/>
                <w:color w:val="C00000"/>
                <w:sz w:val="22"/>
                <w:szCs w:val="22"/>
              </w:rPr>
              <w:t>of</w:t>
            </w:r>
            <w:bookmarkStart w:id="182" w:name="_DV_C77"/>
            <w:bookmarkEnd w:id="181"/>
            <w:r w:rsidR="004450BB">
              <w:rPr>
                <w:rStyle w:val="DeltaViewDeletion"/>
                <w:rFonts w:eastAsia="Yu Mincho"/>
                <w:sz w:val="22"/>
                <w:szCs w:val="22"/>
              </w:rPr>
              <w:t xml:space="preserve"> </w:t>
            </w:r>
            <w:r w:rsidR="008E656A">
              <w:rPr>
                <w:rStyle w:val="DeltaViewInsertion"/>
                <w:rFonts w:eastAsia="Yu Mincho" w:cs="Arial"/>
                <w:sz w:val="22"/>
                <w:szCs w:val="22"/>
              </w:rPr>
              <w:t>to</w:t>
            </w:r>
            <w:bookmarkStart w:id="183" w:name="_DV_M115"/>
            <w:bookmarkEnd w:id="182"/>
            <w:bookmarkEnd w:id="183"/>
            <w:r w:rsidR="008E656A">
              <w:rPr>
                <w:rFonts w:eastAsia="Yu Mincho" w:cs="Arial"/>
                <w:sz w:val="22"/>
                <w:szCs w:val="22"/>
              </w:rPr>
              <w:t xml:space="preserve"> the chemical used</w:t>
            </w:r>
          </w:p>
        </w:tc>
        <w:tc>
          <w:tcPr>
            <w:tcW w:w="1440" w:type="dxa"/>
            <w:vAlign w:val="center"/>
          </w:tcPr>
          <w:p w14:paraId="586EEC9E" w14:textId="77777777" w:rsidR="00114ABF" w:rsidRDefault="00114ABF">
            <w:pPr>
              <w:keepNext/>
              <w:widowControl/>
              <w:spacing w:after="0"/>
              <w:jc w:val="center"/>
              <w:rPr>
                <w:rFonts w:eastAsia="Yu Mincho" w:cs="Arial"/>
                <w:sz w:val="22"/>
                <w:szCs w:val="22"/>
              </w:rPr>
            </w:pPr>
            <w:r>
              <w:rPr>
                <w:rFonts w:eastAsia="Yu Mincho" w:cs="Arial"/>
                <w:sz w:val="22"/>
                <w:szCs w:val="22"/>
              </w:rPr>
              <w:t>Dependent on the test method</w:t>
            </w:r>
          </w:p>
        </w:tc>
        <w:tc>
          <w:tcPr>
            <w:tcW w:w="2700" w:type="dxa"/>
            <w:vAlign w:val="center"/>
          </w:tcPr>
          <w:p w14:paraId="32784556" w14:textId="7F097E44" w:rsidR="008E656A" w:rsidRDefault="00114ABF">
            <w:pPr>
              <w:keepNext/>
              <w:widowControl/>
              <w:spacing w:after="0"/>
              <w:jc w:val="center"/>
              <w:rPr>
                <w:rFonts w:eastAsia="Yu Mincho" w:cs="Arial"/>
                <w:sz w:val="22"/>
                <w:szCs w:val="22"/>
              </w:rPr>
            </w:pPr>
            <w:r>
              <w:rPr>
                <w:rFonts w:eastAsia="Yu Mincho" w:cs="Arial"/>
                <w:sz w:val="22"/>
                <w:szCs w:val="22"/>
              </w:rPr>
              <w:t xml:space="preserve">Less than 10 percent of MATC for most sensitive species </w:t>
            </w:r>
            <w:bookmarkStart w:id="184" w:name="_DV_C78"/>
            <w:r w:rsidRPr="004450BB">
              <w:rPr>
                <w:rStyle w:val="DeltaViewDeletion"/>
                <w:rFonts w:eastAsia="Yu Mincho"/>
                <w:color w:val="C00000"/>
                <w:sz w:val="22"/>
                <w:szCs w:val="22"/>
              </w:rPr>
              <w:t>of</w:t>
            </w:r>
            <w:bookmarkStart w:id="185" w:name="_DV_C79"/>
            <w:bookmarkEnd w:id="184"/>
            <w:r w:rsidR="004450BB">
              <w:rPr>
                <w:rStyle w:val="DeltaViewDeletion"/>
                <w:rFonts w:eastAsia="Yu Mincho"/>
                <w:sz w:val="22"/>
                <w:szCs w:val="22"/>
              </w:rPr>
              <w:t xml:space="preserve"> </w:t>
            </w:r>
            <w:r w:rsidR="008E656A">
              <w:rPr>
                <w:rStyle w:val="DeltaViewInsertion"/>
                <w:rFonts w:eastAsia="Yu Mincho" w:cs="Arial"/>
                <w:sz w:val="22"/>
                <w:szCs w:val="22"/>
              </w:rPr>
              <w:t>to</w:t>
            </w:r>
            <w:bookmarkStart w:id="186" w:name="_DV_M116"/>
            <w:bookmarkEnd w:id="185"/>
            <w:bookmarkEnd w:id="186"/>
            <w:r w:rsidR="008E656A">
              <w:rPr>
                <w:rFonts w:eastAsia="Yu Mincho" w:cs="Arial"/>
                <w:sz w:val="22"/>
                <w:szCs w:val="22"/>
              </w:rPr>
              <w:t xml:space="preserve"> the chemical used</w:t>
            </w:r>
          </w:p>
        </w:tc>
      </w:tr>
    </w:tbl>
    <w:p w14:paraId="2B1BF5B5" w14:textId="77777777" w:rsidR="00114ABF" w:rsidRDefault="00114ABF">
      <w:pPr>
        <w:widowControl/>
        <w:spacing w:after="0"/>
        <w:rPr>
          <w:rFonts w:eastAsia="Yu Mincho" w:cs="Arial"/>
        </w:rPr>
      </w:pPr>
      <w:bookmarkStart w:id="187" w:name="_DV_C80"/>
    </w:p>
    <w:p w14:paraId="6AADF977" w14:textId="77777777" w:rsidR="00114ABF" w:rsidRDefault="00114ABF">
      <w:pPr>
        <w:pStyle w:val="ListParagraph"/>
        <w:widowControl/>
        <w:numPr>
          <w:ilvl w:val="1"/>
          <w:numId w:val="29"/>
        </w:numPr>
        <w:rPr>
          <w:rFonts w:eastAsia="Yu Mincho"/>
        </w:rPr>
      </w:pPr>
      <w:bookmarkStart w:id="188" w:name="_DV_C81"/>
      <w:bookmarkEnd w:id="187"/>
      <w:r w:rsidRPr="004450BB">
        <w:rPr>
          <w:rStyle w:val="DeltaViewDeletion"/>
          <w:rFonts w:eastAsia="Yu Mincho" w:cs="Arial"/>
          <w:color w:val="C00000"/>
        </w:rPr>
        <w:t xml:space="preserve">1. </w:t>
      </w:r>
      <w:bookmarkStart w:id="189" w:name="_DV_M117"/>
      <w:bookmarkEnd w:id="188"/>
      <w:bookmarkEnd w:id="189"/>
      <w:r>
        <w:rPr>
          <w:rFonts w:eastAsia="Yu Mincho"/>
        </w:rPr>
        <w:t>If an analytical effluent sampling result is outside the range of pH NELs (i.e., is below the lower NEL for pH or exceeds the upper NEL for pH), exceeds the turbidity NEL, or exceeds the residual chemical NEL</w:t>
      </w:r>
      <w:r w:rsidR="00332EB4">
        <w:rPr>
          <w:rFonts w:eastAsia="Yu Mincho"/>
        </w:rPr>
        <w:t>, the</w:t>
      </w:r>
      <w:r w:rsidR="004C4731">
        <w:rPr>
          <w:rFonts w:eastAsia="Yu Mincho"/>
        </w:rPr>
        <w:t xml:space="preserve"> discharger shall </w:t>
      </w:r>
      <w:bookmarkStart w:id="190" w:name="_DV_C82"/>
      <w:r w:rsidR="000F1B8A">
        <w:rPr>
          <w:rStyle w:val="DeltaViewInsertion"/>
          <w:rFonts w:eastAsia="Yu Mincho"/>
        </w:rPr>
        <w:t xml:space="preserve">cease discharge from the ATS and </w:t>
      </w:r>
      <w:bookmarkStart w:id="191" w:name="_DV_M118"/>
      <w:bookmarkEnd w:id="190"/>
      <w:bookmarkEnd w:id="191"/>
      <w:r w:rsidR="004C4731">
        <w:rPr>
          <w:rFonts w:eastAsia="Yu Mincho"/>
        </w:rPr>
        <w:t xml:space="preserve">comply with the </w:t>
      </w:r>
      <w:r w:rsidR="00717023">
        <w:rPr>
          <w:rFonts w:eastAsia="Yu Mincho"/>
        </w:rPr>
        <w:t>reporting requirements in Section E.3 of this Attachment.</w:t>
      </w:r>
    </w:p>
    <w:p w14:paraId="2F484CD5" w14:textId="77777777" w:rsidR="00114ABF" w:rsidRDefault="00114ABF">
      <w:pPr>
        <w:pStyle w:val="ListParagraph1"/>
        <w:widowControl/>
        <w:numPr>
          <w:ilvl w:val="0"/>
          <w:numId w:val="0"/>
        </w:numPr>
        <w:ind w:left="720" w:hanging="360"/>
        <w:rPr>
          <w:rFonts w:eastAsia="Yu Mincho"/>
        </w:rPr>
      </w:pPr>
      <w:bookmarkStart w:id="192" w:name="_DV_C83"/>
      <w:r w:rsidRPr="004450BB">
        <w:rPr>
          <w:rStyle w:val="DeltaViewDeletion"/>
          <w:rFonts w:eastAsia="Yu Mincho"/>
          <w:color w:val="C00000"/>
        </w:rPr>
        <w:t>2.</w:t>
      </w:r>
      <w:r w:rsidRPr="004450BB">
        <w:rPr>
          <w:rStyle w:val="DeltaViewDeletion"/>
          <w:rFonts w:eastAsia="Yu Mincho"/>
          <w:color w:val="C00000"/>
        </w:rPr>
        <w:tab/>
        <w:t>Compliance Precipitation Event Exemption</w:t>
      </w:r>
      <w:bookmarkEnd w:id="192"/>
    </w:p>
    <w:p w14:paraId="03B851DD" w14:textId="77777777" w:rsidR="00114ABF" w:rsidRDefault="00114ABF">
      <w:pPr>
        <w:pStyle w:val="ListParagraph"/>
        <w:widowControl/>
        <w:numPr>
          <w:ilvl w:val="0"/>
          <w:numId w:val="0"/>
        </w:numPr>
        <w:spacing w:before="240"/>
        <w:ind w:left="1440" w:hanging="360"/>
        <w:rPr>
          <w:rFonts w:eastAsia="Yu Mincho"/>
        </w:rPr>
      </w:pPr>
      <w:bookmarkStart w:id="193" w:name="_DV_C84"/>
      <w:r w:rsidRPr="004450BB">
        <w:rPr>
          <w:rStyle w:val="DeltaViewDeletion"/>
          <w:rFonts w:eastAsia="Yu Mincho"/>
          <w:color w:val="C00000"/>
        </w:rPr>
        <w:t>a.</w:t>
      </w:r>
      <w:r w:rsidRPr="004450BB">
        <w:rPr>
          <w:rStyle w:val="DeltaViewDeletion"/>
          <w:rFonts w:eastAsia="Yu Mincho"/>
          <w:color w:val="C00000"/>
        </w:rPr>
        <w:tab/>
        <w:t xml:space="preserve">Discharges of stormwater from ATS shall comply with applicable NELs (above) unless the precipitation event causing the discharges is determined after the fact to be equal to or larger than the compliance precipitation event (expressed in inches of rainfall). The compliance precipitation event for ATS discharges is the 10-year, 24-hour storm, as </w:t>
      </w:r>
      <w:r w:rsidRPr="004450BB">
        <w:rPr>
          <w:rStyle w:val="DeltaViewDeletion"/>
          <w:rFonts w:eastAsia="Yu Mincho"/>
          <w:color w:val="C00000"/>
        </w:rPr>
        <w:lastRenderedPageBreak/>
        <w:t>determined using the National Weather Service’s Hydrometeorological Design Studies Center Precipitation Frequency Data Server</w:t>
      </w:r>
      <w:r w:rsidRPr="004450BB">
        <w:rPr>
          <w:rStyle w:val="DeltaViewDeletion"/>
          <w:rFonts w:eastAsia="Yu Mincho"/>
          <w:color w:val="C00000"/>
          <w:vertAlign w:val="superscript"/>
        </w:rPr>
        <w:footnoteReference w:customMarkFollows="1" w:id="10"/>
        <w:t>9</w:t>
      </w:r>
      <w:bookmarkStart w:id="197" w:name="_DV_C88"/>
      <w:bookmarkEnd w:id="193"/>
      <w:r w:rsidRPr="004450BB">
        <w:rPr>
          <w:rStyle w:val="DeltaViewDeletion"/>
          <w:rFonts w:eastAsia="Yu Mincho"/>
          <w:color w:val="C00000"/>
          <w:vertAlign w:val="superscript"/>
        </w:rPr>
        <w:t xml:space="preserve"> </w:t>
      </w:r>
      <w:r w:rsidRPr="004450BB">
        <w:rPr>
          <w:rStyle w:val="DeltaViewDeletion"/>
          <w:rFonts w:eastAsia="Yu Mincho"/>
          <w:color w:val="C00000"/>
        </w:rPr>
        <w:t>or equivalent.</w:t>
      </w:r>
      <w:bookmarkEnd w:id="197"/>
    </w:p>
    <w:p w14:paraId="51292D87" w14:textId="77777777" w:rsidR="00114ABF" w:rsidRDefault="00114ABF">
      <w:pPr>
        <w:pStyle w:val="ListParagraph"/>
        <w:widowControl/>
        <w:numPr>
          <w:ilvl w:val="0"/>
          <w:numId w:val="0"/>
        </w:numPr>
        <w:spacing w:before="240"/>
        <w:ind w:left="1440" w:hanging="360"/>
        <w:rPr>
          <w:rFonts w:eastAsia="Yu Mincho"/>
        </w:rPr>
      </w:pPr>
      <w:bookmarkStart w:id="198" w:name="_DV_C89"/>
      <w:r w:rsidRPr="004450BB">
        <w:rPr>
          <w:rStyle w:val="DeltaViewDeletion"/>
          <w:rFonts w:eastAsia="Yu Mincho"/>
          <w:color w:val="C00000"/>
        </w:rPr>
        <w:t>b.</w:t>
      </w:r>
      <w:r w:rsidRPr="004450BB">
        <w:rPr>
          <w:rStyle w:val="DeltaViewDeletion"/>
          <w:rFonts w:eastAsia="Yu Mincho"/>
          <w:color w:val="C00000"/>
        </w:rPr>
        <w:tab/>
        <w:t>The compliance precipitation event exemption above is dependent on the certification and submission of rain gauge data through SMARTS verifying the precipitation event is equal to or larger than the compliance precipitation event.</w:t>
      </w:r>
      <w:bookmarkStart w:id="199" w:name="_DV_C90"/>
      <w:bookmarkEnd w:id="198"/>
    </w:p>
    <w:p w14:paraId="33C46E42" w14:textId="77777777" w:rsidR="00101712" w:rsidRDefault="00114ABF">
      <w:pPr>
        <w:pStyle w:val="ListParagraph"/>
        <w:widowControl/>
        <w:numPr>
          <w:ilvl w:val="1"/>
          <w:numId w:val="29"/>
        </w:numPr>
        <w:rPr>
          <w:rFonts w:eastAsia="Yu Mincho"/>
        </w:rPr>
      </w:pPr>
      <w:bookmarkStart w:id="200" w:name="_DV_C91"/>
      <w:bookmarkEnd w:id="199"/>
      <w:r>
        <w:rPr>
          <w:rStyle w:val="DeltaViewInsertion"/>
          <w:rFonts w:eastAsia="Yu Mincho"/>
        </w:rPr>
        <w:t xml:space="preserve">The discharger may resume operation of the ATS if </w:t>
      </w:r>
      <w:r w:rsidR="001331E0">
        <w:rPr>
          <w:rStyle w:val="DeltaViewInsertion"/>
          <w:rFonts w:eastAsia="Yu Mincho"/>
        </w:rPr>
        <w:t xml:space="preserve">corrective actions were implemented to </w:t>
      </w:r>
      <w:r w:rsidR="0099761C">
        <w:rPr>
          <w:rStyle w:val="DeltaViewInsertion"/>
          <w:rFonts w:eastAsia="Yu Mincho"/>
        </w:rPr>
        <w:t>prevent future exceedances of the NELs.</w:t>
      </w:r>
      <w:r w:rsidR="00A43644">
        <w:rPr>
          <w:rStyle w:val="DeltaViewInsertion"/>
          <w:rFonts w:eastAsia="Yu Mincho"/>
        </w:rPr>
        <w:br w:type="page"/>
      </w:r>
      <w:bookmarkEnd w:id="200"/>
    </w:p>
    <w:p w14:paraId="11C6A821" w14:textId="77777777" w:rsidR="00BE1895" w:rsidRDefault="00101712">
      <w:pPr>
        <w:pStyle w:val="Heading2"/>
        <w:widowControl/>
        <w:rPr>
          <w:rFonts w:eastAsia="Yu Mincho" w:cs="Arial"/>
        </w:rPr>
      </w:pPr>
      <w:bookmarkStart w:id="201" w:name="_DV_M119"/>
      <w:bookmarkEnd w:id="201"/>
      <w:r>
        <w:rPr>
          <w:rFonts w:eastAsia="Yu Mincho" w:cs="Arial"/>
        </w:rPr>
        <w:lastRenderedPageBreak/>
        <w:t xml:space="preserve">ATS </w:t>
      </w:r>
      <w:r w:rsidR="00BE1895">
        <w:rPr>
          <w:rFonts w:eastAsia="Yu Mincho" w:cs="Arial"/>
        </w:rPr>
        <w:t>Reporting Requirements</w:t>
      </w:r>
    </w:p>
    <w:p w14:paraId="0D2CBEC7" w14:textId="77777777" w:rsidR="005359E7" w:rsidRDefault="00BE1895">
      <w:pPr>
        <w:pStyle w:val="Heading3"/>
        <w:widowControl/>
        <w:numPr>
          <w:ilvl w:val="0"/>
          <w:numId w:val="13"/>
        </w:numPr>
        <w:rPr>
          <w:rFonts w:eastAsia="Yu Mincho"/>
        </w:rPr>
      </w:pPr>
      <w:bookmarkStart w:id="202" w:name="_DV_M120"/>
      <w:bookmarkEnd w:id="202"/>
      <w:r>
        <w:rPr>
          <w:rFonts w:eastAsia="Yu Mincho"/>
        </w:rPr>
        <w:t>ATS Plan</w:t>
      </w:r>
    </w:p>
    <w:p w14:paraId="089F8208" w14:textId="77777777" w:rsidR="00DE43EA" w:rsidRDefault="005359E7">
      <w:pPr>
        <w:pStyle w:val="ListParagraph"/>
        <w:widowControl/>
        <w:numPr>
          <w:ilvl w:val="1"/>
          <w:numId w:val="9"/>
        </w:numPr>
        <w:rPr>
          <w:rFonts w:eastAsia="Yu Mincho"/>
        </w:rPr>
      </w:pPr>
      <w:bookmarkStart w:id="203" w:name="_DV_M121"/>
      <w:bookmarkEnd w:id="203"/>
      <w:r>
        <w:rPr>
          <w:rFonts w:eastAsia="Yu Mincho"/>
        </w:rPr>
        <w:t xml:space="preserve">The discharger shall prepare an ATS Plan that combines the site-specific data and treatment system information required to safely and efficiently operate an ATS. </w:t>
      </w:r>
      <w:bookmarkStart w:id="204" w:name="_DV_C92"/>
    </w:p>
    <w:p w14:paraId="6A4C270C" w14:textId="77777777" w:rsidR="00E223F0" w:rsidRDefault="00DE43EA">
      <w:pPr>
        <w:pStyle w:val="ListParagraph"/>
        <w:widowControl/>
        <w:numPr>
          <w:ilvl w:val="1"/>
          <w:numId w:val="30"/>
        </w:numPr>
        <w:rPr>
          <w:rFonts w:eastAsia="Yu Mincho"/>
        </w:rPr>
      </w:pPr>
      <w:bookmarkStart w:id="205" w:name="_DV_C93"/>
      <w:bookmarkEnd w:id="204"/>
      <w:r>
        <w:rPr>
          <w:rStyle w:val="DeltaViewInsertion"/>
          <w:rFonts w:eastAsia="Yu Mincho"/>
        </w:rPr>
        <w:t>The ATS Plan shall be electronically certified and submitted through SMARTS as an attachment to the SWPPP, at least 14 days prior to the planned operation of the ATS, and a copy shall be available on-site during ATS operation.</w:t>
      </w:r>
      <w:r w:rsidR="00B23858">
        <w:rPr>
          <w:rStyle w:val="DeltaViewInsertion"/>
          <w:rFonts w:eastAsia="Yu Mincho"/>
        </w:rPr>
        <w:t xml:space="preserve"> </w:t>
      </w:r>
      <w:bookmarkStart w:id="206" w:name="_DV_C94"/>
      <w:bookmarkEnd w:id="205"/>
    </w:p>
    <w:p w14:paraId="0682F5C4" w14:textId="77777777" w:rsidR="000638E6" w:rsidRDefault="00E223F0">
      <w:pPr>
        <w:pStyle w:val="ListParagraph"/>
        <w:widowControl/>
        <w:numPr>
          <w:ilvl w:val="1"/>
          <w:numId w:val="30"/>
        </w:numPr>
        <w:rPr>
          <w:rFonts w:eastAsia="Yu Mincho"/>
        </w:rPr>
      </w:pPr>
      <w:bookmarkStart w:id="207" w:name="_DV_M122"/>
      <w:bookmarkEnd w:id="206"/>
      <w:bookmarkEnd w:id="207"/>
      <w:r>
        <w:rPr>
          <w:rFonts w:eastAsia="Yu Mincho"/>
        </w:rPr>
        <w:t>At a minimum, the ATS Plan shall include:</w:t>
      </w:r>
    </w:p>
    <w:p w14:paraId="691B2416" w14:textId="77777777" w:rsidR="000638E6" w:rsidRDefault="000638E6">
      <w:pPr>
        <w:pStyle w:val="ListParagraph"/>
        <w:widowControl/>
        <w:numPr>
          <w:ilvl w:val="2"/>
          <w:numId w:val="9"/>
        </w:numPr>
        <w:rPr>
          <w:rFonts w:eastAsia="Yu Mincho"/>
        </w:rPr>
      </w:pPr>
      <w:bookmarkStart w:id="208" w:name="_DV_M123"/>
      <w:bookmarkEnd w:id="208"/>
      <w:r>
        <w:rPr>
          <w:rFonts w:eastAsia="Yu Mincho"/>
        </w:rPr>
        <w:t xml:space="preserve">Contact information of all personnel responsible for monitoring and maintaining the ATS system </w:t>
      </w:r>
    </w:p>
    <w:p w14:paraId="51444F8F" w14:textId="77777777" w:rsidR="000638E6" w:rsidRDefault="000638E6">
      <w:pPr>
        <w:pStyle w:val="ListParagraph"/>
        <w:widowControl/>
        <w:numPr>
          <w:ilvl w:val="2"/>
          <w:numId w:val="9"/>
        </w:numPr>
        <w:rPr>
          <w:rFonts w:eastAsia="Yu Mincho"/>
        </w:rPr>
      </w:pPr>
      <w:bookmarkStart w:id="209" w:name="_DV_M124"/>
      <w:bookmarkEnd w:id="209"/>
      <w:r>
        <w:rPr>
          <w:rFonts w:eastAsia="Yu Mincho"/>
        </w:rPr>
        <w:t xml:space="preserve">A map depicting the watershed area treated by the ATS, shown in </w:t>
      </w:r>
      <w:proofErr w:type="gramStart"/>
      <w:r>
        <w:rPr>
          <w:rFonts w:eastAsia="Yu Mincho"/>
        </w:rPr>
        <w:t>acres;</w:t>
      </w:r>
      <w:proofErr w:type="gramEnd"/>
    </w:p>
    <w:p w14:paraId="44AD0C8C" w14:textId="77777777" w:rsidR="000638E6" w:rsidRDefault="000638E6">
      <w:pPr>
        <w:pStyle w:val="ListParagraph"/>
        <w:widowControl/>
        <w:numPr>
          <w:ilvl w:val="2"/>
          <w:numId w:val="9"/>
        </w:numPr>
        <w:rPr>
          <w:rFonts w:eastAsia="Yu Mincho"/>
        </w:rPr>
      </w:pPr>
      <w:bookmarkStart w:id="210" w:name="_DV_M125"/>
      <w:bookmarkEnd w:id="210"/>
      <w:r>
        <w:rPr>
          <w:rFonts w:eastAsia="Yu Mincho"/>
        </w:rPr>
        <w:t xml:space="preserve">Specifications of any storage ponds, tanks, or other </w:t>
      </w:r>
      <w:r w:rsidR="00C57221">
        <w:rPr>
          <w:rFonts w:eastAsia="Yu Mincho"/>
        </w:rPr>
        <w:t xml:space="preserve">stormwater containment associated with the </w:t>
      </w:r>
      <w:proofErr w:type="gramStart"/>
      <w:r w:rsidR="00C57221">
        <w:rPr>
          <w:rFonts w:eastAsia="Yu Mincho"/>
        </w:rPr>
        <w:t>ATS;</w:t>
      </w:r>
      <w:proofErr w:type="gramEnd"/>
    </w:p>
    <w:p w14:paraId="3DC72A68" w14:textId="77777777" w:rsidR="000638E6" w:rsidRDefault="000638E6">
      <w:pPr>
        <w:pStyle w:val="ListParagraph"/>
        <w:widowControl/>
        <w:numPr>
          <w:ilvl w:val="2"/>
          <w:numId w:val="9"/>
        </w:numPr>
        <w:rPr>
          <w:rFonts w:eastAsia="Yu Mincho"/>
        </w:rPr>
      </w:pPr>
      <w:bookmarkStart w:id="211" w:name="_DV_M126"/>
      <w:bookmarkEnd w:id="211"/>
      <w:r>
        <w:rPr>
          <w:rFonts w:eastAsia="Yu Mincho"/>
        </w:rPr>
        <w:t>The treatment capacity of the ATS, defined as the number of hours needed to treat the captured volume from a given design storm (e.g</w:t>
      </w:r>
      <w:r w:rsidR="004A0337">
        <w:rPr>
          <w:rFonts w:eastAsia="Yu Mincho"/>
        </w:rPr>
        <w:t xml:space="preserve">., 5-year, 24-hour) using a watershed runoff coefficient of </w:t>
      </w:r>
      <w:proofErr w:type="gramStart"/>
      <w:r w:rsidR="004A0337">
        <w:rPr>
          <w:rFonts w:eastAsia="Yu Mincho"/>
        </w:rPr>
        <w:t>1.0;</w:t>
      </w:r>
      <w:proofErr w:type="gramEnd"/>
    </w:p>
    <w:p w14:paraId="1CB29F91" w14:textId="77777777" w:rsidR="000638E6" w:rsidRDefault="000638E6">
      <w:pPr>
        <w:pStyle w:val="ListParagraph"/>
        <w:widowControl/>
        <w:numPr>
          <w:ilvl w:val="2"/>
          <w:numId w:val="9"/>
        </w:numPr>
        <w:rPr>
          <w:rFonts w:eastAsia="Yu Mincho"/>
        </w:rPr>
      </w:pPr>
      <w:bookmarkStart w:id="212" w:name="_DV_M127"/>
      <w:bookmarkEnd w:id="212"/>
      <w:r>
        <w:rPr>
          <w:rFonts w:eastAsia="Yu Mincho"/>
        </w:rPr>
        <w:t>An ATS Operation and Maintenance</w:t>
      </w:r>
      <w:r w:rsidR="0037223E">
        <w:rPr>
          <w:rFonts w:eastAsia="Yu Mincho"/>
        </w:rPr>
        <w:t xml:space="preserve"> Manual for All Equipment</w:t>
      </w:r>
      <w:r w:rsidR="00811669">
        <w:rPr>
          <w:rFonts w:eastAsia="Yu Mincho"/>
        </w:rPr>
        <w:t xml:space="preserve"> that at minimum</w:t>
      </w:r>
      <w:r w:rsidR="0037223E">
        <w:rPr>
          <w:rFonts w:eastAsia="Yu Mincho"/>
        </w:rPr>
        <w:t>:</w:t>
      </w:r>
    </w:p>
    <w:p w14:paraId="0BA0319B" w14:textId="77777777" w:rsidR="000638E6" w:rsidRDefault="000638E6">
      <w:pPr>
        <w:pStyle w:val="ListParagraph"/>
        <w:widowControl/>
        <w:numPr>
          <w:ilvl w:val="3"/>
          <w:numId w:val="9"/>
        </w:numPr>
        <w:rPr>
          <w:rFonts w:eastAsia="Yu Mincho"/>
        </w:rPr>
      </w:pPr>
      <w:bookmarkStart w:id="213" w:name="_DV_M128"/>
      <w:bookmarkEnd w:id="213"/>
      <w:r>
        <w:rPr>
          <w:rFonts w:eastAsia="Yu Mincho"/>
        </w:rPr>
        <w:t>Covers the procedures required to install, operate, and maintain the ATS</w:t>
      </w:r>
      <w:r w:rsidR="00BC66C3">
        <w:rPr>
          <w:rFonts w:eastAsia="Yu Mincho"/>
        </w:rPr>
        <w:t>;</w:t>
      </w:r>
      <w:bookmarkStart w:id="214" w:name="_DV_C95"/>
      <w:r w:rsidR="00BC66C3" w:rsidRPr="004450BB">
        <w:rPr>
          <w:rStyle w:val="DeltaViewDeletion"/>
          <w:rFonts w:eastAsia="Yu Mincho"/>
          <w:color w:val="C00000"/>
          <w:vertAlign w:val="superscript"/>
        </w:rPr>
        <w:t>10</w:t>
      </w:r>
      <w:bookmarkStart w:id="215" w:name="_DV_C96"/>
      <w:bookmarkEnd w:id="214"/>
      <w:r w:rsidR="00BC66C3">
        <w:rPr>
          <w:rStyle w:val="DeltaViewInsertion"/>
          <w:rFonts w:eastAsia="Yu Mincho" w:cs="Arial"/>
          <w:vertAlign w:val="superscript"/>
        </w:rPr>
        <w:footnoteReference w:customMarkFollows="1" w:id="11"/>
        <w:t>9</w:t>
      </w:r>
      <w:bookmarkEnd w:id="215"/>
    </w:p>
    <w:p w14:paraId="1B9BB611" w14:textId="77777777" w:rsidR="000638E6" w:rsidRDefault="000638E6">
      <w:pPr>
        <w:pStyle w:val="ListParagraph"/>
        <w:widowControl/>
        <w:numPr>
          <w:ilvl w:val="3"/>
          <w:numId w:val="9"/>
        </w:numPr>
        <w:rPr>
          <w:rFonts w:eastAsia="Yu Mincho"/>
        </w:rPr>
      </w:pPr>
      <w:bookmarkStart w:id="218" w:name="_DV_M130"/>
      <w:bookmarkEnd w:id="218"/>
      <w:r>
        <w:rPr>
          <w:rFonts w:eastAsia="Yu Mincho"/>
        </w:rPr>
        <w:t xml:space="preserve">Includes information for specific pumps, generators, control systems, and other equipment used to operate the ATS. </w:t>
      </w:r>
      <w:r w:rsidR="00024A9B">
        <w:rPr>
          <w:rFonts w:eastAsia="Yu Mincho"/>
        </w:rPr>
        <w:t xml:space="preserve">Specific procedures for monthly laboratory duplicates for </w:t>
      </w:r>
    </w:p>
    <w:p w14:paraId="3FA46AD7" w14:textId="77777777" w:rsidR="00CF3879" w:rsidRDefault="000638E6">
      <w:pPr>
        <w:pStyle w:val="ListParagraph"/>
        <w:widowControl/>
        <w:numPr>
          <w:ilvl w:val="3"/>
          <w:numId w:val="9"/>
        </w:numPr>
        <w:rPr>
          <w:rFonts w:eastAsia="Yu Mincho"/>
        </w:rPr>
      </w:pPr>
      <w:bookmarkStart w:id="219" w:name="_DV_M131"/>
      <w:bookmarkEnd w:id="219"/>
      <w:r>
        <w:rPr>
          <w:rFonts w:eastAsia="Yu Mincho"/>
        </w:rPr>
        <w:t>Includes a failure plan that gives procedural details on when (failure indicators) and how to shut the system down (procedure), and who at the Regional Water Board to contact</w:t>
      </w:r>
    </w:p>
    <w:p w14:paraId="21A38A95" w14:textId="77777777" w:rsidR="00CF3879" w:rsidRDefault="00CF3879">
      <w:pPr>
        <w:pStyle w:val="ListParagraph"/>
        <w:widowControl/>
        <w:numPr>
          <w:ilvl w:val="2"/>
          <w:numId w:val="9"/>
        </w:numPr>
        <w:rPr>
          <w:rFonts w:eastAsia="Yu Mincho"/>
        </w:rPr>
      </w:pPr>
      <w:bookmarkStart w:id="220" w:name="_DV_M132"/>
      <w:bookmarkEnd w:id="220"/>
      <w:r>
        <w:rPr>
          <w:rFonts w:eastAsia="Yu Mincho"/>
        </w:rPr>
        <w:lastRenderedPageBreak/>
        <w:t>A</w:t>
      </w:r>
      <w:r w:rsidR="00ED1CA7">
        <w:rPr>
          <w:rFonts w:eastAsia="Yu Mincho"/>
        </w:rPr>
        <w:t xml:space="preserve"> monitoring and sampling plan, including </w:t>
      </w:r>
      <w:r w:rsidR="000F3B41">
        <w:rPr>
          <w:rFonts w:eastAsia="Yu Mincho"/>
        </w:rPr>
        <w:t xml:space="preserve">quality assurance and quality control </w:t>
      </w:r>
      <w:r w:rsidR="005A6144">
        <w:rPr>
          <w:rFonts w:eastAsia="Yu Mincho"/>
        </w:rPr>
        <w:t>documentation</w:t>
      </w:r>
      <w:r w:rsidR="005E7BD1">
        <w:rPr>
          <w:rFonts w:eastAsia="Yu Mincho"/>
        </w:rPr>
        <w:t xml:space="preserve"> that at minimum specifies</w:t>
      </w:r>
      <w:r w:rsidR="000135A2">
        <w:rPr>
          <w:rFonts w:eastAsia="Yu Mincho"/>
        </w:rPr>
        <w:t>:</w:t>
      </w:r>
    </w:p>
    <w:p w14:paraId="1A082CC1" w14:textId="77777777" w:rsidR="00CF3879" w:rsidRDefault="00CF3879">
      <w:pPr>
        <w:pStyle w:val="ListParagraph"/>
        <w:widowControl/>
        <w:numPr>
          <w:ilvl w:val="3"/>
          <w:numId w:val="9"/>
        </w:numPr>
        <w:rPr>
          <w:rFonts w:eastAsia="Yu Mincho"/>
        </w:rPr>
      </w:pPr>
      <w:bookmarkStart w:id="221" w:name="_DV_M133"/>
      <w:bookmarkEnd w:id="221"/>
      <w:r>
        <w:rPr>
          <w:rFonts w:eastAsia="Yu Mincho"/>
        </w:rPr>
        <w:t xml:space="preserve">Calibration methods and frequencies for all system and field measurement </w:t>
      </w:r>
      <w:proofErr w:type="gramStart"/>
      <w:r>
        <w:rPr>
          <w:rFonts w:eastAsia="Yu Mincho"/>
        </w:rPr>
        <w:t>instruments;</w:t>
      </w:r>
      <w:proofErr w:type="gramEnd"/>
    </w:p>
    <w:p w14:paraId="46A9AB8C" w14:textId="77777777" w:rsidR="00CF3879" w:rsidRDefault="00CF3879">
      <w:pPr>
        <w:pStyle w:val="ListParagraph"/>
        <w:widowControl/>
        <w:numPr>
          <w:ilvl w:val="3"/>
          <w:numId w:val="9"/>
        </w:numPr>
        <w:rPr>
          <w:rFonts w:eastAsia="Yu Mincho"/>
        </w:rPr>
      </w:pPr>
      <w:bookmarkStart w:id="222" w:name="_DV_M134"/>
      <w:bookmarkEnd w:id="222"/>
      <w:r>
        <w:rPr>
          <w:rFonts w:eastAsia="Yu Mincho"/>
        </w:rPr>
        <w:t xml:space="preserve">The methods for determining method detection limits shall be specified for each residual coagulant measurement method. Acceptable minimum method detection limits for each method, specific to individual coagulants; and, </w:t>
      </w:r>
    </w:p>
    <w:p w14:paraId="762705FA" w14:textId="77777777" w:rsidR="00CF3879" w:rsidRDefault="00CF3879">
      <w:pPr>
        <w:pStyle w:val="ListParagraph"/>
        <w:widowControl/>
        <w:numPr>
          <w:ilvl w:val="3"/>
          <w:numId w:val="9"/>
        </w:numPr>
        <w:rPr>
          <w:rFonts w:eastAsia="Yu Mincho"/>
        </w:rPr>
      </w:pPr>
      <w:bookmarkStart w:id="223" w:name="_DV_M135"/>
      <w:bookmarkEnd w:id="223"/>
      <w:r>
        <w:rPr>
          <w:rFonts w:eastAsia="Yu Mincho"/>
        </w:rPr>
        <w:t>Specific procedures for monthly laboratory duplicates for residual coagulant analysis.</w:t>
      </w:r>
    </w:p>
    <w:p w14:paraId="521D4C25" w14:textId="77777777" w:rsidR="002F18A4" w:rsidRDefault="00CF3879">
      <w:pPr>
        <w:pStyle w:val="ListParagraph"/>
        <w:widowControl/>
        <w:numPr>
          <w:ilvl w:val="2"/>
          <w:numId w:val="9"/>
        </w:numPr>
        <w:rPr>
          <w:rFonts w:eastAsia="Yu Mincho"/>
        </w:rPr>
      </w:pPr>
      <w:bookmarkStart w:id="224" w:name="_DV_M136"/>
      <w:bookmarkEnd w:id="224"/>
      <w:r>
        <w:rPr>
          <w:rFonts w:eastAsia="Yu Mincho"/>
        </w:rPr>
        <w:t>An ATS Health and Safety Plan; and,</w:t>
      </w:r>
    </w:p>
    <w:p w14:paraId="48FEF8E3" w14:textId="77777777" w:rsidR="00403507" w:rsidRDefault="002F18A4">
      <w:pPr>
        <w:pStyle w:val="ListParagraph"/>
        <w:widowControl/>
        <w:numPr>
          <w:ilvl w:val="2"/>
          <w:numId w:val="9"/>
        </w:numPr>
        <w:rPr>
          <w:rFonts w:eastAsia="Yu Mincho"/>
        </w:rPr>
      </w:pPr>
      <w:bookmarkStart w:id="225" w:name="_DV_M137"/>
      <w:bookmarkEnd w:id="225"/>
      <w:r>
        <w:rPr>
          <w:rFonts w:eastAsia="Yu Mincho"/>
        </w:rPr>
        <w:t xml:space="preserve">An ATS Spill Prevention and Response </w:t>
      </w:r>
      <w:proofErr w:type="gramStart"/>
      <w:r>
        <w:rPr>
          <w:rFonts w:eastAsia="Yu Mincho"/>
        </w:rPr>
        <w:t>Plan;</w:t>
      </w:r>
      <w:proofErr w:type="gramEnd"/>
    </w:p>
    <w:p w14:paraId="789F074F" w14:textId="77777777" w:rsidR="00455854" w:rsidRDefault="00403507">
      <w:pPr>
        <w:pStyle w:val="Heading3"/>
        <w:widowControl/>
        <w:rPr>
          <w:rFonts w:eastAsia="Yu Mincho"/>
        </w:rPr>
      </w:pPr>
      <w:bookmarkStart w:id="226" w:name="_DV_M138"/>
      <w:bookmarkEnd w:id="226"/>
      <w:r>
        <w:rPr>
          <w:rFonts w:eastAsia="Yu Mincho"/>
        </w:rPr>
        <w:t xml:space="preserve">Visual </w:t>
      </w:r>
      <w:r w:rsidR="0088034E">
        <w:rPr>
          <w:rFonts w:eastAsia="Yu Mincho"/>
        </w:rPr>
        <w:t>Observations</w:t>
      </w:r>
    </w:p>
    <w:p w14:paraId="07E862A8" w14:textId="77777777" w:rsidR="00A10F24" w:rsidRDefault="00455854">
      <w:pPr>
        <w:pStyle w:val="ListParagraph"/>
        <w:widowControl/>
        <w:numPr>
          <w:ilvl w:val="0"/>
          <w:numId w:val="10"/>
        </w:numPr>
        <w:rPr>
          <w:rFonts w:eastAsia="Yu Mincho"/>
        </w:rPr>
      </w:pPr>
      <w:bookmarkStart w:id="227" w:name="_DV_M139"/>
      <w:bookmarkEnd w:id="227"/>
      <w:r>
        <w:rPr>
          <w:rFonts w:eastAsia="Yu Mincho"/>
        </w:rPr>
        <w:t xml:space="preserve">The discharger shall keep all completed </w:t>
      </w:r>
      <w:r w:rsidR="00613D0E">
        <w:rPr>
          <w:rFonts w:eastAsia="Yu Mincho"/>
        </w:rPr>
        <w:t>inspections checklists and related documentation with the SWPPP on-site or electronically.</w:t>
      </w:r>
    </w:p>
    <w:p w14:paraId="791D6B5E" w14:textId="77777777" w:rsidR="000D08CB" w:rsidRDefault="00A10F24">
      <w:pPr>
        <w:pStyle w:val="Heading3"/>
        <w:widowControl/>
        <w:rPr>
          <w:rFonts w:eastAsia="Yu Mincho"/>
        </w:rPr>
      </w:pPr>
      <w:bookmarkStart w:id="228" w:name="_DV_M140"/>
      <w:bookmarkEnd w:id="228"/>
      <w:r>
        <w:rPr>
          <w:rFonts w:eastAsia="Yu Mincho"/>
        </w:rPr>
        <w:t>Water Quality Monitoring</w:t>
      </w:r>
    </w:p>
    <w:p w14:paraId="78ACF905" w14:textId="53452274" w:rsidR="00A66981" w:rsidRDefault="000D08CB">
      <w:pPr>
        <w:pStyle w:val="ListParagraph"/>
        <w:widowControl/>
        <w:numPr>
          <w:ilvl w:val="1"/>
          <w:numId w:val="23"/>
        </w:numPr>
        <w:rPr>
          <w:rFonts w:eastAsia="Yu Mincho"/>
        </w:rPr>
      </w:pPr>
      <w:bookmarkStart w:id="229" w:name="_DV_M141"/>
      <w:bookmarkEnd w:id="229"/>
      <w:r>
        <w:rPr>
          <w:rFonts w:eastAsia="Yu Mincho"/>
        </w:rPr>
        <w:t xml:space="preserve">At a minimum, every 30 days </w:t>
      </w:r>
      <w:bookmarkStart w:id="230" w:name="_DV_C99"/>
      <w:proofErr w:type="spellStart"/>
      <w:r w:rsidRPr="004450BB">
        <w:rPr>
          <w:rStyle w:val="DeltaViewDeletion"/>
          <w:rFonts w:eastAsia="Yu Mincho"/>
          <w:color w:val="C00000"/>
        </w:rPr>
        <w:t>a</w:t>
      </w:r>
      <w:bookmarkStart w:id="231" w:name="_DV_C100"/>
      <w:bookmarkEnd w:id="230"/>
      <w:proofErr w:type="spellEnd"/>
      <w:r w:rsidR="004450BB">
        <w:rPr>
          <w:rStyle w:val="DeltaViewDeletion"/>
          <w:rFonts w:eastAsia="Yu Mincho"/>
        </w:rPr>
        <w:t xml:space="preserve"> </w:t>
      </w:r>
      <w:r w:rsidR="002D6B5B">
        <w:rPr>
          <w:rStyle w:val="DeltaViewInsertion"/>
          <w:rFonts w:eastAsia="Yu Mincho"/>
        </w:rPr>
        <w:t>the</w:t>
      </w:r>
      <w:bookmarkStart w:id="232" w:name="_DV_M142"/>
      <w:bookmarkEnd w:id="231"/>
      <w:bookmarkEnd w:id="232"/>
      <w:r w:rsidR="002D6B5B">
        <w:rPr>
          <w:rFonts w:eastAsia="Yu Mincho"/>
        </w:rPr>
        <w:t xml:space="preserve"> Legally Responsible Person representing the discharger shall electronically certify and submit ATS field data</w:t>
      </w:r>
      <w:r w:rsidR="007851D4">
        <w:rPr>
          <w:rFonts w:eastAsia="Yu Mincho"/>
        </w:rPr>
        <w:t xml:space="preserve"> through SMARTS. </w:t>
      </w:r>
    </w:p>
    <w:p w14:paraId="1EDA2908" w14:textId="77777777" w:rsidR="00C26DC5" w:rsidRDefault="00A66981">
      <w:pPr>
        <w:pStyle w:val="ListParagraph"/>
        <w:widowControl/>
        <w:numPr>
          <w:ilvl w:val="1"/>
          <w:numId w:val="7"/>
        </w:numPr>
        <w:rPr>
          <w:rFonts w:eastAsia="Yu Mincho"/>
        </w:rPr>
      </w:pPr>
      <w:bookmarkStart w:id="233" w:name="_DV_M143"/>
      <w:bookmarkEnd w:id="233"/>
      <w:r>
        <w:rPr>
          <w:rFonts w:eastAsia="Yu Mincho"/>
        </w:rPr>
        <w:t xml:space="preserve">The discharger shall report any indications of toxicity or other violations of water quality objectives to the appropriate regulatory agency as required by this General Permit. </w:t>
      </w:r>
    </w:p>
    <w:p w14:paraId="3264E742" w14:textId="77777777" w:rsidR="00C26DC5" w:rsidRDefault="00C26DC5">
      <w:pPr>
        <w:pStyle w:val="ListParagraph"/>
        <w:widowControl/>
        <w:numPr>
          <w:ilvl w:val="1"/>
          <w:numId w:val="7"/>
        </w:numPr>
        <w:rPr>
          <w:rFonts w:eastAsia="Yu Mincho"/>
        </w:rPr>
      </w:pPr>
      <w:bookmarkStart w:id="234" w:name="_DV_M144"/>
      <w:bookmarkEnd w:id="234"/>
      <w:r>
        <w:rPr>
          <w:rFonts w:eastAsia="Yu Mincho"/>
        </w:rPr>
        <w:t xml:space="preserve">The system operator shall immediately report any measurements exceeding water quality standards to </w:t>
      </w:r>
      <w:r w:rsidR="00A12942">
        <w:rPr>
          <w:rFonts w:eastAsia="Yu Mincho"/>
        </w:rPr>
        <w:t>the discharger, who shall notify the Regional Water Board.</w:t>
      </w:r>
    </w:p>
    <w:p w14:paraId="6408902A" w14:textId="77777777" w:rsidR="00602339" w:rsidRDefault="00C26DC5">
      <w:pPr>
        <w:pStyle w:val="ListParagraph"/>
        <w:widowControl/>
        <w:numPr>
          <w:ilvl w:val="1"/>
          <w:numId w:val="7"/>
        </w:numPr>
        <w:rPr>
          <w:rFonts w:eastAsia="Yu Mincho"/>
        </w:rPr>
      </w:pPr>
      <w:bookmarkStart w:id="235" w:name="_DV_M145"/>
      <w:bookmarkEnd w:id="235"/>
      <w:r>
        <w:rPr>
          <w:rFonts w:eastAsia="Yu Mincho"/>
        </w:rPr>
        <w:t xml:space="preserve">Dischargers in violation of any </w:t>
      </w:r>
      <w:r w:rsidR="0079004D">
        <w:rPr>
          <w:rFonts w:eastAsia="Yu Mincho"/>
        </w:rPr>
        <w:t>of the ATS NELs</w:t>
      </w:r>
      <w:r w:rsidR="00602339">
        <w:rPr>
          <w:rFonts w:eastAsia="Yu Mincho"/>
        </w:rPr>
        <w:t xml:space="preserve"> shall electronically certify and submit through SMARTS the </w:t>
      </w:r>
      <w:r w:rsidR="0079004D">
        <w:rPr>
          <w:rFonts w:eastAsia="Yu Mincho"/>
        </w:rPr>
        <w:t xml:space="preserve">analytical </w:t>
      </w:r>
      <w:r w:rsidR="00602339">
        <w:rPr>
          <w:rFonts w:eastAsia="Yu Mincho"/>
        </w:rPr>
        <w:t>results within 24-hours of obtaining the results</w:t>
      </w:r>
      <w:r w:rsidR="00583623">
        <w:rPr>
          <w:rFonts w:eastAsia="Yu Mincho"/>
        </w:rPr>
        <w:t>.</w:t>
      </w:r>
    </w:p>
    <w:p w14:paraId="378F7626" w14:textId="77777777" w:rsidR="00C26DC5" w:rsidRDefault="00602339">
      <w:pPr>
        <w:pStyle w:val="ListParagraph"/>
        <w:widowControl/>
        <w:numPr>
          <w:ilvl w:val="1"/>
          <w:numId w:val="7"/>
        </w:numPr>
        <w:rPr>
          <w:rFonts w:eastAsia="Yu Mincho"/>
        </w:rPr>
      </w:pPr>
      <w:bookmarkStart w:id="236" w:name="_DV_M146"/>
      <w:bookmarkEnd w:id="236"/>
      <w:r>
        <w:rPr>
          <w:rFonts w:eastAsia="Yu Mincho"/>
        </w:rPr>
        <w:t xml:space="preserve">The discharger shall electronically certify and submit an NEL Violation Report in SMARTS </w:t>
      </w:r>
      <w:r w:rsidR="002241D7">
        <w:rPr>
          <w:rFonts w:eastAsia="Yu Mincho"/>
        </w:rPr>
        <w:t>with 14 days after the NEL exceedance has been identified for any monitoring data exceeding an applicable NEL in this General Permit.</w:t>
      </w:r>
    </w:p>
    <w:p w14:paraId="15B44FF2" w14:textId="77777777" w:rsidR="00C2185E" w:rsidRDefault="00C26DC5">
      <w:pPr>
        <w:pStyle w:val="ListParagraph"/>
        <w:widowControl/>
        <w:numPr>
          <w:ilvl w:val="1"/>
          <w:numId w:val="7"/>
        </w:numPr>
        <w:rPr>
          <w:rFonts w:eastAsia="Yu Mincho"/>
        </w:rPr>
      </w:pPr>
      <w:bookmarkStart w:id="237" w:name="_DV_M147"/>
      <w:bookmarkEnd w:id="237"/>
      <w:r>
        <w:rPr>
          <w:rFonts w:eastAsia="Yu Mincho"/>
        </w:rPr>
        <w:t>The discharger shall include in the NEL Violation Report:</w:t>
      </w:r>
    </w:p>
    <w:p w14:paraId="416BBCF9" w14:textId="77777777" w:rsidR="00C2185E" w:rsidRDefault="00C2185E">
      <w:pPr>
        <w:pStyle w:val="ListParagraph"/>
        <w:widowControl/>
        <w:numPr>
          <w:ilvl w:val="2"/>
          <w:numId w:val="24"/>
        </w:numPr>
        <w:rPr>
          <w:rFonts w:eastAsia="Yu Mincho"/>
        </w:rPr>
      </w:pPr>
      <w:bookmarkStart w:id="238" w:name="_DV_M148"/>
      <w:bookmarkEnd w:id="238"/>
      <w:r>
        <w:rPr>
          <w:rFonts w:eastAsia="Yu Mincho"/>
        </w:rPr>
        <w:lastRenderedPageBreak/>
        <w:t>The analytical method(s), method reporting unit(s), and MDL(s) of each analytical parameter (analytical results that are less than the MDL shall be reported as “less than the MDL”</w:t>
      </w:r>
      <w:proofErr w:type="gramStart"/>
      <w:r>
        <w:rPr>
          <w:rFonts w:eastAsia="Yu Mincho"/>
        </w:rPr>
        <w:t>);</w:t>
      </w:r>
      <w:proofErr w:type="gramEnd"/>
      <w:r>
        <w:rPr>
          <w:rFonts w:eastAsia="Yu Mincho"/>
        </w:rPr>
        <w:t xml:space="preserve"> </w:t>
      </w:r>
    </w:p>
    <w:p w14:paraId="5D3D6FED" w14:textId="77777777" w:rsidR="00C2185E" w:rsidRDefault="00C2185E">
      <w:pPr>
        <w:pStyle w:val="ListParagraph"/>
        <w:widowControl/>
        <w:numPr>
          <w:ilvl w:val="2"/>
          <w:numId w:val="24"/>
        </w:numPr>
        <w:rPr>
          <w:rFonts w:eastAsia="Yu Mincho"/>
        </w:rPr>
      </w:pPr>
      <w:bookmarkStart w:id="239" w:name="_DV_M149"/>
      <w:bookmarkEnd w:id="239"/>
      <w:r>
        <w:rPr>
          <w:rFonts w:eastAsia="Yu Mincho"/>
        </w:rPr>
        <w:t xml:space="preserve">The date, place, time of sampling, visual observation (inspections), and/or measurements, including </w:t>
      </w:r>
      <w:proofErr w:type="gramStart"/>
      <w:r>
        <w:rPr>
          <w:rFonts w:eastAsia="Yu Mincho"/>
        </w:rPr>
        <w:t>precipitation;</w:t>
      </w:r>
      <w:proofErr w:type="gramEnd"/>
      <w:r>
        <w:rPr>
          <w:rFonts w:eastAsia="Yu Mincho"/>
        </w:rPr>
        <w:t xml:space="preserve"> </w:t>
      </w:r>
    </w:p>
    <w:p w14:paraId="18FBBE47" w14:textId="77777777" w:rsidR="007B62DD" w:rsidRDefault="00C2185E">
      <w:pPr>
        <w:pStyle w:val="ListParagraph"/>
        <w:widowControl/>
        <w:numPr>
          <w:ilvl w:val="2"/>
          <w:numId w:val="24"/>
        </w:numPr>
        <w:rPr>
          <w:rFonts w:eastAsia="Yu Mincho"/>
        </w:rPr>
      </w:pPr>
      <w:bookmarkStart w:id="240" w:name="_DV_M150"/>
      <w:bookmarkEnd w:id="240"/>
      <w:r>
        <w:rPr>
          <w:rFonts w:eastAsia="Yu Mincho"/>
        </w:rPr>
        <w:t>An assessment of what caused the ATS to exceed the NEL, and the proposed corrective actions taken to prevent future exceedances; and</w:t>
      </w:r>
      <w:r w:rsidR="00FD320C">
        <w:rPr>
          <w:rFonts w:eastAsia="Yu Mincho"/>
        </w:rPr>
        <w:t>,</w:t>
      </w:r>
      <w:r w:rsidR="007B62DD">
        <w:rPr>
          <w:rFonts w:eastAsia="Yu Mincho"/>
        </w:rPr>
        <w:t xml:space="preserve"> </w:t>
      </w:r>
    </w:p>
    <w:p w14:paraId="5632F461" w14:textId="0DFD8E34" w:rsidR="00554762" w:rsidRPr="004450BB" w:rsidRDefault="007B62DD" w:rsidP="004450BB">
      <w:pPr>
        <w:pStyle w:val="ListParagraph"/>
        <w:widowControl/>
        <w:numPr>
          <w:ilvl w:val="2"/>
          <w:numId w:val="24"/>
        </w:numPr>
        <w:rPr>
          <w:rFonts w:eastAsia="Yu Mincho"/>
        </w:rPr>
      </w:pPr>
      <w:bookmarkStart w:id="241" w:name="_DV_M151"/>
      <w:bookmarkEnd w:id="241"/>
      <w:r>
        <w:rPr>
          <w:rFonts w:eastAsia="Yu Mincho"/>
        </w:rPr>
        <w:t>The ATS dischargers shall report the on-site rain gauge reading and nearby governmental rain gauge readings for verification if an applicable NEL has been exceeded during a precipitation event equal to or larger than the compliance precipitation event</w:t>
      </w:r>
      <w:bookmarkStart w:id="242" w:name="_DV_C101"/>
      <w:r w:rsidRPr="004450BB">
        <w:rPr>
          <w:rStyle w:val="DeltaViewDeletion"/>
          <w:rFonts w:eastAsia="Yu Mincho"/>
          <w:color w:val="C00000"/>
        </w:rPr>
        <w:t>.</w:t>
      </w:r>
      <w:bookmarkEnd w:id="242"/>
    </w:p>
    <w:sectPr w:rsidR="00554762" w:rsidRPr="004450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C5DB" w14:textId="77777777" w:rsidR="00D85E34" w:rsidRDefault="00D85E34">
      <w:pPr>
        <w:widowControl/>
      </w:pPr>
      <w:r>
        <w:separator/>
      </w:r>
    </w:p>
  </w:endnote>
  <w:endnote w:type="continuationSeparator" w:id="0">
    <w:p w14:paraId="66745DEE" w14:textId="77777777" w:rsidR="00D85E34" w:rsidRDefault="00D85E34">
      <w:pPr>
        <w:widowControl/>
      </w:pPr>
      <w:r>
        <w:continuationSeparator/>
      </w:r>
    </w:p>
  </w:endnote>
  <w:endnote w:type="continuationNotice" w:id="1">
    <w:p w14:paraId="70446761" w14:textId="77777777" w:rsidR="00D85E34" w:rsidRDefault="00D85E34">
      <w:pPr>
        <w:widowContr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60D0" w14:textId="77777777" w:rsidR="00C22138" w:rsidRDefault="00C22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78CD" w14:textId="77777777" w:rsidR="00937C2A" w:rsidRDefault="00937C2A">
    <w:pPr>
      <w:pStyle w:val="Footer"/>
      <w:widowControl/>
      <w:tabs>
        <w:tab w:val="clear" w:pos="8630"/>
        <w:tab w:val="right" w:pos="9350"/>
      </w:tabs>
    </w:pPr>
    <w:bookmarkStart w:id="244" w:name="_DV_C3"/>
    <w:r w:rsidRPr="004450BB">
      <w:rPr>
        <w:rStyle w:val="DeltaViewDeletion"/>
        <w:rFonts w:cs="Arial"/>
        <w:color w:val="C00000"/>
      </w:rPr>
      <w:t>20XX</w:t>
    </w:r>
    <w:bookmarkStart w:id="245" w:name="_DV_C4"/>
    <w:bookmarkEnd w:id="244"/>
    <w:r>
      <w:rPr>
        <w:rStyle w:val="DeltaViewInsertion"/>
      </w:rPr>
      <w:t xml:space="preserve">ORDER WQ </w:t>
    </w:r>
    <w:r w:rsidR="00686D3A">
      <w:rPr>
        <w:rStyle w:val="DeltaViewInsertion"/>
      </w:rPr>
      <w:t>202</w:t>
    </w:r>
    <w:r w:rsidR="005E7443">
      <w:rPr>
        <w:rStyle w:val="DeltaViewInsertion"/>
      </w:rPr>
      <w:t>2</w:t>
    </w:r>
    <w:bookmarkEnd w:id="245"/>
    <w:r w:rsidR="00686D3A">
      <w:t>-XXXX-DWQ</w:t>
    </w:r>
    <w:r w:rsidR="00686D3A">
      <w:tab/>
    </w:r>
    <w:r w:rsidR="00686D3A">
      <w:fldChar w:fldCharType="begin"/>
    </w:r>
    <w:r w:rsidR="00686D3A">
      <w:instrText xml:space="preserve"> PAGE   \* MERGEFORMAT </w:instrText>
    </w:r>
    <w:r w:rsidR="00686D3A">
      <w:fldChar w:fldCharType="separate"/>
    </w:r>
    <w:r w:rsidR="00686D3A">
      <w:rPr>
        <w:noProof/>
      </w:rPr>
      <w:t>2</w:t>
    </w:r>
    <w:r w:rsidR="00686D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844A" w14:textId="77777777" w:rsidR="00A6521B" w:rsidRDefault="00937C2A">
    <w:pPr>
      <w:pStyle w:val="Footer"/>
      <w:widowControl/>
      <w:tabs>
        <w:tab w:val="clear" w:pos="8630"/>
        <w:tab w:val="right" w:pos="9350"/>
      </w:tabs>
    </w:pPr>
    <w:bookmarkStart w:id="248" w:name="_DV_C7"/>
    <w:r w:rsidRPr="004450BB">
      <w:rPr>
        <w:rStyle w:val="DeltaViewDeletion"/>
        <w:rFonts w:cs="Arial"/>
        <w:color w:val="C00000"/>
      </w:rPr>
      <w:t>20XX</w:t>
    </w:r>
    <w:bookmarkStart w:id="249" w:name="_DV_C8"/>
    <w:bookmarkEnd w:id="248"/>
    <w:r>
      <w:rPr>
        <w:rStyle w:val="DeltaViewInsertion"/>
      </w:rPr>
      <w:t xml:space="preserve">ORDER WQ </w:t>
    </w:r>
    <w:r w:rsidR="008E7ACD">
      <w:rPr>
        <w:rStyle w:val="DeltaViewInsertion"/>
      </w:rPr>
      <w:t>202</w:t>
    </w:r>
    <w:r w:rsidR="005E7443">
      <w:rPr>
        <w:rStyle w:val="DeltaViewInsertion"/>
      </w:rPr>
      <w:t>2</w:t>
    </w:r>
    <w:bookmarkEnd w:id="249"/>
    <w:r w:rsidR="008E7ACD">
      <w:t>-XXXX-DWQ</w:t>
    </w:r>
    <w:r w:rsidR="008E7ACD">
      <w:fldChar w:fldCharType="begin"/>
    </w:r>
    <w:r w:rsidR="008E7ACD">
      <w:ptab w:relativeTo="margin" w:alignment="center" w:leader="none"/>
    </w:r>
    <w:r>
      <w:instrText xml:space="preserve"> PAGE   \* MERGEFORMAT </w:instrText>
    </w:r>
    <w:r w:rsidR="008E7ACD">
      <w:fldChar w:fldCharType="separate"/>
    </w:r>
    <w:r>
      <w:ptab w:relativeTo="margin" w:alignment="center" w:leader="none"/>
    </w:r>
    <w:r>
      <w:rPr>
        <w:noProof/>
      </w:rPr>
      <w:t>2</w:t>
    </w:r>
    <w:r w:rsidR="008E7A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5F1D" w14:textId="77777777" w:rsidR="00D85E34" w:rsidRDefault="00D85E34">
      <w:pPr>
        <w:widowControl/>
      </w:pPr>
      <w:r>
        <w:separator/>
      </w:r>
    </w:p>
  </w:footnote>
  <w:footnote w:type="continuationSeparator" w:id="0">
    <w:p w14:paraId="073E9A47" w14:textId="77777777" w:rsidR="00D85E34" w:rsidRDefault="00D85E34">
      <w:pPr>
        <w:widowControl/>
      </w:pPr>
      <w:r>
        <w:continuationSeparator/>
      </w:r>
    </w:p>
  </w:footnote>
  <w:footnote w:type="continuationNotice" w:id="1">
    <w:p w14:paraId="3A348CA2" w14:textId="77777777" w:rsidR="00D85E34" w:rsidRDefault="00D85E34">
      <w:pPr>
        <w:widowControl/>
      </w:pPr>
    </w:p>
  </w:footnote>
  <w:footnote w:id="2">
    <w:p w14:paraId="20A169B0" w14:textId="77777777" w:rsidR="004A0337" w:rsidRDefault="00554762">
      <w:pPr>
        <w:pStyle w:val="FootnoteText"/>
        <w:widowControl/>
        <w:ind w:left="180" w:hanging="180"/>
        <w:rPr>
          <w:rFonts w:cs="Arial"/>
          <w:sz w:val="24"/>
          <w:szCs w:val="24"/>
        </w:rPr>
      </w:pPr>
      <w:r>
        <w:rPr>
          <w:rStyle w:val="FootnoteReference"/>
          <w:rFonts w:cs="Arial"/>
          <w:sz w:val="24"/>
          <w:szCs w:val="24"/>
        </w:rPr>
        <w:t>1</w:t>
      </w:r>
      <w:r>
        <w:rPr>
          <w:rFonts w:cs="Arial"/>
          <w:sz w:val="24"/>
          <w:szCs w:val="24"/>
        </w:rPr>
        <w:t xml:space="preserve"> </w:t>
      </w:r>
      <w:hyperlink r:id="rId1" w:history="1">
        <w:r>
          <w:rPr>
            <w:rStyle w:val="Hyperlink"/>
            <w:rFonts w:cs="Arial"/>
            <w:sz w:val="24"/>
            <w:szCs w:val="24"/>
          </w:rPr>
          <w:t>Business and Professions Code Division 3, Chapter 9, Article 4</w:t>
        </w:r>
      </w:hyperlink>
      <w:r>
        <w:rPr>
          <w:rFonts w:cs="Arial"/>
          <w:sz w:val="24"/>
          <w:szCs w:val="24"/>
        </w:rPr>
        <w:t>, Class A Contractor:  A general engineering contractor is a contractor whose principal contracting business is in connection with fixed works requiring specialized engineering knowledge and skill. Web. &lt;</w:t>
      </w:r>
      <w:r>
        <w:rPr>
          <w:sz w:val="24"/>
          <w:szCs w:val="24"/>
        </w:rPr>
        <w:t>http://www.cslb.ca.gov/About_Us/Library/Licensing_Classifications/A_-_General_Engineering_Contractor.aspx&gt;.</w:t>
      </w:r>
      <w:r>
        <w:rPr>
          <w:rFonts w:cs="Arial"/>
          <w:sz w:val="24"/>
          <w:szCs w:val="24"/>
        </w:rPr>
        <w:t xml:space="preserve"> [as of </w:t>
      </w:r>
      <w:r w:rsidR="004A0337">
        <w:rPr>
          <w:rFonts w:cs="Arial"/>
          <w:sz w:val="24"/>
          <w:szCs w:val="24"/>
        </w:rPr>
        <w:t>May 20, 2021].</w:t>
      </w:r>
    </w:p>
  </w:footnote>
  <w:footnote w:id="3">
    <w:p w14:paraId="6B605974" w14:textId="77777777" w:rsidR="006839A4" w:rsidRDefault="00554762">
      <w:pPr>
        <w:pStyle w:val="FootnoteText"/>
        <w:widowControl/>
        <w:rPr>
          <w:rFonts w:cs="Arial"/>
          <w:sz w:val="24"/>
          <w:szCs w:val="24"/>
        </w:rPr>
      </w:pPr>
      <w:r>
        <w:rPr>
          <w:rStyle w:val="FootnoteReference"/>
          <w:rFonts w:cs="Arial"/>
          <w:sz w:val="24"/>
          <w:szCs w:val="24"/>
        </w:rPr>
        <w:t>2</w:t>
      </w:r>
      <w:r>
        <w:rPr>
          <w:rFonts w:cs="Arial"/>
          <w:sz w:val="24"/>
          <w:szCs w:val="24"/>
        </w:rPr>
        <w:t xml:space="preserve"> Floc is defined as a clump of solids formed by a chemical action.</w:t>
      </w:r>
    </w:p>
  </w:footnote>
  <w:footnote w:id="4">
    <w:p w14:paraId="6A54B325" w14:textId="77777777" w:rsidR="0072436E" w:rsidRDefault="00554762">
      <w:pPr>
        <w:pStyle w:val="FootnoteText"/>
        <w:widowControl/>
        <w:ind w:left="180" w:hanging="180"/>
        <w:rPr>
          <w:rFonts w:cs="Arial"/>
          <w:sz w:val="24"/>
          <w:szCs w:val="24"/>
        </w:rPr>
      </w:pPr>
      <w:r>
        <w:rPr>
          <w:rStyle w:val="FootnoteReference"/>
          <w:rFonts w:cs="Arial"/>
          <w:sz w:val="24"/>
          <w:szCs w:val="24"/>
        </w:rPr>
        <w:t>3</w:t>
      </w:r>
      <w:r>
        <w:rPr>
          <w:rFonts w:cs="Arial"/>
          <w:sz w:val="24"/>
          <w:szCs w:val="24"/>
        </w:rPr>
        <w:t xml:space="preserve"> The Maximum Allowable Threshold Concentration (MATC) is the allowable concentration of residual, or dissolved, coagulant/flocculant in effluent. The MATC shall be coagulant/flocculant-specific, and based on toxicity testing conducted by an independent, third-party laboratory. A typical MATC would be:</w:t>
      </w:r>
    </w:p>
    <w:p w14:paraId="4E6983F5" w14:textId="77777777" w:rsidR="00CC6038" w:rsidRDefault="0072436E">
      <w:pPr>
        <w:pStyle w:val="FootnoteText"/>
        <w:widowControl/>
        <w:ind w:left="180"/>
        <w:rPr>
          <w:rFonts w:cs="Arial"/>
          <w:sz w:val="24"/>
          <w:szCs w:val="24"/>
        </w:rPr>
      </w:pPr>
      <w:r>
        <w:rPr>
          <w:rFonts w:cs="Arial"/>
          <w:sz w:val="24"/>
          <w:szCs w:val="24"/>
        </w:rPr>
        <w:t>The MATC is equal to the geometric mean of the NOEC (No Observed Effect Concentration) and LOEC (Lowest Observed Effect Concentration) Acute and Chronic toxicity results for most sensitive species determined for the specific coagulant. The most sensitive species test shall be used to determine the MATC</w:t>
      </w:r>
      <w:r w:rsidR="00CC6038">
        <w:rPr>
          <w:rFonts w:cs="Arial"/>
          <w:sz w:val="24"/>
          <w:szCs w:val="24"/>
        </w:rPr>
        <w:t>.</w:t>
      </w:r>
    </w:p>
  </w:footnote>
  <w:footnote w:id="5">
    <w:p w14:paraId="40F82EF6" w14:textId="77777777" w:rsidR="006839A4" w:rsidRDefault="00554762">
      <w:pPr>
        <w:pStyle w:val="FootnoteText"/>
        <w:widowControl/>
        <w:rPr>
          <w:rFonts w:cs="Arial"/>
          <w:sz w:val="24"/>
          <w:szCs w:val="24"/>
        </w:rPr>
      </w:pPr>
      <w:r>
        <w:rPr>
          <w:rStyle w:val="FootnoteReference"/>
          <w:rFonts w:cs="Arial"/>
          <w:sz w:val="24"/>
          <w:szCs w:val="24"/>
        </w:rPr>
        <w:t>4</w:t>
      </w:r>
      <w:r>
        <w:rPr>
          <w:rFonts w:cs="Arial"/>
          <w:sz w:val="24"/>
          <w:szCs w:val="24"/>
        </w:rPr>
        <w:t xml:space="preserve"> This requirement only requires that the test be initiated prior to discharge.</w:t>
      </w:r>
    </w:p>
  </w:footnote>
  <w:footnote w:id="6">
    <w:p w14:paraId="0C2E6EDC" w14:textId="77777777" w:rsidR="004A0337" w:rsidRDefault="00554762">
      <w:pPr>
        <w:pStyle w:val="FootnoteText"/>
        <w:widowControl/>
        <w:ind w:left="270" w:hanging="270"/>
        <w:rPr>
          <w:rFonts w:cs="Arial"/>
          <w:sz w:val="24"/>
          <w:szCs w:val="24"/>
        </w:rPr>
      </w:pPr>
      <w:r>
        <w:rPr>
          <w:rStyle w:val="FootnoteReference"/>
          <w:rFonts w:cs="Arial"/>
          <w:sz w:val="24"/>
          <w:szCs w:val="24"/>
        </w:rPr>
        <w:t>5</w:t>
      </w:r>
      <w:r>
        <w:rPr>
          <w:rFonts w:cs="Arial"/>
          <w:sz w:val="24"/>
          <w:szCs w:val="24"/>
        </w:rPr>
        <w:t xml:space="preserve"> Information on </w:t>
      </w:r>
      <w:hyperlink r:id="rId2" w:history="1">
        <w:r>
          <w:rPr>
            <w:rStyle w:val="Hyperlink"/>
            <w:rFonts w:cs="Arial"/>
            <w:sz w:val="24"/>
            <w:szCs w:val="24"/>
          </w:rPr>
          <w:t>ELAP</w:t>
        </w:r>
      </w:hyperlink>
      <w:r>
        <w:rPr>
          <w:rFonts w:cs="Arial"/>
          <w:sz w:val="24"/>
          <w:szCs w:val="24"/>
        </w:rPr>
        <w:t xml:space="preserve">’s &lt;https://www.waterboards.ca.gov/drinking_water/certlic/labs/&gt; </w:t>
      </w:r>
      <w:hyperlink r:id="rId3" w:history="1">
        <w:r>
          <w:rPr>
            <w:rStyle w:val="Hyperlink"/>
            <w:rFonts w:cs="Arial"/>
            <w:sz w:val="24"/>
            <w:szCs w:val="24"/>
          </w:rPr>
          <w:t>ELAP Application and FOT Forms</w:t>
        </w:r>
      </w:hyperlink>
      <w:r>
        <w:rPr>
          <w:rFonts w:cs="Arial"/>
          <w:sz w:val="24"/>
          <w:szCs w:val="24"/>
        </w:rPr>
        <w:t xml:space="preserve">: https://www.waterboards.ca.gov/drinking_water/certlic/labs/fot_forms.html. [as of </w:t>
      </w:r>
      <w:r w:rsidR="004A0337">
        <w:rPr>
          <w:rFonts w:cs="Arial"/>
          <w:sz w:val="24"/>
          <w:szCs w:val="24"/>
        </w:rPr>
        <w:t>May 20, 2021].</w:t>
      </w:r>
    </w:p>
  </w:footnote>
  <w:footnote w:id="7">
    <w:p w14:paraId="6C5F9914" w14:textId="77777777" w:rsidR="004A0337" w:rsidRDefault="00554762">
      <w:pPr>
        <w:pStyle w:val="FootnoteText"/>
        <w:widowControl/>
        <w:ind w:left="270" w:hanging="270"/>
        <w:rPr>
          <w:rFonts w:cs="Arial"/>
          <w:sz w:val="24"/>
          <w:szCs w:val="24"/>
        </w:rPr>
      </w:pPr>
      <w:r>
        <w:rPr>
          <w:rStyle w:val="FootnoteReference"/>
          <w:rFonts w:cs="Arial"/>
          <w:sz w:val="24"/>
          <w:szCs w:val="24"/>
        </w:rPr>
        <w:t>6</w:t>
      </w:r>
      <w:r>
        <w:rPr>
          <w:rFonts w:cs="Arial"/>
          <w:sz w:val="24"/>
          <w:szCs w:val="24"/>
        </w:rPr>
        <w:t xml:space="preserve"> </w:t>
      </w:r>
      <w:hyperlink r:id="rId4" w:history="1">
        <w:r>
          <w:rPr>
            <w:rStyle w:val="Hyperlink"/>
            <w:rFonts w:cs="Arial"/>
            <w:sz w:val="24"/>
            <w:szCs w:val="24"/>
          </w:rPr>
          <w:t>U.S. EPA. Whole Effluent Toxicity (WET)</w:t>
        </w:r>
      </w:hyperlink>
      <w:r>
        <w:rPr>
          <w:rFonts w:cs="Arial"/>
          <w:sz w:val="24"/>
          <w:szCs w:val="24"/>
        </w:rPr>
        <w:t>. Web. &lt;https://www.epa.gov/npdes/whole-effluent-toxicity-wet</w:t>
      </w:r>
      <w:r>
        <w:rPr>
          <w:rStyle w:val="Hyperlink"/>
          <w:rFonts w:cs="Arial"/>
          <w:color w:val="auto"/>
          <w:sz w:val="24"/>
          <w:szCs w:val="24"/>
          <w:u w:val="none"/>
        </w:rPr>
        <w:t>&gt;</w:t>
      </w:r>
      <w:r>
        <w:rPr>
          <w:rFonts w:cs="Arial"/>
          <w:sz w:val="24"/>
          <w:szCs w:val="24"/>
        </w:rPr>
        <w:t xml:space="preserve">. [as of </w:t>
      </w:r>
      <w:r w:rsidR="004A0337">
        <w:rPr>
          <w:rFonts w:cs="Arial"/>
          <w:sz w:val="24"/>
          <w:szCs w:val="24"/>
        </w:rPr>
        <w:t>May 20, 2021].</w:t>
      </w:r>
    </w:p>
  </w:footnote>
  <w:footnote w:id="8">
    <w:p w14:paraId="2A808615" w14:textId="77777777" w:rsidR="006839A4" w:rsidRDefault="00554762">
      <w:pPr>
        <w:pStyle w:val="FootnoteText"/>
        <w:widowControl/>
        <w:ind w:left="180" w:hanging="180"/>
        <w:rPr>
          <w:rFonts w:cs="Arial"/>
          <w:sz w:val="24"/>
          <w:szCs w:val="24"/>
        </w:rPr>
      </w:pPr>
      <w:r>
        <w:rPr>
          <w:sz w:val="24"/>
          <w:szCs w:val="24"/>
          <w:vertAlign w:val="superscript"/>
        </w:rPr>
        <w:t>7</w:t>
      </w:r>
      <w:r>
        <w:rPr>
          <w:rFonts w:cs="Arial"/>
          <w:sz w:val="24"/>
          <w:szCs w:val="24"/>
        </w:rPr>
        <w:t xml:space="preserve"> The Maximum Allowable Threshold Concentration (MATC) is the allowable concentration of residual, or dissolved, coagulant/flocculant in effluent. The MATC shall be coagulant/flocculant-specific, and based on toxicity testing conducted by an independent, third-party laboratory. The MATC is equal to the geometric mean of the NOEC (No Observed Effect Concentration) and LOEC (Lowest Observed Effect Concentration) Acute and Chronic toxicity results for most sensitive species determined for the specific coagulant. The most sensitive species test shall be used to determine the MATC.</w:t>
      </w:r>
    </w:p>
  </w:footnote>
  <w:footnote w:id="9">
    <w:p w14:paraId="1FA4AA2C" w14:textId="77777777" w:rsidR="006839A4" w:rsidRDefault="00554762">
      <w:pPr>
        <w:pStyle w:val="FootnoteText"/>
        <w:widowControl/>
        <w:rPr>
          <w:sz w:val="24"/>
          <w:szCs w:val="24"/>
        </w:rPr>
      </w:pPr>
      <w:r>
        <w:rPr>
          <w:rStyle w:val="FootnoteReference"/>
          <w:rFonts w:cs="Arial"/>
          <w:sz w:val="24"/>
          <w:szCs w:val="24"/>
        </w:rPr>
        <w:t>8</w:t>
      </w:r>
      <w:r>
        <w:rPr>
          <w:sz w:val="24"/>
          <w:szCs w:val="24"/>
        </w:rPr>
        <w:t xml:space="preserve"> Nephelometric Turbidity Unit</w:t>
      </w:r>
    </w:p>
  </w:footnote>
  <w:footnote w:id="10">
    <w:p w14:paraId="0B212BF6" w14:textId="77777777" w:rsidR="004A0337" w:rsidRDefault="00554762">
      <w:pPr>
        <w:pStyle w:val="FootnoteText"/>
        <w:widowControl/>
        <w:spacing w:before="240"/>
        <w:ind w:left="270" w:hanging="270"/>
        <w:rPr>
          <w:rFonts w:cs="Arial"/>
          <w:sz w:val="24"/>
          <w:szCs w:val="24"/>
        </w:rPr>
      </w:pPr>
      <w:bookmarkStart w:id="194" w:name="_DV_C85"/>
      <w:r w:rsidRPr="004450BB">
        <w:rPr>
          <w:rStyle w:val="DeltaViewDeletion"/>
          <w:color w:val="C00000"/>
          <w:sz w:val="24"/>
          <w:szCs w:val="24"/>
          <w:vertAlign w:val="superscript"/>
        </w:rPr>
        <w:t>9</w:t>
      </w:r>
      <w:r>
        <w:rPr>
          <w:rStyle w:val="DeltaViewDeletion"/>
          <w:rFonts w:cs="Arial"/>
          <w:sz w:val="24"/>
          <w:szCs w:val="24"/>
        </w:rPr>
        <w:t xml:space="preserve"> </w:t>
      </w:r>
      <w:bookmarkStart w:id="195" w:name="_DV_C86"/>
      <w:bookmarkEnd w:id="194"/>
      <w:r w:rsidRPr="004450BB">
        <w:rPr>
          <w:rStyle w:val="DeltaViewDeletion"/>
          <w:rFonts w:cs="Arial"/>
          <w:color w:val="C00000"/>
        </w:rPr>
        <w:fldChar w:fldCharType="begin"/>
      </w:r>
      <w:r w:rsidRPr="004450BB">
        <w:rPr>
          <w:rStyle w:val="DeltaViewDeletion"/>
          <w:rFonts w:cs="Arial"/>
          <w:color w:val="C00000"/>
        </w:rPr>
        <w:instrText xml:space="preserve"> HYPERLINK "https://hdsc.nws.noaa.gov/hdsc/pfds/pfds_map_cont.html" </w:instrText>
      </w:r>
      <w:r w:rsidRPr="004450BB">
        <w:rPr>
          <w:rStyle w:val="DeltaViewDeletion"/>
          <w:rFonts w:cs="Arial"/>
          <w:color w:val="C00000"/>
        </w:rPr>
        <w:fldChar w:fldCharType="separate"/>
      </w:r>
      <w:r w:rsidRPr="004450BB">
        <w:rPr>
          <w:rStyle w:val="DeltaViewDeletion"/>
          <w:rFonts w:cs="Arial"/>
          <w:color w:val="C00000"/>
          <w:sz w:val="24"/>
          <w:szCs w:val="24"/>
          <w:u w:val="single"/>
        </w:rPr>
        <w:t>NOAA’s National Weather Service.</w:t>
      </w:r>
      <w:r w:rsidRPr="004450BB">
        <w:rPr>
          <w:rStyle w:val="DeltaViewDeletion"/>
          <w:rFonts w:cs="Arial"/>
          <w:color w:val="C00000"/>
        </w:rPr>
        <w:fldChar w:fldCharType="end"/>
      </w:r>
      <w:bookmarkStart w:id="196" w:name="_DV_C87"/>
      <w:bookmarkEnd w:id="195"/>
      <w:r w:rsidRPr="004450BB">
        <w:rPr>
          <w:rStyle w:val="DeltaViewDeletion"/>
          <w:rFonts w:cs="Arial"/>
          <w:color w:val="C00000"/>
          <w:sz w:val="24"/>
          <w:szCs w:val="24"/>
        </w:rPr>
        <w:t xml:space="preserve"> Web. &lt;https://hdsc.nws.noaa.gov/hdsc/pfds/pfds_map_cont.html&gt;. [as of </w:t>
      </w:r>
      <w:r w:rsidR="004A0337" w:rsidRPr="004450BB">
        <w:rPr>
          <w:rStyle w:val="DeltaViewDeletion"/>
          <w:rFonts w:cs="Arial"/>
          <w:color w:val="C00000"/>
          <w:sz w:val="24"/>
          <w:szCs w:val="24"/>
        </w:rPr>
        <w:t>May 20, 2021].</w:t>
      </w:r>
      <w:bookmarkEnd w:id="196"/>
    </w:p>
  </w:footnote>
  <w:footnote w:id="11">
    <w:p w14:paraId="12A024E8" w14:textId="77777777" w:rsidR="006839A4" w:rsidRDefault="00554762">
      <w:pPr>
        <w:pStyle w:val="FootnoteText"/>
        <w:widowControl/>
        <w:ind w:left="270" w:hanging="270"/>
        <w:rPr>
          <w:rFonts w:cs="Arial"/>
          <w:sz w:val="24"/>
          <w:szCs w:val="24"/>
        </w:rPr>
      </w:pPr>
      <w:bookmarkStart w:id="216" w:name="_DV_C97"/>
      <w:r w:rsidRPr="004450BB">
        <w:rPr>
          <w:rStyle w:val="DeltaViewDeletion"/>
          <w:color w:val="C00000"/>
          <w:sz w:val="24"/>
          <w:szCs w:val="24"/>
          <w:vertAlign w:val="superscript"/>
        </w:rPr>
        <w:t>10</w:t>
      </w:r>
      <w:bookmarkStart w:id="217" w:name="_DV_C98"/>
      <w:bookmarkEnd w:id="216"/>
      <w:r>
        <w:rPr>
          <w:rStyle w:val="DeltaViewInsertion"/>
          <w:rFonts w:cs="Arial"/>
          <w:sz w:val="24"/>
          <w:szCs w:val="24"/>
          <w:vertAlign w:val="superscript"/>
        </w:rPr>
        <w:t>9</w:t>
      </w:r>
      <w:bookmarkEnd w:id="217"/>
      <w:r>
        <w:rPr>
          <w:rFonts w:cs="Arial"/>
          <w:sz w:val="24"/>
          <w:szCs w:val="24"/>
        </w:rPr>
        <w:t xml:space="preserve"> The manual is typically in a modular format covering generalized procedures for each component that is utilized in a particular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157A" w14:textId="65F56AC3" w:rsidR="00B73BF4" w:rsidRDefault="00DA5470">
    <w:pPr>
      <w:pStyle w:val="Header"/>
      <w:widowControl/>
      <w:tabs>
        <w:tab w:val="clear" w:pos="8630"/>
        <w:tab w:val="right" w:pos="9350"/>
      </w:tabs>
    </w:pPr>
    <w:r>
      <w:rPr>
        <w:noProof/>
      </w:rPr>
      <w:pict w14:anchorId="4ECB3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8876" o:spid="_x0000_s1026"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25568">
      <w:rPr>
        <w:noProof/>
      </w:rPr>
      <mc:AlternateContent>
        <mc:Choice Requires="wps">
          <w:drawing>
            <wp:anchor distT="0" distB="0" distL="114300" distR="114300" simplePos="0" relativeHeight="251657728" behindDoc="1" locked="0" layoutInCell="0" allowOverlap="1" wp14:anchorId="138D4637" wp14:editId="7DEEC6FB">
              <wp:simplePos x="0" y="0"/>
              <wp:positionH relativeFrom="margin">
                <wp:align>center</wp:align>
              </wp:positionH>
              <wp:positionV relativeFrom="margin">
                <wp:align>center</wp:align>
              </wp:positionV>
              <wp:extent cx="5985510" cy="2393950"/>
              <wp:effectExtent l="0" t="0" r="0" b="0"/>
              <wp:wrapNone/>
              <wp:docPr id="3" name="WordAr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B99DC9" w14:textId="77777777" w:rsidR="00225568" w:rsidRDefault="00225568" w:rsidP="00225568">
                          <w:pPr>
                            <w:jc w:val="cente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8D4637" id="_x0000_t202" coordsize="21600,21600" o:spt="202" path="m,l,21600r21600,l21600,xe">
              <v:stroke joinstyle="miter"/>
              <v:path gradientshapeok="t" o:connecttype="rect"/>
            </v:shapetype>
            <v:shape id="WordArt 1" o:spid="_x0000_s1026" type="#_x0000_t202" alt="&quot;&quot;"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6DB99DC9" w14:textId="77777777" w:rsidR="00225568" w:rsidRDefault="00225568" w:rsidP="00225568">
                    <w:pPr>
                      <w:jc w:val="cente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782D931" w14:textId="77777777" w:rsidR="00A6521B" w:rsidRDefault="00A6521B">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2A39" w14:textId="508C8389" w:rsidR="00C22138" w:rsidRDefault="00DA5470" w:rsidP="00C22138">
    <w:pPr>
      <w:pStyle w:val="Header"/>
      <w:widowControl/>
      <w:tabs>
        <w:tab w:val="clear" w:pos="4680"/>
        <w:tab w:val="clear" w:pos="8630"/>
        <w:tab w:val="right" w:pos="9350"/>
      </w:tabs>
    </w:pPr>
    <w:bookmarkStart w:id="243" w:name="_DV_C1"/>
    <w:r>
      <w:rPr>
        <w:noProof/>
      </w:rPr>
      <w:pict w14:anchorId="2EF6E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8877" o:spid="_x0000_s1027" type="#_x0000_t136" style="position:absolute;margin-left:0;margin-top:0;width:471.3pt;height:188.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5635A" w:rsidRPr="004450BB">
      <w:rPr>
        <w:rStyle w:val="DeltaViewDeletion"/>
        <w:rFonts w:cs="Arial"/>
        <w:color w:val="C00000"/>
      </w:rPr>
      <w:t>MAY 2021</w:t>
    </w:r>
    <w:r w:rsidR="0047318D" w:rsidRPr="004450BB">
      <w:rPr>
        <w:rStyle w:val="DeltaViewDeletion"/>
        <w:rFonts w:cs="Arial"/>
        <w:color w:val="C00000"/>
      </w:rPr>
      <w:t xml:space="preserve"> DRAFT</w:t>
    </w:r>
    <w:r w:rsidR="00937C2A" w:rsidRPr="004450BB">
      <w:rPr>
        <w:rStyle w:val="DeltaViewDeletion"/>
        <w:rFonts w:cs="Arial"/>
        <w:color w:val="C00000"/>
      </w:rPr>
      <w:ptab w:relativeTo="margin" w:alignment="right" w:leader="none"/>
    </w:r>
    <w:r w:rsidR="00937C2A" w:rsidRPr="004450BB">
      <w:rPr>
        <w:rStyle w:val="DeltaViewDeletion"/>
        <w:rFonts w:cs="Arial"/>
        <w:color w:val="C00000"/>
      </w:rPr>
      <w:t>ATTACHMENT F</w:t>
    </w:r>
    <w:bookmarkEnd w:id="243"/>
    <w:r w:rsidR="00C22138">
      <w:rPr>
        <w:rStyle w:val="DeltaViewDeletion"/>
        <w:rFonts w:cs="Arial"/>
      </w:rPr>
      <w:br/>
    </w:r>
    <w:r w:rsidR="00C22138" w:rsidRPr="00C22138">
      <w:rPr>
        <w:rStyle w:val="DeltaViewInsertion"/>
      </w:rPr>
      <w:t xml:space="preserve">MARCH 2022 </w:t>
    </w:r>
    <w:r w:rsidR="00C22138" w:rsidRPr="00C22138">
      <w:rPr>
        <w:rStyle w:val="DeltaViewInsertion"/>
      </w:rPr>
      <w:tab/>
    </w:r>
    <w:r w:rsidR="00C22138">
      <w:rPr>
        <w:rStyle w:val="DeltaViewInsertion"/>
      </w:rPr>
      <w:t>ATTACHMENT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E898" w14:textId="487B81CE" w:rsidR="00937C2A" w:rsidRDefault="00DA5470" w:rsidP="00C22138">
    <w:pPr>
      <w:pStyle w:val="Header"/>
      <w:widowControl/>
      <w:tabs>
        <w:tab w:val="clear" w:pos="4680"/>
        <w:tab w:val="clear" w:pos="8630"/>
        <w:tab w:val="right" w:pos="9350"/>
      </w:tabs>
    </w:pPr>
    <w:bookmarkStart w:id="246" w:name="_DV_C5"/>
    <w:r>
      <w:rPr>
        <w:noProof/>
      </w:rPr>
      <w:pict w14:anchorId="248CC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8875" o:spid="_x0000_s1025"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5635A" w:rsidRPr="004450BB">
      <w:rPr>
        <w:rStyle w:val="DeltaViewDeletion"/>
        <w:rFonts w:cs="Arial"/>
        <w:color w:val="C00000"/>
      </w:rPr>
      <w:t xml:space="preserve">MAY 2021 </w:t>
    </w:r>
    <w:r w:rsidR="000F437B" w:rsidRPr="004450BB">
      <w:rPr>
        <w:rStyle w:val="DeltaViewDeletion"/>
        <w:rFonts w:cs="Arial"/>
        <w:color w:val="C00000"/>
      </w:rPr>
      <w:t>DRAFT</w:t>
    </w:r>
    <w:r w:rsidR="00937C2A" w:rsidRPr="004450BB">
      <w:rPr>
        <w:rStyle w:val="DeltaViewDeletion"/>
        <w:rFonts w:cs="Arial"/>
        <w:color w:val="C00000"/>
      </w:rPr>
      <w:ptab w:relativeTo="margin" w:alignment="right" w:leader="none"/>
    </w:r>
    <w:r w:rsidR="00937C2A" w:rsidRPr="004450BB">
      <w:rPr>
        <w:rStyle w:val="DeltaViewDeletion"/>
        <w:rFonts w:cs="Arial"/>
        <w:color w:val="C00000"/>
      </w:rPr>
      <w:t>ATTACHMENT F</w:t>
    </w:r>
    <w:bookmarkEnd w:id="246"/>
    <w:r w:rsidR="00C22138">
      <w:rPr>
        <w:rStyle w:val="DeltaViewDeletion"/>
        <w:rFonts w:cs="Arial"/>
      </w:rPr>
      <w:br/>
    </w:r>
    <w:bookmarkStart w:id="247" w:name="_DV_C6"/>
    <w:r w:rsidR="00C22138" w:rsidRPr="00C22138">
      <w:rPr>
        <w:rStyle w:val="DeltaViewInsertion"/>
      </w:rPr>
      <w:t xml:space="preserve">MARCH 2022 </w:t>
    </w:r>
    <w:r w:rsidR="00C22138" w:rsidRPr="00C22138">
      <w:rPr>
        <w:rStyle w:val="DeltaViewInsertion"/>
      </w:rPr>
      <w:tab/>
    </w:r>
    <w:r w:rsidR="00937C2A">
      <w:rPr>
        <w:rStyle w:val="DeltaViewInsertion"/>
      </w:rPr>
      <w:t>ATTACHMENT F</w:t>
    </w:r>
    <w:bookmarkEnd w:id="2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75C1E16"/>
    <w:lvl w:ilvl="0" w:tplc="00000000">
      <w:start w:val="1"/>
      <w:numFmt w:val="upperLetter"/>
      <w:pStyle w:val="StyleHeading3NotBoldLeft05Hanging025"/>
      <w:lvlText w:val="%1."/>
      <w:lvlJc w:val="left"/>
      <w:pPr>
        <w:tabs>
          <w:tab w:val="num" w:pos="1440"/>
        </w:tabs>
        <w:ind w:left="1440" w:hanging="360"/>
      </w:pPr>
      <w:rPr>
        <w:rFonts w:ascii="Arial" w:hAnsi="Arial"/>
        <w:b/>
        <w:i w:val="0"/>
        <w:sz w:val="24"/>
      </w:rPr>
    </w:lvl>
    <w:lvl w:ilvl="1" w:tplc="00000001">
      <w:start w:val="1"/>
      <w:numFmt w:val="decimal"/>
      <w:pStyle w:val="StyleHeading3NotBoldLeft05Hanging025"/>
      <w:lvlText w:val="%2."/>
      <w:lvlJc w:val="left"/>
      <w:pPr>
        <w:tabs>
          <w:tab w:val="num" w:pos="1440"/>
        </w:tabs>
        <w:ind w:left="1440" w:hanging="360"/>
      </w:pPr>
      <w:rPr>
        <w:rFonts w:ascii="Arial" w:hAnsi="Arial"/>
        <w:b w:val="0"/>
        <w:i w:val="0"/>
        <w:sz w:val="24"/>
      </w:rPr>
    </w:lvl>
    <w:lvl w:ilvl="2" w:tplc="00000002">
      <w:start w:val="1"/>
      <w:numFmt w:val="decimal"/>
      <w:lvlText w:val="%3."/>
      <w:lvlJc w:val="left"/>
      <w:pPr>
        <w:tabs>
          <w:tab w:val="num" w:pos="2340"/>
        </w:tabs>
        <w:ind w:left="2340" w:hanging="360"/>
      </w:pPr>
      <w:rPr>
        <w:b w:val="0"/>
        <w:i w:val="0"/>
        <w:sz w:val="24"/>
      </w:rPr>
    </w:lvl>
    <w:lvl w:ilvl="3" w:tplc="00000003">
      <w:start w:val="1"/>
      <w:numFmt w:val="lowerLetter"/>
      <w:lvlText w:val="%4."/>
      <w:lvlJc w:val="left"/>
      <w:pPr>
        <w:tabs>
          <w:tab w:val="num" w:pos="2880"/>
        </w:tabs>
        <w:ind w:left="2880" w:hanging="360"/>
      </w:pPr>
    </w:lvl>
    <w:lvl w:ilvl="4" w:tplc="00000004">
      <w:start w:val="1"/>
      <w:numFmt w:val="lowerRoman"/>
      <w:lvlText w:val="%5."/>
      <w:lvlJc w:val="left"/>
      <w:pPr>
        <w:tabs>
          <w:tab w:val="num" w:pos="3960"/>
        </w:tabs>
        <w:ind w:left="3600" w:hanging="360"/>
      </w:pPr>
      <w:rPr>
        <w:rFonts w:ascii="Arial" w:hAnsi="Arial"/>
        <w:b w:val="0"/>
        <w:i w:val="0"/>
        <w:sz w:val="24"/>
      </w:r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rPr>
        <w:rFonts w:ascii="Arial" w:hAnsi="Arial"/>
        <w:b w:val="0"/>
        <w:i w:val="0"/>
        <w:sz w:val="24"/>
      </w:rPr>
    </w:lvl>
    <w:lvl w:ilvl="8" w:tplc="00000008">
      <w:start w:val="4"/>
      <w:numFmt w:val="lowerLetter"/>
      <w:lvlText w:val="%9."/>
      <w:lvlJc w:val="left"/>
      <w:pPr>
        <w:tabs>
          <w:tab w:val="num" w:pos="6660"/>
        </w:tabs>
        <w:ind w:left="6660" w:hanging="360"/>
      </w:pPr>
      <w:rPr>
        <w:rFonts w:ascii="Arial" w:hAnsi="Arial"/>
        <w:b w:val="0"/>
        <w:i w:val="0"/>
        <w:sz w:val="24"/>
      </w:rPr>
    </w:lvl>
  </w:abstractNum>
  <w:abstractNum w:abstractNumId="1" w15:restartNumberingAfterBreak="0">
    <w:nsid w:val="00000002"/>
    <w:multiLevelType w:val="hybridMultilevel"/>
    <w:tmpl w:val="61821008"/>
    <w:lvl w:ilvl="0" w:tplc="00000000">
      <w:start w:val="1"/>
      <w:numFmt w:val="lowerLetter"/>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2" w15:restartNumberingAfterBreak="0">
    <w:nsid w:val="00000003"/>
    <w:multiLevelType w:val="multilevel"/>
    <w:tmpl w:val="82A6B458"/>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2D3239A6"/>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C1D21B5E"/>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216AD14"/>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9176FC28"/>
    <w:lvl w:ilvl="0" w:tplc="00000000">
      <w:start w:val="1"/>
      <w:numFmt w:val="upperLetter"/>
      <w:pStyle w:val="Heading2"/>
      <w:lvlText w:val="%1."/>
      <w:lvlJc w:val="left"/>
      <w:pPr>
        <w:ind w:left="720" w:hanging="360"/>
      </w:pPr>
      <w:rPr>
        <w:rFonts w:ascii="Arial" w:hAnsi="Arial"/>
        <w:b/>
        <w:bCs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7" w15:restartNumberingAfterBreak="0">
    <w:nsid w:val="00000008"/>
    <w:multiLevelType w:val="hybridMultilevel"/>
    <w:tmpl w:val="B492C346"/>
    <w:lvl w:ilvl="0" w:tplc="00000000">
      <w:start w:val="1"/>
      <w:numFmt w:val="lowerLetter"/>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8" w15:restartNumberingAfterBreak="0">
    <w:nsid w:val="00000009"/>
    <w:multiLevelType w:val="hybridMultilevel"/>
    <w:tmpl w:val="9F865692"/>
    <w:lvl w:ilvl="0" w:tplc="00000000">
      <w:start w:val="1"/>
      <w:numFmt w:val="lowerRoman"/>
      <w:pStyle w:val="ListParagraph5"/>
      <w:lvlText w:val="%1."/>
      <w:lvlJc w:val="righ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9" w15:restartNumberingAfterBreak="0">
    <w:nsid w:val="0000000A"/>
    <w:multiLevelType w:val="hybridMultilevel"/>
    <w:tmpl w:val="917600D8"/>
    <w:lvl w:ilvl="0" w:tplc="00000000">
      <w:start w:val="1"/>
      <w:numFmt w:val="decimal"/>
      <w:pStyle w:val="Heading3"/>
      <w:lvlText w:val="%1."/>
      <w:lvlJc w:val="left"/>
      <w:pPr>
        <w:ind w:left="720" w:hanging="360"/>
      </w:pPr>
      <w:rPr>
        <w:rFonts w:ascii="Arial" w:hAnsi="Arial"/>
        <w:b w:val="0"/>
      </w:rPr>
    </w:lvl>
    <w:lvl w:ilvl="1" w:tplc="00000001">
      <w:start w:val="1"/>
      <w:numFmt w:val="lowerLetter"/>
      <w:pStyle w:val="Heading1a"/>
      <w:lvlText w:val="%2."/>
      <w:lvlJc w:val="left"/>
      <w:pPr>
        <w:ind w:left="1440" w:hanging="360"/>
      </w:pPr>
    </w:lvl>
    <w:lvl w:ilvl="2" w:tplc="00000002">
      <w:start w:val="1"/>
      <w:numFmt w:val="lowerRoman"/>
      <w:pStyle w:val="Heading1b"/>
      <w:lvlText w:val="%3."/>
      <w:lvlJc w:val="right"/>
      <w:pPr>
        <w:ind w:left="2160" w:hanging="180"/>
      </w:pPr>
    </w:lvl>
    <w:lvl w:ilvl="3" w:tplc="00000003">
      <w:start w:val="1"/>
      <w:numFmt w:val="decimal"/>
      <w:pStyle w:val="Heading1c"/>
      <w:lvlText w:val="%4."/>
      <w:lvlJc w:val="left"/>
      <w:pPr>
        <w:ind w:left="2880" w:hanging="360"/>
      </w:pPr>
    </w:lvl>
    <w:lvl w:ilvl="4" w:tplc="00000004">
      <w:start w:val="1"/>
      <w:numFmt w:val="lowerLetter"/>
      <w:pStyle w:val="Heading1d"/>
      <w:lvlText w:val="%5."/>
      <w:lvlJc w:val="left"/>
      <w:pPr>
        <w:ind w:left="3600" w:hanging="360"/>
      </w:pPr>
    </w:lvl>
    <w:lvl w:ilvl="5" w:tplc="00000005">
      <w:start w:val="1"/>
      <w:numFmt w:val="lowerRoman"/>
      <w:pStyle w:val="Heading1e"/>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multilevel"/>
    <w:tmpl w:val="56D2398A"/>
    <w:lvl w:ilvl="0">
      <w:start w:val="1"/>
      <w:numFmt w:val="decimal"/>
      <w:lvlText w:val="%1."/>
      <w:lvlJc w:val="left"/>
      <w:pPr>
        <w:tabs>
          <w:tab w:val="num" w:pos="720"/>
        </w:tabs>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800" w:hanging="288"/>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AD1E8A"/>
    <w:multiLevelType w:val="multilevel"/>
    <w:tmpl w:val="803604DE"/>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F329C2"/>
    <w:multiLevelType w:val="multilevel"/>
    <w:tmpl w:val="B216AD14"/>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BC09F2"/>
    <w:multiLevelType w:val="multilevel"/>
    <w:tmpl w:val="C1D21B5E"/>
    <w:lvl w:ilvl="0">
      <w:start w:val="1"/>
      <w:numFmt w:val="decimal"/>
      <w:pStyle w:val="ListParagraph"/>
      <w:lvlText w:val="%1."/>
      <w:lvlJc w:val="left"/>
      <w:pPr>
        <w:ind w:left="1080" w:hanging="360"/>
      </w:pPr>
      <w:rPr>
        <w:rFonts w:ascii="Arial" w:hAnsi="Arial"/>
        <w:b w:val="0"/>
        <w:bCs w:val="0"/>
      </w:rPr>
    </w:lvl>
    <w:lvl w:ilvl="1">
      <w:start w:val="1"/>
      <w:numFmt w:val="lowerLetter"/>
      <w:lvlText w:val="%2."/>
      <w:lvlJc w:val="left"/>
      <w:pPr>
        <w:ind w:left="1440" w:hanging="360"/>
      </w:pPr>
      <w:rPr>
        <w:b w:val="0"/>
      </w:rPr>
    </w:lvl>
    <w:lvl w:ilvl="2">
      <w:start w:val="1"/>
      <w:numFmt w:val="lowerRoman"/>
      <w:lvlText w:val="%3."/>
      <w:lvlJc w:val="right"/>
      <w:pPr>
        <w:ind w:left="1800" w:hanging="144"/>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D3C29FD"/>
    <w:multiLevelType w:val="multilevel"/>
    <w:tmpl w:val="C1D21B5E"/>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71474D7"/>
    <w:multiLevelType w:val="multilevel"/>
    <w:tmpl w:val="B216AD14"/>
    <w:lvl w:ilvl="0">
      <w:start w:val="1"/>
      <w:numFmt w:val="decimal"/>
      <w:lvlText w:val="%1."/>
      <w:lvlJc w:val="left"/>
      <w:pPr>
        <w:ind w:left="720" w:hanging="360"/>
      </w:pPr>
      <w:rPr>
        <w:b w:val="0"/>
        <w:bCs w:val="0"/>
      </w:rPr>
    </w:lvl>
    <w:lvl w:ilvl="1">
      <w:start w:val="1"/>
      <w:numFmt w:val="lowerLetter"/>
      <w:lvlText w:val="%2."/>
      <w:lvlJc w:val="left"/>
      <w:pPr>
        <w:ind w:left="1080" w:hanging="360"/>
      </w:pPr>
      <w:rPr>
        <w:b w:val="0"/>
      </w:rPr>
    </w:lvl>
    <w:lvl w:ilvl="2">
      <w:start w:val="1"/>
      <w:numFmt w:val="lowerRoman"/>
      <w:lvlText w:val="%3."/>
      <w:lvlJc w:val="right"/>
      <w:pPr>
        <w:ind w:left="1440" w:hanging="144"/>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9"/>
  </w:num>
  <w:num w:numId="4">
    <w:abstractNumId w:val="8"/>
  </w:num>
  <w:num w:numId="5">
    <w:abstractNumId w:val="6"/>
  </w:num>
  <w:num w:numId="6">
    <w:abstractNumId w:val="7"/>
  </w:num>
  <w:num w:numId="7">
    <w:abstractNumId w:val="2"/>
  </w:num>
  <w:num w:numId="8">
    <w:abstractNumId w:val="10"/>
  </w:num>
  <w:num w:numId="9">
    <w:abstractNumId w:val="4"/>
  </w:num>
  <w:num w:numId="10">
    <w:abstractNumId w:val="1"/>
  </w:num>
  <w:num w:numId="11">
    <w:abstractNumId w:val="9"/>
    <w:lvlOverride w:ilvl="0">
      <w:startOverride w:val="1"/>
    </w:lvlOverride>
  </w:num>
  <w:num w:numId="12">
    <w:abstractNumId w:val="3"/>
  </w:num>
  <w:num w:numId="13">
    <w:abstractNumId w:val="9"/>
    <w:lvlOverride w:ilvl="0">
      <w:startOverride w:val="1"/>
    </w:lvlOverride>
  </w:num>
  <w:num w:numId="14">
    <w:abstractNumId w:val="9"/>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3"/>
  </w:num>
  <w:num w:numId="26">
    <w:abstractNumId w:val="12"/>
  </w:num>
  <w:num w:numId="27">
    <w:abstractNumId w:val="10"/>
    <w:lvlOverride w:ilvl="0">
      <w:lvl w:ilvl="0">
        <w:start w:val="1"/>
        <w:numFmt w:val="decimal"/>
        <w:lvlText w:val="%1."/>
        <w:lvlJc w:val="left"/>
        <w:pPr>
          <w:tabs>
            <w:tab w:val="num" w:pos="720"/>
          </w:tabs>
          <w:ind w:left="720" w:hanging="360"/>
        </w:pPr>
        <w:rPr>
          <w:b w:val="0"/>
          <w:bCs w:val="0"/>
          <w:color w:val="0000FF"/>
          <w:u w:val="single"/>
        </w:rPr>
      </w:lvl>
    </w:lvlOverride>
    <w:lvlOverride w:ilvl="1">
      <w:lvl w:ilvl="1">
        <w:start w:val="1"/>
        <w:numFmt w:val="lowerLetter"/>
        <w:lvlText w:val="%2."/>
        <w:lvlJc w:val="left"/>
        <w:pPr>
          <w:ind w:left="1080" w:hanging="360"/>
        </w:pPr>
        <w:rPr>
          <w:b w:val="0"/>
          <w:color w:val="0000FF"/>
          <w:u w:val="single"/>
        </w:rPr>
      </w:lvl>
    </w:lvlOverride>
    <w:lvlOverride w:ilvl="2">
      <w:lvl w:ilvl="2">
        <w:start w:val="1"/>
        <w:numFmt w:val="lowerRoman"/>
        <w:lvlText w:val="%3."/>
        <w:lvlJc w:val="right"/>
        <w:pPr>
          <w:ind w:left="1800" w:hanging="288"/>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tabs>
            <w:tab w:val="num" w:pos="4320"/>
          </w:tabs>
          <w:ind w:left="4320" w:hanging="180"/>
        </w:pPr>
        <w:rPr>
          <w:color w:val="0000FF"/>
          <w:u w:val="single"/>
        </w:rPr>
      </w:lvl>
    </w:lvlOverride>
    <w:lvlOverride w:ilvl="6">
      <w:lvl w:ilvl="6">
        <w:start w:val="1"/>
        <w:numFmt w:val="decimal"/>
        <w:lvlText w:val="%7."/>
        <w:lvlJc w:val="left"/>
        <w:pPr>
          <w:tabs>
            <w:tab w:val="num" w:pos="5040"/>
          </w:tabs>
          <w:ind w:left="5040" w:hanging="360"/>
        </w:pPr>
        <w:rPr>
          <w:color w:val="0000FF"/>
          <w:u w:val="single"/>
        </w:rPr>
      </w:lvl>
    </w:lvlOverride>
    <w:lvlOverride w:ilvl="7">
      <w:lvl w:ilvl="7">
        <w:start w:val="1"/>
        <w:numFmt w:val="lowerLetter"/>
        <w:lvlText w:val="%8."/>
        <w:lvlJc w:val="left"/>
        <w:pPr>
          <w:tabs>
            <w:tab w:val="num" w:pos="5760"/>
          </w:tabs>
          <w:ind w:left="5760" w:hanging="360"/>
        </w:pPr>
        <w:rPr>
          <w:color w:val="0000FF"/>
          <w:u w:val="single"/>
        </w:rPr>
      </w:lvl>
    </w:lvlOverride>
    <w:lvlOverride w:ilvl="8">
      <w:lvl w:ilvl="8">
        <w:start w:val="1"/>
        <w:numFmt w:val="lowerRoman"/>
        <w:lvlText w:val="%9."/>
        <w:lvlJc w:val="right"/>
        <w:pPr>
          <w:tabs>
            <w:tab w:val="num" w:pos="6480"/>
          </w:tabs>
          <w:ind w:left="6480" w:hanging="180"/>
        </w:pPr>
        <w:rPr>
          <w:color w:val="0000FF"/>
          <w:u w:val="single"/>
        </w:rPr>
      </w:lvl>
    </w:lvlOverride>
  </w:num>
  <w:num w:numId="28">
    <w:abstractNumId w:val="12"/>
    <w:lvlOverride w:ilvl="0">
      <w:lvl w:ilvl="0">
        <w:start w:val="1"/>
        <w:numFmt w:val="decimal"/>
        <w:lvlText w:val="%1."/>
        <w:lvlJc w:val="left"/>
        <w:pPr>
          <w:ind w:left="720" w:hanging="360"/>
        </w:pPr>
        <w:rPr>
          <w:b w:val="0"/>
          <w:bCs w:val="0"/>
          <w:color w:val="0000FF"/>
          <w:u w:val="single"/>
        </w:rPr>
      </w:lvl>
    </w:lvlOverride>
    <w:lvlOverride w:ilvl="1">
      <w:lvl w:ilvl="1">
        <w:start w:val="1"/>
        <w:numFmt w:val="lowerLetter"/>
        <w:lvlText w:val="%2."/>
        <w:lvlJc w:val="left"/>
        <w:pPr>
          <w:ind w:left="1080" w:hanging="360"/>
        </w:pPr>
        <w:rPr>
          <w:b w:val="0"/>
          <w:color w:val="0000FF"/>
          <w:u w:val="single"/>
        </w:rPr>
      </w:lvl>
    </w:lvlOverride>
    <w:lvlOverride w:ilvl="2">
      <w:lvl w:ilvl="2">
        <w:start w:val="1"/>
        <w:numFmt w:val="lowerRoman"/>
        <w:lvlText w:val="%3."/>
        <w:lvlJc w:val="right"/>
        <w:pPr>
          <w:ind w:left="1440" w:hanging="144"/>
        </w:pPr>
        <w:rPr>
          <w:color w:val="0000FF"/>
          <w:u w:val="single"/>
        </w:rPr>
      </w:lvl>
    </w:lvlOverride>
    <w:lvlOverride w:ilvl="3">
      <w:lvl w:ilvl="3">
        <w:start w:val="1"/>
        <w:numFmt w:val="decimal"/>
        <w:lvlText w:val="%4."/>
        <w:lvlJc w:val="left"/>
        <w:pPr>
          <w:ind w:left="1800" w:hanging="360"/>
        </w:pPr>
        <w:rPr>
          <w:color w:val="0000FF"/>
          <w:u w:val="single"/>
        </w:rPr>
      </w:lvl>
    </w:lvlOverride>
    <w:lvlOverride w:ilvl="4">
      <w:lvl w:ilvl="4">
        <w:start w:val="1"/>
        <w:numFmt w:val="lowerLetter"/>
        <w:lvlText w:val="%5."/>
        <w:lvlJc w:val="left"/>
        <w:pPr>
          <w:ind w:left="2160" w:hanging="360"/>
        </w:pPr>
        <w:rPr>
          <w:color w:val="0000FF"/>
          <w:u w:val="single"/>
        </w:rPr>
      </w:lvl>
    </w:lvlOverride>
    <w:lvlOverride w:ilvl="5">
      <w:lvl w:ilvl="5">
        <w:start w:val="1"/>
        <w:numFmt w:val="lowerRoman"/>
        <w:lvlText w:val="%6."/>
        <w:lvlJc w:val="right"/>
        <w:pPr>
          <w:tabs>
            <w:tab w:val="num" w:pos="4320"/>
          </w:tabs>
          <w:ind w:left="4320" w:hanging="180"/>
        </w:pPr>
        <w:rPr>
          <w:color w:val="0000FF"/>
          <w:u w:val="single"/>
        </w:rPr>
      </w:lvl>
    </w:lvlOverride>
    <w:lvlOverride w:ilvl="6">
      <w:lvl w:ilvl="6">
        <w:start w:val="1"/>
        <w:numFmt w:val="decimal"/>
        <w:lvlText w:val="%7."/>
        <w:lvlJc w:val="left"/>
        <w:pPr>
          <w:tabs>
            <w:tab w:val="num" w:pos="5040"/>
          </w:tabs>
          <w:ind w:left="5040" w:hanging="360"/>
        </w:pPr>
        <w:rPr>
          <w:color w:val="0000FF"/>
          <w:u w:val="single"/>
        </w:rPr>
      </w:lvl>
    </w:lvlOverride>
    <w:lvlOverride w:ilvl="7">
      <w:lvl w:ilvl="7">
        <w:start w:val="1"/>
        <w:numFmt w:val="lowerLetter"/>
        <w:lvlText w:val="%8."/>
        <w:lvlJc w:val="left"/>
        <w:pPr>
          <w:tabs>
            <w:tab w:val="num" w:pos="5760"/>
          </w:tabs>
          <w:ind w:left="5760" w:hanging="360"/>
        </w:pPr>
        <w:rPr>
          <w:color w:val="0000FF"/>
          <w:u w:val="single"/>
        </w:rPr>
      </w:lvl>
    </w:lvlOverride>
    <w:lvlOverride w:ilvl="8">
      <w:lvl w:ilvl="8">
        <w:start w:val="1"/>
        <w:numFmt w:val="lowerRoman"/>
        <w:lvlText w:val="%9."/>
        <w:lvlJc w:val="right"/>
        <w:pPr>
          <w:tabs>
            <w:tab w:val="num" w:pos="6480"/>
          </w:tabs>
          <w:ind w:left="6480" w:hanging="180"/>
        </w:pPr>
        <w:rPr>
          <w:color w:val="0000FF"/>
          <w:u w:val="single"/>
        </w:rPr>
      </w:lvl>
    </w:lvlOverride>
  </w:num>
  <w:num w:numId="29">
    <w:abstractNumId w:val="14"/>
    <w:lvlOverride w:ilvl="0">
      <w:lvl w:ilvl="0">
        <w:start w:val="1"/>
        <w:numFmt w:val="decimal"/>
        <w:lvlText w:val="%1."/>
        <w:lvlJc w:val="left"/>
        <w:pPr>
          <w:ind w:left="720" w:hanging="360"/>
        </w:pPr>
        <w:rPr>
          <w:b w:val="0"/>
          <w:bCs w:val="0"/>
          <w:color w:val="0000FF"/>
          <w:u w:val="single"/>
        </w:rPr>
      </w:lvl>
    </w:lvlOverride>
    <w:lvlOverride w:ilvl="1">
      <w:lvl w:ilvl="1">
        <w:start w:val="1"/>
        <w:numFmt w:val="lowerLetter"/>
        <w:lvlText w:val="%2."/>
        <w:lvlJc w:val="left"/>
        <w:pPr>
          <w:ind w:left="1080" w:hanging="360"/>
        </w:pPr>
        <w:rPr>
          <w:b w:val="0"/>
          <w:color w:val="0000FF"/>
          <w:u w:val="single"/>
        </w:rPr>
      </w:lvl>
    </w:lvlOverride>
    <w:lvlOverride w:ilvl="2">
      <w:lvl w:ilvl="2">
        <w:start w:val="1"/>
        <w:numFmt w:val="lowerRoman"/>
        <w:lvlText w:val="%3."/>
        <w:lvlJc w:val="right"/>
        <w:pPr>
          <w:ind w:left="1440" w:hanging="144"/>
        </w:pPr>
        <w:rPr>
          <w:color w:val="0000FF"/>
          <w:u w:val="single"/>
        </w:rPr>
      </w:lvl>
    </w:lvlOverride>
    <w:lvlOverride w:ilvl="3">
      <w:lvl w:ilvl="3">
        <w:start w:val="1"/>
        <w:numFmt w:val="decimal"/>
        <w:lvlText w:val="%4."/>
        <w:lvlJc w:val="left"/>
        <w:pPr>
          <w:ind w:left="1800" w:hanging="360"/>
        </w:pPr>
        <w:rPr>
          <w:color w:val="0000FF"/>
          <w:u w:val="single"/>
        </w:rPr>
      </w:lvl>
    </w:lvlOverride>
    <w:lvlOverride w:ilvl="4">
      <w:lvl w:ilvl="4">
        <w:start w:val="1"/>
        <w:numFmt w:val="lowerLetter"/>
        <w:lvlText w:val="%5."/>
        <w:lvlJc w:val="left"/>
        <w:pPr>
          <w:ind w:left="2160" w:hanging="360"/>
        </w:pPr>
        <w:rPr>
          <w:color w:val="0000FF"/>
          <w:u w:val="single"/>
        </w:rPr>
      </w:lvl>
    </w:lvlOverride>
    <w:lvlOverride w:ilvl="5">
      <w:lvl w:ilvl="5">
        <w:start w:val="1"/>
        <w:numFmt w:val="lowerRoman"/>
        <w:lvlText w:val="%6."/>
        <w:lvlJc w:val="right"/>
        <w:pPr>
          <w:tabs>
            <w:tab w:val="num" w:pos="4320"/>
          </w:tabs>
          <w:ind w:left="4320" w:hanging="180"/>
        </w:pPr>
        <w:rPr>
          <w:color w:val="0000FF"/>
          <w:u w:val="single"/>
        </w:rPr>
      </w:lvl>
    </w:lvlOverride>
    <w:lvlOverride w:ilvl="6">
      <w:lvl w:ilvl="6">
        <w:start w:val="1"/>
        <w:numFmt w:val="decimal"/>
        <w:lvlText w:val="%7."/>
        <w:lvlJc w:val="left"/>
        <w:pPr>
          <w:tabs>
            <w:tab w:val="num" w:pos="5040"/>
          </w:tabs>
          <w:ind w:left="5040" w:hanging="360"/>
        </w:pPr>
        <w:rPr>
          <w:color w:val="0000FF"/>
          <w:u w:val="single"/>
        </w:rPr>
      </w:lvl>
    </w:lvlOverride>
    <w:lvlOverride w:ilvl="7">
      <w:lvl w:ilvl="7">
        <w:start w:val="1"/>
        <w:numFmt w:val="lowerLetter"/>
        <w:lvlText w:val="%8."/>
        <w:lvlJc w:val="left"/>
        <w:pPr>
          <w:tabs>
            <w:tab w:val="num" w:pos="5760"/>
          </w:tabs>
          <w:ind w:left="5760" w:hanging="360"/>
        </w:pPr>
        <w:rPr>
          <w:color w:val="0000FF"/>
          <w:u w:val="single"/>
        </w:rPr>
      </w:lvl>
    </w:lvlOverride>
    <w:lvlOverride w:ilvl="8">
      <w:lvl w:ilvl="8">
        <w:start w:val="1"/>
        <w:numFmt w:val="lowerRoman"/>
        <w:lvlText w:val="%9."/>
        <w:lvlJc w:val="right"/>
        <w:pPr>
          <w:tabs>
            <w:tab w:val="num" w:pos="6480"/>
          </w:tabs>
          <w:ind w:left="6480" w:hanging="180"/>
        </w:pPr>
        <w:rPr>
          <w:color w:val="0000FF"/>
          <w:u w:val="single"/>
        </w:rPr>
      </w:lvl>
    </w:lvlOverride>
  </w:num>
  <w:num w:numId="30">
    <w:abstractNumId w:val="4"/>
    <w:lvlOverride w:ilvl="0">
      <w:lvl w:ilvl="0">
        <w:start w:val="1"/>
        <w:numFmt w:val="decimal"/>
        <w:lvlText w:val="%1."/>
        <w:lvlJc w:val="left"/>
        <w:pPr>
          <w:ind w:left="720" w:hanging="360"/>
        </w:pPr>
        <w:rPr>
          <w:b w:val="0"/>
          <w:bCs w:val="0"/>
          <w:color w:val="0000FF"/>
          <w:u w:val="single"/>
        </w:rPr>
      </w:lvl>
    </w:lvlOverride>
    <w:lvlOverride w:ilvl="1">
      <w:lvl w:ilvl="1">
        <w:start w:val="1"/>
        <w:numFmt w:val="lowerLetter"/>
        <w:lvlText w:val="%2."/>
        <w:lvlJc w:val="left"/>
        <w:pPr>
          <w:ind w:left="1080" w:hanging="360"/>
        </w:pPr>
        <w:rPr>
          <w:b w:val="0"/>
          <w:color w:val="0000FF"/>
          <w:u w:val="single"/>
        </w:rPr>
      </w:lvl>
    </w:lvlOverride>
    <w:lvlOverride w:ilvl="2">
      <w:lvl w:ilvl="2">
        <w:start w:val="1"/>
        <w:numFmt w:val="lowerRoman"/>
        <w:lvlText w:val="%3."/>
        <w:lvlJc w:val="right"/>
        <w:pPr>
          <w:ind w:left="1440" w:hanging="144"/>
        </w:pPr>
        <w:rPr>
          <w:color w:val="0000FF"/>
          <w:u w:val="single"/>
        </w:rPr>
      </w:lvl>
    </w:lvlOverride>
    <w:lvlOverride w:ilvl="3">
      <w:lvl w:ilvl="3">
        <w:start w:val="1"/>
        <w:numFmt w:val="decimal"/>
        <w:lvlText w:val="%4."/>
        <w:lvlJc w:val="left"/>
        <w:pPr>
          <w:ind w:left="1800" w:hanging="360"/>
        </w:pPr>
        <w:rPr>
          <w:color w:val="0000FF"/>
          <w:u w:val="single"/>
        </w:rPr>
      </w:lvl>
    </w:lvlOverride>
    <w:lvlOverride w:ilvl="4">
      <w:lvl w:ilvl="4">
        <w:start w:val="1"/>
        <w:numFmt w:val="lowerLetter"/>
        <w:lvlText w:val="%5."/>
        <w:lvlJc w:val="left"/>
        <w:pPr>
          <w:ind w:left="2160" w:hanging="360"/>
        </w:pPr>
        <w:rPr>
          <w:color w:val="0000FF"/>
          <w:u w:val="single"/>
        </w:rPr>
      </w:lvl>
    </w:lvlOverride>
    <w:lvlOverride w:ilvl="5">
      <w:lvl w:ilvl="5">
        <w:start w:val="1"/>
        <w:numFmt w:val="lowerRoman"/>
        <w:lvlText w:val="%6."/>
        <w:lvlJc w:val="right"/>
        <w:pPr>
          <w:tabs>
            <w:tab w:val="num" w:pos="4320"/>
          </w:tabs>
          <w:ind w:left="4320" w:hanging="180"/>
        </w:pPr>
        <w:rPr>
          <w:color w:val="0000FF"/>
          <w:u w:val="single"/>
        </w:rPr>
      </w:lvl>
    </w:lvlOverride>
    <w:lvlOverride w:ilvl="6">
      <w:lvl w:ilvl="6">
        <w:start w:val="1"/>
        <w:numFmt w:val="decimal"/>
        <w:lvlText w:val="%7."/>
        <w:lvlJc w:val="left"/>
        <w:pPr>
          <w:tabs>
            <w:tab w:val="num" w:pos="5040"/>
          </w:tabs>
          <w:ind w:left="5040" w:hanging="360"/>
        </w:pPr>
        <w:rPr>
          <w:color w:val="0000FF"/>
          <w:u w:val="single"/>
        </w:rPr>
      </w:lvl>
    </w:lvlOverride>
    <w:lvlOverride w:ilvl="7">
      <w:lvl w:ilvl="7">
        <w:start w:val="1"/>
        <w:numFmt w:val="lowerLetter"/>
        <w:lvlText w:val="%8."/>
        <w:lvlJc w:val="left"/>
        <w:pPr>
          <w:tabs>
            <w:tab w:val="num" w:pos="5760"/>
          </w:tabs>
          <w:ind w:left="5760" w:hanging="360"/>
        </w:pPr>
        <w:rPr>
          <w:color w:val="0000FF"/>
          <w:u w:val="single"/>
        </w:rPr>
      </w:lvl>
    </w:lvlOverride>
    <w:lvlOverride w:ilvl="8">
      <w:lvl w:ilvl="8">
        <w:start w:val="1"/>
        <w:numFmt w:val="lowerRoman"/>
        <w:lvlText w:val="%9."/>
        <w:lvlJc w:val="right"/>
        <w:pPr>
          <w:tabs>
            <w:tab w:val="num" w:pos="6480"/>
          </w:tabs>
          <w:ind w:left="6480" w:hanging="180"/>
        </w:pPr>
        <w:rPr>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34"/>
    <w:rsid w:val="000135A2"/>
    <w:rsid w:val="00022AAB"/>
    <w:rsid w:val="00024A9B"/>
    <w:rsid w:val="000449B5"/>
    <w:rsid w:val="0006262E"/>
    <w:rsid w:val="000638E6"/>
    <w:rsid w:val="000752F3"/>
    <w:rsid w:val="000C27E8"/>
    <w:rsid w:val="000D08CB"/>
    <w:rsid w:val="000E2111"/>
    <w:rsid w:val="000E74EA"/>
    <w:rsid w:val="000F1B8A"/>
    <w:rsid w:val="000F3B41"/>
    <w:rsid w:val="000F437B"/>
    <w:rsid w:val="000F7285"/>
    <w:rsid w:val="00101712"/>
    <w:rsid w:val="00114ABF"/>
    <w:rsid w:val="00126562"/>
    <w:rsid w:val="001331E0"/>
    <w:rsid w:val="001472BB"/>
    <w:rsid w:val="001966AD"/>
    <w:rsid w:val="001A44BF"/>
    <w:rsid w:val="001C1B5C"/>
    <w:rsid w:val="00214B42"/>
    <w:rsid w:val="002151E3"/>
    <w:rsid w:val="002241D7"/>
    <w:rsid w:val="00225568"/>
    <w:rsid w:val="00230D47"/>
    <w:rsid w:val="00266797"/>
    <w:rsid w:val="00266EFF"/>
    <w:rsid w:val="00282887"/>
    <w:rsid w:val="00282AED"/>
    <w:rsid w:val="002A2103"/>
    <w:rsid w:val="002B2B67"/>
    <w:rsid w:val="002B3A06"/>
    <w:rsid w:val="002C3FDD"/>
    <w:rsid w:val="002D1F2C"/>
    <w:rsid w:val="002D4DF0"/>
    <w:rsid w:val="002D5852"/>
    <w:rsid w:val="002D6B5B"/>
    <w:rsid w:val="002D780F"/>
    <w:rsid w:val="002D7D48"/>
    <w:rsid w:val="002E27A9"/>
    <w:rsid w:val="002F18A4"/>
    <w:rsid w:val="002F3361"/>
    <w:rsid w:val="00313F48"/>
    <w:rsid w:val="00332EB4"/>
    <w:rsid w:val="003344E9"/>
    <w:rsid w:val="003630BE"/>
    <w:rsid w:val="0037223E"/>
    <w:rsid w:val="00395C27"/>
    <w:rsid w:val="003B5A2B"/>
    <w:rsid w:val="003D5E34"/>
    <w:rsid w:val="00403507"/>
    <w:rsid w:val="00420E9C"/>
    <w:rsid w:val="004450BB"/>
    <w:rsid w:val="00455854"/>
    <w:rsid w:val="0047318D"/>
    <w:rsid w:val="0047385D"/>
    <w:rsid w:val="00473A3D"/>
    <w:rsid w:val="00474334"/>
    <w:rsid w:val="0047764B"/>
    <w:rsid w:val="00480F6A"/>
    <w:rsid w:val="00492627"/>
    <w:rsid w:val="004A0337"/>
    <w:rsid w:val="004A3A6E"/>
    <w:rsid w:val="004A788B"/>
    <w:rsid w:val="004C4731"/>
    <w:rsid w:val="004F2DB3"/>
    <w:rsid w:val="00500BFE"/>
    <w:rsid w:val="00501AB4"/>
    <w:rsid w:val="005177C0"/>
    <w:rsid w:val="00524817"/>
    <w:rsid w:val="005359E7"/>
    <w:rsid w:val="00554762"/>
    <w:rsid w:val="00583623"/>
    <w:rsid w:val="005A3A0D"/>
    <w:rsid w:val="005A6144"/>
    <w:rsid w:val="005B19FE"/>
    <w:rsid w:val="005C509A"/>
    <w:rsid w:val="005E200A"/>
    <w:rsid w:val="005E4CE9"/>
    <w:rsid w:val="005E7443"/>
    <w:rsid w:val="005E7BD1"/>
    <w:rsid w:val="005F23AB"/>
    <w:rsid w:val="005F71BC"/>
    <w:rsid w:val="005F7623"/>
    <w:rsid w:val="00602339"/>
    <w:rsid w:val="00611F22"/>
    <w:rsid w:val="00613D0E"/>
    <w:rsid w:val="00620591"/>
    <w:rsid w:val="006445C9"/>
    <w:rsid w:val="00663DCC"/>
    <w:rsid w:val="006750CA"/>
    <w:rsid w:val="006839A4"/>
    <w:rsid w:val="00686D3A"/>
    <w:rsid w:val="006918C1"/>
    <w:rsid w:val="006925E3"/>
    <w:rsid w:val="006B22D8"/>
    <w:rsid w:val="006C1C16"/>
    <w:rsid w:val="006F6173"/>
    <w:rsid w:val="00717023"/>
    <w:rsid w:val="0072436E"/>
    <w:rsid w:val="00725167"/>
    <w:rsid w:val="007272A1"/>
    <w:rsid w:val="00747928"/>
    <w:rsid w:val="00762837"/>
    <w:rsid w:val="007851D4"/>
    <w:rsid w:val="0079004D"/>
    <w:rsid w:val="0079663D"/>
    <w:rsid w:val="00796724"/>
    <w:rsid w:val="007A313D"/>
    <w:rsid w:val="007B62DD"/>
    <w:rsid w:val="007F77ED"/>
    <w:rsid w:val="00811669"/>
    <w:rsid w:val="00821D11"/>
    <w:rsid w:val="008312D1"/>
    <w:rsid w:val="00844869"/>
    <w:rsid w:val="00845069"/>
    <w:rsid w:val="0088034E"/>
    <w:rsid w:val="008A31F3"/>
    <w:rsid w:val="008B6B58"/>
    <w:rsid w:val="008C71BE"/>
    <w:rsid w:val="008D3F7B"/>
    <w:rsid w:val="008E656A"/>
    <w:rsid w:val="008E7ACD"/>
    <w:rsid w:val="0090483C"/>
    <w:rsid w:val="00912A65"/>
    <w:rsid w:val="009137E9"/>
    <w:rsid w:val="00920219"/>
    <w:rsid w:val="009325D9"/>
    <w:rsid w:val="00937C2A"/>
    <w:rsid w:val="0095491F"/>
    <w:rsid w:val="00961216"/>
    <w:rsid w:val="0098341D"/>
    <w:rsid w:val="00994874"/>
    <w:rsid w:val="0099761C"/>
    <w:rsid w:val="009A62D7"/>
    <w:rsid w:val="009E1F82"/>
    <w:rsid w:val="009E5F43"/>
    <w:rsid w:val="009E7731"/>
    <w:rsid w:val="009F2E6D"/>
    <w:rsid w:val="00A10F24"/>
    <w:rsid w:val="00A128B1"/>
    <w:rsid w:val="00A12942"/>
    <w:rsid w:val="00A43644"/>
    <w:rsid w:val="00A46CF6"/>
    <w:rsid w:val="00A63A6B"/>
    <w:rsid w:val="00A6521B"/>
    <w:rsid w:val="00A66981"/>
    <w:rsid w:val="00A81D9B"/>
    <w:rsid w:val="00A832EA"/>
    <w:rsid w:val="00A957A8"/>
    <w:rsid w:val="00A95C97"/>
    <w:rsid w:val="00AF29F7"/>
    <w:rsid w:val="00B10F56"/>
    <w:rsid w:val="00B162BA"/>
    <w:rsid w:val="00B23858"/>
    <w:rsid w:val="00B24876"/>
    <w:rsid w:val="00B33163"/>
    <w:rsid w:val="00B44A00"/>
    <w:rsid w:val="00B610EF"/>
    <w:rsid w:val="00B73BF4"/>
    <w:rsid w:val="00B87C88"/>
    <w:rsid w:val="00B90FC1"/>
    <w:rsid w:val="00BA0C12"/>
    <w:rsid w:val="00BB41A6"/>
    <w:rsid w:val="00BC66C3"/>
    <w:rsid w:val="00BE1895"/>
    <w:rsid w:val="00BE4F78"/>
    <w:rsid w:val="00BE7651"/>
    <w:rsid w:val="00C0759D"/>
    <w:rsid w:val="00C2185E"/>
    <w:rsid w:val="00C22138"/>
    <w:rsid w:val="00C26DC5"/>
    <w:rsid w:val="00C27250"/>
    <w:rsid w:val="00C27C0B"/>
    <w:rsid w:val="00C32B8D"/>
    <w:rsid w:val="00C5635A"/>
    <w:rsid w:val="00C57221"/>
    <w:rsid w:val="00C95AC9"/>
    <w:rsid w:val="00CA10D9"/>
    <w:rsid w:val="00CB1CCF"/>
    <w:rsid w:val="00CC6038"/>
    <w:rsid w:val="00CC707A"/>
    <w:rsid w:val="00CE0322"/>
    <w:rsid w:val="00CF3879"/>
    <w:rsid w:val="00D1788D"/>
    <w:rsid w:val="00D352FE"/>
    <w:rsid w:val="00D400DA"/>
    <w:rsid w:val="00D6403C"/>
    <w:rsid w:val="00D7112C"/>
    <w:rsid w:val="00D85E34"/>
    <w:rsid w:val="00D861F2"/>
    <w:rsid w:val="00DA5470"/>
    <w:rsid w:val="00DA6B51"/>
    <w:rsid w:val="00DE43EA"/>
    <w:rsid w:val="00DE7EBE"/>
    <w:rsid w:val="00DF1DC7"/>
    <w:rsid w:val="00E223F0"/>
    <w:rsid w:val="00E267D1"/>
    <w:rsid w:val="00E340AD"/>
    <w:rsid w:val="00E44413"/>
    <w:rsid w:val="00E70D4E"/>
    <w:rsid w:val="00EB1BFD"/>
    <w:rsid w:val="00ED1CA7"/>
    <w:rsid w:val="00EF2ACF"/>
    <w:rsid w:val="00EF7320"/>
    <w:rsid w:val="00F04430"/>
    <w:rsid w:val="00F1063B"/>
    <w:rsid w:val="00F10B1F"/>
    <w:rsid w:val="00F262F6"/>
    <w:rsid w:val="00F35309"/>
    <w:rsid w:val="00F35419"/>
    <w:rsid w:val="00F426C9"/>
    <w:rsid w:val="00F70AB2"/>
    <w:rsid w:val="00FB615F"/>
    <w:rsid w:val="00FD20AE"/>
    <w:rsid w:val="00FD23A5"/>
    <w:rsid w:val="00FD260E"/>
    <w:rsid w:val="00FD320C"/>
    <w:rsid w:val="00FD7B84"/>
    <w:rsid w:val="00FF4D32"/>
    <w:rsid w:val="0ABA272B"/>
    <w:rsid w:val="18E20EAD"/>
    <w:rsid w:val="30E1711B"/>
    <w:rsid w:val="332905B0"/>
    <w:rsid w:val="42A5A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450350"/>
  <w14:defaultImageDpi w14:val="0"/>
  <w15:docId w15:val="{1AA95907-738F-42D0-88A3-2E8B3509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240" w:line="240" w:lineRule="auto"/>
    </w:pPr>
    <w:rPr>
      <w:rFonts w:ascii="Arial" w:hAnsi="Arial" w:cs="Times New Roman"/>
      <w:sz w:val="24"/>
      <w:szCs w:val="24"/>
    </w:rPr>
  </w:style>
  <w:style w:type="paragraph" w:styleId="Heading1">
    <w:name w:val="heading 1"/>
    <w:basedOn w:val="Normal"/>
    <w:next w:val="Normal"/>
    <w:link w:val="Heading1Char"/>
    <w:uiPriority w:val="9"/>
    <w:qFormat/>
    <w:pPr>
      <w:keepNext/>
      <w:ind w:left="360"/>
      <w:jc w:val="center"/>
      <w:outlineLvl w:val="0"/>
    </w:pPr>
    <w:rPr>
      <w:b/>
      <w:szCs w:val="20"/>
    </w:rPr>
  </w:style>
  <w:style w:type="paragraph" w:styleId="Heading2">
    <w:name w:val="heading 2"/>
    <w:basedOn w:val="Normal"/>
    <w:next w:val="Normal"/>
    <w:link w:val="Heading2Char"/>
    <w:autoRedefine/>
    <w:uiPriority w:val="9"/>
    <w:qFormat/>
    <w:pPr>
      <w:numPr>
        <w:numId w:val="5"/>
      </w:numPr>
      <w:ind w:left="360"/>
      <w:outlineLvl w:val="1"/>
    </w:pPr>
    <w:rPr>
      <w:b/>
    </w:rPr>
  </w:style>
  <w:style w:type="paragraph" w:styleId="Heading3">
    <w:name w:val="heading 3"/>
    <w:basedOn w:val="Normal"/>
    <w:next w:val="Normal"/>
    <w:link w:val="Heading3Char"/>
    <w:autoRedefine/>
    <w:uiPriority w:val="9"/>
    <w:qFormat/>
    <w:pPr>
      <w:keepNext/>
      <w:numPr>
        <w:numId w:val="3"/>
      </w:numPr>
      <w:outlineLvl w:val="2"/>
    </w:pPr>
    <w:rPr>
      <w:rFonts w:cs="Arial"/>
      <w:szCs w:val="20"/>
    </w:rPr>
  </w:style>
  <w:style w:type="paragraph" w:styleId="Heading4">
    <w:name w:val="heading 4"/>
    <w:basedOn w:val="Normal"/>
    <w:next w:val="Normal"/>
    <w:link w:val="Heading4Char"/>
    <w:autoRedefine/>
    <w:uiPriority w:val="9"/>
    <w:qFormat/>
    <w:pPr>
      <w:keepNext/>
      <w:tabs>
        <w:tab w:val="left" w:pos="0"/>
      </w:tabs>
      <w:ind w:left="360" w:hanging="36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Times New Roman"/>
      <w:b/>
      <w:sz w:val="24"/>
      <w:szCs w:val="20"/>
    </w:rPr>
  </w:style>
  <w:style w:type="character" w:customStyle="1" w:styleId="Heading2Char">
    <w:name w:val="Heading 2 Char"/>
    <w:basedOn w:val="DefaultParagraphFont"/>
    <w:link w:val="Heading2"/>
    <w:uiPriority w:val="9"/>
    <w:rPr>
      <w:rFonts w:ascii="Arial" w:hAnsi="Arial" w:cs="Times New Roman"/>
      <w:b/>
      <w:sz w:val="24"/>
      <w:szCs w:val="24"/>
    </w:rPr>
  </w:style>
  <w:style w:type="character" w:customStyle="1" w:styleId="Heading3Char">
    <w:name w:val="Heading 3 Char"/>
    <w:basedOn w:val="DefaultParagraphFont"/>
    <w:link w:val="Heading3"/>
    <w:uiPriority w:val="9"/>
    <w:rPr>
      <w:rFonts w:ascii="Arial" w:hAnsi="Arial" w:cs="Arial"/>
      <w:sz w:val="24"/>
      <w:szCs w:val="20"/>
    </w:rPr>
  </w:style>
  <w:style w:type="character" w:customStyle="1" w:styleId="Heading4Char">
    <w:name w:val="Heading 4 Char"/>
    <w:basedOn w:val="DefaultParagraphFont"/>
    <w:link w:val="Heading4"/>
    <w:uiPriority w:val="9"/>
    <w:rPr>
      <w:rFonts w:ascii="Arial" w:hAnsi="Arial" w:cs="Times New Roman"/>
      <w:b/>
      <w:sz w:val="24"/>
      <w:szCs w:val="20"/>
    </w:rPr>
  </w:style>
  <w:style w:type="paragraph" w:styleId="Caption">
    <w:name w:val="caption"/>
    <w:basedOn w:val="Normal"/>
    <w:next w:val="Normal"/>
    <w:uiPriority w:val="35"/>
    <w:qFormat/>
    <w:pPr>
      <w:jc w:val="center"/>
    </w:pPr>
    <w:rPr>
      <w:rFonts w:cs="Arial"/>
      <w:b/>
    </w:rPr>
  </w:style>
  <w:style w:type="paragraph" w:customStyle="1" w:styleId="ListParagraph1">
    <w:name w:val="List Paragraph 1"/>
    <w:basedOn w:val="ListParagraph"/>
    <w:qFormat/>
    <w:pPr>
      <w:ind w:left="0"/>
    </w:pPr>
  </w:style>
  <w:style w:type="paragraph" w:customStyle="1" w:styleId="ListParagraph4">
    <w:name w:val="List Paragraph 4"/>
    <w:basedOn w:val="ListParagraph"/>
    <w:qFormat/>
    <w:pPr>
      <w:ind w:left="0"/>
    </w:pPr>
  </w:style>
  <w:style w:type="character" w:customStyle="1" w:styleId="ListParagraph1Char">
    <w:name w:val="List Paragraph 1 Char"/>
    <w:rPr>
      <w:rFonts w:ascii="Arial" w:hAnsi="Arial" w:cs="Times New Roman"/>
      <w:sz w:val="24"/>
      <w:szCs w:val="24"/>
    </w:rPr>
  </w:style>
  <w:style w:type="paragraph" w:customStyle="1" w:styleId="ListParagraph5">
    <w:name w:val="List Paragraph 5"/>
    <w:basedOn w:val="ListParagraph"/>
    <w:qFormat/>
    <w:pPr>
      <w:numPr>
        <w:numId w:val="4"/>
      </w:numPr>
    </w:pPr>
  </w:style>
  <w:style w:type="paragraph" w:customStyle="1" w:styleId="StyleHeading3NotBoldLeft05Hanging025">
    <w:name w:val="Style Heading 3 + Not Bold Left:  0.5&quot; Hanging:  0.25&quot;"/>
    <w:basedOn w:val="Heading3"/>
    <w:pPr>
      <w:numPr>
        <w:numId w:val="2"/>
      </w:numPr>
      <w:tabs>
        <w:tab w:val="left" w:pos="1440"/>
      </w:tabs>
    </w:pPr>
  </w:style>
  <w:style w:type="character" w:styleId="Hyperlink">
    <w:name w:val="Hyperlink"/>
    <w:basedOn w:val="DefaultParagraphFont"/>
    <w:uiPriority w:val="99"/>
    <w:rPr>
      <w:color w:val="0000FF"/>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Arial" w:hAnsi="Arial" w:cs="Times New Roman"/>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8630"/>
      </w:tabs>
    </w:pPr>
  </w:style>
  <w:style w:type="character" w:customStyle="1" w:styleId="HeaderChar">
    <w:name w:val="Header Char"/>
    <w:basedOn w:val="DefaultParagraphFont"/>
    <w:link w:val="Header"/>
    <w:uiPriority w:val="99"/>
    <w:rPr>
      <w:rFonts w:ascii="Arial" w:hAnsi="Arial" w:cs="Times New Roman"/>
      <w:sz w:val="24"/>
      <w:szCs w:val="24"/>
    </w:rPr>
  </w:style>
  <w:style w:type="paragraph" w:styleId="Footer">
    <w:name w:val="footer"/>
    <w:basedOn w:val="Normal"/>
    <w:link w:val="FooterChar"/>
    <w:uiPriority w:val="99"/>
    <w:pPr>
      <w:tabs>
        <w:tab w:val="center" w:pos="4680"/>
        <w:tab w:val="right" w:pos="8630"/>
      </w:tabs>
    </w:pPr>
  </w:style>
  <w:style w:type="character" w:customStyle="1" w:styleId="FooterChar">
    <w:name w:val="Footer Char"/>
    <w:basedOn w:val="DefaultParagraphFont"/>
    <w:link w:val="Footer"/>
    <w:uiPriority w:val="99"/>
    <w:rPr>
      <w:rFonts w:ascii="Arial" w:hAnsi="Arial" w:cs="Times New Roman"/>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Times New Roman"/>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customStyle="1" w:styleId="Bodytext-numbering">
    <w:name w:val="Body text - numbering"/>
    <w:basedOn w:val="Normal"/>
    <w:pPr>
      <w:ind w:left="720" w:hanging="360"/>
    </w:pPr>
    <w:rPr>
      <w:rFonts w:cs="Arial"/>
      <w:szCs w:val="20"/>
    </w:rPr>
  </w:style>
  <w:style w:type="paragraph" w:customStyle="1" w:styleId="RightPar1">
    <w:name w:val="Right Par 1"/>
    <w:pPr>
      <w:widowControl w:val="0"/>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30"/>
      </w:tabs>
      <w:suppressAutoHyphens/>
      <w:autoSpaceDE w:val="0"/>
      <w:autoSpaceDN w:val="0"/>
      <w:adjustRightInd w:val="0"/>
      <w:spacing w:after="0" w:line="240" w:lineRule="auto"/>
      <w:ind w:left="720" w:hanging="720"/>
    </w:pPr>
    <w:rPr>
      <w:rFonts w:ascii="Courier New" w:hAnsi="Courier New" w:cs="Times New Roman"/>
      <w:szCs w:val="20"/>
    </w:rPr>
  </w:style>
  <w:style w:type="character" w:customStyle="1" w:styleId="ListParagraph4Char">
    <w:name w:val="List Paragraph 4 Char"/>
    <w:rPr>
      <w:rFonts w:ascii="Arial" w:hAnsi="Arial" w:cs="Times New Roman"/>
      <w:sz w:val="24"/>
      <w:szCs w:val="24"/>
    </w:rPr>
  </w:style>
  <w:style w:type="character" w:customStyle="1" w:styleId="ListParagraph5Char">
    <w:name w:val="List Paragraph 5 Char"/>
    <w:rPr>
      <w:rFonts w:ascii="Arial" w:hAnsi="Arial" w:cs="Times New Roman"/>
      <w:sz w:val="24"/>
      <w:szCs w:val="24"/>
    </w:rPr>
  </w:style>
  <w:style w:type="character" w:styleId="UnresolvedMention">
    <w:name w:val="Unresolved Mention"/>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cs="Times New Roman"/>
      <w:b/>
      <w:sz w:val="20"/>
      <w:szCs w:val="20"/>
    </w:rPr>
  </w:style>
  <w:style w:type="paragraph" w:styleId="Revision">
    <w:name w:val="Revision"/>
    <w:hidden/>
    <w:uiPriority w:val="99"/>
    <w:pPr>
      <w:widowControl w:val="0"/>
      <w:autoSpaceDE w:val="0"/>
      <w:autoSpaceDN w:val="0"/>
      <w:adjustRightInd w:val="0"/>
      <w:spacing w:after="0" w:line="240" w:lineRule="auto"/>
    </w:pPr>
    <w:rPr>
      <w:rFonts w:ascii="Arial" w:hAnsi="Arial" w:cs="Times New Roman"/>
      <w:sz w:val="24"/>
      <w:szCs w:val="24"/>
    </w:rPr>
  </w:style>
  <w:style w:type="paragraph" w:styleId="ListParagraph">
    <w:name w:val="List Paragraph"/>
    <w:basedOn w:val="Normal"/>
    <w:uiPriority w:val="34"/>
    <w:qFormat/>
    <w:pPr>
      <w:numPr>
        <w:numId w:val="25"/>
      </w:numPr>
    </w:pPr>
  </w:style>
  <w:style w:type="character" w:styleId="Mention">
    <w:name w:val="Mention"/>
    <w:basedOn w:val="DefaultParagraphFont"/>
    <w:uiPriority w:val="99"/>
    <w:rPr>
      <w:color w:val="2B579A"/>
      <w:shd w:val="clear" w:color="auto" w:fill="E1DFDD"/>
    </w:rPr>
  </w:style>
  <w:style w:type="paragraph" w:customStyle="1" w:styleId="Heading1a">
    <w:name w:val="Heading 1a"/>
    <w:basedOn w:val="Normal"/>
    <w:next w:val="Normal"/>
    <w:pPr>
      <w:numPr>
        <w:ilvl w:val="1"/>
        <w:numId w:val="3"/>
      </w:numPr>
      <w:tabs>
        <w:tab w:val="left" w:pos="360"/>
      </w:tabs>
      <w:suppressAutoHyphens/>
      <w:ind w:left="360"/>
    </w:pPr>
    <w:rPr>
      <w:b/>
    </w:rPr>
  </w:style>
  <w:style w:type="paragraph" w:customStyle="1" w:styleId="Heading1b">
    <w:name w:val="Heading 1b"/>
    <w:basedOn w:val="Normal"/>
    <w:next w:val="Normal"/>
    <w:pPr>
      <w:numPr>
        <w:ilvl w:val="2"/>
        <w:numId w:val="3"/>
      </w:numPr>
      <w:tabs>
        <w:tab w:val="left" w:pos="720"/>
      </w:tabs>
      <w:suppressAutoHyphens/>
      <w:ind w:left="720" w:hanging="360"/>
    </w:pPr>
  </w:style>
  <w:style w:type="paragraph" w:customStyle="1" w:styleId="Heading1c">
    <w:name w:val="Heading 1c"/>
    <w:basedOn w:val="Normal"/>
    <w:next w:val="Normal"/>
    <w:pPr>
      <w:numPr>
        <w:ilvl w:val="3"/>
        <w:numId w:val="3"/>
      </w:numPr>
      <w:tabs>
        <w:tab w:val="left" w:pos="1080"/>
      </w:tabs>
      <w:suppressAutoHyphens/>
      <w:ind w:left="1080"/>
    </w:pPr>
  </w:style>
  <w:style w:type="paragraph" w:customStyle="1" w:styleId="Heading1d">
    <w:name w:val="Heading 1d"/>
    <w:basedOn w:val="Normal"/>
    <w:next w:val="Normal"/>
    <w:pPr>
      <w:numPr>
        <w:ilvl w:val="4"/>
        <w:numId w:val="3"/>
      </w:numPr>
      <w:tabs>
        <w:tab w:val="left" w:pos="1440"/>
      </w:tabs>
      <w:suppressAutoHyphens/>
      <w:ind w:left="1440"/>
    </w:pPr>
  </w:style>
  <w:style w:type="paragraph" w:customStyle="1" w:styleId="Heading1e">
    <w:name w:val="Heading 1e"/>
    <w:basedOn w:val="Normal"/>
    <w:next w:val="Normal"/>
    <w:pPr>
      <w:numPr>
        <w:ilvl w:val="5"/>
        <w:numId w:val="3"/>
      </w:numPr>
      <w:tabs>
        <w:tab w:val="left" w:pos="2160"/>
      </w:tabs>
      <w:ind w:left="2160" w:hanging="360"/>
    </w:pPr>
    <w:rPr>
      <w:rFonts w:cs="Arial"/>
    </w:rPr>
  </w:style>
  <w:style w:type="paragraph" w:customStyle="1" w:styleId="DeltaViewTableHeading">
    <w:name w:val="DeltaView Table Heading"/>
    <w:basedOn w:val="Normal"/>
    <w:uiPriority w:val="99"/>
    <w:pPr>
      <w:widowControl/>
      <w:spacing w:after="120"/>
    </w:pPr>
    <w:rPr>
      <w:rFonts w:cs="Calibri"/>
      <w:b/>
    </w:rPr>
  </w:style>
  <w:style w:type="paragraph" w:customStyle="1" w:styleId="DeltaViewTableBody">
    <w:name w:val="DeltaView Table Body"/>
    <w:basedOn w:val="Normal"/>
    <w:uiPriority w:val="99"/>
    <w:pPr>
      <w:widowControl/>
      <w:spacing w:after="0"/>
    </w:pPr>
    <w:rPr>
      <w:rFonts w:cs="Calibri"/>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paragraph" w:styleId="BodyText">
    <w:name w:val="Body Text"/>
    <w:basedOn w:val="Normal"/>
    <w:next w:val="ListParagraph1"/>
    <w:link w:val="BodyTextChar"/>
    <w:uiPriority w:val="99"/>
    <w:pPr>
      <w:widowControl/>
      <w:spacing w:after="0"/>
    </w:pPr>
    <w:rPr>
      <w:rFonts w:ascii="Calibri" w:hAnsi="Calibri" w:cs="Calibri"/>
      <w:sz w:val="18"/>
    </w:rPr>
  </w:style>
  <w:style w:type="character" w:customStyle="1" w:styleId="BodyTextChar">
    <w:name w:val="Body Text Char"/>
    <w:basedOn w:val="DefaultParagraphFont"/>
    <w:link w:val="BodyText"/>
    <w:uiPriority w:val="99"/>
    <w:semiHidden/>
    <w:rPr>
      <w:rFonts w:ascii="Arial" w:hAnsi="Arial" w:cs="Times New Roman"/>
      <w:sz w:val="24"/>
      <w:szCs w:val="24"/>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after="0"/>
    </w:pPr>
    <w:rPr>
      <w:rFonts w:ascii="Tahoma" w:hAnsi="Tahoma" w:cs="Calibri"/>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aterboards.ca.gov/drinking_water/certlic/labs/fot_forms.html" TargetMode="External"/><Relationship Id="rId2" Type="http://schemas.openxmlformats.org/officeDocument/2006/relationships/hyperlink" Target="https://www.waterboards.ca.gov/drinking_water/certlic/labs/" TargetMode="External"/><Relationship Id="rId1" Type="http://schemas.openxmlformats.org/officeDocument/2006/relationships/hyperlink" Target="http://www.cslb.ca.gov/About_Us/Library/Licensing_Classifications/A_-_General_Engineering_Contractor.aspx" TargetMode="External"/><Relationship Id="rId4" Type="http://schemas.openxmlformats.org/officeDocument/2006/relationships/hyperlink" Target="https://www.epa.gov/npdes/whole-effluent-toxicity-w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Active Treatment</TermName>
          <TermId xmlns="http://schemas.microsoft.com/office/infopath/2007/PartnerControls">9d68fc94-98ae-4e8f-bd94-5d6c84405b84</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288</Value>
      <Value>287</Value>
      <Value>58</Value>
      <Value>7</Value>
      <Value>1565</Value>
      <Value>171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697C8-5DAB-4136-9081-E52FDC0981B6}">
  <ds:schemaRefs>
    <ds:schemaRef ds:uri="http://www.w3.org/XML/1998/namespace"/>
    <ds:schemaRef ds:uri="c7e7393d-60ba-497e-81fa-d1b3c183094f"/>
    <ds:schemaRef ds:uri="http://purl.org/dc/terms/"/>
    <ds:schemaRef ds:uri="http://schemas.microsoft.com/office/infopath/2007/PartnerControls"/>
    <ds:schemaRef ds:uri="http://schemas.microsoft.com/office/2006/documentManagement/types"/>
    <ds:schemaRef ds:uri="851dfaa3-aae8-4c03-b90c-7dd4a6526d0d"/>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D4A645F-A79D-439F-B25A-0624B5029259}">
  <ds:schemaRefs>
    <ds:schemaRef ds:uri="http://schemas.microsoft.com/sharepoint/v3/contenttype/forms"/>
  </ds:schemaRefs>
</ds:datastoreItem>
</file>

<file path=customXml/itemProps3.xml><?xml version="1.0" encoding="utf-8"?>
<ds:datastoreItem xmlns:ds="http://schemas.openxmlformats.org/officeDocument/2006/customXml" ds:itemID="{1C326BB3-5467-432C-ACC3-125825995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2655</Words>
  <Characters>15134</Characters>
  <Application>Microsoft Office Word</Application>
  <DocSecurity>0</DocSecurity>
  <Lines>126</Lines>
  <Paragraphs>35</Paragraphs>
  <ScaleCrop>false</ScaleCrop>
  <Company>SWRCB</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Active Treatment Systems</dc:title>
  <dc:subject>Construction Stormwater General Permit</dc:subject>
  <dc:creator>State Water Resources Control Board</dc:creator>
  <cp:keywords>Active Treatment; Construction General Permit;</cp:keywords>
  <dc:description/>
  <cp:lastModifiedBy>Zachariah, Pushpa@Waterboards</cp:lastModifiedBy>
  <cp:revision>2</cp:revision>
  <cp:lastPrinted>2022-02-24T23:03:00Z</cp:lastPrinted>
  <dcterms:created xsi:type="dcterms:W3CDTF">2022-03-29T23:45:00Z</dcterms:created>
  <dcterms:modified xsi:type="dcterms:W3CDTF">2022-03-29T23:45:00Z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uthorIds_UIVersion_2048">
    <vt:lpwstr>1803</vt:lpwstr>
  </property>
  <property fmtid="{D5CDD505-2E9C-101B-9397-08002B2CF9AE}" pid="4" name="ContentTypeId">
    <vt:lpwstr>0x010100F57B56A979CD314583F71FB183DEA39601003A5234A66F19EF43A6C294FD00C05DA9</vt:lpwstr>
  </property>
  <property fmtid="{D5CDD505-2E9C-101B-9397-08002B2CF9AE}" pid="5" name="DocumentSetDescription">
    <vt:lpwstr/>
  </property>
  <property fmtid="{D5CDD505-2E9C-101B-9397-08002B2CF9AE}" pid="6" name="DWQ_DocType">
    <vt:lpwstr>171;#Permit|4755381e-aa60-4dbf-86d6-7772ba4431a7</vt:lpwstr>
  </property>
  <property fmtid="{D5CDD505-2E9C-101B-9397-08002B2CF9AE}" pid="7" name="DWQ_Projects">
    <vt:lpwstr>287;#Construction General Permit|cd394dcc-62b9-4e4a-a48b-9142a17982ce</vt:lpwstr>
  </property>
  <property fmtid="{D5CDD505-2E9C-101B-9397-08002B2CF9AE}" pid="8" name="DWQ_Section">
    <vt:lpwstr>58;#Surface Water|9bce0fbf-6fe3-4252-8e87-5a2ab9e78f62</vt:lpwstr>
  </property>
  <property fmtid="{D5CDD505-2E9C-101B-9397-08002B2CF9AE}" pid="9" name="DWQ_Unit">
    <vt:lpwstr>7;#Industrial/Construction Storm Water|b6625bbb-6528-41e0-ad54-b68c4d793443</vt:lpwstr>
  </property>
  <property fmtid="{D5CDD505-2E9C-101B-9397-08002B2CF9AE}" pid="10" name="Order">
    <vt:r8>41700</vt:r8>
  </property>
  <property fmtid="{D5CDD505-2E9C-101B-9397-08002B2CF9AE}" pid="11" name="Task Link">
    <vt:lpwstr/>
  </property>
  <property fmtid="{D5CDD505-2E9C-101B-9397-08002B2CF9AE}" pid="12" name="TaskComments">
    <vt:lpwstr/>
  </property>
  <property fmtid="{D5CDD505-2E9C-101B-9397-08002B2CF9AE}" pid="13" name="TaxKeyword">
    <vt:lpwstr>1565;#Active Treatment|9d68fc94-98ae-4e8f-bd94-5d6c84405b84;#288;#Construction General Permit|cd394dcc-62b9-4e4a-a48b-9142a17982ce</vt:lpwstr>
  </property>
  <property fmtid="{D5CDD505-2E9C-101B-9397-08002B2CF9AE}" pid="14" name="TemplateUrl">
    <vt:lpwstr/>
  </property>
  <property fmtid="{D5CDD505-2E9C-101B-9397-08002B2CF9AE}" pid="15" name="Workflow History">
    <vt:lpwstr/>
  </property>
  <property fmtid="{D5CDD505-2E9C-101B-9397-08002B2CF9AE}" pid="16" name="xd_ProgID">
    <vt:lpwstr/>
  </property>
  <property fmtid="{D5CDD505-2E9C-101B-9397-08002B2CF9AE}" pid="17" name="_CopySource">
    <vt:lpwstr>https://cawaterboards.sharepoint.com/DWQ/ICSW/Documents/CGP Reissuance/2021 CGP Reissuance Development/Admin Record - May 2021 Draft/(Accessible) Att F Active Treatment Systems.docx</vt:lpwstr>
  </property>
  <property fmtid="{D5CDD505-2E9C-101B-9397-08002B2CF9AE}" pid="18" name="_docset_NoMedatataSyncRequired">
    <vt:lpwstr>False</vt:lpwstr>
  </property>
  <property fmtid="{D5CDD505-2E9C-101B-9397-08002B2CF9AE}" pid="19" name="_ExtendedDescription">
    <vt:lpwstr/>
  </property>
</Properties>
</file>