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EAE" w:rsidRPr="00932281" w:rsidRDefault="00BF1EAE" w:rsidP="007614A2">
      <w:pPr>
        <w:pStyle w:val="Title"/>
        <w:rPr>
          <w:rStyle w:val="BookTitle"/>
          <w:rFonts w:ascii="Arial" w:hAnsi="Arial" w:cs="Arial"/>
          <w:sz w:val="36"/>
          <w:szCs w:val="36"/>
        </w:rPr>
      </w:pPr>
      <w:bookmarkStart w:id="0" w:name="_Toc321826793"/>
      <w:bookmarkStart w:id="1" w:name="_Toc321827119"/>
      <w:r w:rsidRPr="00932281">
        <w:rPr>
          <w:rStyle w:val="BookTitle"/>
          <w:rFonts w:ascii="Arial" w:hAnsi="Arial" w:cs="Arial"/>
          <w:sz w:val="36"/>
          <w:szCs w:val="36"/>
        </w:rPr>
        <w:t xml:space="preserve">STATE WATER </w:t>
      </w:r>
      <w:r w:rsidR="008B35B2" w:rsidRPr="00932281">
        <w:rPr>
          <w:rStyle w:val="BookTitle"/>
          <w:rFonts w:ascii="Arial" w:hAnsi="Arial" w:cs="Arial"/>
          <w:sz w:val="36"/>
          <w:szCs w:val="36"/>
        </w:rPr>
        <w:t xml:space="preserve">RESOURCES CONTROL </w:t>
      </w:r>
      <w:r w:rsidRPr="00932281">
        <w:rPr>
          <w:rStyle w:val="BookTitle"/>
          <w:rFonts w:ascii="Arial" w:hAnsi="Arial" w:cs="Arial"/>
          <w:sz w:val="36"/>
          <w:szCs w:val="36"/>
        </w:rPr>
        <w:t>BOARD GENERAL PERMIT FOR DISCHARGES OF STORM WATER ASSOCIATED WITH INDUSTRIAL ACTIVITIES</w:t>
      </w:r>
      <w:bookmarkEnd w:id="0"/>
      <w:bookmarkEnd w:id="1"/>
      <w:r w:rsidRPr="00932281">
        <w:rPr>
          <w:rStyle w:val="BookTitle"/>
          <w:rFonts w:ascii="Arial" w:hAnsi="Arial" w:cs="Arial"/>
          <w:sz w:val="36"/>
          <w:szCs w:val="36"/>
        </w:rPr>
        <w:t xml:space="preserve"> </w:t>
      </w:r>
      <w:r w:rsidR="007614A2">
        <w:rPr>
          <w:rStyle w:val="BookTitle"/>
          <w:rFonts w:ascii="Arial" w:hAnsi="Arial" w:cs="Arial"/>
          <w:sz w:val="36"/>
          <w:szCs w:val="36"/>
        </w:rPr>
        <w:t>(IGP)</w:t>
      </w:r>
    </w:p>
    <w:p w:rsidR="004758C5" w:rsidRDefault="004758C5" w:rsidP="00932281">
      <w:pPr>
        <w:pStyle w:val="Subtitle"/>
        <w:rPr>
          <w:rStyle w:val="BookTitle"/>
          <w:rFonts w:ascii="Arial" w:hAnsi="Arial" w:cs="Arial"/>
          <w:i w:val="0"/>
          <w:sz w:val="32"/>
          <w:szCs w:val="32"/>
        </w:rPr>
      </w:pPr>
      <w:bookmarkStart w:id="2" w:name="_Toc321826794"/>
      <w:bookmarkStart w:id="3" w:name="_Toc321827120"/>
    </w:p>
    <w:p w:rsidR="004758C5" w:rsidRDefault="004758C5" w:rsidP="00932281">
      <w:pPr>
        <w:pStyle w:val="Subtitle"/>
        <w:rPr>
          <w:rStyle w:val="BookTitle"/>
          <w:rFonts w:ascii="Arial" w:hAnsi="Arial" w:cs="Arial"/>
          <w:i w:val="0"/>
          <w:sz w:val="32"/>
          <w:szCs w:val="32"/>
        </w:rPr>
      </w:pPr>
    </w:p>
    <w:p w:rsidR="00E93AAA" w:rsidRDefault="004758C5" w:rsidP="00932281">
      <w:pPr>
        <w:pStyle w:val="Subtitle"/>
        <w:rPr>
          <w:rStyle w:val="BookTitle"/>
          <w:rFonts w:ascii="Arial" w:hAnsi="Arial" w:cs="Arial"/>
          <w:i w:val="0"/>
          <w:sz w:val="32"/>
          <w:szCs w:val="32"/>
        </w:rPr>
      </w:pPr>
      <w:r>
        <w:rPr>
          <w:rStyle w:val="BookTitle"/>
          <w:rFonts w:ascii="Arial" w:hAnsi="Arial" w:cs="Arial"/>
          <w:i w:val="0"/>
          <w:sz w:val="32"/>
          <w:szCs w:val="32"/>
        </w:rPr>
        <w:t xml:space="preserve">Analysis of the Compliance </w:t>
      </w:r>
      <w:r w:rsidR="00E93AAA" w:rsidRPr="00932281">
        <w:rPr>
          <w:rStyle w:val="BookTitle"/>
          <w:rFonts w:ascii="Arial" w:hAnsi="Arial" w:cs="Arial"/>
          <w:i w:val="0"/>
          <w:sz w:val="32"/>
          <w:szCs w:val="32"/>
        </w:rPr>
        <w:t>Cost</w:t>
      </w:r>
      <w:r>
        <w:rPr>
          <w:rStyle w:val="BookTitle"/>
          <w:rFonts w:ascii="Arial" w:hAnsi="Arial" w:cs="Arial"/>
          <w:i w:val="0"/>
          <w:sz w:val="32"/>
          <w:szCs w:val="32"/>
        </w:rPr>
        <w:t>s</w:t>
      </w:r>
      <w:r w:rsidR="00E93AAA" w:rsidRPr="00932281">
        <w:rPr>
          <w:rStyle w:val="BookTitle"/>
          <w:rFonts w:ascii="Arial" w:hAnsi="Arial" w:cs="Arial"/>
          <w:i w:val="0"/>
          <w:sz w:val="32"/>
          <w:szCs w:val="32"/>
        </w:rPr>
        <w:t xml:space="preserve"> </w:t>
      </w:r>
      <w:bookmarkEnd w:id="2"/>
      <w:bookmarkEnd w:id="3"/>
      <w:r>
        <w:rPr>
          <w:rStyle w:val="BookTitle"/>
          <w:rFonts w:ascii="Arial" w:hAnsi="Arial" w:cs="Arial"/>
          <w:i w:val="0"/>
          <w:sz w:val="32"/>
          <w:szCs w:val="32"/>
        </w:rPr>
        <w:t>for the IGP</w:t>
      </w:r>
    </w:p>
    <w:p w:rsidR="007614A2" w:rsidRDefault="007614A2" w:rsidP="009A4500"/>
    <w:p w:rsidR="007614A2" w:rsidRDefault="007614A2" w:rsidP="009A4500"/>
    <w:p w:rsidR="004758C5" w:rsidRDefault="004758C5" w:rsidP="009A4500"/>
    <w:p w:rsidR="004758C5" w:rsidRDefault="004758C5" w:rsidP="009A4500"/>
    <w:p w:rsidR="007614A2" w:rsidRDefault="007614A2" w:rsidP="009A4500">
      <w:r>
        <w:t>A</w:t>
      </w:r>
      <w:r w:rsidR="004758C5">
        <w:t>n</w:t>
      </w:r>
      <w:r>
        <w:t xml:space="preserve"> analysis and estimate of the cost to comply with three versions of requirements – the </w:t>
      </w:r>
      <w:r w:rsidR="00606628">
        <w:t>1997</w:t>
      </w:r>
      <w:r>
        <w:t xml:space="preserve"> IGP</w:t>
      </w:r>
      <w:r w:rsidR="00196D35">
        <w:t xml:space="preserve"> (</w:t>
      </w:r>
      <w:r w:rsidR="00196D35" w:rsidRPr="00196D35">
        <w:t>Water Quality Order No. 97-03-DWQ</w:t>
      </w:r>
      <w:r w:rsidR="00196D35">
        <w:t>)</w:t>
      </w:r>
      <w:r>
        <w:t>, the draft IGP released in January of 2011, a</w:t>
      </w:r>
      <w:r w:rsidR="00E95911">
        <w:t>nd the current draft of the IGP</w:t>
      </w:r>
      <w:r>
        <w:t>.</w:t>
      </w:r>
    </w:p>
    <w:p w:rsidR="007614A2" w:rsidRDefault="007614A2" w:rsidP="009A4500"/>
    <w:p w:rsidR="007614A2" w:rsidRPr="009A4500" w:rsidRDefault="007614A2" w:rsidP="009A4500"/>
    <w:p w:rsidR="001E6F35" w:rsidRDefault="001E6F35" w:rsidP="001E6F35"/>
    <w:p w:rsidR="007614A2" w:rsidRDefault="007614A2" w:rsidP="001E6F35"/>
    <w:p w:rsidR="007614A2" w:rsidRDefault="007614A2" w:rsidP="001E6F35"/>
    <w:p w:rsidR="007614A2" w:rsidRPr="001E6F35" w:rsidRDefault="007614A2" w:rsidP="001E6F35"/>
    <w:p w:rsidR="007614A2" w:rsidRDefault="007614A2" w:rsidP="001E6F35">
      <w:pPr>
        <w:pStyle w:val="ListParagraph"/>
        <w:ind w:left="0"/>
        <w:rPr>
          <w:rStyle w:val="Strong"/>
        </w:rPr>
      </w:pPr>
    </w:p>
    <w:p w:rsidR="007614A2" w:rsidRDefault="007614A2" w:rsidP="001E6F35">
      <w:pPr>
        <w:pStyle w:val="ListParagraph"/>
        <w:ind w:left="0"/>
        <w:rPr>
          <w:rStyle w:val="Strong"/>
        </w:rPr>
      </w:pPr>
    </w:p>
    <w:p w:rsidR="007614A2" w:rsidRDefault="007614A2" w:rsidP="001E6F35">
      <w:pPr>
        <w:pStyle w:val="ListParagraph"/>
        <w:ind w:left="0"/>
        <w:rPr>
          <w:rStyle w:val="Strong"/>
        </w:rPr>
      </w:pPr>
    </w:p>
    <w:p w:rsidR="007614A2" w:rsidRDefault="007614A2" w:rsidP="001E6F35">
      <w:pPr>
        <w:pStyle w:val="ListParagraph"/>
        <w:ind w:left="0"/>
        <w:rPr>
          <w:rStyle w:val="Strong"/>
        </w:rPr>
      </w:pPr>
    </w:p>
    <w:p w:rsidR="007614A2" w:rsidRDefault="007614A2" w:rsidP="001E6F35">
      <w:pPr>
        <w:pStyle w:val="ListParagraph"/>
        <w:ind w:left="0"/>
        <w:rPr>
          <w:rStyle w:val="Strong"/>
        </w:rPr>
      </w:pPr>
    </w:p>
    <w:p w:rsidR="007614A2" w:rsidRDefault="007614A2" w:rsidP="001E6F35">
      <w:pPr>
        <w:pStyle w:val="ListParagraph"/>
        <w:ind w:left="0"/>
        <w:rPr>
          <w:rStyle w:val="Strong"/>
        </w:rPr>
      </w:pPr>
    </w:p>
    <w:p w:rsidR="004758C5" w:rsidRDefault="004758C5" w:rsidP="001E6F35">
      <w:pPr>
        <w:pStyle w:val="ListParagraph"/>
        <w:ind w:left="0"/>
        <w:rPr>
          <w:rStyle w:val="Strong"/>
        </w:rPr>
      </w:pPr>
    </w:p>
    <w:p w:rsidR="007614A2" w:rsidRPr="00E073C5" w:rsidRDefault="007614A2" w:rsidP="001E6F35">
      <w:pPr>
        <w:pStyle w:val="ListParagraph"/>
        <w:ind w:left="0"/>
        <w:rPr>
          <w:rStyle w:val="Strong"/>
        </w:rPr>
      </w:pPr>
    </w:p>
    <w:p w:rsidR="00E93AAA" w:rsidRPr="00E073C5" w:rsidRDefault="007614A2" w:rsidP="001E6F35">
      <w:pPr>
        <w:pStyle w:val="ListParagraph"/>
        <w:ind w:left="0"/>
        <w:rPr>
          <w:rStyle w:val="Strong"/>
        </w:rPr>
      </w:pPr>
      <w:r w:rsidRPr="00E073C5">
        <w:rPr>
          <w:rStyle w:val="Strong"/>
        </w:rPr>
        <w:t>Date of report</w:t>
      </w:r>
      <w:r w:rsidR="00403B1B">
        <w:rPr>
          <w:rStyle w:val="Strong"/>
        </w:rPr>
        <w:t>: July 1</w:t>
      </w:r>
      <w:r w:rsidR="00CF3DCD">
        <w:rPr>
          <w:rStyle w:val="Strong"/>
        </w:rPr>
        <w:t>6</w:t>
      </w:r>
      <w:r w:rsidR="009B00E9">
        <w:rPr>
          <w:rStyle w:val="Strong"/>
        </w:rPr>
        <w:t>, 2012</w:t>
      </w:r>
    </w:p>
    <w:p w:rsidR="001E6F35" w:rsidRPr="00E073C5" w:rsidRDefault="001E6F35" w:rsidP="001E6F35">
      <w:pPr>
        <w:pStyle w:val="ListParagraph"/>
        <w:ind w:left="0"/>
        <w:rPr>
          <w:rStyle w:val="Strong"/>
        </w:rPr>
      </w:pPr>
    </w:p>
    <w:p w:rsidR="007614A2" w:rsidRPr="00E073C5" w:rsidRDefault="007614A2" w:rsidP="001E6F35">
      <w:pPr>
        <w:pStyle w:val="ListParagraph"/>
        <w:ind w:left="0"/>
        <w:rPr>
          <w:rStyle w:val="Strong"/>
          <w:u w:val="single"/>
        </w:rPr>
      </w:pPr>
      <w:bookmarkStart w:id="4" w:name="_Toc321826796"/>
      <w:bookmarkStart w:id="5" w:name="_Toc321827122"/>
      <w:bookmarkStart w:id="6" w:name="_Toc321906793"/>
      <w:bookmarkStart w:id="7" w:name="_Toc321906913"/>
    </w:p>
    <w:p w:rsidR="007614A2" w:rsidRPr="00E073C5" w:rsidRDefault="007614A2" w:rsidP="001E6F35">
      <w:pPr>
        <w:pStyle w:val="ListParagraph"/>
        <w:ind w:left="0"/>
        <w:rPr>
          <w:rStyle w:val="Strong"/>
          <w:u w:val="single"/>
        </w:rPr>
      </w:pPr>
    </w:p>
    <w:p w:rsidR="007614A2" w:rsidRPr="00E073C5" w:rsidRDefault="00A813F4" w:rsidP="001E6F35">
      <w:pPr>
        <w:pStyle w:val="ListParagraph"/>
        <w:ind w:left="0"/>
        <w:rPr>
          <w:rStyle w:val="Strong"/>
          <w:b w:val="0"/>
        </w:rPr>
      </w:pPr>
      <w:r w:rsidRPr="00E073C5">
        <w:rPr>
          <w:rStyle w:val="Strong"/>
          <w:b w:val="0"/>
        </w:rPr>
        <w:t>This r</w:t>
      </w:r>
      <w:r w:rsidR="007614A2" w:rsidRPr="00E073C5">
        <w:rPr>
          <w:rStyle w:val="Strong"/>
          <w:b w:val="0"/>
        </w:rPr>
        <w:t xml:space="preserve">eport </w:t>
      </w:r>
      <w:r w:rsidRPr="00E073C5">
        <w:rPr>
          <w:rStyle w:val="Strong"/>
          <w:b w:val="0"/>
        </w:rPr>
        <w:t xml:space="preserve">was </w:t>
      </w:r>
      <w:r w:rsidR="007614A2" w:rsidRPr="00E073C5">
        <w:rPr>
          <w:rStyle w:val="Strong"/>
          <w:b w:val="0"/>
        </w:rPr>
        <w:t>prepared by the CA State Water Board’s Division of Water Quality Storm Water Program (</w:t>
      </w:r>
      <w:r w:rsidR="00BF1EAE" w:rsidRPr="00E073C5">
        <w:rPr>
          <w:rStyle w:val="Strong"/>
          <w:b w:val="0"/>
        </w:rPr>
        <w:t>Industrial and Construction Discharges Unit</w:t>
      </w:r>
      <w:bookmarkEnd w:id="4"/>
      <w:bookmarkEnd w:id="5"/>
      <w:bookmarkEnd w:id="6"/>
      <w:bookmarkEnd w:id="7"/>
      <w:r w:rsidR="007614A2" w:rsidRPr="00E073C5">
        <w:rPr>
          <w:rStyle w:val="Strong"/>
          <w:b w:val="0"/>
        </w:rPr>
        <w:t xml:space="preserve"> – ICDU) with assistance from the Office of Research Planning and Performance</w:t>
      </w:r>
    </w:p>
    <w:p w:rsidR="00E93AAA" w:rsidRPr="00E073C5" w:rsidRDefault="007614A2" w:rsidP="001E6F35">
      <w:pPr>
        <w:pStyle w:val="ListParagraph"/>
        <w:ind w:left="0"/>
        <w:rPr>
          <w:rStyle w:val="Strong"/>
          <w:b w:val="0"/>
          <w:u w:val="single"/>
        </w:rPr>
      </w:pPr>
      <w:r w:rsidRPr="00E073C5">
        <w:rPr>
          <w:rStyle w:val="Strong"/>
          <w:u w:val="single"/>
        </w:rPr>
        <w:t xml:space="preserve"> </w:t>
      </w:r>
    </w:p>
    <w:p w:rsidR="00A813F4" w:rsidRPr="00E073C5" w:rsidRDefault="00A813F4" w:rsidP="001E6F35">
      <w:pPr>
        <w:pStyle w:val="ListParagraph"/>
        <w:ind w:left="0"/>
        <w:rPr>
          <w:rStyle w:val="Strong"/>
          <w:u w:val="single"/>
        </w:rPr>
      </w:pPr>
      <w:r w:rsidRPr="00E073C5">
        <w:rPr>
          <w:rStyle w:val="Strong"/>
          <w:u w:val="single"/>
        </w:rPr>
        <w:t>Report Team</w:t>
      </w:r>
    </w:p>
    <w:p w:rsidR="00BF1EAE" w:rsidRPr="00E073C5" w:rsidRDefault="00BF1EAE" w:rsidP="001E6F35">
      <w:pPr>
        <w:pStyle w:val="ListParagraph"/>
        <w:ind w:left="0"/>
        <w:rPr>
          <w:rStyle w:val="Strong"/>
          <w:b w:val="0"/>
        </w:rPr>
      </w:pPr>
      <w:r w:rsidRPr="00E073C5">
        <w:rPr>
          <w:rStyle w:val="Strong"/>
          <w:b w:val="0"/>
        </w:rPr>
        <w:t>Greg Gea</w:t>
      </w:r>
      <w:r w:rsidR="001E6F35" w:rsidRPr="00E073C5">
        <w:rPr>
          <w:rStyle w:val="Strong"/>
          <w:b w:val="0"/>
        </w:rPr>
        <w:t>r</w:t>
      </w:r>
      <w:r w:rsidRPr="00E073C5">
        <w:rPr>
          <w:rStyle w:val="Strong"/>
          <w:b w:val="0"/>
        </w:rPr>
        <w:t>heart, PE – Senior Water Resource Control Engineer (WRCE)</w:t>
      </w:r>
    </w:p>
    <w:p w:rsidR="00BF1EAE" w:rsidRPr="00E073C5" w:rsidRDefault="00BF1EAE" w:rsidP="001E6F35">
      <w:pPr>
        <w:pStyle w:val="ListParagraph"/>
        <w:ind w:left="0"/>
        <w:rPr>
          <w:rStyle w:val="Strong"/>
          <w:b w:val="0"/>
        </w:rPr>
      </w:pPr>
      <w:r w:rsidRPr="00E073C5">
        <w:rPr>
          <w:rStyle w:val="Strong"/>
          <w:b w:val="0"/>
        </w:rPr>
        <w:t xml:space="preserve">Leo </w:t>
      </w:r>
      <w:proofErr w:type="spellStart"/>
      <w:r w:rsidRPr="00E073C5">
        <w:rPr>
          <w:rStyle w:val="Strong"/>
          <w:b w:val="0"/>
        </w:rPr>
        <w:t>Cosentini</w:t>
      </w:r>
      <w:proofErr w:type="spellEnd"/>
      <w:r w:rsidRPr="00E073C5">
        <w:rPr>
          <w:rStyle w:val="Strong"/>
          <w:b w:val="0"/>
        </w:rPr>
        <w:t xml:space="preserve"> – WRCE</w:t>
      </w:r>
    </w:p>
    <w:p w:rsidR="00BF1EAE" w:rsidRPr="00E073C5" w:rsidRDefault="00BF1EAE" w:rsidP="001E6F35">
      <w:pPr>
        <w:pStyle w:val="ListParagraph"/>
        <w:ind w:left="0"/>
        <w:rPr>
          <w:rStyle w:val="Strong"/>
          <w:b w:val="0"/>
        </w:rPr>
      </w:pPr>
      <w:r w:rsidRPr="00E073C5">
        <w:rPr>
          <w:rStyle w:val="Strong"/>
          <w:b w:val="0"/>
        </w:rPr>
        <w:t xml:space="preserve">Laurel </w:t>
      </w:r>
      <w:proofErr w:type="spellStart"/>
      <w:r w:rsidRPr="00E073C5">
        <w:rPr>
          <w:rStyle w:val="Strong"/>
          <w:b w:val="0"/>
        </w:rPr>
        <w:t>Warddrip</w:t>
      </w:r>
      <w:proofErr w:type="spellEnd"/>
      <w:r w:rsidRPr="00E073C5">
        <w:rPr>
          <w:rStyle w:val="Strong"/>
          <w:b w:val="0"/>
        </w:rPr>
        <w:t xml:space="preserve"> – Environmental Scientist</w:t>
      </w:r>
    </w:p>
    <w:p w:rsidR="00BF1EAE" w:rsidRPr="00E073C5" w:rsidRDefault="00BF1EAE" w:rsidP="001E6F35">
      <w:pPr>
        <w:pStyle w:val="ListParagraph"/>
        <w:ind w:left="0"/>
        <w:rPr>
          <w:rStyle w:val="Strong"/>
          <w:b w:val="0"/>
        </w:rPr>
      </w:pPr>
      <w:r w:rsidRPr="00E073C5">
        <w:rPr>
          <w:rStyle w:val="Strong"/>
          <w:b w:val="0"/>
        </w:rPr>
        <w:t>Regan Morey – WRCE</w:t>
      </w:r>
    </w:p>
    <w:p w:rsidR="00BF1EAE" w:rsidRPr="00E073C5" w:rsidRDefault="00BF1EAE" w:rsidP="001E6F35">
      <w:pPr>
        <w:pStyle w:val="ListParagraph"/>
        <w:ind w:left="0"/>
        <w:rPr>
          <w:rStyle w:val="Strong"/>
          <w:b w:val="0"/>
        </w:rPr>
      </w:pPr>
      <w:r w:rsidRPr="00E073C5">
        <w:rPr>
          <w:rStyle w:val="Strong"/>
          <w:b w:val="0"/>
        </w:rPr>
        <w:t>Rusty Hansen – WRCE</w:t>
      </w:r>
    </w:p>
    <w:p w:rsidR="00ED6A8B" w:rsidRDefault="007614A2" w:rsidP="001E6F35">
      <w:pPr>
        <w:pStyle w:val="ListParagraph"/>
        <w:ind w:left="0"/>
        <w:rPr>
          <w:rStyle w:val="Strong"/>
          <w:b w:val="0"/>
        </w:rPr>
      </w:pPr>
      <w:r w:rsidRPr="00E073C5">
        <w:rPr>
          <w:rStyle w:val="Strong"/>
          <w:b w:val="0"/>
        </w:rPr>
        <w:t xml:space="preserve">Rafael </w:t>
      </w:r>
      <w:proofErr w:type="spellStart"/>
      <w:r w:rsidRPr="00E073C5">
        <w:rPr>
          <w:rStyle w:val="Strong"/>
          <w:b w:val="0"/>
        </w:rPr>
        <w:t>Maestu</w:t>
      </w:r>
      <w:proofErr w:type="spellEnd"/>
      <w:r w:rsidRPr="00E073C5">
        <w:rPr>
          <w:rStyle w:val="Strong"/>
          <w:b w:val="0"/>
        </w:rPr>
        <w:t xml:space="preserve"> – Research Program Specialist I</w:t>
      </w:r>
      <w:r w:rsidR="00012D9C">
        <w:rPr>
          <w:rStyle w:val="Strong"/>
          <w:b w:val="0"/>
        </w:rPr>
        <w:t>I</w:t>
      </w:r>
      <w:r w:rsidRPr="00E073C5">
        <w:rPr>
          <w:rStyle w:val="Strong"/>
          <w:b w:val="0"/>
        </w:rPr>
        <w:t>, ORPP</w:t>
      </w:r>
    </w:p>
    <w:p w:rsidR="009B00E9" w:rsidRDefault="009B00E9" w:rsidP="00ED6A8B">
      <w:pPr>
        <w:rPr>
          <w:rStyle w:val="Strong"/>
          <w:b w:val="0"/>
        </w:rPr>
        <w:sectPr w:rsidR="009B00E9" w:rsidSect="00932281">
          <w:headerReference w:type="even" r:id="rId10"/>
          <w:headerReference w:type="default" r:id="rId11"/>
          <w:footerReference w:type="even" r:id="rId12"/>
          <w:footerReference w:type="default" r:id="rId13"/>
          <w:headerReference w:type="first" r:id="rId14"/>
          <w:footerReference w:type="first" r:id="rId15"/>
          <w:pgSz w:w="12240" w:h="15840"/>
          <w:pgMar w:top="1260" w:right="1800" w:bottom="1440" w:left="1800" w:header="720" w:footer="720" w:gutter="0"/>
          <w:cols w:space="720"/>
          <w:titlePg/>
          <w:docGrid w:linePitch="360"/>
        </w:sectPr>
      </w:pPr>
    </w:p>
    <w:p w:rsidR="00BF1EAE" w:rsidRDefault="00BF1EAE" w:rsidP="009B00E9">
      <w:pPr>
        <w:pStyle w:val="ListParagraph"/>
        <w:ind w:left="0"/>
        <w:rPr>
          <w:rStyle w:val="Strong"/>
        </w:rPr>
      </w:pPr>
    </w:p>
    <w:p w:rsidR="005F03DF" w:rsidRPr="00342BAE" w:rsidRDefault="00A028F6" w:rsidP="00342BAE">
      <w:pPr>
        <w:keepNext/>
        <w:jc w:val="center"/>
        <w:rPr>
          <w:rFonts w:cs="Arial"/>
          <w:noProof/>
          <w:sz w:val="32"/>
          <w:szCs w:val="32"/>
        </w:rPr>
      </w:pPr>
      <w:r w:rsidRPr="00342BAE">
        <w:rPr>
          <w:rFonts w:cs="Arial"/>
          <w:b/>
          <w:sz w:val="32"/>
          <w:szCs w:val="32"/>
        </w:rPr>
        <w:t>Table of Contents</w:t>
      </w:r>
      <w:r w:rsidR="001E6F35" w:rsidRPr="00783E6B">
        <w:rPr>
          <w:rFonts w:cs="Arial"/>
          <w:i/>
          <w:iCs/>
          <w:sz w:val="32"/>
          <w:szCs w:val="32"/>
        </w:rPr>
        <w:fldChar w:fldCharType="begin"/>
      </w:r>
      <w:r w:rsidR="001E6F35" w:rsidRPr="00342BAE">
        <w:rPr>
          <w:rFonts w:cs="Arial"/>
          <w:i/>
          <w:iCs/>
          <w:sz w:val="32"/>
          <w:szCs w:val="32"/>
        </w:rPr>
        <w:instrText xml:space="preserve"> TOC \o "1-4" \h \z \u </w:instrText>
      </w:r>
      <w:r w:rsidR="001E6F35" w:rsidRPr="00783E6B">
        <w:rPr>
          <w:rFonts w:cs="Arial"/>
          <w:i/>
          <w:iCs/>
          <w:sz w:val="32"/>
          <w:szCs w:val="32"/>
        </w:rPr>
        <w:fldChar w:fldCharType="separate"/>
      </w:r>
    </w:p>
    <w:p w:rsidR="005F03DF" w:rsidRPr="005F03DF" w:rsidRDefault="00486AB4">
      <w:pPr>
        <w:pStyle w:val="TOC1"/>
        <w:tabs>
          <w:tab w:val="right" w:leader="dot" w:pos="8630"/>
        </w:tabs>
        <w:rPr>
          <w:rFonts w:ascii="Arial" w:eastAsiaTheme="minorEastAsia" w:hAnsi="Arial" w:cs="Arial"/>
          <w:b w:val="0"/>
          <w:bCs w:val="0"/>
          <w:caps w:val="0"/>
          <w:noProof/>
          <w:sz w:val="22"/>
          <w:szCs w:val="22"/>
        </w:rPr>
      </w:pPr>
      <w:hyperlink w:anchor="_Toc327954569" w:history="1">
        <w:r w:rsidR="005F03DF" w:rsidRPr="005F03DF">
          <w:rPr>
            <w:rStyle w:val="Hyperlink"/>
            <w:rFonts w:ascii="Arial" w:hAnsi="Arial" w:cs="Arial"/>
            <w:noProof/>
          </w:rPr>
          <w:t>Executive Summary</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_Toc327954569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4</w:t>
        </w:r>
        <w:r w:rsidR="005F03DF" w:rsidRPr="005F03DF">
          <w:rPr>
            <w:rFonts w:ascii="Arial" w:hAnsi="Arial" w:cs="Arial"/>
            <w:noProof/>
            <w:webHidden/>
          </w:rPr>
          <w:fldChar w:fldCharType="end"/>
        </w:r>
      </w:hyperlink>
    </w:p>
    <w:p w:rsidR="005F03DF" w:rsidRPr="005F03DF" w:rsidRDefault="00486AB4">
      <w:pPr>
        <w:pStyle w:val="TOC1"/>
        <w:tabs>
          <w:tab w:val="right" w:leader="dot" w:pos="8630"/>
        </w:tabs>
        <w:rPr>
          <w:rFonts w:ascii="Arial" w:eastAsiaTheme="minorEastAsia" w:hAnsi="Arial" w:cs="Arial"/>
          <w:b w:val="0"/>
          <w:bCs w:val="0"/>
          <w:caps w:val="0"/>
          <w:noProof/>
          <w:sz w:val="22"/>
          <w:szCs w:val="22"/>
        </w:rPr>
      </w:pPr>
      <w:hyperlink w:anchor="_Toc327954570" w:history="1">
        <w:r w:rsidR="005F03DF" w:rsidRPr="005F03DF">
          <w:rPr>
            <w:rStyle w:val="Hyperlink"/>
            <w:rFonts w:ascii="Arial" w:hAnsi="Arial" w:cs="Arial"/>
            <w:noProof/>
          </w:rPr>
          <w:t>Cost Analysis Approach</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_Toc327954570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5</w:t>
        </w:r>
        <w:r w:rsidR="005F03DF" w:rsidRPr="005F03DF">
          <w:rPr>
            <w:rFonts w:ascii="Arial" w:hAnsi="Arial" w:cs="Arial"/>
            <w:noProof/>
            <w:webHidden/>
          </w:rPr>
          <w:fldChar w:fldCharType="end"/>
        </w:r>
      </w:hyperlink>
    </w:p>
    <w:p w:rsidR="005F03DF" w:rsidRPr="005F03DF" w:rsidRDefault="00486AB4">
      <w:pPr>
        <w:pStyle w:val="TOC1"/>
        <w:tabs>
          <w:tab w:val="right" w:leader="dot" w:pos="8630"/>
        </w:tabs>
        <w:rPr>
          <w:rFonts w:ascii="Arial" w:eastAsiaTheme="minorEastAsia" w:hAnsi="Arial" w:cs="Arial"/>
          <w:b w:val="0"/>
          <w:bCs w:val="0"/>
          <w:caps w:val="0"/>
          <w:noProof/>
          <w:sz w:val="22"/>
          <w:szCs w:val="22"/>
        </w:rPr>
      </w:pPr>
      <w:hyperlink w:anchor="_Toc327954571" w:history="1">
        <w:r w:rsidR="005F03DF" w:rsidRPr="005F03DF">
          <w:rPr>
            <w:rStyle w:val="Hyperlink"/>
            <w:rFonts w:ascii="Arial" w:hAnsi="Arial" w:cs="Arial"/>
            <w:noProof/>
          </w:rPr>
          <w:t>Background</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_Toc327954571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5</w:t>
        </w:r>
        <w:r w:rsidR="005F03DF" w:rsidRPr="005F03DF">
          <w:rPr>
            <w:rFonts w:ascii="Arial" w:hAnsi="Arial" w:cs="Arial"/>
            <w:noProof/>
            <w:webHidden/>
          </w:rPr>
          <w:fldChar w:fldCharType="end"/>
        </w:r>
      </w:hyperlink>
    </w:p>
    <w:p w:rsidR="005F03DF" w:rsidRPr="005F03DF" w:rsidRDefault="00486AB4">
      <w:pPr>
        <w:pStyle w:val="TOC2"/>
        <w:tabs>
          <w:tab w:val="right" w:leader="dot" w:pos="8630"/>
        </w:tabs>
        <w:rPr>
          <w:rFonts w:ascii="Arial" w:eastAsiaTheme="minorEastAsia" w:hAnsi="Arial" w:cs="Arial"/>
          <w:smallCaps w:val="0"/>
          <w:noProof/>
          <w:sz w:val="22"/>
          <w:szCs w:val="22"/>
        </w:rPr>
      </w:pPr>
      <w:hyperlink w:anchor="_Toc327954572" w:history="1">
        <w:r w:rsidR="005F03DF" w:rsidRPr="005F03DF">
          <w:rPr>
            <w:rStyle w:val="Hyperlink"/>
            <w:rFonts w:ascii="Arial" w:hAnsi="Arial" w:cs="Arial"/>
            <w:noProof/>
          </w:rPr>
          <w:t>Comments on the January 2011 Draft</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_Toc327954572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6</w:t>
        </w:r>
        <w:r w:rsidR="005F03DF" w:rsidRPr="005F03DF">
          <w:rPr>
            <w:rFonts w:ascii="Arial" w:hAnsi="Arial" w:cs="Arial"/>
            <w:noProof/>
            <w:webHidden/>
          </w:rPr>
          <w:fldChar w:fldCharType="end"/>
        </w:r>
      </w:hyperlink>
    </w:p>
    <w:p w:rsidR="005F03DF" w:rsidRPr="005F03DF" w:rsidRDefault="00486AB4">
      <w:pPr>
        <w:pStyle w:val="TOC1"/>
        <w:tabs>
          <w:tab w:val="right" w:leader="dot" w:pos="8630"/>
        </w:tabs>
        <w:rPr>
          <w:rFonts w:ascii="Arial" w:eastAsiaTheme="minorEastAsia" w:hAnsi="Arial" w:cs="Arial"/>
          <w:b w:val="0"/>
          <w:bCs w:val="0"/>
          <w:caps w:val="0"/>
          <w:noProof/>
          <w:sz w:val="22"/>
          <w:szCs w:val="22"/>
        </w:rPr>
      </w:pPr>
      <w:hyperlink w:anchor="_Toc327954573" w:history="1">
        <w:r w:rsidR="005F03DF" w:rsidRPr="005F03DF">
          <w:rPr>
            <w:rStyle w:val="Hyperlink"/>
            <w:rFonts w:ascii="Arial" w:hAnsi="Arial" w:cs="Arial"/>
            <w:noProof/>
          </w:rPr>
          <w:t>Methods and Costs</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_Toc327954573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7</w:t>
        </w:r>
        <w:r w:rsidR="005F03DF" w:rsidRPr="005F03DF">
          <w:rPr>
            <w:rFonts w:ascii="Arial" w:hAnsi="Arial" w:cs="Arial"/>
            <w:noProof/>
            <w:webHidden/>
          </w:rPr>
          <w:fldChar w:fldCharType="end"/>
        </w:r>
      </w:hyperlink>
    </w:p>
    <w:p w:rsidR="005F03DF" w:rsidRPr="005F03DF" w:rsidRDefault="00486AB4">
      <w:pPr>
        <w:pStyle w:val="TOC2"/>
        <w:tabs>
          <w:tab w:val="right" w:leader="dot" w:pos="8630"/>
        </w:tabs>
        <w:rPr>
          <w:rFonts w:ascii="Arial" w:eastAsiaTheme="minorEastAsia" w:hAnsi="Arial" w:cs="Arial"/>
          <w:smallCaps w:val="0"/>
          <w:noProof/>
          <w:sz w:val="22"/>
          <w:szCs w:val="22"/>
        </w:rPr>
      </w:pPr>
      <w:hyperlink w:anchor="_Toc327954574" w:history="1">
        <w:r w:rsidR="005F03DF" w:rsidRPr="005F03DF">
          <w:rPr>
            <w:rStyle w:val="Hyperlink"/>
            <w:rFonts w:ascii="Arial" w:eastAsia="Calibri" w:hAnsi="Arial" w:cs="Arial"/>
            <w:noProof/>
          </w:rPr>
          <w:t>One-Time Costs</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_Toc327954574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8</w:t>
        </w:r>
        <w:r w:rsidR="005F03DF" w:rsidRPr="005F03DF">
          <w:rPr>
            <w:rFonts w:ascii="Arial" w:hAnsi="Arial" w:cs="Arial"/>
            <w:noProof/>
            <w:webHidden/>
          </w:rPr>
          <w:fldChar w:fldCharType="end"/>
        </w:r>
      </w:hyperlink>
    </w:p>
    <w:p w:rsidR="005F03DF" w:rsidRPr="005F03DF" w:rsidRDefault="00486AB4">
      <w:pPr>
        <w:pStyle w:val="TOC3"/>
        <w:tabs>
          <w:tab w:val="right" w:leader="dot" w:pos="8630"/>
        </w:tabs>
        <w:rPr>
          <w:rFonts w:ascii="Arial" w:eastAsiaTheme="minorEastAsia" w:hAnsi="Arial" w:cs="Arial"/>
          <w:i w:val="0"/>
          <w:iCs w:val="0"/>
          <w:noProof/>
          <w:sz w:val="22"/>
          <w:szCs w:val="22"/>
        </w:rPr>
      </w:pPr>
      <w:hyperlink w:anchor="_Toc327954575" w:history="1">
        <w:r w:rsidR="005F03DF" w:rsidRPr="005F03DF">
          <w:rPr>
            <w:rStyle w:val="Hyperlink"/>
            <w:rFonts w:ascii="Arial" w:eastAsia="Calibri" w:hAnsi="Arial" w:cs="Arial"/>
            <w:noProof/>
          </w:rPr>
          <w:t>Training</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_Toc327954575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8</w:t>
        </w:r>
        <w:r w:rsidR="005F03DF" w:rsidRPr="005F03DF">
          <w:rPr>
            <w:rFonts w:ascii="Arial" w:hAnsi="Arial" w:cs="Arial"/>
            <w:noProof/>
            <w:webHidden/>
          </w:rPr>
          <w:fldChar w:fldCharType="end"/>
        </w:r>
      </w:hyperlink>
    </w:p>
    <w:p w:rsidR="005F03DF" w:rsidRPr="005F03DF" w:rsidRDefault="00486AB4">
      <w:pPr>
        <w:pStyle w:val="TOC3"/>
        <w:tabs>
          <w:tab w:val="right" w:leader="dot" w:pos="8630"/>
        </w:tabs>
        <w:rPr>
          <w:rFonts w:ascii="Arial" w:eastAsiaTheme="minorEastAsia" w:hAnsi="Arial" w:cs="Arial"/>
          <w:i w:val="0"/>
          <w:iCs w:val="0"/>
          <w:noProof/>
          <w:sz w:val="22"/>
          <w:szCs w:val="22"/>
        </w:rPr>
      </w:pPr>
      <w:hyperlink w:anchor="_Toc327954576" w:history="1">
        <w:r w:rsidR="005F03DF" w:rsidRPr="005F03DF">
          <w:rPr>
            <w:rStyle w:val="Hyperlink"/>
            <w:rFonts w:ascii="Arial" w:eastAsia="Calibri" w:hAnsi="Arial" w:cs="Arial"/>
            <w:noProof/>
          </w:rPr>
          <w:t>Permit Registration (excludes permit fee)</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_Toc327954576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9</w:t>
        </w:r>
        <w:r w:rsidR="005F03DF" w:rsidRPr="005F03DF">
          <w:rPr>
            <w:rFonts w:ascii="Arial" w:hAnsi="Arial" w:cs="Arial"/>
            <w:noProof/>
            <w:webHidden/>
          </w:rPr>
          <w:fldChar w:fldCharType="end"/>
        </w:r>
      </w:hyperlink>
    </w:p>
    <w:p w:rsidR="005F03DF" w:rsidRPr="005F03DF" w:rsidRDefault="00486AB4">
      <w:pPr>
        <w:pStyle w:val="TOC3"/>
        <w:tabs>
          <w:tab w:val="right" w:leader="dot" w:pos="8630"/>
        </w:tabs>
        <w:rPr>
          <w:rFonts w:ascii="Arial" w:eastAsiaTheme="minorEastAsia" w:hAnsi="Arial" w:cs="Arial"/>
          <w:i w:val="0"/>
          <w:iCs w:val="0"/>
          <w:noProof/>
          <w:sz w:val="22"/>
          <w:szCs w:val="22"/>
        </w:rPr>
      </w:pPr>
      <w:hyperlink w:anchor="_Toc327954577" w:history="1">
        <w:r w:rsidR="005F03DF" w:rsidRPr="005F03DF">
          <w:rPr>
            <w:rStyle w:val="Hyperlink"/>
            <w:rFonts w:ascii="Arial" w:eastAsia="Calibri" w:hAnsi="Arial" w:cs="Arial"/>
            <w:noProof/>
          </w:rPr>
          <w:t>SWPPP Development</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_Toc327954577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9</w:t>
        </w:r>
        <w:r w:rsidR="005F03DF" w:rsidRPr="005F03DF">
          <w:rPr>
            <w:rFonts w:ascii="Arial" w:hAnsi="Arial" w:cs="Arial"/>
            <w:noProof/>
            <w:webHidden/>
          </w:rPr>
          <w:fldChar w:fldCharType="end"/>
        </w:r>
      </w:hyperlink>
    </w:p>
    <w:p w:rsidR="005F03DF" w:rsidRPr="005F03DF" w:rsidRDefault="00486AB4">
      <w:pPr>
        <w:pStyle w:val="TOC3"/>
        <w:tabs>
          <w:tab w:val="right" w:leader="dot" w:pos="8630"/>
        </w:tabs>
        <w:rPr>
          <w:rFonts w:ascii="Arial" w:eastAsiaTheme="minorEastAsia" w:hAnsi="Arial" w:cs="Arial"/>
          <w:i w:val="0"/>
          <w:iCs w:val="0"/>
          <w:noProof/>
          <w:sz w:val="22"/>
          <w:szCs w:val="22"/>
        </w:rPr>
      </w:pPr>
      <w:hyperlink w:anchor="_Toc327954578" w:history="1">
        <w:r w:rsidR="005F03DF" w:rsidRPr="005F03DF">
          <w:rPr>
            <w:rStyle w:val="Hyperlink"/>
            <w:rFonts w:ascii="Arial" w:eastAsia="Calibri" w:hAnsi="Arial" w:cs="Arial"/>
            <w:noProof/>
          </w:rPr>
          <w:t>Equipment (pH/EC Meter &amp; Rain Gauge)</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_Toc327954578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10</w:t>
        </w:r>
        <w:r w:rsidR="005F03DF" w:rsidRPr="005F03DF">
          <w:rPr>
            <w:rFonts w:ascii="Arial" w:hAnsi="Arial" w:cs="Arial"/>
            <w:noProof/>
            <w:webHidden/>
          </w:rPr>
          <w:fldChar w:fldCharType="end"/>
        </w:r>
      </w:hyperlink>
    </w:p>
    <w:p w:rsidR="005F03DF" w:rsidRPr="005F03DF" w:rsidRDefault="00486AB4">
      <w:pPr>
        <w:pStyle w:val="TOC3"/>
        <w:tabs>
          <w:tab w:val="right" w:leader="dot" w:pos="8630"/>
        </w:tabs>
        <w:rPr>
          <w:rFonts w:ascii="Arial" w:eastAsiaTheme="minorEastAsia" w:hAnsi="Arial" w:cs="Arial"/>
          <w:i w:val="0"/>
          <w:iCs w:val="0"/>
          <w:noProof/>
          <w:sz w:val="22"/>
          <w:szCs w:val="22"/>
        </w:rPr>
      </w:pPr>
      <w:hyperlink w:anchor="_Toc327954579" w:history="1">
        <w:r w:rsidR="005F03DF" w:rsidRPr="005F03DF">
          <w:rPr>
            <w:rStyle w:val="Hyperlink"/>
            <w:rFonts w:ascii="Arial" w:eastAsia="Calibri" w:hAnsi="Arial" w:cs="Arial"/>
            <w:noProof/>
          </w:rPr>
          <w:t>Install Treatment/Structural Control BMPs</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_Toc327954579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11</w:t>
        </w:r>
        <w:r w:rsidR="005F03DF" w:rsidRPr="005F03DF">
          <w:rPr>
            <w:rFonts w:ascii="Arial" w:hAnsi="Arial" w:cs="Arial"/>
            <w:noProof/>
            <w:webHidden/>
          </w:rPr>
          <w:fldChar w:fldCharType="end"/>
        </w:r>
      </w:hyperlink>
    </w:p>
    <w:p w:rsidR="005F03DF" w:rsidRPr="005F03DF" w:rsidRDefault="00486AB4">
      <w:pPr>
        <w:pStyle w:val="TOC2"/>
        <w:tabs>
          <w:tab w:val="right" w:leader="dot" w:pos="8630"/>
        </w:tabs>
        <w:rPr>
          <w:rFonts w:ascii="Arial" w:eastAsiaTheme="minorEastAsia" w:hAnsi="Arial" w:cs="Arial"/>
          <w:smallCaps w:val="0"/>
          <w:noProof/>
          <w:sz w:val="22"/>
          <w:szCs w:val="22"/>
        </w:rPr>
      </w:pPr>
      <w:hyperlink w:anchor="_Toc327954580" w:history="1">
        <w:r w:rsidR="005F03DF" w:rsidRPr="005F03DF">
          <w:rPr>
            <w:rStyle w:val="Hyperlink"/>
            <w:rFonts w:ascii="Arial" w:eastAsia="Calibri" w:hAnsi="Arial" w:cs="Arial"/>
            <w:noProof/>
          </w:rPr>
          <w:t>Yearly Costs</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_Toc327954580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13</w:t>
        </w:r>
        <w:r w:rsidR="005F03DF" w:rsidRPr="005F03DF">
          <w:rPr>
            <w:rFonts w:ascii="Arial" w:hAnsi="Arial" w:cs="Arial"/>
            <w:noProof/>
            <w:webHidden/>
          </w:rPr>
          <w:fldChar w:fldCharType="end"/>
        </w:r>
      </w:hyperlink>
    </w:p>
    <w:p w:rsidR="005F03DF" w:rsidRPr="005F03DF" w:rsidRDefault="00486AB4">
      <w:pPr>
        <w:pStyle w:val="TOC3"/>
        <w:tabs>
          <w:tab w:val="right" w:leader="dot" w:pos="8630"/>
        </w:tabs>
        <w:rPr>
          <w:rFonts w:ascii="Arial" w:eastAsiaTheme="minorEastAsia" w:hAnsi="Arial" w:cs="Arial"/>
          <w:i w:val="0"/>
          <w:iCs w:val="0"/>
          <w:noProof/>
          <w:sz w:val="22"/>
          <w:szCs w:val="22"/>
        </w:rPr>
      </w:pPr>
      <w:hyperlink w:anchor="_Toc327954581" w:history="1">
        <w:r w:rsidR="005F03DF" w:rsidRPr="005F03DF">
          <w:rPr>
            <w:rStyle w:val="Hyperlink"/>
            <w:rFonts w:ascii="Arial" w:eastAsia="Calibri" w:hAnsi="Arial" w:cs="Arial"/>
            <w:noProof/>
          </w:rPr>
          <w:t>Sample Collection</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_Toc327954581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13</w:t>
        </w:r>
        <w:r w:rsidR="005F03DF" w:rsidRPr="005F03DF">
          <w:rPr>
            <w:rFonts w:ascii="Arial" w:hAnsi="Arial" w:cs="Arial"/>
            <w:noProof/>
            <w:webHidden/>
          </w:rPr>
          <w:fldChar w:fldCharType="end"/>
        </w:r>
      </w:hyperlink>
    </w:p>
    <w:p w:rsidR="005F03DF" w:rsidRPr="005F03DF" w:rsidRDefault="00486AB4">
      <w:pPr>
        <w:pStyle w:val="TOC3"/>
        <w:tabs>
          <w:tab w:val="right" w:leader="dot" w:pos="8630"/>
        </w:tabs>
        <w:rPr>
          <w:rFonts w:ascii="Arial" w:eastAsiaTheme="minorEastAsia" w:hAnsi="Arial" w:cs="Arial"/>
          <w:i w:val="0"/>
          <w:iCs w:val="0"/>
          <w:noProof/>
          <w:sz w:val="22"/>
          <w:szCs w:val="22"/>
        </w:rPr>
      </w:pPr>
      <w:hyperlink w:anchor="_Toc327954582" w:history="1">
        <w:r w:rsidR="005F03DF" w:rsidRPr="005F03DF">
          <w:rPr>
            <w:rStyle w:val="Hyperlink"/>
            <w:rFonts w:ascii="Arial" w:eastAsia="Calibri" w:hAnsi="Arial" w:cs="Arial"/>
            <w:noProof/>
          </w:rPr>
          <w:t>Sample Analysis</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_Toc327954582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15</w:t>
        </w:r>
        <w:r w:rsidR="005F03DF" w:rsidRPr="005F03DF">
          <w:rPr>
            <w:rFonts w:ascii="Arial" w:hAnsi="Arial" w:cs="Arial"/>
            <w:noProof/>
            <w:webHidden/>
          </w:rPr>
          <w:fldChar w:fldCharType="end"/>
        </w:r>
      </w:hyperlink>
    </w:p>
    <w:p w:rsidR="005F03DF" w:rsidRPr="005F03DF" w:rsidRDefault="00486AB4">
      <w:pPr>
        <w:pStyle w:val="TOC3"/>
        <w:tabs>
          <w:tab w:val="right" w:leader="dot" w:pos="8630"/>
        </w:tabs>
        <w:rPr>
          <w:rFonts w:ascii="Arial" w:eastAsiaTheme="minorEastAsia" w:hAnsi="Arial" w:cs="Arial"/>
          <w:i w:val="0"/>
          <w:iCs w:val="0"/>
          <w:noProof/>
          <w:sz w:val="22"/>
          <w:szCs w:val="22"/>
        </w:rPr>
      </w:pPr>
      <w:hyperlink w:anchor="_Toc327954583" w:history="1">
        <w:r w:rsidR="005F03DF" w:rsidRPr="005F03DF">
          <w:rPr>
            <w:rStyle w:val="Hyperlink"/>
            <w:rFonts w:ascii="Arial" w:eastAsia="Calibri" w:hAnsi="Arial" w:cs="Arial"/>
            <w:noProof/>
          </w:rPr>
          <w:t>Structural/Treatment Control BMPs Operation &amp; Maintenance</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_Toc327954583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16</w:t>
        </w:r>
        <w:r w:rsidR="005F03DF" w:rsidRPr="005F03DF">
          <w:rPr>
            <w:rFonts w:ascii="Arial" w:hAnsi="Arial" w:cs="Arial"/>
            <w:noProof/>
            <w:webHidden/>
          </w:rPr>
          <w:fldChar w:fldCharType="end"/>
        </w:r>
      </w:hyperlink>
    </w:p>
    <w:p w:rsidR="005F03DF" w:rsidRPr="005F03DF" w:rsidRDefault="00486AB4">
      <w:pPr>
        <w:pStyle w:val="TOC3"/>
        <w:tabs>
          <w:tab w:val="right" w:leader="dot" w:pos="8630"/>
        </w:tabs>
        <w:rPr>
          <w:rFonts w:ascii="Arial" w:eastAsiaTheme="minorEastAsia" w:hAnsi="Arial" w:cs="Arial"/>
          <w:i w:val="0"/>
          <w:iCs w:val="0"/>
          <w:noProof/>
          <w:sz w:val="22"/>
          <w:szCs w:val="22"/>
        </w:rPr>
      </w:pPr>
      <w:hyperlink w:anchor="_Toc327954584" w:history="1">
        <w:r w:rsidR="005F03DF" w:rsidRPr="005F03DF">
          <w:rPr>
            <w:rStyle w:val="Hyperlink"/>
            <w:rFonts w:ascii="Arial" w:eastAsia="Calibri" w:hAnsi="Arial" w:cs="Arial"/>
            <w:noProof/>
          </w:rPr>
          <w:t>Implement Operational Source Control BMPs</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_Toc327954584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16</w:t>
        </w:r>
        <w:r w:rsidR="005F03DF" w:rsidRPr="005F03DF">
          <w:rPr>
            <w:rFonts w:ascii="Arial" w:hAnsi="Arial" w:cs="Arial"/>
            <w:noProof/>
            <w:webHidden/>
          </w:rPr>
          <w:fldChar w:fldCharType="end"/>
        </w:r>
      </w:hyperlink>
    </w:p>
    <w:p w:rsidR="005F03DF" w:rsidRPr="005F03DF" w:rsidRDefault="00486AB4">
      <w:pPr>
        <w:pStyle w:val="TOC3"/>
        <w:tabs>
          <w:tab w:val="right" w:leader="dot" w:pos="8630"/>
        </w:tabs>
        <w:rPr>
          <w:rFonts w:ascii="Arial" w:eastAsiaTheme="minorEastAsia" w:hAnsi="Arial" w:cs="Arial"/>
          <w:i w:val="0"/>
          <w:iCs w:val="0"/>
          <w:noProof/>
          <w:sz w:val="22"/>
          <w:szCs w:val="22"/>
        </w:rPr>
      </w:pPr>
      <w:hyperlink w:anchor="_Toc327954585" w:history="1">
        <w:r w:rsidR="005F03DF" w:rsidRPr="005F03DF">
          <w:rPr>
            <w:rStyle w:val="Hyperlink"/>
            <w:rFonts w:ascii="Arial" w:eastAsia="Calibri" w:hAnsi="Arial" w:cs="Arial"/>
            <w:noProof/>
          </w:rPr>
          <w:t>Annual Report</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_Toc327954585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16</w:t>
        </w:r>
        <w:r w:rsidR="005F03DF" w:rsidRPr="005F03DF">
          <w:rPr>
            <w:rFonts w:ascii="Arial" w:hAnsi="Arial" w:cs="Arial"/>
            <w:noProof/>
            <w:webHidden/>
          </w:rPr>
          <w:fldChar w:fldCharType="end"/>
        </w:r>
      </w:hyperlink>
    </w:p>
    <w:p w:rsidR="005F03DF" w:rsidRPr="005F03DF" w:rsidRDefault="00486AB4">
      <w:pPr>
        <w:pStyle w:val="TOC3"/>
        <w:tabs>
          <w:tab w:val="right" w:leader="dot" w:pos="8630"/>
        </w:tabs>
        <w:rPr>
          <w:rFonts w:ascii="Arial" w:eastAsiaTheme="minorEastAsia" w:hAnsi="Arial" w:cs="Arial"/>
          <w:i w:val="0"/>
          <w:iCs w:val="0"/>
          <w:noProof/>
          <w:sz w:val="22"/>
          <w:szCs w:val="22"/>
        </w:rPr>
      </w:pPr>
      <w:hyperlink w:anchor="_Toc327954586" w:history="1">
        <w:r w:rsidR="005F03DF" w:rsidRPr="005F03DF">
          <w:rPr>
            <w:rStyle w:val="Hyperlink"/>
            <w:rFonts w:ascii="Arial" w:eastAsia="Calibri" w:hAnsi="Arial" w:cs="Arial"/>
            <w:noProof/>
          </w:rPr>
          <w:t>Visual Observations</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_Toc327954586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17</w:t>
        </w:r>
        <w:r w:rsidR="005F03DF" w:rsidRPr="005F03DF">
          <w:rPr>
            <w:rFonts w:ascii="Arial" w:hAnsi="Arial" w:cs="Arial"/>
            <w:noProof/>
            <w:webHidden/>
          </w:rPr>
          <w:fldChar w:fldCharType="end"/>
        </w:r>
      </w:hyperlink>
    </w:p>
    <w:p w:rsidR="005F03DF" w:rsidRPr="005F03DF" w:rsidRDefault="00486AB4">
      <w:pPr>
        <w:pStyle w:val="TOC3"/>
        <w:tabs>
          <w:tab w:val="right" w:leader="dot" w:pos="8630"/>
        </w:tabs>
        <w:rPr>
          <w:rFonts w:ascii="Arial" w:eastAsiaTheme="minorEastAsia" w:hAnsi="Arial" w:cs="Arial"/>
          <w:i w:val="0"/>
          <w:iCs w:val="0"/>
          <w:noProof/>
          <w:sz w:val="22"/>
          <w:szCs w:val="22"/>
        </w:rPr>
      </w:pPr>
      <w:hyperlink w:anchor="_Toc327954587" w:history="1">
        <w:r w:rsidR="005F03DF" w:rsidRPr="005F03DF">
          <w:rPr>
            <w:rStyle w:val="Hyperlink"/>
            <w:rFonts w:ascii="Arial" w:eastAsia="Calibri" w:hAnsi="Arial" w:cs="Arial"/>
            <w:noProof/>
          </w:rPr>
          <w:t>Recordkeeping</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_Toc327954587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17</w:t>
        </w:r>
        <w:r w:rsidR="005F03DF" w:rsidRPr="005F03DF">
          <w:rPr>
            <w:rFonts w:ascii="Arial" w:hAnsi="Arial" w:cs="Arial"/>
            <w:noProof/>
            <w:webHidden/>
          </w:rPr>
          <w:fldChar w:fldCharType="end"/>
        </w:r>
      </w:hyperlink>
    </w:p>
    <w:p w:rsidR="005F03DF" w:rsidRPr="005F03DF" w:rsidRDefault="00486AB4">
      <w:pPr>
        <w:pStyle w:val="TOC3"/>
        <w:tabs>
          <w:tab w:val="right" w:leader="dot" w:pos="8630"/>
        </w:tabs>
        <w:rPr>
          <w:rFonts w:ascii="Arial" w:eastAsiaTheme="minorEastAsia" w:hAnsi="Arial" w:cs="Arial"/>
          <w:i w:val="0"/>
          <w:iCs w:val="0"/>
          <w:noProof/>
          <w:sz w:val="22"/>
          <w:szCs w:val="22"/>
        </w:rPr>
      </w:pPr>
      <w:hyperlink w:anchor="_Toc327954588" w:history="1">
        <w:r w:rsidR="005F03DF" w:rsidRPr="005F03DF">
          <w:rPr>
            <w:rStyle w:val="Hyperlink"/>
            <w:rFonts w:ascii="Arial" w:eastAsia="Calibri" w:hAnsi="Arial" w:cs="Arial"/>
            <w:noProof/>
          </w:rPr>
          <w:t>Permit Fee</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_Toc327954588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18</w:t>
        </w:r>
        <w:r w:rsidR="005F03DF" w:rsidRPr="005F03DF">
          <w:rPr>
            <w:rFonts w:ascii="Arial" w:hAnsi="Arial" w:cs="Arial"/>
            <w:noProof/>
            <w:webHidden/>
          </w:rPr>
          <w:fldChar w:fldCharType="end"/>
        </w:r>
      </w:hyperlink>
    </w:p>
    <w:p w:rsidR="005F03DF" w:rsidRPr="005F03DF" w:rsidRDefault="00486AB4">
      <w:pPr>
        <w:pStyle w:val="TOC2"/>
        <w:tabs>
          <w:tab w:val="right" w:leader="dot" w:pos="8630"/>
        </w:tabs>
        <w:rPr>
          <w:rFonts w:ascii="Arial" w:eastAsiaTheme="minorEastAsia" w:hAnsi="Arial" w:cs="Arial"/>
          <w:smallCaps w:val="0"/>
          <w:noProof/>
          <w:sz w:val="22"/>
          <w:szCs w:val="22"/>
        </w:rPr>
      </w:pPr>
      <w:hyperlink w:anchor="_Toc327954589" w:history="1">
        <w:r w:rsidR="005F03DF" w:rsidRPr="005F03DF">
          <w:rPr>
            <w:rStyle w:val="Hyperlink"/>
            <w:rFonts w:ascii="Arial" w:eastAsia="Calibri" w:hAnsi="Arial" w:cs="Arial"/>
            <w:noProof/>
          </w:rPr>
          <w:t>Exceedance Dependent Costs</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_Toc327954589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18</w:t>
        </w:r>
        <w:r w:rsidR="005F03DF" w:rsidRPr="005F03DF">
          <w:rPr>
            <w:rFonts w:ascii="Arial" w:hAnsi="Arial" w:cs="Arial"/>
            <w:noProof/>
            <w:webHidden/>
          </w:rPr>
          <w:fldChar w:fldCharType="end"/>
        </w:r>
      </w:hyperlink>
    </w:p>
    <w:p w:rsidR="005F03DF" w:rsidRPr="005F03DF" w:rsidRDefault="00486AB4">
      <w:pPr>
        <w:pStyle w:val="TOC3"/>
        <w:tabs>
          <w:tab w:val="right" w:leader="dot" w:pos="8630"/>
        </w:tabs>
        <w:rPr>
          <w:rFonts w:ascii="Arial" w:eastAsiaTheme="minorEastAsia" w:hAnsi="Arial" w:cs="Arial"/>
          <w:i w:val="0"/>
          <w:iCs w:val="0"/>
          <w:noProof/>
          <w:sz w:val="22"/>
          <w:szCs w:val="22"/>
        </w:rPr>
      </w:pPr>
      <w:hyperlink w:anchor="_Toc327954590" w:history="1">
        <w:r w:rsidR="005F03DF" w:rsidRPr="005F03DF">
          <w:rPr>
            <w:rStyle w:val="Hyperlink"/>
            <w:rFonts w:ascii="Arial" w:eastAsia="Calibri" w:hAnsi="Arial" w:cs="Arial"/>
            <w:noProof/>
          </w:rPr>
          <w:t>Level 1 Status</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_Toc327954590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18</w:t>
        </w:r>
        <w:r w:rsidR="005F03DF" w:rsidRPr="005F03DF">
          <w:rPr>
            <w:rFonts w:ascii="Arial" w:hAnsi="Arial" w:cs="Arial"/>
            <w:noProof/>
            <w:webHidden/>
          </w:rPr>
          <w:fldChar w:fldCharType="end"/>
        </w:r>
      </w:hyperlink>
    </w:p>
    <w:p w:rsidR="005F03DF" w:rsidRPr="005F03DF" w:rsidRDefault="00486AB4">
      <w:pPr>
        <w:pStyle w:val="TOC4"/>
        <w:tabs>
          <w:tab w:val="right" w:leader="dot" w:pos="8630"/>
        </w:tabs>
        <w:rPr>
          <w:rFonts w:ascii="Arial" w:eastAsiaTheme="minorEastAsia" w:hAnsi="Arial" w:cs="Arial"/>
          <w:noProof/>
          <w:sz w:val="22"/>
          <w:szCs w:val="22"/>
        </w:rPr>
      </w:pPr>
      <w:hyperlink w:anchor="_Toc327954591" w:history="1">
        <w:r w:rsidR="005F03DF" w:rsidRPr="005F03DF">
          <w:rPr>
            <w:rStyle w:val="Hyperlink"/>
            <w:rFonts w:ascii="Arial" w:eastAsia="Calibri" w:hAnsi="Arial" w:cs="Arial"/>
            <w:noProof/>
          </w:rPr>
          <w:t>Evaluate Operational Source Control BMPs</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_Toc327954591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18</w:t>
        </w:r>
        <w:r w:rsidR="005F03DF" w:rsidRPr="005F03DF">
          <w:rPr>
            <w:rFonts w:ascii="Arial" w:hAnsi="Arial" w:cs="Arial"/>
            <w:noProof/>
            <w:webHidden/>
          </w:rPr>
          <w:fldChar w:fldCharType="end"/>
        </w:r>
      </w:hyperlink>
    </w:p>
    <w:p w:rsidR="005F03DF" w:rsidRPr="005F03DF" w:rsidRDefault="00486AB4">
      <w:pPr>
        <w:pStyle w:val="TOC4"/>
        <w:tabs>
          <w:tab w:val="right" w:leader="dot" w:pos="8630"/>
        </w:tabs>
        <w:rPr>
          <w:rFonts w:ascii="Arial" w:eastAsiaTheme="minorEastAsia" w:hAnsi="Arial" w:cs="Arial"/>
          <w:noProof/>
          <w:sz w:val="22"/>
          <w:szCs w:val="22"/>
        </w:rPr>
      </w:pPr>
      <w:hyperlink w:anchor="_Toc327954592" w:history="1">
        <w:r w:rsidR="005F03DF" w:rsidRPr="005F03DF">
          <w:rPr>
            <w:rStyle w:val="Hyperlink"/>
            <w:rFonts w:ascii="Arial" w:eastAsia="Calibri" w:hAnsi="Arial" w:cs="Arial"/>
            <w:noProof/>
          </w:rPr>
          <w:t>Prepare Level 1 ERA Report</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_Toc327954592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19</w:t>
        </w:r>
        <w:r w:rsidR="005F03DF" w:rsidRPr="005F03DF">
          <w:rPr>
            <w:rFonts w:ascii="Arial" w:hAnsi="Arial" w:cs="Arial"/>
            <w:noProof/>
            <w:webHidden/>
          </w:rPr>
          <w:fldChar w:fldCharType="end"/>
        </w:r>
      </w:hyperlink>
    </w:p>
    <w:p w:rsidR="005F03DF" w:rsidRPr="005F03DF" w:rsidRDefault="00486AB4">
      <w:pPr>
        <w:pStyle w:val="TOC4"/>
        <w:tabs>
          <w:tab w:val="right" w:leader="dot" w:pos="8630"/>
        </w:tabs>
        <w:rPr>
          <w:rFonts w:ascii="Arial" w:eastAsiaTheme="minorEastAsia" w:hAnsi="Arial" w:cs="Arial"/>
          <w:noProof/>
          <w:sz w:val="22"/>
          <w:szCs w:val="22"/>
        </w:rPr>
      </w:pPr>
      <w:hyperlink w:anchor="_Toc327954593" w:history="1">
        <w:r w:rsidR="005F03DF" w:rsidRPr="005F03DF">
          <w:rPr>
            <w:rStyle w:val="Hyperlink"/>
            <w:rFonts w:ascii="Arial" w:eastAsia="Calibri" w:hAnsi="Arial" w:cs="Arial"/>
            <w:noProof/>
          </w:rPr>
          <w:t>SWPPP Update</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_Toc327954593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19</w:t>
        </w:r>
        <w:r w:rsidR="005F03DF" w:rsidRPr="005F03DF">
          <w:rPr>
            <w:rFonts w:ascii="Arial" w:hAnsi="Arial" w:cs="Arial"/>
            <w:noProof/>
            <w:webHidden/>
          </w:rPr>
          <w:fldChar w:fldCharType="end"/>
        </w:r>
      </w:hyperlink>
    </w:p>
    <w:p w:rsidR="005F03DF" w:rsidRPr="005F03DF" w:rsidRDefault="00486AB4">
      <w:pPr>
        <w:pStyle w:val="TOC3"/>
        <w:tabs>
          <w:tab w:val="right" w:leader="dot" w:pos="8630"/>
        </w:tabs>
        <w:rPr>
          <w:rFonts w:ascii="Arial" w:eastAsiaTheme="minorEastAsia" w:hAnsi="Arial" w:cs="Arial"/>
          <w:i w:val="0"/>
          <w:iCs w:val="0"/>
          <w:noProof/>
          <w:sz w:val="22"/>
          <w:szCs w:val="22"/>
        </w:rPr>
      </w:pPr>
      <w:hyperlink w:anchor="_Toc327954594" w:history="1">
        <w:r w:rsidR="005F03DF" w:rsidRPr="005F03DF">
          <w:rPr>
            <w:rStyle w:val="Hyperlink"/>
            <w:rFonts w:ascii="Arial" w:eastAsia="Calibri" w:hAnsi="Arial" w:cs="Arial"/>
            <w:noProof/>
          </w:rPr>
          <w:t>Level 2 Status</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_Toc327954594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20</w:t>
        </w:r>
        <w:r w:rsidR="005F03DF" w:rsidRPr="005F03DF">
          <w:rPr>
            <w:rFonts w:ascii="Arial" w:hAnsi="Arial" w:cs="Arial"/>
            <w:noProof/>
            <w:webHidden/>
          </w:rPr>
          <w:fldChar w:fldCharType="end"/>
        </w:r>
      </w:hyperlink>
    </w:p>
    <w:p w:rsidR="005F03DF" w:rsidRPr="005F03DF" w:rsidRDefault="00486AB4">
      <w:pPr>
        <w:pStyle w:val="TOC4"/>
        <w:tabs>
          <w:tab w:val="right" w:leader="dot" w:pos="8630"/>
        </w:tabs>
        <w:rPr>
          <w:rFonts w:ascii="Arial" w:eastAsiaTheme="minorEastAsia" w:hAnsi="Arial" w:cs="Arial"/>
          <w:noProof/>
          <w:sz w:val="22"/>
          <w:szCs w:val="22"/>
        </w:rPr>
      </w:pPr>
      <w:hyperlink w:anchor="_Toc327954595" w:history="1">
        <w:r w:rsidR="005F03DF" w:rsidRPr="005F03DF">
          <w:rPr>
            <w:rStyle w:val="Hyperlink"/>
            <w:rFonts w:ascii="Arial" w:eastAsia="Calibri" w:hAnsi="Arial" w:cs="Arial"/>
            <w:noProof/>
          </w:rPr>
          <w:t>Evaluate Need for Treatment/Structural Control BMPs</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_Toc327954595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20</w:t>
        </w:r>
        <w:r w:rsidR="005F03DF" w:rsidRPr="005F03DF">
          <w:rPr>
            <w:rFonts w:ascii="Arial" w:hAnsi="Arial" w:cs="Arial"/>
            <w:noProof/>
            <w:webHidden/>
          </w:rPr>
          <w:fldChar w:fldCharType="end"/>
        </w:r>
      </w:hyperlink>
    </w:p>
    <w:p w:rsidR="005F03DF" w:rsidRPr="005F03DF" w:rsidRDefault="00486AB4">
      <w:pPr>
        <w:pStyle w:val="TOC4"/>
        <w:tabs>
          <w:tab w:val="right" w:leader="dot" w:pos="8630"/>
        </w:tabs>
        <w:rPr>
          <w:rFonts w:ascii="Arial" w:eastAsiaTheme="minorEastAsia" w:hAnsi="Arial" w:cs="Arial"/>
          <w:noProof/>
          <w:sz w:val="22"/>
          <w:szCs w:val="22"/>
        </w:rPr>
      </w:pPr>
      <w:hyperlink w:anchor="_Toc327954596" w:history="1">
        <w:r w:rsidR="005F03DF" w:rsidRPr="005F03DF">
          <w:rPr>
            <w:rStyle w:val="Hyperlink"/>
            <w:rFonts w:ascii="Arial" w:eastAsia="Calibri" w:hAnsi="Arial" w:cs="Arial"/>
            <w:noProof/>
          </w:rPr>
          <w:t>Prepare Level 2 ERA Technical Report</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_Toc327954596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20</w:t>
        </w:r>
        <w:r w:rsidR="005F03DF" w:rsidRPr="005F03DF">
          <w:rPr>
            <w:rFonts w:ascii="Arial" w:hAnsi="Arial" w:cs="Arial"/>
            <w:noProof/>
            <w:webHidden/>
          </w:rPr>
          <w:fldChar w:fldCharType="end"/>
        </w:r>
      </w:hyperlink>
    </w:p>
    <w:p w:rsidR="005F03DF" w:rsidRPr="005F03DF" w:rsidRDefault="00486AB4">
      <w:pPr>
        <w:pStyle w:val="TOC4"/>
        <w:tabs>
          <w:tab w:val="right" w:leader="dot" w:pos="8630"/>
        </w:tabs>
        <w:rPr>
          <w:rFonts w:ascii="Arial" w:eastAsiaTheme="minorEastAsia" w:hAnsi="Arial" w:cs="Arial"/>
          <w:noProof/>
          <w:sz w:val="22"/>
          <w:szCs w:val="22"/>
        </w:rPr>
      </w:pPr>
      <w:hyperlink w:anchor="_Toc327954597" w:history="1">
        <w:r w:rsidR="005F03DF" w:rsidRPr="005F03DF">
          <w:rPr>
            <w:rStyle w:val="Hyperlink"/>
            <w:rFonts w:ascii="Arial" w:eastAsia="Calibri" w:hAnsi="Arial" w:cs="Arial"/>
            <w:noProof/>
          </w:rPr>
          <w:t>Implement Additional Structural/Treatment Control BMPs</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_Toc327954597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20</w:t>
        </w:r>
        <w:r w:rsidR="005F03DF" w:rsidRPr="005F03DF">
          <w:rPr>
            <w:rFonts w:ascii="Arial" w:hAnsi="Arial" w:cs="Arial"/>
            <w:noProof/>
            <w:webHidden/>
          </w:rPr>
          <w:fldChar w:fldCharType="end"/>
        </w:r>
      </w:hyperlink>
    </w:p>
    <w:p w:rsidR="005F03DF" w:rsidRPr="005F03DF" w:rsidRDefault="00486AB4">
      <w:pPr>
        <w:pStyle w:val="TOC4"/>
        <w:tabs>
          <w:tab w:val="right" w:leader="dot" w:pos="8630"/>
        </w:tabs>
        <w:rPr>
          <w:rFonts w:ascii="Arial" w:eastAsiaTheme="minorEastAsia" w:hAnsi="Arial" w:cs="Arial"/>
          <w:noProof/>
          <w:sz w:val="22"/>
          <w:szCs w:val="22"/>
        </w:rPr>
      </w:pPr>
      <w:hyperlink w:anchor="_Toc327954598" w:history="1">
        <w:r w:rsidR="005F03DF" w:rsidRPr="005F03DF">
          <w:rPr>
            <w:rStyle w:val="Hyperlink"/>
            <w:rFonts w:ascii="Arial" w:eastAsia="Calibri" w:hAnsi="Arial" w:cs="Arial"/>
            <w:noProof/>
          </w:rPr>
          <w:t>Additional BMP Operation &amp; Maintenance (Annual O&amp;M)</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_Toc327954598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21</w:t>
        </w:r>
        <w:r w:rsidR="005F03DF" w:rsidRPr="005F03DF">
          <w:rPr>
            <w:rFonts w:ascii="Arial" w:hAnsi="Arial" w:cs="Arial"/>
            <w:noProof/>
            <w:webHidden/>
          </w:rPr>
          <w:fldChar w:fldCharType="end"/>
        </w:r>
      </w:hyperlink>
    </w:p>
    <w:p w:rsidR="005F03DF" w:rsidRPr="005F03DF" w:rsidRDefault="00486AB4">
      <w:pPr>
        <w:pStyle w:val="TOC4"/>
        <w:tabs>
          <w:tab w:val="right" w:leader="dot" w:pos="8630"/>
        </w:tabs>
        <w:rPr>
          <w:rFonts w:ascii="Arial" w:eastAsiaTheme="minorEastAsia" w:hAnsi="Arial" w:cs="Arial"/>
          <w:noProof/>
          <w:sz w:val="22"/>
          <w:szCs w:val="22"/>
        </w:rPr>
      </w:pPr>
      <w:hyperlink w:anchor="_Toc327954599" w:history="1">
        <w:r w:rsidR="005F03DF" w:rsidRPr="005F03DF">
          <w:rPr>
            <w:rStyle w:val="Hyperlink"/>
            <w:rFonts w:ascii="Arial" w:eastAsia="Calibri" w:hAnsi="Arial" w:cs="Arial"/>
            <w:noProof/>
          </w:rPr>
          <w:t>Increase Sample Collection / Analysis (twice per quarter annually)</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_Toc327954599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21</w:t>
        </w:r>
        <w:r w:rsidR="005F03DF" w:rsidRPr="005F03DF">
          <w:rPr>
            <w:rFonts w:ascii="Arial" w:hAnsi="Arial" w:cs="Arial"/>
            <w:noProof/>
            <w:webHidden/>
          </w:rPr>
          <w:fldChar w:fldCharType="end"/>
        </w:r>
      </w:hyperlink>
    </w:p>
    <w:p w:rsidR="005F03DF" w:rsidRPr="005F03DF" w:rsidRDefault="00486AB4">
      <w:pPr>
        <w:pStyle w:val="TOC4"/>
        <w:tabs>
          <w:tab w:val="right" w:leader="dot" w:pos="8630"/>
        </w:tabs>
        <w:rPr>
          <w:rFonts w:ascii="Arial" w:eastAsiaTheme="minorEastAsia" w:hAnsi="Arial" w:cs="Arial"/>
          <w:noProof/>
          <w:sz w:val="22"/>
          <w:szCs w:val="22"/>
        </w:rPr>
      </w:pPr>
      <w:hyperlink w:anchor="_Toc327954600" w:history="1">
        <w:r w:rsidR="005F03DF" w:rsidRPr="005F03DF">
          <w:rPr>
            <w:rStyle w:val="Hyperlink"/>
            <w:rFonts w:ascii="Arial" w:eastAsia="Calibri" w:hAnsi="Arial" w:cs="Arial"/>
            <w:noProof/>
          </w:rPr>
          <w:t>SWPPP Update</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_Toc327954600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22</w:t>
        </w:r>
        <w:r w:rsidR="005F03DF" w:rsidRPr="005F03DF">
          <w:rPr>
            <w:rFonts w:ascii="Arial" w:hAnsi="Arial" w:cs="Arial"/>
            <w:noProof/>
            <w:webHidden/>
          </w:rPr>
          <w:fldChar w:fldCharType="end"/>
        </w:r>
      </w:hyperlink>
    </w:p>
    <w:p w:rsidR="005F03DF" w:rsidRPr="005F03DF" w:rsidRDefault="00486AB4">
      <w:pPr>
        <w:pStyle w:val="TOC3"/>
        <w:tabs>
          <w:tab w:val="right" w:leader="dot" w:pos="8630"/>
        </w:tabs>
        <w:rPr>
          <w:rFonts w:ascii="Arial" w:eastAsiaTheme="minorEastAsia" w:hAnsi="Arial" w:cs="Arial"/>
          <w:i w:val="0"/>
          <w:iCs w:val="0"/>
          <w:noProof/>
          <w:sz w:val="22"/>
          <w:szCs w:val="22"/>
        </w:rPr>
      </w:pPr>
      <w:hyperlink w:anchor="_Toc327954601" w:history="1">
        <w:r w:rsidR="005F03DF" w:rsidRPr="005F03DF">
          <w:rPr>
            <w:rStyle w:val="Hyperlink"/>
            <w:rFonts w:ascii="Arial" w:eastAsia="Calibri" w:hAnsi="Arial" w:cs="Arial"/>
            <w:noProof/>
          </w:rPr>
          <w:t>Level 3 Status</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_Toc327954601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22</w:t>
        </w:r>
        <w:r w:rsidR="005F03DF" w:rsidRPr="005F03DF">
          <w:rPr>
            <w:rFonts w:ascii="Arial" w:hAnsi="Arial" w:cs="Arial"/>
            <w:noProof/>
            <w:webHidden/>
          </w:rPr>
          <w:fldChar w:fldCharType="end"/>
        </w:r>
      </w:hyperlink>
    </w:p>
    <w:p w:rsidR="005F03DF" w:rsidRPr="005F03DF" w:rsidRDefault="00486AB4">
      <w:pPr>
        <w:pStyle w:val="TOC4"/>
        <w:tabs>
          <w:tab w:val="right" w:leader="dot" w:pos="8630"/>
        </w:tabs>
        <w:rPr>
          <w:rFonts w:ascii="Arial" w:eastAsiaTheme="minorEastAsia" w:hAnsi="Arial" w:cs="Arial"/>
          <w:noProof/>
          <w:sz w:val="22"/>
          <w:szCs w:val="22"/>
        </w:rPr>
      </w:pPr>
      <w:hyperlink w:anchor="_Toc327954602" w:history="1">
        <w:r w:rsidR="005F03DF" w:rsidRPr="005F03DF">
          <w:rPr>
            <w:rStyle w:val="Hyperlink"/>
            <w:rFonts w:ascii="Arial" w:eastAsia="Calibri" w:hAnsi="Arial" w:cs="Arial"/>
            <w:noProof/>
          </w:rPr>
          <w:t>Increase Sample Collection / Analysis (all storm events)</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_Toc327954602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22</w:t>
        </w:r>
        <w:r w:rsidR="005F03DF" w:rsidRPr="005F03DF">
          <w:rPr>
            <w:rFonts w:ascii="Arial" w:hAnsi="Arial" w:cs="Arial"/>
            <w:noProof/>
            <w:webHidden/>
          </w:rPr>
          <w:fldChar w:fldCharType="end"/>
        </w:r>
      </w:hyperlink>
    </w:p>
    <w:p w:rsidR="005F03DF" w:rsidRPr="005F03DF" w:rsidRDefault="00486AB4">
      <w:pPr>
        <w:pStyle w:val="TOC4"/>
        <w:tabs>
          <w:tab w:val="right" w:leader="dot" w:pos="8630"/>
        </w:tabs>
        <w:rPr>
          <w:rFonts w:ascii="Arial" w:eastAsiaTheme="minorEastAsia" w:hAnsi="Arial" w:cs="Arial"/>
          <w:noProof/>
          <w:sz w:val="22"/>
          <w:szCs w:val="22"/>
        </w:rPr>
      </w:pPr>
      <w:hyperlink w:anchor="_Toc327954603" w:history="1">
        <w:r w:rsidR="005F03DF" w:rsidRPr="005F03DF">
          <w:rPr>
            <w:rStyle w:val="Hyperlink"/>
            <w:rFonts w:ascii="Arial" w:eastAsia="Calibri" w:hAnsi="Arial" w:cs="Arial"/>
            <w:noProof/>
          </w:rPr>
          <w:t>SWPPP Update</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_Toc327954603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23</w:t>
        </w:r>
        <w:r w:rsidR="005F03DF" w:rsidRPr="005F03DF">
          <w:rPr>
            <w:rFonts w:ascii="Arial" w:hAnsi="Arial" w:cs="Arial"/>
            <w:noProof/>
            <w:webHidden/>
          </w:rPr>
          <w:fldChar w:fldCharType="end"/>
        </w:r>
      </w:hyperlink>
    </w:p>
    <w:p w:rsidR="005F03DF" w:rsidRPr="005F03DF" w:rsidRDefault="00486AB4">
      <w:pPr>
        <w:pStyle w:val="TOC1"/>
        <w:tabs>
          <w:tab w:val="right" w:leader="dot" w:pos="8630"/>
        </w:tabs>
        <w:rPr>
          <w:rFonts w:ascii="Arial" w:eastAsiaTheme="minorEastAsia" w:hAnsi="Arial" w:cs="Arial"/>
          <w:b w:val="0"/>
          <w:bCs w:val="0"/>
          <w:caps w:val="0"/>
          <w:noProof/>
          <w:sz w:val="22"/>
          <w:szCs w:val="22"/>
        </w:rPr>
      </w:pPr>
      <w:hyperlink w:anchor="_Toc327954604" w:history="1">
        <w:r w:rsidR="005F03DF" w:rsidRPr="005F03DF">
          <w:rPr>
            <w:rStyle w:val="Hyperlink"/>
            <w:rFonts w:ascii="Arial" w:hAnsi="Arial" w:cs="Arial"/>
            <w:noProof/>
          </w:rPr>
          <w:t>Discussion</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_Toc327954604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23</w:t>
        </w:r>
        <w:r w:rsidR="005F03DF" w:rsidRPr="005F03DF">
          <w:rPr>
            <w:rFonts w:ascii="Arial" w:hAnsi="Arial" w:cs="Arial"/>
            <w:noProof/>
            <w:webHidden/>
          </w:rPr>
          <w:fldChar w:fldCharType="end"/>
        </w:r>
      </w:hyperlink>
    </w:p>
    <w:p w:rsidR="005F03DF" w:rsidRPr="005F03DF" w:rsidRDefault="00486AB4">
      <w:pPr>
        <w:pStyle w:val="TOC2"/>
        <w:tabs>
          <w:tab w:val="right" w:leader="dot" w:pos="8630"/>
        </w:tabs>
        <w:rPr>
          <w:rFonts w:ascii="Arial" w:eastAsiaTheme="minorEastAsia" w:hAnsi="Arial" w:cs="Arial"/>
          <w:smallCaps w:val="0"/>
          <w:noProof/>
          <w:sz w:val="22"/>
          <w:szCs w:val="22"/>
        </w:rPr>
      </w:pPr>
      <w:hyperlink w:anchor="_Toc327954605" w:history="1">
        <w:r w:rsidR="005F03DF" w:rsidRPr="005F03DF">
          <w:rPr>
            <w:rStyle w:val="Hyperlink"/>
            <w:rFonts w:ascii="Arial" w:eastAsia="Calibri" w:hAnsi="Arial" w:cs="Arial"/>
            <w:noProof/>
          </w:rPr>
          <w:t>Distributed Costs Analysis</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_Toc327954605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23</w:t>
        </w:r>
        <w:r w:rsidR="005F03DF" w:rsidRPr="005F03DF">
          <w:rPr>
            <w:rFonts w:ascii="Arial" w:hAnsi="Arial" w:cs="Arial"/>
            <w:noProof/>
            <w:webHidden/>
          </w:rPr>
          <w:fldChar w:fldCharType="end"/>
        </w:r>
      </w:hyperlink>
    </w:p>
    <w:p w:rsidR="005F03DF" w:rsidRPr="005F03DF" w:rsidRDefault="00486AB4">
      <w:pPr>
        <w:pStyle w:val="TOC2"/>
        <w:tabs>
          <w:tab w:val="right" w:leader="dot" w:pos="8630"/>
        </w:tabs>
        <w:rPr>
          <w:rFonts w:ascii="Arial" w:eastAsiaTheme="minorEastAsia" w:hAnsi="Arial" w:cs="Arial"/>
          <w:smallCaps w:val="0"/>
          <w:noProof/>
          <w:sz w:val="22"/>
          <w:szCs w:val="22"/>
        </w:rPr>
      </w:pPr>
      <w:hyperlink w:anchor="_Toc327954606" w:history="1">
        <w:r w:rsidR="005F03DF" w:rsidRPr="005F03DF">
          <w:rPr>
            <w:rStyle w:val="Hyperlink"/>
            <w:rFonts w:ascii="Arial" w:eastAsia="Calibri" w:hAnsi="Arial" w:cs="Arial"/>
            <w:noProof/>
          </w:rPr>
          <w:t>Low/High Annualized Costs</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_Toc327954606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25</w:t>
        </w:r>
        <w:r w:rsidR="005F03DF" w:rsidRPr="005F03DF">
          <w:rPr>
            <w:rFonts w:ascii="Arial" w:hAnsi="Arial" w:cs="Arial"/>
            <w:noProof/>
            <w:webHidden/>
          </w:rPr>
          <w:fldChar w:fldCharType="end"/>
        </w:r>
      </w:hyperlink>
    </w:p>
    <w:p w:rsidR="005F03DF" w:rsidRDefault="00486AB4">
      <w:pPr>
        <w:pStyle w:val="TOC1"/>
        <w:tabs>
          <w:tab w:val="right" w:leader="dot" w:pos="8630"/>
        </w:tabs>
        <w:rPr>
          <w:rFonts w:eastAsiaTheme="minorEastAsia" w:cstheme="minorBidi"/>
          <w:b w:val="0"/>
          <w:bCs w:val="0"/>
          <w:caps w:val="0"/>
          <w:noProof/>
          <w:sz w:val="22"/>
          <w:szCs w:val="22"/>
        </w:rPr>
      </w:pPr>
      <w:hyperlink w:anchor="_Toc327954607" w:history="1">
        <w:r w:rsidR="005F03DF" w:rsidRPr="005F03DF">
          <w:rPr>
            <w:rStyle w:val="Hyperlink"/>
            <w:rFonts w:ascii="Arial" w:hAnsi="Arial" w:cs="Arial"/>
            <w:noProof/>
          </w:rPr>
          <w:t>Conclusions</w:t>
        </w:r>
        <w:r w:rsidR="005F03DF" w:rsidRPr="005F03DF">
          <w:rPr>
            <w:rFonts w:ascii="Arial" w:hAnsi="Arial" w:cs="Arial"/>
            <w:noProof/>
            <w:webHidden/>
          </w:rPr>
          <w:tab/>
        </w:r>
        <w:r w:rsidR="005F03DF" w:rsidRPr="005F03DF">
          <w:rPr>
            <w:rFonts w:ascii="Arial" w:hAnsi="Arial" w:cs="Arial"/>
            <w:noProof/>
            <w:webHidden/>
          </w:rPr>
          <w:fldChar w:fldCharType="begin"/>
        </w:r>
        <w:r w:rsidR="005F03DF" w:rsidRPr="005F03DF">
          <w:rPr>
            <w:rFonts w:ascii="Arial" w:hAnsi="Arial" w:cs="Arial"/>
            <w:noProof/>
            <w:webHidden/>
          </w:rPr>
          <w:instrText xml:space="preserve"> PAGEREF _Toc327954607 \h </w:instrText>
        </w:r>
        <w:r w:rsidR="005F03DF" w:rsidRPr="005F03DF">
          <w:rPr>
            <w:rFonts w:ascii="Arial" w:hAnsi="Arial" w:cs="Arial"/>
            <w:noProof/>
            <w:webHidden/>
          </w:rPr>
        </w:r>
        <w:r w:rsidR="005F03DF" w:rsidRPr="005F03DF">
          <w:rPr>
            <w:rFonts w:ascii="Arial" w:hAnsi="Arial" w:cs="Arial"/>
            <w:noProof/>
            <w:webHidden/>
          </w:rPr>
          <w:fldChar w:fldCharType="separate"/>
        </w:r>
        <w:r w:rsidR="00EE34B2">
          <w:rPr>
            <w:rFonts w:ascii="Arial" w:hAnsi="Arial" w:cs="Arial"/>
            <w:noProof/>
            <w:webHidden/>
          </w:rPr>
          <w:t>26</w:t>
        </w:r>
        <w:r w:rsidR="005F03DF" w:rsidRPr="005F03DF">
          <w:rPr>
            <w:rFonts w:ascii="Arial" w:hAnsi="Arial" w:cs="Arial"/>
            <w:noProof/>
            <w:webHidden/>
          </w:rPr>
          <w:fldChar w:fldCharType="end"/>
        </w:r>
      </w:hyperlink>
    </w:p>
    <w:p w:rsidR="00A028F6" w:rsidRPr="00783E6B" w:rsidRDefault="001E6F35" w:rsidP="00BF1EAE">
      <w:pPr>
        <w:rPr>
          <w:rFonts w:cs="Arial"/>
          <w:sz w:val="22"/>
          <w:szCs w:val="22"/>
        </w:rPr>
      </w:pPr>
      <w:r w:rsidRPr="00783E6B">
        <w:rPr>
          <w:rFonts w:cs="Arial"/>
          <w:i/>
          <w:iCs/>
          <w:sz w:val="22"/>
          <w:szCs w:val="22"/>
        </w:rPr>
        <w:fldChar w:fldCharType="end"/>
      </w:r>
    </w:p>
    <w:p w:rsidR="009B00E9" w:rsidRDefault="009B00E9" w:rsidP="00BF1EAE">
      <w:pPr>
        <w:rPr>
          <w:rFonts w:cs="Arial"/>
        </w:rPr>
        <w:sectPr w:rsidR="009B00E9" w:rsidSect="00932281">
          <w:pgSz w:w="12240" w:h="15840"/>
          <w:pgMar w:top="1260" w:right="1800" w:bottom="1440" w:left="1800" w:header="720" w:footer="720" w:gutter="0"/>
          <w:cols w:space="720"/>
          <w:titlePg/>
          <w:docGrid w:linePitch="360"/>
        </w:sectPr>
      </w:pPr>
    </w:p>
    <w:p w:rsidR="00A028F6" w:rsidRPr="00932281" w:rsidRDefault="00A028F6" w:rsidP="00BF1EAE">
      <w:pPr>
        <w:rPr>
          <w:rFonts w:cs="Arial"/>
        </w:rPr>
      </w:pPr>
    </w:p>
    <w:p w:rsidR="00A028F6" w:rsidRPr="00684461" w:rsidRDefault="001E6F35" w:rsidP="00B10D8A">
      <w:pPr>
        <w:keepNext/>
        <w:rPr>
          <w:rFonts w:cs="Arial"/>
          <w:b/>
        </w:rPr>
      </w:pPr>
      <w:r>
        <w:rPr>
          <w:rFonts w:cs="Arial"/>
          <w:b/>
        </w:rPr>
        <w:t xml:space="preserve">List of </w:t>
      </w:r>
      <w:r w:rsidR="00A028F6" w:rsidRPr="00684461">
        <w:rPr>
          <w:rFonts w:cs="Arial"/>
          <w:b/>
        </w:rPr>
        <w:t>Tables</w:t>
      </w:r>
    </w:p>
    <w:p w:rsidR="00ED6A8B" w:rsidRPr="00ED6A8B" w:rsidRDefault="00A028F6">
      <w:pPr>
        <w:pStyle w:val="TableofFigures"/>
        <w:tabs>
          <w:tab w:val="right" w:leader="dot" w:pos="8630"/>
        </w:tabs>
        <w:rPr>
          <w:rFonts w:asciiTheme="minorHAnsi" w:eastAsiaTheme="minorEastAsia" w:hAnsiTheme="minorHAnsi" w:cstheme="minorBidi"/>
          <w:noProof/>
          <w:sz w:val="22"/>
          <w:szCs w:val="22"/>
        </w:rPr>
      </w:pPr>
      <w:r w:rsidRPr="00ED6A8B">
        <w:rPr>
          <w:rFonts w:cs="Arial"/>
          <w:sz w:val="22"/>
          <w:szCs w:val="22"/>
        </w:rPr>
        <w:fldChar w:fldCharType="begin"/>
      </w:r>
      <w:r w:rsidRPr="00ED6A8B">
        <w:rPr>
          <w:rFonts w:cs="Arial"/>
          <w:sz w:val="22"/>
          <w:szCs w:val="22"/>
        </w:rPr>
        <w:instrText xml:space="preserve"> TOC \h \z \c "Table" </w:instrText>
      </w:r>
      <w:r w:rsidRPr="00ED6A8B">
        <w:rPr>
          <w:rFonts w:cs="Arial"/>
          <w:sz w:val="22"/>
          <w:szCs w:val="22"/>
        </w:rPr>
        <w:fldChar w:fldCharType="separate"/>
      </w:r>
      <w:hyperlink w:anchor="_Toc327954953" w:history="1">
        <w:r w:rsidR="00ED6A8B" w:rsidRPr="00ED6A8B">
          <w:rPr>
            <w:rStyle w:val="Hyperlink"/>
            <w:rFonts w:eastAsia="Calibri" w:cs="Arial"/>
            <w:noProof/>
            <w:sz w:val="22"/>
            <w:szCs w:val="22"/>
          </w:rPr>
          <w:t>Table 1 - Estimated Training Costs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_Toc327954953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9</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54" w:history="1">
        <w:r w:rsidR="00ED6A8B" w:rsidRPr="00ED6A8B">
          <w:rPr>
            <w:rStyle w:val="Hyperlink"/>
            <w:rFonts w:eastAsia="Calibri" w:cs="Arial"/>
            <w:noProof/>
            <w:sz w:val="22"/>
            <w:szCs w:val="22"/>
          </w:rPr>
          <w:t>Table 2 - Estimated Permit Registration Costs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_Toc327954954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9</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55" w:history="1">
        <w:r w:rsidR="00ED6A8B" w:rsidRPr="00ED6A8B">
          <w:rPr>
            <w:rStyle w:val="Hyperlink"/>
            <w:rFonts w:eastAsia="Calibri" w:cs="Arial"/>
            <w:noProof/>
            <w:sz w:val="22"/>
            <w:szCs w:val="22"/>
          </w:rPr>
          <w:t>Table 3 - Estimated SWPPP Development Costs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_Toc327954955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10</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56" w:history="1">
        <w:r w:rsidR="00ED6A8B" w:rsidRPr="00ED6A8B">
          <w:rPr>
            <w:rStyle w:val="Hyperlink"/>
            <w:rFonts w:eastAsia="Calibri" w:cs="Arial"/>
            <w:noProof/>
            <w:sz w:val="22"/>
            <w:szCs w:val="22"/>
          </w:rPr>
          <w:t>Table 4 - Estimated Equipment Costs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_Toc327954956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10</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57" w:history="1">
        <w:r w:rsidR="00ED6A8B" w:rsidRPr="00ED6A8B">
          <w:rPr>
            <w:rStyle w:val="Hyperlink"/>
            <w:rFonts w:eastAsia="Calibri" w:cs="Arial"/>
            <w:noProof/>
            <w:sz w:val="22"/>
            <w:szCs w:val="22"/>
          </w:rPr>
          <w:t>Table 5 - Estimated Structural/Treatment Control BMP Costs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_Toc327954957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12</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58" w:history="1">
        <w:r w:rsidR="00ED6A8B" w:rsidRPr="00ED6A8B">
          <w:rPr>
            <w:rStyle w:val="Hyperlink"/>
            <w:rFonts w:eastAsia="Calibri" w:cs="Arial"/>
            <w:noProof/>
            <w:sz w:val="22"/>
            <w:szCs w:val="22"/>
          </w:rPr>
          <w:t>Table 6 - Estimated Structural/Treatment Control BMP Costs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_Toc327954958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13</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59" w:history="1">
        <w:r w:rsidR="00ED6A8B" w:rsidRPr="00ED6A8B">
          <w:rPr>
            <w:rStyle w:val="Hyperlink"/>
            <w:rFonts w:eastAsia="Calibri" w:cs="Arial"/>
            <w:noProof/>
            <w:sz w:val="22"/>
            <w:szCs w:val="22"/>
          </w:rPr>
          <w:t>Table 7 - Estimated Sample Collection Costs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_Toc327954959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15</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60" w:history="1">
        <w:r w:rsidR="00ED6A8B" w:rsidRPr="00ED6A8B">
          <w:rPr>
            <w:rStyle w:val="Hyperlink"/>
            <w:rFonts w:eastAsia="Calibri" w:cs="Arial"/>
            <w:noProof/>
            <w:sz w:val="22"/>
            <w:szCs w:val="22"/>
          </w:rPr>
          <w:t>Table 8 - Estimated Sample Analysis Costs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_Toc327954960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15</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61" w:history="1">
        <w:r w:rsidR="00ED6A8B" w:rsidRPr="00ED6A8B">
          <w:rPr>
            <w:rStyle w:val="Hyperlink"/>
            <w:rFonts w:eastAsia="Calibri" w:cs="Arial"/>
            <w:noProof/>
            <w:sz w:val="22"/>
            <w:szCs w:val="22"/>
          </w:rPr>
          <w:t>Table 9 - Estimated BMP O&amp;M Costs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_Toc327954961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16</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62" w:history="1">
        <w:r w:rsidR="00ED6A8B" w:rsidRPr="00ED6A8B">
          <w:rPr>
            <w:rStyle w:val="Hyperlink"/>
            <w:rFonts w:eastAsia="Calibri" w:cs="Arial"/>
            <w:noProof/>
            <w:sz w:val="22"/>
            <w:szCs w:val="22"/>
          </w:rPr>
          <w:t>Table 10 - Estimated Operational Source Control BMP Costs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_Toc327954962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16</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63" w:history="1">
        <w:r w:rsidR="00ED6A8B" w:rsidRPr="00ED6A8B">
          <w:rPr>
            <w:rStyle w:val="Hyperlink"/>
            <w:rFonts w:eastAsia="Calibri" w:cs="Arial"/>
            <w:noProof/>
            <w:sz w:val="22"/>
            <w:szCs w:val="22"/>
          </w:rPr>
          <w:t>Table 11 - Estimated Annual Report Costs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_Toc327954963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17</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64" w:history="1">
        <w:r w:rsidR="00ED6A8B" w:rsidRPr="00ED6A8B">
          <w:rPr>
            <w:rStyle w:val="Hyperlink"/>
            <w:rFonts w:eastAsia="Calibri" w:cs="Arial"/>
            <w:noProof/>
            <w:sz w:val="22"/>
            <w:szCs w:val="22"/>
          </w:rPr>
          <w:t>Table 12 - Estimated Visual Observations Costs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_Toc327954964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17</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65" w:history="1">
        <w:r w:rsidR="00ED6A8B" w:rsidRPr="00ED6A8B">
          <w:rPr>
            <w:rStyle w:val="Hyperlink"/>
            <w:rFonts w:eastAsia="Calibri" w:cs="Arial"/>
            <w:noProof/>
            <w:sz w:val="22"/>
            <w:szCs w:val="22"/>
          </w:rPr>
          <w:t>Table 13 - Estimated Recordkeeping Costs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_Toc327954965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18</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66" w:history="1">
        <w:r w:rsidR="00ED6A8B" w:rsidRPr="00ED6A8B">
          <w:rPr>
            <w:rStyle w:val="Hyperlink"/>
            <w:rFonts w:eastAsia="Calibri" w:cs="Arial"/>
            <w:noProof/>
            <w:sz w:val="22"/>
            <w:szCs w:val="22"/>
          </w:rPr>
          <w:t>Table 14 - Permit Fee Costs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_Toc327954966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18</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67" w:history="1">
        <w:r w:rsidR="00ED6A8B" w:rsidRPr="00ED6A8B">
          <w:rPr>
            <w:rStyle w:val="Hyperlink"/>
            <w:rFonts w:eastAsia="Calibri" w:cs="Arial"/>
            <w:noProof/>
            <w:sz w:val="22"/>
            <w:szCs w:val="22"/>
          </w:rPr>
          <w:t>Table 15 - Estimated Level 1 Evaluation Costs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_Toc327954967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19</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68" w:history="1">
        <w:r w:rsidR="00ED6A8B" w:rsidRPr="00ED6A8B">
          <w:rPr>
            <w:rStyle w:val="Hyperlink"/>
            <w:rFonts w:eastAsia="Calibri" w:cs="Arial"/>
            <w:noProof/>
            <w:sz w:val="22"/>
            <w:szCs w:val="22"/>
          </w:rPr>
          <w:t>Table 16 - Estimated Level 1 ERA Report Costs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_Toc327954968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19</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69" w:history="1">
        <w:r w:rsidR="00ED6A8B" w:rsidRPr="00ED6A8B">
          <w:rPr>
            <w:rStyle w:val="Hyperlink"/>
            <w:rFonts w:eastAsia="Calibri" w:cs="Arial"/>
            <w:noProof/>
            <w:sz w:val="22"/>
            <w:szCs w:val="22"/>
          </w:rPr>
          <w:t>Table 17 - Estimated Level 1 SWPPP Update Costs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_Toc327954969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19</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70" w:history="1">
        <w:r w:rsidR="00ED6A8B" w:rsidRPr="00ED6A8B">
          <w:rPr>
            <w:rStyle w:val="Hyperlink"/>
            <w:rFonts w:eastAsia="Calibri" w:cs="Arial"/>
            <w:noProof/>
            <w:sz w:val="22"/>
            <w:szCs w:val="22"/>
          </w:rPr>
          <w:t>Table 18 - Estimated Level 2 Evaluation Costs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_Toc327954970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20</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71" w:history="1">
        <w:r w:rsidR="00ED6A8B" w:rsidRPr="00ED6A8B">
          <w:rPr>
            <w:rStyle w:val="Hyperlink"/>
            <w:rFonts w:eastAsia="Calibri" w:cs="Arial"/>
            <w:noProof/>
            <w:sz w:val="22"/>
            <w:szCs w:val="22"/>
          </w:rPr>
          <w:t>Table 19 - Estimated Level 2 ERA Technical Report Costs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_Toc327954971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20</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72" w:history="1">
        <w:r w:rsidR="00ED6A8B" w:rsidRPr="00ED6A8B">
          <w:rPr>
            <w:rStyle w:val="Hyperlink"/>
            <w:rFonts w:eastAsia="Calibri" w:cs="Arial"/>
            <w:noProof/>
            <w:sz w:val="22"/>
            <w:szCs w:val="22"/>
          </w:rPr>
          <w:t>Table 20 - Estimated Additional Structural/Treatment Control BMPs Costs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_Toc327954972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21</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73" w:history="1">
        <w:r w:rsidR="00ED6A8B" w:rsidRPr="00ED6A8B">
          <w:rPr>
            <w:rStyle w:val="Hyperlink"/>
            <w:rFonts w:eastAsia="Calibri" w:cs="Arial"/>
            <w:noProof/>
            <w:sz w:val="22"/>
            <w:szCs w:val="22"/>
          </w:rPr>
          <w:t>Table 21 - Estimated Additional BMPs O&amp;M Costs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_Toc327954973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21</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74" w:history="1">
        <w:r w:rsidR="00ED6A8B" w:rsidRPr="00ED6A8B">
          <w:rPr>
            <w:rStyle w:val="Hyperlink"/>
            <w:rFonts w:eastAsia="Calibri" w:cs="Arial"/>
            <w:noProof/>
            <w:sz w:val="22"/>
            <w:szCs w:val="22"/>
          </w:rPr>
          <w:t>Table 22 - Estimated Level 2 Sample Collection/Analysis Increase Costs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_Toc327954974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21</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75" w:history="1">
        <w:r w:rsidR="00ED6A8B" w:rsidRPr="00ED6A8B">
          <w:rPr>
            <w:rStyle w:val="Hyperlink"/>
            <w:rFonts w:eastAsia="Calibri" w:cs="Arial"/>
            <w:noProof/>
            <w:sz w:val="22"/>
            <w:szCs w:val="22"/>
          </w:rPr>
          <w:t>Table 23 - Estimated Level 2 SWPPP Update Costs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_Toc327954975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22</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76" w:history="1">
        <w:r w:rsidR="00ED6A8B" w:rsidRPr="00ED6A8B">
          <w:rPr>
            <w:rStyle w:val="Hyperlink"/>
            <w:rFonts w:eastAsia="Calibri" w:cs="Arial"/>
            <w:noProof/>
            <w:sz w:val="22"/>
            <w:szCs w:val="22"/>
          </w:rPr>
          <w:t>Table 24 - Estimated Level 3 Sample Collection/Analysis Increase Costs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_Toc327954976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23</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77" w:history="1">
        <w:r w:rsidR="00ED6A8B" w:rsidRPr="00ED6A8B">
          <w:rPr>
            <w:rStyle w:val="Hyperlink"/>
            <w:rFonts w:eastAsia="Calibri" w:cs="Arial"/>
            <w:noProof/>
            <w:sz w:val="22"/>
            <w:szCs w:val="22"/>
          </w:rPr>
          <w:t>Table 25 - Estimated Level 3 SWPPP Update Costs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_Toc327954977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23</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78" w:history="1">
        <w:r w:rsidR="00ED6A8B" w:rsidRPr="00ED6A8B">
          <w:rPr>
            <w:rStyle w:val="Hyperlink"/>
            <w:rFonts w:eastAsia="Calibri" w:cs="Arial"/>
            <w:noProof/>
            <w:sz w:val="22"/>
            <w:szCs w:val="22"/>
          </w:rPr>
          <w:t>Table 26 - Distributed Costs Analysis Summary</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_Toc327954978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24</w:t>
        </w:r>
        <w:r w:rsidR="00ED6A8B" w:rsidRPr="00ED6A8B">
          <w:rPr>
            <w:noProof/>
            <w:webHidden/>
            <w:sz w:val="22"/>
            <w:szCs w:val="22"/>
          </w:rPr>
          <w:fldChar w:fldCharType="end"/>
        </w:r>
      </w:hyperlink>
    </w:p>
    <w:p w:rsidR="00ED6A8B" w:rsidRPr="00ED6A8B" w:rsidRDefault="00486AB4">
      <w:pPr>
        <w:pStyle w:val="TableofFigures"/>
        <w:tabs>
          <w:tab w:val="right" w:leader="dot" w:pos="8630"/>
        </w:tabs>
        <w:rPr>
          <w:rFonts w:asciiTheme="minorHAnsi" w:eastAsiaTheme="minorEastAsia" w:hAnsiTheme="minorHAnsi" w:cstheme="minorBidi"/>
          <w:noProof/>
          <w:sz w:val="22"/>
          <w:szCs w:val="22"/>
        </w:rPr>
      </w:pPr>
      <w:hyperlink w:anchor="_Toc327954979" w:history="1">
        <w:r w:rsidR="00ED6A8B" w:rsidRPr="00ED6A8B">
          <w:rPr>
            <w:rStyle w:val="Hyperlink"/>
            <w:rFonts w:eastAsia="Calibri" w:cs="Arial"/>
            <w:noProof/>
            <w:sz w:val="22"/>
            <w:szCs w:val="22"/>
          </w:rPr>
          <w:t>Table 27 - Low/High Annualized Costs Analysis</w:t>
        </w:r>
        <w:r w:rsidR="00ED6A8B" w:rsidRPr="00ED6A8B">
          <w:rPr>
            <w:noProof/>
            <w:webHidden/>
            <w:sz w:val="22"/>
            <w:szCs w:val="22"/>
          </w:rPr>
          <w:tab/>
        </w:r>
        <w:r w:rsidR="00ED6A8B" w:rsidRPr="00ED6A8B">
          <w:rPr>
            <w:noProof/>
            <w:webHidden/>
            <w:sz w:val="22"/>
            <w:szCs w:val="22"/>
          </w:rPr>
          <w:fldChar w:fldCharType="begin"/>
        </w:r>
        <w:r w:rsidR="00ED6A8B" w:rsidRPr="00ED6A8B">
          <w:rPr>
            <w:noProof/>
            <w:webHidden/>
            <w:sz w:val="22"/>
            <w:szCs w:val="22"/>
          </w:rPr>
          <w:instrText xml:space="preserve"> PAGEREF _Toc327954979 \h </w:instrText>
        </w:r>
        <w:r w:rsidR="00ED6A8B" w:rsidRPr="00ED6A8B">
          <w:rPr>
            <w:noProof/>
            <w:webHidden/>
            <w:sz w:val="22"/>
            <w:szCs w:val="22"/>
          </w:rPr>
        </w:r>
        <w:r w:rsidR="00ED6A8B" w:rsidRPr="00ED6A8B">
          <w:rPr>
            <w:noProof/>
            <w:webHidden/>
            <w:sz w:val="22"/>
            <w:szCs w:val="22"/>
          </w:rPr>
          <w:fldChar w:fldCharType="separate"/>
        </w:r>
        <w:r w:rsidR="00EE34B2">
          <w:rPr>
            <w:noProof/>
            <w:webHidden/>
            <w:sz w:val="22"/>
            <w:szCs w:val="22"/>
          </w:rPr>
          <w:t>26</w:t>
        </w:r>
        <w:r w:rsidR="00ED6A8B" w:rsidRPr="00ED6A8B">
          <w:rPr>
            <w:noProof/>
            <w:webHidden/>
            <w:sz w:val="22"/>
            <w:szCs w:val="22"/>
          </w:rPr>
          <w:fldChar w:fldCharType="end"/>
        </w:r>
      </w:hyperlink>
    </w:p>
    <w:p w:rsidR="00A028F6" w:rsidRPr="005626A6" w:rsidRDefault="00A028F6" w:rsidP="00BF1EAE">
      <w:pPr>
        <w:rPr>
          <w:rFonts w:cs="Arial"/>
        </w:rPr>
      </w:pPr>
      <w:r w:rsidRPr="00ED6A8B">
        <w:rPr>
          <w:rFonts w:cs="Arial"/>
          <w:sz w:val="22"/>
          <w:szCs w:val="22"/>
        </w:rPr>
        <w:fldChar w:fldCharType="end"/>
      </w:r>
    </w:p>
    <w:p w:rsidR="00A028F6" w:rsidRPr="00684461" w:rsidRDefault="00A028F6" w:rsidP="00BF1EAE">
      <w:pPr>
        <w:rPr>
          <w:rFonts w:cs="Arial"/>
          <w:b/>
        </w:rPr>
      </w:pPr>
    </w:p>
    <w:p w:rsidR="00A028F6" w:rsidRPr="00932281" w:rsidRDefault="001E6F35" w:rsidP="00BF1EAE">
      <w:pPr>
        <w:rPr>
          <w:rFonts w:cs="Arial"/>
          <w:b/>
        </w:rPr>
      </w:pPr>
      <w:r>
        <w:rPr>
          <w:rFonts w:cs="Arial"/>
          <w:b/>
        </w:rPr>
        <w:t xml:space="preserve">List of </w:t>
      </w:r>
      <w:r w:rsidR="00A028F6" w:rsidRPr="00932281">
        <w:rPr>
          <w:rFonts w:cs="Arial"/>
          <w:b/>
        </w:rPr>
        <w:t>Figures</w:t>
      </w:r>
    </w:p>
    <w:p w:rsidR="006739E4" w:rsidRPr="00D162D6" w:rsidRDefault="00A028F6">
      <w:pPr>
        <w:pStyle w:val="TableofFigures"/>
        <w:tabs>
          <w:tab w:val="right" w:leader="dot" w:pos="8630"/>
        </w:tabs>
        <w:rPr>
          <w:rFonts w:asciiTheme="minorHAnsi" w:eastAsiaTheme="minorEastAsia" w:hAnsiTheme="minorHAnsi" w:cstheme="minorBidi"/>
          <w:noProof/>
          <w:sz w:val="22"/>
          <w:szCs w:val="22"/>
        </w:rPr>
      </w:pPr>
      <w:r w:rsidRPr="00D162D6">
        <w:rPr>
          <w:rFonts w:cs="Arial"/>
          <w:sz w:val="22"/>
          <w:szCs w:val="22"/>
        </w:rPr>
        <w:fldChar w:fldCharType="begin"/>
      </w:r>
      <w:r w:rsidRPr="00D162D6">
        <w:rPr>
          <w:rFonts w:cs="Arial"/>
          <w:sz w:val="22"/>
          <w:szCs w:val="22"/>
        </w:rPr>
        <w:instrText xml:space="preserve"> TOC \h \z \c "Figure" </w:instrText>
      </w:r>
      <w:r w:rsidRPr="00D162D6">
        <w:rPr>
          <w:rFonts w:cs="Arial"/>
          <w:sz w:val="22"/>
          <w:szCs w:val="22"/>
        </w:rPr>
        <w:fldChar w:fldCharType="separate"/>
      </w:r>
      <w:hyperlink w:anchor="_Toc322684956" w:history="1">
        <w:r w:rsidR="006739E4" w:rsidRPr="00D162D6">
          <w:rPr>
            <w:rStyle w:val="Hyperlink"/>
            <w:rFonts w:cs="Arial"/>
            <w:noProof/>
            <w:sz w:val="22"/>
            <w:szCs w:val="22"/>
          </w:rPr>
          <w:t>Figure 1 - Histogram of IGP Facilities in SMARTS and Number of Sampling Locations</w:t>
        </w:r>
        <w:r w:rsidR="006739E4" w:rsidRPr="00D162D6">
          <w:rPr>
            <w:noProof/>
            <w:webHidden/>
            <w:sz w:val="22"/>
            <w:szCs w:val="22"/>
          </w:rPr>
          <w:tab/>
        </w:r>
        <w:r w:rsidR="006739E4" w:rsidRPr="00D162D6">
          <w:rPr>
            <w:noProof/>
            <w:webHidden/>
            <w:sz w:val="22"/>
            <w:szCs w:val="22"/>
          </w:rPr>
          <w:fldChar w:fldCharType="begin"/>
        </w:r>
        <w:r w:rsidR="006739E4" w:rsidRPr="00D162D6">
          <w:rPr>
            <w:noProof/>
            <w:webHidden/>
            <w:sz w:val="22"/>
            <w:szCs w:val="22"/>
          </w:rPr>
          <w:instrText xml:space="preserve"> PAGEREF _Toc322684956 \h </w:instrText>
        </w:r>
        <w:r w:rsidR="006739E4" w:rsidRPr="00D162D6">
          <w:rPr>
            <w:noProof/>
            <w:webHidden/>
            <w:sz w:val="22"/>
            <w:szCs w:val="22"/>
          </w:rPr>
        </w:r>
        <w:r w:rsidR="006739E4" w:rsidRPr="00D162D6">
          <w:rPr>
            <w:noProof/>
            <w:webHidden/>
            <w:sz w:val="22"/>
            <w:szCs w:val="22"/>
          </w:rPr>
          <w:fldChar w:fldCharType="separate"/>
        </w:r>
        <w:r w:rsidR="00EE34B2">
          <w:rPr>
            <w:noProof/>
            <w:webHidden/>
            <w:sz w:val="22"/>
            <w:szCs w:val="22"/>
          </w:rPr>
          <w:t>14</w:t>
        </w:r>
        <w:r w:rsidR="006739E4" w:rsidRPr="00D162D6">
          <w:rPr>
            <w:noProof/>
            <w:webHidden/>
            <w:sz w:val="22"/>
            <w:szCs w:val="22"/>
          </w:rPr>
          <w:fldChar w:fldCharType="end"/>
        </w:r>
      </w:hyperlink>
    </w:p>
    <w:p w:rsidR="006739E4" w:rsidRPr="00D162D6" w:rsidRDefault="00486AB4">
      <w:pPr>
        <w:pStyle w:val="TableofFigures"/>
        <w:tabs>
          <w:tab w:val="right" w:leader="dot" w:pos="8630"/>
        </w:tabs>
        <w:rPr>
          <w:rFonts w:asciiTheme="minorHAnsi" w:eastAsiaTheme="minorEastAsia" w:hAnsiTheme="minorHAnsi" w:cstheme="minorBidi"/>
          <w:noProof/>
          <w:sz w:val="22"/>
          <w:szCs w:val="22"/>
        </w:rPr>
      </w:pPr>
      <w:hyperlink w:anchor="_Toc322684957" w:history="1">
        <w:r w:rsidR="006739E4" w:rsidRPr="00D162D6">
          <w:rPr>
            <w:rStyle w:val="Hyperlink"/>
            <w:noProof/>
            <w:sz w:val="22"/>
            <w:szCs w:val="22"/>
          </w:rPr>
          <w:t>Figure 2 - Sensitivity Analysis of Distributed Costs Calculations</w:t>
        </w:r>
        <w:r w:rsidR="006739E4" w:rsidRPr="00D162D6">
          <w:rPr>
            <w:noProof/>
            <w:webHidden/>
            <w:sz w:val="22"/>
            <w:szCs w:val="22"/>
          </w:rPr>
          <w:tab/>
        </w:r>
        <w:r w:rsidR="006739E4" w:rsidRPr="00D162D6">
          <w:rPr>
            <w:noProof/>
            <w:webHidden/>
            <w:sz w:val="22"/>
            <w:szCs w:val="22"/>
          </w:rPr>
          <w:fldChar w:fldCharType="begin"/>
        </w:r>
        <w:r w:rsidR="006739E4" w:rsidRPr="00D162D6">
          <w:rPr>
            <w:noProof/>
            <w:webHidden/>
            <w:sz w:val="22"/>
            <w:szCs w:val="22"/>
          </w:rPr>
          <w:instrText xml:space="preserve"> PAGEREF _Toc322684957 \h </w:instrText>
        </w:r>
        <w:r w:rsidR="006739E4" w:rsidRPr="00D162D6">
          <w:rPr>
            <w:noProof/>
            <w:webHidden/>
            <w:sz w:val="22"/>
            <w:szCs w:val="22"/>
          </w:rPr>
        </w:r>
        <w:r w:rsidR="006739E4" w:rsidRPr="00D162D6">
          <w:rPr>
            <w:noProof/>
            <w:webHidden/>
            <w:sz w:val="22"/>
            <w:szCs w:val="22"/>
          </w:rPr>
          <w:fldChar w:fldCharType="separate"/>
        </w:r>
        <w:r w:rsidR="00EE34B2">
          <w:rPr>
            <w:noProof/>
            <w:webHidden/>
            <w:sz w:val="22"/>
            <w:szCs w:val="22"/>
          </w:rPr>
          <w:t>25</w:t>
        </w:r>
        <w:r w:rsidR="006739E4" w:rsidRPr="00D162D6">
          <w:rPr>
            <w:noProof/>
            <w:webHidden/>
            <w:sz w:val="22"/>
            <w:szCs w:val="22"/>
          </w:rPr>
          <w:fldChar w:fldCharType="end"/>
        </w:r>
      </w:hyperlink>
    </w:p>
    <w:p w:rsidR="0015096E" w:rsidRDefault="00A028F6" w:rsidP="006739E4">
      <w:pPr>
        <w:pStyle w:val="TableofFigures"/>
        <w:tabs>
          <w:tab w:val="right" w:leader="dot" w:pos="8630"/>
        </w:tabs>
        <w:rPr>
          <w:rFonts w:cs="Arial"/>
          <w:sz w:val="22"/>
          <w:szCs w:val="22"/>
        </w:rPr>
      </w:pPr>
      <w:r w:rsidRPr="00D162D6">
        <w:rPr>
          <w:rFonts w:cs="Arial"/>
          <w:sz w:val="22"/>
          <w:szCs w:val="22"/>
        </w:rPr>
        <w:fldChar w:fldCharType="end"/>
      </w:r>
    </w:p>
    <w:p w:rsidR="00342BAE" w:rsidRPr="00342BAE" w:rsidRDefault="00342BAE" w:rsidP="00342BAE"/>
    <w:p w:rsidR="00E62B44" w:rsidRDefault="00667B36" w:rsidP="00E62B44">
      <w:pPr>
        <w:rPr>
          <w:rFonts w:cs="Arial"/>
          <w:b/>
        </w:rPr>
      </w:pPr>
      <w:r>
        <w:rPr>
          <w:rFonts w:cs="Arial"/>
          <w:b/>
        </w:rPr>
        <w:t>Appendices</w:t>
      </w:r>
    </w:p>
    <w:p w:rsidR="00342BAE" w:rsidRPr="00342BAE" w:rsidRDefault="00E073C5">
      <w:pPr>
        <w:pStyle w:val="TableofFigures"/>
        <w:tabs>
          <w:tab w:val="right" w:leader="dot" w:pos="8630"/>
        </w:tabs>
        <w:rPr>
          <w:rFonts w:asciiTheme="minorHAnsi" w:eastAsiaTheme="minorEastAsia" w:hAnsiTheme="minorHAnsi" w:cstheme="minorBidi"/>
          <w:noProof/>
          <w:sz w:val="22"/>
          <w:szCs w:val="22"/>
        </w:rPr>
      </w:pPr>
      <w:r>
        <w:fldChar w:fldCharType="begin"/>
      </w:r>
      <w:r>
        <w:instrText xml:space="preserve"> TOC \h \z \c "Appendix" </w:instrText>
      </w:r>
      <w:r>
        <w:fldChar w:fldCharType="separate"/>
      </w:r>
      <w:hyperlink w:anchor="_Toc327955177" w:history="1">
        <w:r w:rsidR="00342BAE" w:rsidRPr="00342BAE">
          <w:rPr>
            <w:rStyle w:val="Hyperlink"/>
            <w:noProof/>
            <w:sz w:val="22"/>
            <w:szCs w:val="22"/>
          </w:rPr>
          <w:t>Appendix 1 - Cost Analysis Workbook</w:t>
        </w:r>
        <w:r w:rsidR="00342BAE" w:rsidRPr="00342BAE">
          <w:rPr>
            <w:noProof/>
            <w:webHidden/>
            <w:sz w:val="22"/>
            <w:szCs w:val="22"/>
          </w:rPr>
          <w:tab/>
        </w:r>
        <w:r w:rsidR="00342BAE" w:rsidRPr="00342BAE">
          <w:rPr>
            <w:noProof/>
            <w:webHidden/>
            <w:sz w:val="22"/>
            <w:szCs w:val="22"/>
          </w:rPr>
          <w:fldChar w:fldCharType="begin"/>
        </w:r>
        <w:r w:rsidR="00342BAE" w:rsidRPr="00342BAE">
          <w:rPr>
            <w:noProof/>
            <w:webHidden/>
            <w:sz w:val="22"/>
            <w:szCs w:val="22"/>
          </w:rPr>
          <w:instrText xml:space="preserve"> PAGEREF _Toc327955177 \h </w:instrText>
        </w:r>
        <w:r w:rsidR="00342BAE" w:rsidRPr="00342BAE">
          <w:rPr>
            <w:noProof/>
            <w:webHidden/>
            <w:sz w:val="22"/>
            <w:szCs w:val="22"/>
          </w:rPr>
        </w:r>
        <w:r w:rsidR="00342BAE" w:rsidRPr="00342BAE">
          <w:rPr>
            <w:noProof/>
            <w:webHidden/>
            <w:sz w:val="22"/>
            <w:szCs w:val="22"/>
          </w:rPr>
          <w:fldChar w:fldCharType="separate"/>
        </w:r>
        <w:r w:rsidR="00EE34B2">
          <w:rPr>
            <w:noProof/>
            <w:webHidden/>
            <w:sz w:val="22"/>
            <w:szCs w:val="22"/>
          </w:rPr>
          <w:t>28</w:t>
        </w:r>
        <w:r w:rsidR="00342BAE" w:rsidRPr="00342BAE">
          <w:rPr>
            <w:noProof/>
            <w:webHidden/>
            <w:sz w:val="22"/>
            <w:szCs w:val="22"/>
          </w:rPr>
          <w:fldChar w:fldCharType="end"/>
        </w:r>
      </w:hyperlink>
    </w:p>
    <w:p w:rsidR="009B00E9" w:rsidRDefault="00E073C5" w:rsidP="004C781B">
      <w:pPr>
        <w:pStyle w:val="Heading1"/>
        <w:sectPr w:rsidR="009B00E9" w:rsidSect="00932281">
          <w:pgSz w:w="12240" w:h="15840"/>
          <w:pgMar w:top="1260" w:right="1800" w:bottom="1440" w:left="1800" w:header="720" w:footer="720" w:gutter="0"/>
          <w:cols w:space="720"/>
          <w:titlePg/>
          <w:docGrid w:linePitch="360"/>
        </w:sectPr>
      </w:pPr>
      <w:r>
        <w:fldChar w:fldCharType="end"/>
      </w:r>
    </w:p>
    <w:p w:rsidR="004C781B" w:rsidRPr="004C781B" w:rsidRDefault="004C781B" w:rsidP="004C781B">
      <w:pPr>
        <w:pStyle w:val="Heading1"/>
        <w:rPr>
          <w:rFonts w:cs="Times New Roman"/>
        </w:rPr>
      </w:pPr>
      <w:bookmarkStart w:id="8" w:name="_Toc327954569"/>
      <w:r w:rsidRPr="004C781B">
        <w:rPr>
          <w:rFonts w:cs="Times New Roman"/>
        </w:rPr>
        <w:lastRenderedPageBreak/>
        <w:t>Executive Summary</w:t>
      </w:r>
      <w:bookmarkEnd w:id="8"/>
    </w:p>
    <w:p w:rsidR="00B10D8A" w:rsidRPr="00F12B25" w:rsidRDefault="00B10D8A" w:rsidP="00F12B25">
      <w:pPr>
        <w:rPr>
          <w:rFonts w:eastAsia="Calibri" w:cs="Arial"/>
        </w:rPr>
      </w:pPr>
      <w:r w:rsidRPr="00F12B25">
        <w:rPr>
          <w:rFonts w:eastAsia="Calibri" w:cs="Arial"/>
        </w:rPr>
        <w:t>The purpose of this analysis is to provide an estimate of the compliance costs associated with the California State Water Resources Control Board’s Statewide General Permit for Discharges of Storm</w:t>
      </w:r>
      <w:r w:rsidR="0008450F">
        <w:rPr>
          <w:rFonts w:eastAsia="Calibri" w:cs="Arial"/>
        </w:rPr>
        <w:t xml:space="preserve"> W</w:t>
      </w:r>
      <w:r w:rsidRPr="00F12B25">
        <w:rPr>
          <w:rFonts w:eastAsia="Calibri" w:cs="Arial"/>
        </w:rPr>
        <w:t xml:space="preserve">ater Associated with Industrial Activity (IGP). </w:t>
      </w:r>
      <w:r w:rsidR="00135DBA" w:rsidRPr="00F12B25">
        <w:rPr>
          <w:rFonts w:eastAsia="Calibri" w:cs="Arial"/>
        </w:rPr>
        <w:t xml:space="preserve"> </w:t>
      </w:r>
      <w:r w:rsidRPr="00F12B25">
        <w:rPr>
          <w:rFonts w:eastAsia="Calibri" w:cs="Arial"/>
        </w:rPr>
        <w:t xml:space="preserve">In preparing this study, staff has followed the methodology recommended by the US EPA in preparing economic analysis of water quality standards. </w:t>
      </w:r>
      <w:r w:rsidR="00135DBA" w:rsidRPr="00F12B25">
        <w:rPr>
          <w:rFonts w:eastAsia="Calibri" w:cs="Arial"/>
        </w:rPr>
        <w:t xml:space="preserve"> </w:t>
      </w:r>
      <w:r w:rsidRPr="00F12B25">
        <w:rPr>
          <w:rFonts w:eastAsia="Calibri" w:cs="Arial"/>
        </w:rPr>
        <w:t xml:space="preserve">This study is not a full economic analysis but an estimate of the costs of the pollution control projects necessary to comply with the regulations as described in section 3.1 of the referred methodology. </w:t>
      </w:r>
    </w:p>
    <w:p w:rsidR="00B10D8A" w:rsidRPr="00B10D8A" w:rsidRDefault="00B10D8A" w:rsidP="00B10D8A">
      <w:pPr>
        <w:ind w:left="360"/>
        <w:rPr>
          <w:rFonts w:cs="Arial"/>
        </w:rPr>
      </w:pPr>
    </w:p>
    <w:p w:rsidR="00B10D8A" w:rsidRPr="00B10D8A" w:rsidRDefault="00B10D8A" w:rsidP="00B10D8A">
      <w:pPr>
        <w:ind w:left="360"/>
        <w:rPr>
          <w:rFonts w:cs="Arial"/>
        </w:rPr>
      </w:pPr>
      <w:r w:rsidRPr="00B10D8A">
        <w:rPr>
          <w:rFonts w:cs="Arial"/>
        </w:rPr>
        <w:t>The key findings of this report include:</w:t>
      </w:r>
    </w:p>
    <w:p w:rsidR="00B10D8A" w:rsidRPr="00B10D8A" w:rsidRDefault="00B10D8A" w:rsidP="00B10D8A">
      <w:pPr>
        <w:ind w:left="360"/>
        <w:rPr>
          <w:rFonts w:cs="Arial"/>
        </w:rPr>
      </w:pPr>
    </w:p>
    <w:p w:rsidR="00B10D8A" w:rsidRPr="00B10D8A" w:rsidRDefault="00B10D8A" w:rsidP="00B10D8A">
      <w:pPr>
        <w:numPr>
          <w:ilvl w:val="0"/>
          <w:numId w:val="10"/>
        </w:numPr>
        <w:rPr>
          <w:rFonts w:cs="Arial"/>
        </w:rPr>
      </w:pPr>
      <w:r w:rsidRPr="00B10D8A">
        <w:rPr>
          <w:rFonts w:cs="Arial"/>
        </w:rPr>
        <w:t xml:space="preserve">Overall, the average annual cost of compliance of the new permit for facilities with no exceedances would increase between 5% and 12% compared to the annual cost of compliance with the 1997 </w:t>
      </w:r>
      <w:r w:rsidR="008305B4">
        <w:rPr>
          <w:rFonts w:cs="Arial"/>
        </w:rPr>
        <w:t>IGP</w:t>
      </w:r>
      <w:r w:rsidRPr="00B10D8A">
        <w:rPr>
          <w:rFonts w:cs="Arial"/>
        </w:rPr>
        <w:t>.</w:t>
      </w:r>
    </w:p>
    <w:p w:rsidR="00B10D8A" w:rsidRPr="00B10D8A" w:rsidRDefault="00B10D8A" w:rsidP="00B10D8A">
      <w:pPr>
        <w:ind w:left="360"/>
        <w:rPr>
          <w:rFonts w:cs="Arial"/>
        </w:rPr>
      </w:pPr>
    </w:p>
    <w:p w:rsidR="00B10D8A" w:rsidRPr="00B10D8A" w:rsidRDefault="00B10D8A" w:rsidP="00B10D8A">
      <w:pPr>
        <w:numPr>
          <w:ilvl w:val="0"/>
          <w:numId w:val="10"/>
        </w:numPr>
        <w:rPr>
          <w:rFonts w:cs="Arial"/>
        </w:rPr>
      </w:pPr>
      <w:r w:rsidRPr="00B10D8A">
        <w:rPr>
          <w:rFonts w:cs="Arial"/>
        </w:rPr>
        <w:t xml:space="preserve">The increase in compliance costs would be more significant for those facilities with exceedances. </w:t>
      </w:r>
      <w:r w:rsidR="00342BAE">
        <w:rPr>
          <w:rFonts w:cs="Arial"/>
        </w:rPr>
        <w:t xml:space="preserve"> </w:t>
      </w:r>
      <w:r w:rsidRPr="00B10D8A">
        <w:rPr>
          <w:rFonts w:cs="Arial"/>
        </w:rPr>
        <w:t>Staff does not expect a significant increase in compliance costs for those facilities with no exceedances.</w:t>
      </w:r>
    </w:p>
    <w:p w:rsidR="00B10D8A" w:rsidRPr="00B10D8A" w:rsidRDefault="00B10D8A" w:rsidP="00B10D8A">
      <w:pPr>
        <w:ind w:left="360"/>
        <w:rPr>
          <w:rFonts w:cs="Arial"/>
        </w:rPr>
      </w:pPr>
    </w:p>
    <w:p w:rsidR="00B10D8A" w:rsidRPr="00B10D8A" w:rsidRDefault="00B10D8A" w:rsidP="008305B4">
      <w:pPr>
        <w:numPr>
          <w:ilvl w:val="0"/>
          <w:numId w:val="10"/>
        </w:numPr>
        <w:rPr>
          <w:rFonts w:cs="Arial"/>
        </w:rPr>
      </w:pPr>
      <w:r w:rsidRPr="00B10D8A">
        <w:rPr>
          <w:rFonts w:cs="Arial"/>
        </w:rPr>
        <w:t>Annual average cost of compliance with the new permit depends on multiple factors including size of operations, location</w:t>
      </w:r>
      <w:r>
        <w:rPr>
          <w:rFonts w:cs="Arial"/>
        </w:rPr>
        <w:t>,</w:t>
      </w:r>
      <w:r w:rsidRPr="00B10D8A">
        <w:rPr>
          <w:rFonts w:cs="Arial"/>
        </w:rPr>
        <w:t xml:space="preserve"> and level of exceedances. </w:t>
      </w:r>
      <w:r w:rsidR="00342BAE">
        <w:rPr>
          <w:rFonts w:cs="Arial"/>
        </w:rPr>
        <w:t xml:space="preserve"> </w:t>
      </w:r>
      <w:r w:rsidRPr="00B10D8A">
        <w:rPr>
          <w:rFonts w:cs="Arial"/>
        </w:rPr>
        <w:t xml:space="preserve">Staff estimated annual compliance costs for the 1997 </w:t>
      </w:r>
      <w:r w:rsidR="00881597">
        <w:rPr>
          <w:rFonts w:cs="Arial"/>
        </w:rPr>
        <w:t>IGP</w:t>
      </w:r>
      <w:r w:rsidRPr="00B10D8A">
        <w:rPr>
          <w:rFonts w:cs="Arial"/>
        </w:rPr>
        <w:t xml:space="preserve"> to range between </w:t>
      </w:r>
      <w:r w:rsidR="00881597">
        <w:rPr>
          <w:rFonts w:cs="Arial"/>
        </w:rPr>
        <w:t>$23,000 to approximately $137,000</w:t>
      </w:r>
      <w:r w:rsidRPr="00B10D8A">
        <w:rPr>
          <w:rFonts w:cs="Arial"/>
        </w:rPr>
        <w:t xml:space="preserve">. </w:t>
      </w:r>
      <w:r w:rsidR="00342BAE">
        <w:rPr>
          <w:rFonts w:cs="Arial"/>
        </w:rPr>
        <w:t xml:space="preserve"> </w:t>
      </w:r>
      <w:r w:rsidRPr="00B10D8A">
        <w:rPr>
          <w:rFonts w:cs="Arial"/>
        </w:rPr>
        <w:t>For facilities with no exceedances</w:t>
      </w:r>
      <w:r w:rsidR="008305B4">
        <w:rPr>
          <w:rFonts w:cs="Arial"/>
        </w:rPr>
        <w:t>,</w:t>
      </w:r>
      <w:r w:rsidRPr="00B10D8A">
        <w:rPr>
          <w:rFonts w:cs="Arial"/>
        </w:rPr>
        <w:t xml:space="preserve"> compliance with the 2012 </w:t>
      </w:r>
      <w:r w:rsidR="008305B4">
        <w:rPr>
          <w:rFonts w:cs="Arial"/>
        </w:rPr>
        <w:t>draft</w:t>
      </w:r>
      <w:r w:rsidRPr="00B10D8A">
        <w:rPr>
          <w:rFonts w:cs="Arial"/>
        </w:rPr>
        <w:t xml:space="preserve"> will </w:t>
      </w:r>
      <w:r w:rsidR="008305B4">
        <w:rPr>
          <w:rFonts w:cs="Arial"/>
        </w:rPr>
        <w:t>c</w:t>
      </w:r>
      <w:r w:rsidR="00881597">
        <w:rPr>
          <w:rFonts w:cs="Arial"/>
        </w:rPr>
        <w:t>ost</w:t>
      </w:r>
      <w:r w:rsidR="008305B4">
        <w:rPr>
          <w:rFonts w:cs="Arial"/>
        </w:rPr>
        <w:t xml:space="preserve"> </w:t>
      </w:r>
      <w:r w:rsidR="00881597">
        <w:rPr>
          <w:rFonts w:cs="Arial"/>
        </w:rPr>
        <w:t xml:space="preserve">between </w:t>
      </w:r>
      <w:r w:rsidR="008305B4">
        <w:rPr>
          <w:rFonts w:cs="Arial"/>
        </w:rPr>
        <w:t>$25</w:t>
      </w:r>
      <w:r w:rsidR="00881597">
        <w:rPr>
          <w:rFonts w:cs="Arial"/>
        </w:rPr>
        <w:t>,000 and</w:t>
      </w:r>
      <w:r w:rsidR="008305B4">
        <w:rPr>
          <w:rFonts w:cs="Arial"/>
        </w:rPr>
        <w:t xml:space="preserve"> </w:t>
      </w:r>
      <w:r w:rsidR="00881597">
        <w:rPr>
          <w:rFonts w:cs="Arial"/>
        </w:rPr>
        <w:t xml:space="preserve">approximately </w:t>
      </w:r>
      <w:r w:rsidRPr="00B10D8A">
        <w:rPr>
          <w:rFonts w:cs="Arial"/>
        </w:rPr>
        <w:t>$155</w:t>
      </w:r>
      <w:r w:rsidR="008305B4">
        <w:rPr>
          <w:rFonts w:cs="Arial"/>
        </w:rPr>
        <w:t>,000</w:t>
      </w:r>
      <w:r w:rsidR="00881597">
        <w:rPr>
          <w:rFonts w:cs="Arial"/>
        </w:rPr>
        <w:t xml:space="preserve"> annually</w:t>
      </w:r>
      <w:r w:rsidRPr="00B10D8A">
        <w:rPr>
          <w:rFonts w:cs="Arial"/>
        </w:rPr>
        <w:t xml:space="preserve">.  </w:t>
      </w:r>
    </w:p>
    <w:p w:rsidR="00B10D8A" w:rsidRPr="00B10D8A" w:rsidRDefault="00B10D8A" w:rsidP="00B10D8A">
      <w:pPr>
        <w:ind w:left="360"/>
        <w:rPr>
          <w:rFonts w:cs="Arial"/>
        </w:rPr>
      </w:pPr>
    </w:p>
    <w:p w:rsidR="00B10D8A" w:rsidRPr="00B10D8A" w:rsidRDefault="00B10D8A" w:rsidP="00B10D8A">
      <w:pPr>
        <w:numPr>
          <w:ilvl w:val="0"/>
          <w:numId w:val="10"/>
        </w:numPr>
        <w:rPr>
          <w:rFonts w:cs="Arial"/>
        </w:rPr>
      </w:pPr>
      <w:r w:rsidRPr="00B10D8A">
        <w:rPr>
          <w:rFonts w:cs="Arial"/>
        </w:rPr>
        <w:t xml:space="preserve">Facilities with exceedances would see a more significant increase in costs to bring the facility in compliance. </w:t>
      </w:r>
      <w:r w:rsidR="00342BAE">
        <w:rPr>
          <w:rFonts w:cs="Arial"/>
        </w:rPr>
        <w:t xml:space="preserve"> </w:t>
      </w:r>
      <w:r w:rsidR="00C764C0">
        <w:rPr>
          <w:rFonts w:cs="Arial"/>
        </w:rPr>
        <w:t xml:space="preserve">Facilities with </w:t>
      </w:r>
      <w:r w:rsidRPr="00B10D8A">
        <w:rPr>
          <w:rFonts w:cs="Arial"/>
        </w:rPr>
        <w:t xml:space="preserve">Level 1 </w:t>
      </w:r>
      <w:r w:rsidR="00C764C0">
        <w:rPr>
          <w:rFonts w:cs="Arial"/>
        </w:rPr>
        <w:t xml:space="preserve">status </w:t>
      </w:r>
      <w:r w:rsidRPr="00B10D8A">
        <w:rPr>
          <w:rFonts w:cs="Arial"/>
        </w:rPr>
        <w:t xml:space="preserve">(one NAL </w:t>
      </w:r>
      <w:proofErr w:type="spellStart"/>
      <w:r w:rsidRPr="00B10D8A">
        <w:rPr>
          <w:rFonts w:cs="Arial"/>
        </w:rPr>
        <w:t>exceedance</w:t>
      </w:r>
      <w:proofErr w:type="spellEnd"/>
      <w:r w:rsidRPr="00B10D8A">
        <w:rPr>
          <w:rFonts w:cs="Arial"/>
        </w:rPr>
        <w:t>) would face an additional annual average cost between $97 and $622.</w:t>
      </w:r>
      <w:r w:rsidR="00342BAE">
        <w:rPr>
          <w:rFonts w:cs="Arial"/>
        </w:rPr>
        <w:t xml:space="preserve"> </w:t>
      </w:r>
      <w:r w:rsidRPr="00B10D8A">
        <w:rPr>
          <w:rFonts w:cs="Arial"/>
        </w:rPr>
        <w:t xml:space="preserve"> Facilities </w:t>
      </w:r>
      <w:r w:rsidR="008201D1">
        <w:rPr>
          <w:rFonts w:cs="Arial"/>
        </w:rPr>
        <w:t xml:space="preserve">with </w:t>
      </w:r>
      <w:r w:rsidRPr="00B10D8A">
        <w:rPr>
          <w:rFonts w:cs="Arial"/>
        </w:rPr>
        <w:t xml:space="preserve">Level 2 </w:t>
      </w:r>
      <w:r w:rsidR="008201D1">
        <w:rPr>
          <w:rFonts w:cs="Arial"/>
        </w:rPr>
        <w:t xml:space="preserve">status </w:t>
      </w:r>
      <w:r w:rsidRPr="00B10D8A">
        <w:rPr>
          <w:rFonts w:cs="Arial"/>
        </w:rPr>
        <w:t xml:space="preserve">(second NAL </w:t>
      </w:r>
      <w:proofErr w:type="spellStart"/>
      <w:r w:rsidRPr="00B10D8A">
        <w:rPr>
          <w:rFonts w:cs="Arial"/>
        </w:rPr>
        <w:t>exceedance</w:t>
      </w:r>
      <w:proofErr w:type="spellEnd"/>
      <w:r w:rsidRPr="00B10D8A">
        <w:rPr>
          <w:rFonts w:cs="Arial"/>
        </w:rPr>
        <w:t xml:space="preserve"> for same parameter) would face an additional annual average cost between $1,138 and up to $38,641. </w:t>
      </w:r>
    </w:p>
    <w:p w:rsidR="00B10D8A" w:rsidRPr="00B10D8A" w:rsidRDefault="00B10D8A" w:rsidP="00B10D8A">
      <w:pPr>
        <w:ind w:left="360"/>
        <w:rPr>
          <w:rFonts w:cs="Arial"/>
        </w:rPr>
      </w:pPr>
    </w:p>
    <w:p w:rsidR="00B10D8A" w:rsidRPr="00B10D8A" w:rsidRDefault="00B10D8A" w:rsidP="00B10D8A">
      <w:pPr>
        <w:numPr>
          <w:ilvl w:val="0"/>
          <w:numId w:val="10"/>
        </w:numPr>
        <w:rPr>
          <w:rFonts w:cs="Arial"/>
        </w:rPr>
      </w:pPr>
      <w:r w:rsidRPr="00B10D8A">
        <w:rPr>
          <w:rFonts w:cs="Arial"/>
        </w:rPr>
        <w:t xml:space="preserve">The annual average cost of compliance with the 2012 </w:t>
      </w:r>
      <w:r w:rsidR="008305B4">
        <w:rPr>
          <w:rFonts w:cs="Arial"/>
        </w:rPr>
        <w:t>draft</w:t>
      </w:r>
      <w:r w:rsidRPr="00B10D8A">
        <w:rPr>
          <w:rFonts w:cs="Arial"/>
        </w:rPr>
        <w:t xml:space="preserve"> is approximately half (50% less) of what the 2011 draft originally required.</w:t>
      </w:r>
    </w:p>
    <w:p w:rsidR="00B10D8A" w:rsidRPr="00B10D8A" w:rsidRDefault="00B10D8A" w:rsidP="00B10D8A">
      <w:pPr>
        <w:ind w:left="360"/>
        <w:rPr>
          <w:rFonts w:cs="Arial"/>
        </w:rPr>
      </w:pPr>
    </w:p>
    <w:p w:rsidR="004C781B" w:rsidRDefault="00B10D8A" w:rsidP="008201D1">
      <w:pPr>
        <w:numPr>
          <w:ilvl w:val="0"/>
          <w:numId w:val="10"/>
        </w:numPr>
        <w:rPr>
          <w:rFonts w:cs="Arial"/>
        </w:rPr>
      </w:pPr>
      <w:r w:rsidRPr="00B10D8A">
        <w:rPr>
          <w:rFonts w:cs="Arial"/>
        </w:rPr>
        <w:t xml:space="preserve">Based on staff’s best judgment, the most likely scenario is that 50% of facilities will have no exceedances, 50% of facilities will reach Level 1, and 25% will reach Level 2. </w:t>
      </w:r>
      <w:r w:rsidR="00342BAE">
        <w:rPr>
          <w:rFonts w:cs="Arial"/>
        </w:rPr>
        <w:t xml:space="preserve"> </w:t>
      </w:r>
      <w:r w:rsidRPr="00B10D8A">
        <w:rPr>
          <w:rFonts w:cs="Arial"/>
        </w:rPr>
        <w:t>Using this assumption, the total annual average compliance costs of the 2012</w:t>
      </w:r>
      <w:r w:rsidR="005B6898">
        <w:rPr>
          <w:rFonts w:cs="Arial"/>
        </w:rPr>
        <w:t xml:space="preserve"> draft</w:t>
      </w:r>
      <w:r w:rsidRPr="00B10D8A">
        <w:rPr>
          <w:rFonts w:cs="Arial"/>
        </w:rPr>
        <w:t xml:space="preserve"> as compared to the 1997 </w:t>
      </w:r>
      <w:r w:rsidR="008305B4">
        <w:rPr>
          <w:rFonts w:cs="Arial"/>
        </w:rPr>
        <w:t>IGP</w:t>
      </w:r>
      <w:r w:rsidR="00F96BE1">
        <w:rPr>
          <w:rFonts w:cs="Arial"/>
        </w:rPr>
        <w:t xml:space="preserve"> </w:t>
      </w:r>
      <w:r w:rsidRPr="00B10D8A">
        <w:rPr>
          <w:rFonts w:cs="Arial"/>
        </w:rPr>
        <w:t>would be increased by approximately</w:t>
      </w:r>
      <w:r w:rsidR="00FC53A7">
        <w:rPr>
          <w:rFonts w:cs="Arial"/>
        </w:rPr>
        <w:t xml:space="preserve"> </w:t>
      </w:r>
      <w:r w:rsidRPr="00B10D8A">
        <w:rPr>
          <w:rFonts w:cs="Arial"/>
        </w:rPr>
        <w:t>7% for industry as a whole.</w:t>
      </w:r>
    </w:p>
    <w:p w:rsidR="00FD052E" w:rsidRDefault="00FD052E" w:rsidP="00FD052E">
      <w:pPr>
        <w:pStyle w:val="ListParagraph"/>
        <w:rPr>
          <w:rFonts w:cs="Arial"/>
        </w:rPr>
      </w:pPr>
    </w:p>
    <w:p w:rsidR="00FD052E" w:rsidRDefault="00FD052E" w:rsidP="00FD052E">
      <w:pPr>
        <w:rPr>
          <w:rFonts w:cs="Arial"/>
        </w:rPr>
        <w:sectPr w:rsidR="00FD052E" w:rsidSect="00932281">
          <w:pgSz w:w="12240" w:h="15840"/>
          <w:pgMar w:top="1260" w:right="1800" w:bottom="1440" w:left="1800" w:header="720" w:footer="720" w:gutter="0"/>
          <w:cols w:space="720"/>
          <w:titlePg/>
          <w:docGrid w:linePitch="360"/>
        </w:sectPr>
      </w:pPr>
    </w:p>
    <w:p w:rsidR="00A028F6" w:rsidRPr="00932281" w:rsidRDefault="00A028F6" w:rsidP="00BA38C9">
      <w:pPr>
        <w:pStyle w:val="Heading1"/>
      </w:pPr>
      <w:bookmarkStart w:id="9" w:name="_Toc327954570"/>
      <w:r w:rsidRPr="00C7401E">
        <w:lastRenderedPageBreak/>
        <w:t>Cost Analysis</w:t>
      </w:r>
      <w:r w:rsidR="00145651">
        <w:t xml:space="preserve"> Approach</w:t>
      </w:r>
      <w:bookmarkEnd w:id="9"/>
    </w:p>
    <w:p w:rsidR="00145651" w:rsidRDefault="00A028F6" w:rsidP="00145651">
      <w:r w:rsidRPr="00932281">
        <w:rPr>
          <w:rFonts w:cs="Arial"/>
        </w:rPr>
        <w:t>The purpose o</w:t>
      </w:r>
      <w:r w:rsidR="00EE35FD">
        <w:rPr>
          <w:rFonts w:cs="Arial"/>
        </w:rPr>
        <w:t>f this analysis is to provide an estimate of the compliance</w:t>
      </w:r>
      <w:r w:rsidRPr="00932281">
        <w:rPr>
          <w:rFonts w:cs="Arial"/>
        </w:rPr>
        <w:t xml:space="preserve"> costs </w:t>
      </w:r>
      <w:r w:rsidR="00EE35FD">
        <w:rPr>
          <w:rFonts w:cs="Arial"/>
        </w:rPr>
        <w:t xml:space="preserve">associated with </w:t>
      </w:r>
      <w:r w:rsidRPr="00932281">
        <w:rPr>
          <w:rFonts w:cs="Arial"/>
        </w:rPr>
        <w:t xml:space="preserve">the </w:t>
      </w:r>
      <w:r w:rsidR="00EE35FD">
        <w:rPr>
          <w:rFonts w:cs="Arial"/>
        </w:rPr>
        <w:t xml:space="preserve">California </w:t>
      </w:r>
      <w:r w:rsidR="0042621C">
        <w:rPr>
          <w:rFonts w:cs="Arial"/>
        </w:rPr>
        <w:t xml:space="preserve">State Water Resources Control Board’s </w:t>
      </w:r>
      <w:r w:rsidR="00011A98">
        <w:rPr>
          <w:rFonts w:cs="Arial"/>
        </w:rPr>
        <w:t xml:space="preserve">Statewide </w:t>
      </w:r>
      <w:r w:rsidRPr="00932281">
        <w:rPr>
          <w:rFonts w:cs="Arial"/>
        </w:rPr>
        <w:t>General Permit</w:t>
      </w:r>
      <w:r w:rsidR="0042621C">
        <w:rPr>
          <w:rFonts w:cs="Arial"/>
        </w:rPr>
        <w:t xml:space="preserve"> for Discharges of </w:t>
      </w:r>
      <w:proofErr w:type="spellStart"/>
      <w:r w:rsidR="0042621C">
        <w:rPr>
          <w:rFonts w:cs="Arial"/>
        </w:rPr>
        <w:t>Stormwater</w:t>
      </w:r>
      <w:proofErr w:type="spellEnd"/>
      <w:r w:rsidR="0042621C">
        <w:rPr>
          <w:rFonts w:cs="Arial"/>
        </w:rPr>
        <w:t xml:space="preserve"> Associated with Industrial Activity (IGP).  </w:t>
      </w:r>
      <w:r w:rsidRPr="00932281">
        <w:rPr>
          <w:rFonts w:cs="Arial"/>
        </w:rPr>
        <w:t>The analysis is chronologically-based, mean</w:t>
      </w:r>
      <w:r w:rsidR="00522696">
        <w:rPr>
          <w:rFonts w:cs="Arial"/>
        </w:rPr>
        <w:t>ing it includes estimates of</w:t>
      </w:r>
      <w:r w:rsidRPr="00932281">
        <w:rPr>
          <w:rFonts w:cs="Arial"/>
        </w:rPr>
        <w:t xml:space="preserve"> compliance costs for the </w:t>
      </w:r>
      <w:r w:rsidR="0042621C">
        <w:rPr>
          <w:rFonts w:cs="Arial"/>
        </w:rPr>
        <w:t>IGP adopted in 1997 and</w:t>
      </w:r>
      <w:r w:rsidR="00522696">
        <w:rPr>
          <w:rFonts w:cs="Arial"/>
        </w:rPr>
        <w:t xml:space="preserve"> </w:t>
      </w:r>
      <w:r w:rsidR="0042621C">
        <w:rPr>
          <w:rFonts w:cs="Arial"/>
        </w:rPr>
        <w:t>subsequent drafts prepared in 2011 and 2012</w:t>
      </w:r>
      <w:r w:rsidR="00522696">
        <w:rPr>
          <w:rFonts w:cs="Arial"/>
        </w:rPr>
        <w:t xml:space="preserve"> during the</w:t>
      </w:r>
      <w:r w:rsidR="0042621C">
        <w:rPr>
          <w:rFonts w:cs="Arial"/>
        </w:rPr>
        <w:t xml:space="preserve"> </w:t>
      </w:r>
      <w:r w:rsidR="00522696">
        <w:rPr>
          <w:rFonts w:cs="Arial"/>
        </w:rPr>
        <w:t xml:space="preserve">permit’s </w:t>
      </w:r>
      <w:r w:rsidR="0042621C">
        <w:rPr>
          <w:rFonts w:cs="Arial"/>
        </w:rPr>
        <w:t>reissuance process</w:t>
      </w:r>
      <w:r w:rsidRPr="00932281">
        <w:rPr>
          <w:rFonts w:cs="Arial"/>
        </w:rPr>
        <w:t xml:space="preserve">.  </w:t>
      </w:r>
      <w:r w:rsidR="00145651">
        <w:t>In preparing this study staff has followed the methodology recommended by the US EPA in preparing economic analysis of water quality standards (</w:t>
      </w:r>
      <w:hyperlink r:id="rId16" w:history="1">
        <w:r w:rsidR="00145651" w:rsidRPr="00EB0B12">
          <w:rPr>
            <w:rStyle w:val="Hyperlink"/>
          </w:rPr>
          <w:t>1995 version</w:t>
        </w:r>
      </w:hyperlink>
      <w:r w:rsidR="00145651">
        <w:t xml:space="preserve">). </w:t>
      </w:r>
      <w:r w:rsidR="00342BAE">
        <w:t xml:space="preserve"> </w:t>
      </w:r>
      <w:r w:rsidR="00145651">
        <w:t>This study is not a full economic analys</w:t>
      </w:r>
      <w:r w:rsidR="00047660">
        <w:t>is but an estimate of the</w:t>
      </w:r>
      <w:r w:rsidR="00145651">
        <w:t xml:space="preserve"> cost</w:t>
      </w:r>
      <w:r w:rsidR="00047660">
        <w:t>s</w:t>
      </w:r>
      <w:r w:rsidR="00145651">
        <w:t xml:space="preserve"> of the pollution control projects n</w:t>
      </w:r>
      <w:r w:rsidR="00047660">
        <w:t xml:space="preserve">ecessary to comply with the </w:t>
      </w:r>
      <w:r w:rsidR="00145651">
        <w:t xml:space="preserve">regulations as described in section 3.1 of the referred methodology. </w:t>
      </w:r>
    </w:p>
    <w:p w:rsidR="007411DC" w:rsidRDefault="007411DC" w:rsidP="007411DC">
      <w:pPr>
        <w:rPr>
          <w:rFonts w:cs="Arial"/>
        </w:rPr>
      </w:pPr>
    </w:p>
    <w:p w:rsidR="00BE1F3D" w:rsidRPr="00932281" w:rsidRDefault="00BE1F3D" w:rsidP="007411DC">
      <w:pPr>
        <w:rPr>
          <w:rFonts w:cs="Arial"/>
        </w:rPr>
      </w:pPr>
      <w:r>
        <w:rPr>
          <w:rFonts w:cs="Arial"/>
        </w:rPr>
        <w:t>1997 IGP:</w:t>
      </w:r>
    </w:p>
    <w:p w:rsidR="00A028F6" w:rsidRPr="00932281" w:rsidRDefault="00A028F6" w:rsidP="00A028F6">
      <w:pPr>
        <w:rPr>
          <w:rFonts w:cs="Arial"/>
        </w:rPr>
      </w:pPr>
    </w:p>
    <w:p w:rsidR="00A028F6" w:rsidRPr="00684461" w:rsidRDefault="00486AB4" w:rsidP="00A028F6">
      <w:pPr>
        <w:rPr>
          <w:rFonts w:cs="Arial"/>
        </w:rPr>
      </w:pPr>
      <w:hyperlink r:id="rId17" w:history="1">
        <w:r w:rsidR="00A028F6" w:rsidRPr="00C22C20">
          <w:rPr>
            <w:rStyle w:val="Hyperlink"/>
            <w:rFonts w:cs="Arial"/>
          </w:rPr>
          <w:t>http://www.swrcb.ca.gov/water_issues/programs/stormwater/docs/induspmt.pdf</w:t>
        </w:r>
      </w:hyperlink>
      <w:r w:rsidR="00A028F6" w:rsidRPr="00684461">
        <w:rPr>
          <w:rFonts w:cs="Arial"/>
        </w:rPr>
        <w:t xml:space="preserve"> </w:t>
      </w:r>
    </w:p>
    <w:p w:rsidR="00A028F6" w:rsidRPr="00932281" w:rsidRDefault="00A028F6" w:rsidP="00A028F6">
      <w:pPr>
        <w:rPr>
          <w:rFonts w:cs="Arial"/>
        </w:rPr>
      </w:pPr>
    </w:p>
    <w:p w:rsidR="00A028F6" w:rsidRPr="00932281" w:rsidRDefault="00A028F6" w:rsidP="00A028F6">
      <w:pPr>
        <w:rPr>
          <w:rFonts w:cs="Arial"/>
        </w:rPr>
      </w:pPr>
      <w:r w:rsidRPr="00932281">
        <w:rPr>
          <w:rFonts w:cs="Arial"/>
        </w:rPr>
        <w:t>Draft 2011 IGP:</w:t>
      </w:r>
    </w:p>
    <w:p w:rsidR="00A028F6" w:rsidRPr="00932281" w:rsidRDefault="00A028F6" w:rsidP="00A028F6">
      <w:pPr>
        <w:rPr>
          <w:rFonts w:cs="Arial"/>
        </w:rPr>
      </w:pPr>
    </w:p>
    <w:p w:rsidR="00A028F6" w:rsidRPr="00684461" w:rsidRDefault="00486AB4" w:rsidP="00A028F6">
      <w:pPr>
        <w:rPr>
          <w:rFonts w:cs="Arial"/>
        </w:rPr>
      </w:pPr>
      <w:hyperlink r:id="rId18" w:history="1">
        <w:r w:rsidR="00A028F6" w:rsidRPr="00C22C20">
          <w:rPr>
            <w:rStyle w:val="Hyperlink"/>
            <w:rFonts w:cs="Arial"/>
          </w:rPr>
          <w:t>http://www.swrcb.ca.gov/water_issues/programs/stormwater/indstpermits.shtml</w:t>
        </w:r>
      </w:hyperlink>
      <w:r w:rsidR="00A028F6" w:rsidRPr="00684461">
        <w:rPr>
          <w:rFonts w:cs="Arial"/>
        </w:rPr>
        <w:t xml:space="preserve"> </w:t>
      </w:r>
    </w:p>
    <w:p w:rsidR="00A028F6" w:rsidRPr="00932281" w:rsidRDefault="00A028F6" w:rsidP="00A028F6">
      <w:pPr>
        <w:rPr>
          <w:rFonts w:cs="Arial"/>
        </w:rPr>
      </w:pPr>
    </w:p>
    <w:p w:rsidR="00A028F6" w:rsidRPr="00932281" w:rsidRDefault="00A028F6" w:rsidP="00A028F6">
      <w:pPr>
        <w:rPr>
          <w:rFonts w:cs="Arial"/>
        </w:rPr>
      </w:pPr>
      <w:r w:rsidRPr="00932281">
        <w:rPr>
          <w:rFonts w:cs="Arial"/>
        </w:rPr>
        <w:t>Draft 2012 IGP:</w:t>
      </w:r>
    </w:p>
    <w:p w:rsidR="00A028F6" w:rsidRPr="00932281" w:rsidRDefault="00A028F6" w:rsidP="00A028F6">
      <w:pPr>
        <w:rPr>
          <w:rFonts w:cs="Arial"/>
        </w:rPr>
      </w:pPr>
    </w:p>
    <w:p w:rsidR="00A028F6" w:rsidRPr="00684461" w:rsidRDefault="00486AB4" w:rsidP="00A028F6">
      <w:pPr>
        <w:rPr>
          <w:rFonts w:cs="Arial"/>
        </w:rPr>
      </w:pPr>
      <w:hyperlink r:id="rId19" w:history="1">
        <w:r w:rsidR="00A028F6" w:rsidRPr="00C22C20">
          <w:rPr>
            <w:rStyle w:val="Hyperlink"/>
            <w:rFonts w:cs="Arial"/>
          </w:rPr>
          <w:t>http://www.swrcb.ca.gov/water_issues/programs/stormwater/indstpermits.shtml</w:t>
        </w:r>
      </w:hyperlink>
      <w:r w:rsidR="00A028F6" w:rsidRPr="00684461">
        <w:rPr>
          <w:rFonts w:cs="Arial"/>
        </w:rPr>
        <w:t xml:space="preserve"> </w:t>
      </w:r>
    </w:p>
    <w:p w:rsidR="00A028F6" w:rsidRPr="00932281" w:rsidRDefault="00A028F6" w:rsidP="00A028F6">
      <w:pPr>
        <w:rPr>
          <w:rFonts w:eastAsia="Calibri" w:cs="Arial"/>
          <w:b/>
          <w:i/>
          <w:sz w:val="28"/>
          <w:szCs w:val="28"/>
        </w:rPr>
      </w:pPr>
    </w:p>
    <w:p w:rsidR="00E93AAA" w:rsidRPr="00932281" w:rsidRDefault="00E93AAA" w:rsidP="0093432F">
      <w:pPr>
        <w:pStyle w:val="Heading1"/>
      </w:pPr>
      <w:bookmarkStart w:id="10" w:name="_Toc327954571"/>
      <w:r w:rsidRPr="00932281">
        <w:t>Background</w:t>
      </w:r>
      <w:bookmarkEnd w:id="10"/>
    </w:p>
    <w:p w:rsidR="00E10A89" w:rsidRPr="00932281" w:rsidRDefault="00E10A89" w:rsidP="00E10A89">
      <w:pPr>
        <w:pStyle w:val="AlphabodytxtBodyArial"/>
        <w:tabs>
          <w:tab w:val="left" w:leader="dot" w:pos="9360"/>
        </w:tabs>
        <w:spacing w:before="240" w:after="240"/>
        <w:ind w:left="0"/>
        <w:rPr>
          <w:rFonts w:cs="Arial"/>
        </w:rPr>
      </w:pPr>
      <w:r w:rsidRPr="00932281">
        <w:rPr>
          <w:rFonts w:cs="Arial"/>
        </w:rPr>
        <w:t xml:space="preserve">The </w:t>
      </w:r>
      <w:r w:rsidR="00E17AFF" w:rsidRPr="00932281">
        <w:rPr>
          <w:rFonts w:cs="Arial"/>
        </w:rPr>
        <w:t>F</w:t>
      </w:r>
      <w:r w:rsidRPr="00932281">
        <w:rPr>
          <w:rFonts w:cs="Arial"/>
        </w:rPr>
        <w:t>ederal Clean Water Act (CWA)</w:t>
      </w:r>
      <w:r w:rsidRPr="00932281">
        <w:rPr>
          <w:rFonts w:cs="Arial"/>
          <w:vertAlign w:val="superscript"/>
        </w:rPr>
        <w:footnoteReference w:id="2"/>
      </w:r>
      <w:r w:rsidRPr="00932281">
        <w:rPr>
          <w:rFonts w:cs="Arial"/>
        </w:rPr>
        <w:t xml:space="preserve"> prohibits discharges from point sources to waters of the United States, unless in compliance with a </w:t>
      </w:r>
      <w:r w:rsidR="00E17AFF" w:rsidRPr="00932281">
        <w:rPr>
          <w:rFonts w:cs="Arial"/>
        </w:rPr>
        <w:t>N</w:t>
      </w:r>
      <w:r w:rsidRPr="00932281">
        <w:rPr>
          <w:rFonts w:cs="Arial"/>
        </w:rPr>
        <w:t xml:space="preserve">ational </w:t>
      </w:r>
      <w:r w:rsidR="00E17AFF" w:rsidRPr="00932281">
        <w:rPr>
          <w:rFonts w:cs="Arial"/>
        </w:rPr>
        <w:t>P</w:t>
      </w:r>
      <w:r w:rsidRPr="00932281">
        <w:rPr>
          <w:rFonts w:cs="Arial"/>
        </w:rPr>
        <w:t xml:space="preserve">ollutant </w:t>
      </w:r>
      <w:r w:rsidR="00E17AFF" w:rsidRPr="00932281">
        <w:rPr>
          <w:rFonts w:cs="Arial"/>
        </w:rPr>
        <w:t>D</w:t>
      </w:r>
      <w:r w:rsidRPr="00932281">
        <w:rPr>
          <w:rFonts w:cs="Arial"/>
        </w:rPr>
        <w:t xml:space="preserve">ischarge </w:t>
      </w:r>
      <w:r w:rsidR="00E17AFF" w:rsidRPr="00932281">
        <w:rPr>
          <w:rFonts w:cs="Arial"/>
        </w:rPr>
        <w:t>E</w:t>
      </w:r>
      <w:r w:rsidRPr="00932281">
        <w:rPr>
          <w:rFonts w:cs="Arial"/>
        </w:rPr>
        <w:t xml:space="preserve">limination </w:t>
      </w:r>
      <w:r w:rsidR="00E17AFF" w:rsidRPr="00932281">
        <w:rPr>
          <w:rFonts w:cs="Arial"/>
        </w:rPr>
        <w:t>S</w:t>
      </w:r>
      <w:r w:rsidRPr="00932281">
        <w:rPr>
          <w:rFonts w:cs="Arial"/>
        </w:rPr>
        <w:t>ystem</w:t>
      </w:r>
      <w:r w:rsidR="005C7A5D" w:rsidRPr="00932281">
        <w:rPr>
          <w:rFonts w:cs="Arial"/>
        </w:rPr>
        <w:t xml:space="preserve"> </w:t>
      </w:r>
      <w:r w:rsidR="001C2361" w:rsidRPr="00932281">
        <w:rPr>
          <w:rFonts w:cs="Arial"/>
        </w:rPr>
        <w:t>(NPDES) permit</w:t>
      </w:r>
      <w:r w:rsidR="00C84150" w:rsidRPr="00932281">
        <w:rPr>
          <w:rFonts w:cs="Arial"/>
        </w:rPr>
        <w:t xml:space="preserve"> </w:t>
      </w:r>
      <w:r w:rsidRPr="00932281">
        <w:rPr>
          <w:rFonts w:cs="Arial"/>
        </w:rPr>
        <w:t xml:space="preserve">(CWA § 301(a)).  In 1987, the CWA was amended to establish a framework for regulating municipal and industrial storm water discharges under the NPDES program (CWA § 402(p)).  In 1990, the United States Environmental Protection Agency (US EPA) promulgated regulations establishing application requirements for storm water permits for specified categories of industries (40 C.F.R. § 122.26, 55 Fed. </w:t>
      </w:r>
      <w:proofErr w:type="gramStart"/>
      <w:r w:rsidRPr="00932281">
        <w:rPr>
          <w:rFonts w:cs="Arial"/>
        </w:rPr>
        <w:t>Reg. 47990).</w:t>
      </w:r>
      <w:proofErr w:type="gramEnd"/>
      <w:r w:rsidRPr="00932281">
        <w:rPr>
          <w:rFonts w:cs="Arial"/>
        </w:rPr>
        <w:t xml:space="preserve"> </w:t>
      </w:r>
    </w:p>
    <w:p w:rsidR="00E10A89" w:rsidRPr="00932281" w:rsidRDefault="00E10A89" w:rsidP="00E10A89">
      <w:pPr>
        <w:pStyle w:val="AlphabodytxtBodyArial"/>
        <w:tabs>
          <w:tab w:val="left" w:leader="dot" w:pos="9360"/>
        </w:tabs>
        <w:spacing w:before="240" w:after="240"/>
        <w:ind w:left="0"/>
        <w:rPr>
          <w:rFonts w:cs="Arial"/>
        </w:rPr>
      </w:pPr>
      <w:r w:rsidRPr="00932281">
        <w:rPr>
          <w:rFonts w:eastAsia="Calibri" w:cs="Arial"/>
          <w:szCs w:val="24"/>
        </w:rPr>
        <w:t>Discharges of storm water associated with industrial activity are regulated pursuant to CWA section 402(p</w:t>
      </w:r>
      <w:proofErr w:type="gramStart"/>
      <w:r w:rsidRPr="00932281">
        <w:rPr>
          <w:rFonts w:eastAsia="Calibri" w:cs="Arial"/>
          <w:szCs w:val="24"/>
        </w:rPr>
        <w:t>)(</w:t>
      </w:r>
      <w:proofErr w:type="gramEnd"/>
      <w:r w:rsidRPr="00932281">
        <w:rPr>
          <w:rFonts w:eastAsia="Calibri" w:cs="Arial"/>
          <w:szCs w:val="24"/>
        </w:rPr>
        <w:t xml:space="preserve">3)(A).  This provision requires that NPDES permits for discharges associated with industrial activity must implement CWA section 301, which requires that dischargers comply with technology-based </w:t>
      </w:r>
      <w:r w:rsidRPr="00932281">
        <w:rPr>
          <w:rFonts w:eastAsia="Calibri" w:cs="Arial"/>
          <w:szCs w:val="24"/>
        </w:rPr>
        <w:lastRenderedPageBreak/>
        <w:t>effluent limitations, as well as any more stringent limitations necessary to</w:t>
      </w:r>
      <w:r w:rsidR="00325ECE" w:rsidRPr="00932281">
        <w:rPr>
          <w:rFonts w:eastAsia="Calibri" w:cs="Arial"/>
          <w:szCs w:val="24"/>
        </w:rPr>
        <w:t xml:space="preserve"> meet water quality standards </w:t>
      </w:r>
      <w:r w:rsidRPr="00932281">
        <w:rPr>
          <w:rFonts w:eastAsia="Calibri" w:cs="Arial"/>
          <w:szCs w:val="24"/>
        </w:rPr>
        <w:t xml:space="preserve">(CWA § 402(p)(3)(A)).  Technology-based effluent limitations applicable to industrial activities are </w:t>
      </w:r>
      <w:r w:rsidR="00E17AFF" w:rsidRPr="00932281">
        <w:rPr>
          <w:rFonts w:eastAsia="Calibri" w:cs="Arial"/>
          <w:szCs w:val="24"/>
        </w:rPr>
        <w:t>B</w:t>
      </w:r>
      <w:r w:rsidRPr="00932281">
        <w:rPr>
          <w:rFonts w:eastAsia="Calibri" w:cs="Arial"/>
          <w:szCs w:val="24"/>
        </w:rPr>
        <w:t xml:space="preserve">est </w:t>
      </w:r>
      <w:r w:rsidR="00E17AFF" w:rsidRPr="00932281">
        <w:rPr>
          <w:rFonts w:eastAsia="Calibri" w:cs="Arial"/>
          <w:szCs w:val="24"/>
        </w:rPr>
        <w:t>P</w:t>
      </w:r>
      <w:r w:rsidRPr="00932281">
        <w:rPr>
          <w:rFonts w:eastAsia="Calibri" w:cs="Arial"/>
          <w:szCs w:val="24"/>
        </w:rPr>
        <w:t xml:space="preserve">racticable </w:t>
      </w:r>
      <w:r w:rsidR="00E17AFF" w:rsidRPr="00932281">
        <w:rPr>
          <w:rFonts w:eastAsia="Calibri" w:cs="Arial"/>
          <w:szCs w:val="24"/>
        </w:rPr>
        <w:t>C</w:t>
      </w:r>
      <w:r w:rsidRPr="00932281">
        <w:rPr>
          <w:rFonts w:eastAsia="Calibri" w:cs="Arial"/>
          <w:szCs w:val="24"/>
        </w:rPr>
        <w:t xml:space="preserve">ontrol </w:t>
      </w:r>
      <w:r w:rsidR="00E17AFF" w:rsidRPr="00932281">
        <w:rPr>
          <w:rFonts w:eastAsia="Calibri" w:cs="Arial"/>
          <w:szCs w:val="24"/>
        </w:rPr>
        <w:t>T</w:t>
      </w:r>
      <w:r w:rsidRPr="00932281">
        <w:rPr>
          <w:rFonts w:eastAsia="Calibri" w:cs="Arial"/>
          <w:szCs w:val="24"/>
        </w:rPr>
        <w:t xml:space="preserve">echnology </w:t>
      </w:r>
      <w:r w:rsidR="00E17AFF" w:rsidRPr="00932281">
        <w:rPr>
          <w:rFonts w:eastAsia="Calibri" w:cs="Arial"/>
          <w:szCs w:val="24"/>
        </w:rPr>
        <w:t>C</w:t>
      </w:r>
      <w:r w:rsidRPr="00932281">
        <w:rPr>
          <w:rFonts w:eastAsia="Calibri" w:cs="Arial"/>
          <w:szCs w:val="24"/>
        </w:rPr>
        <w:t xml:space="preserve">urrently </w:t>
      </w:r>
      <w:r w:rsidR="00E17AFF" w:rsidRPr="00932281">
        <w:rPr>
          <w:rFonts w:eastAsia="Calibri" w:cs="Arial"/>
          <w:szCs w:val="24"/>
        </w:rPr>
        <w:t>A</w:t>
      </w:r>
      <w:r w:rsidRPr="00932281">
        <w:rPr>
          <w:rFonts w:eastAsia="Calibri" w:cs="Arial"/>
          <w:szCs w:val="24"/>
        </w:rPr>
        <w:t xml:space="preserve">chievable (BCT) for conventional pollutants, and </w:t>
      </w:r>
      <w:r w:rsidR="00E17AFF" w:rsidRPr="00932281">
        <w:rPr>
          <w:rFonts w:eastAsia="Calibri" w:cs="Arial"/>
          <w:szCs w:val="24"/>
        </w:rPr>
        <w:t>B</w:t>
      </w:r>
      <w:r w:rsidRPr="00932281">
        <w:rPr>
          <w:rFonts w:eastAsia="Calibri" w:cs="Arial"/>
          <w:szCs w:val="24"/>
        </w:rPr>
        <w:t xml:space="preserve">est </w:t>
      </w:r>
      <w:r w:rsidR="00E17AFF" w:rsidRPr="00932281">
        <w:rPr>
          <w:rFonts w:eastAsia="Calibri" w:cs="Arial"/>
          <w:szCs w:val="24"/>
        </w:rPr>
        <w:t>A</w:t>
      </w:r>
      <w:r w:rsidRPr="00932281">
        <w:rPr>
          <w:rFonts w:eastAsia="Calibri" w:cs="Arial"/>
          <w:szCs w:val="24"/>
        </w:rPr>
        <w:t xml:space="preserve">vailable </w:t>
      </w:r>
      <w:r w:rsidR="00E17AFF" w:rsidRPr="00932281">
        <w:rPr>
          <w:rFonts w:eastAsia="Calibri" w:cs="Arial"/>
          <w:szCs w:val="24"/>
        </w:rPr>
        <w:t>T</w:t>
      </w:r>
      <w:r w:rsidRPr="00932281">
        <w:rPr>
          <w:rFonts w:eastAsia="Calibri" w:cs="Arial"/>
          <w:szCs w:val="24"/>
        </w:rPr>
        <w:t xml:space="preserve">echnology </w:t>
      </w:r>
      <w:r w:rsidR="00E17AFF" w:rsidRPr="00932281">
        <w:rPr>
          <w:rFonts w:eastAsia="Calibri" w:cs="Arial"/>
          <w:szCs w:val="24"/>
        </w:rPr>
        <w:t>E</w:t>
      </w:r>
      <w:r w:rsidRPr="00932281">
        <w:rPr>
          <w:rFonts w:eastAsia="Calibri" w:cs="Arial"/>
          <w:szCs w:val="24"/>
        </w:rPr>
        <w:t xml:space="preserve">conomically </w:t>
      </w:r>
      <w:r w:rsidR="00E17AFF" w:rsidRPr="00932281">
        <w:rPr>
          <w:rFonts w:eastAsia="Calibri" w:cs="Arial"/>
          <w:szCs w:val="24"/>
        </w:rPr>
        <w:t>A</w:t>
      </w:r>
      <w:r w:rsidRPr="00932281">
        <w:rPr>
          <w:rFonts w:eastAsia="Calibri" w:cs="Arial"/>
          <w:szCs w:val="24"/>
        </w:rPr>
        <w:t>chievable</w:t>
      </w:r>
      <w:r w:rsidR="005C7A5D" w:rsidRPr="00932281">
        <w:rPr>
          <w:rFonts w:eastAsia="Calibri" w:cs="Arial"/>
          <w:szCs w:val="24"/>
        </w:rPr>
        <w:t xml:space="preserve"> </w:t>
      </w:r>
      <w:r w:rsidRPr="00932281">
        <w:rPr>
          <w:rFonts w:eastAsia="Calibri" w:cs="Arial"/>
          <w:szCs w:val="24"/>
        </w:rPr>
        <w:t xml:space="preserve">(BAT) for toxic and </w:t>
      </w:r>
      <w:r w:rsidR="00325ECE" w:rsidRPr="00932281">
        <w:rPr>
          <w:rFonts w:eastAsia="Calibri" w:cs="Arial"/>
          <w:szCs w:val="24"/>
        </w:rPr>
        <w:t xml:space="preserve">non-conventional pollutants </w:t>
      </w:r>
      <w:r w:rsidRPr="00932281">
        <w:rPr>
          <w:rFonts w:eastAsia="Calibri" w:cs="Arial"/>
          <w:szCs w:val="24"/>
        </w:rPr>
        <w:t>(CWA § 301(b)(1)(A) and (2)(A)).  To ensure strict compliance with water quality standards, NPDES permits can require</w:t>
      </w:r>
      <w:r w:rsidRPr="00932281">
        <w:rPr>
          <w:rFonts w:cs="Arial"/>
        </w:rPr>
        <w:t xml:space="preserve"> a discharger to implement </w:t>
      </w:r>
      <w:r w:rsidR="00E17AFF" w:rsidRPr="00932281">
        <w:rPr>
          <w:rFonts w:cs="Arial"/>
        </w:rPr>
        <w:t>Best M</w:t>
      </w:r>
      <w:r w:rsidRPr="00932281">
        <w:rPr>
          <w:rFonts w:cs="Arial"/>
        </w:rPr>
        <w:t xml:space="preserve">anagement </w:t>
      </w:r>
      <w:r w:rsidR="00E17AFF" w:rsidRPr="00932281">
        <w:rPr>
          <w:rFonts w:cs="Arial"/>
        </w:rPr>
        <w:t>P</w:t>
      </w:r>
      <w:r w:rsidRPr="00932281">
        <w:rPr>
          <w:rFonts w:cs="Arial"/>
        </w:rPr>
        <w:t>ractices</w:t>
      </w:r>
      <w:r w:rsidR="005C7A5D" w:rsidRPr="00932281">
        <w:rPr>
          <w:rFonts w:cs="Arial"/>
        </w:rPr>
        <w:t xml:space="preserve"> </w:t>
      </w:r>
      <w:r w:rsidRPr="00932281">
        <w:rPr>
          <w:rFonts w:cs="Arial"/>
        </w:rPr>
        <w:t>(BMPs), narrative effluent limitations, and/or numeric e</w:t>
      </w:r>
      <w:r w:rsidR="00325ECE" w:rsidRPr="00932281">
        <w:rPr>
          <w:rFonts w:cs="Arial"/>
        </w:rPr>
        <w:t xml:space="preserve">ffluent limitations </w:t>
      </w:r>
      <w:r w:rsidRPr="00932281">
        <w:rPr>
          <w:rFonts w:cs="Arial"/>
        </w:rPr>
        <w:t xml:space="preserve">(CWA §§ 301(b), 402; 40 C.F.R. §§ 122.26, 122.28, 125.3).  </w:t>
      </w:r>
    </w:p>
    <w:p w:rsidR="00D309DC" w:rsidRPr="00932281" w:rsidRDefault="00E10A89" w:rsidP="00D309DC">
      <w:pPr>
        <w:pStyle w:val="AlphabodytxtBodyArial"/>
        <w:tabs>
          <w:tab w:val="left" w:leader="dot" w:pos="9360"/>
        </w:tabs>
        <w:spacing w:before="240" w:after="240"/>
        <w:ind w:left="0"/>
        <w:rPr>
          <w:rFonts w:cs="Arial"/>
        </w:rPr>
      </w:pPr>
      <w:r w:rsidRPr="00932281">
        <w:rPr>
          <w:rFonts w:cs="Arial"/>
        </w:rPr>
        <w:t xml:space="preserve">On April 17, 1997, the State Water </w:t>
      </w:r>
      <w:r w:rsidR="00325ECE" w:rsidRPr="00932281">
        <w:rPr>
          <w:rFonts w:cs="Arial"/>
        </w:rPr>
        <w:t xml:space="preserve">Resources Control </w:t>
      </w:r>
      <w:r w:rsidRPr="00932281">
        <w:rPr>
          <w:rFonts w:cs="Arial"/>
        </w:rPr>
        <w:t xml:space="preserve">Board </w:t>
      </w:r>
      <w:r w:rsidR="00325ECE" w:rsidRPr="00932281">
        <w:rPr>
          <w:rFonts w:cs="Arial"/>
        </w:rPr>
        <w:t xml:space="preserve">(State Water Board) </w:t>
      </w:r>
      <w:r w:rsidRPr="00932281">
        <w:rPr>
          <w:rFonts w:cs="Arial"/>
        </w:rPr>
        <w:t>issued a statewide general permit for storm water discharges associated with industrial activities, excluding construction activities, Water Quality Order No. 97-03-DWQ (</w:t>
      </w:r>
      <w:r w:rsidR="000A3A29" w:rsidRPr="00932281">
        <w:rPr>
          <w:rFonts w:cs="Arial"/>
        </w:rPr>
        <w:t xml:space="preserve">1997 </w:t>
      </w:r>
      <w:r w:rsidR="002722B8" w:rsidRPr="00932281">
        <w:rPr>
          <w:rFonts w:cs="Arial"/>
        </w:rPr>
        <w:t>IGP</w:t>
      </w:r>
      <w:r w:rsidRPr="00932281">
        <w:rPr>
          <w:rFonts w:cs="Arial"/>
        </w:rPr>
        <w:t xml:space="preserve">).  </w:t>
      </w:r>
      <w:r w:rsidR="00C82E4F" w:rsidRPr="00932281">
        <w:rPr>
          <w:rFonts w:cs="Arial"/>
        </w:rPr>
        <w:t xml:space="preserve">In January 2011 </w:t>
      </w:r>
      <w:r w:rsidRPr="00932281">
        <w:rPr>
          <w:rFonts w:cs="Arial"/>
        </w:rPr>
        <w:t xml:space="preserve">the State Water Board </w:t>
      </w:r>
      <w:r w:rsidR="00C82E4F" w:rsidRPr="00932281">
        <w:rPr>
          <w:rFonts w:cs="Arial"/>
        </w:rPr>
        <w:t>released</w:t>
      </w:r>
      <w:r w:rsidRPr="00932281">
        <w:rPr>
          <w:rFonts w:cs="Arial"/>
        </w:rPr>
        <w:t xml:space="preserve"> </w:t>
      </w:r>
      <w:r w:rsidR="000A3A29" w:rsidRPr="00932281">
        <w:rPr>
          <w:rFonts w:cs="Arial"/>
        </w:rPr>
        <w:t xml:space="preserve">a </w:t>
      </w:r>
      <w:r w:rsidRPr="00932281">
        <w:rPr>
          <w:rFonts w:cs="Arial"/>
        </w:rPr>
        <w:t xml:space="preserve">draft </w:t>
      </w:r>
      <w:r w:rsidR="000A3A29" w:rsidRPr="00932281">
        <w:rPr>
          <w:rFonts w:cs="Arial"/>
        </w:rPr>
        <w:t>IGP</w:t>
      </w:r>
      <w:r w:rsidRPr="00932281">
        <w:rPr>
          <w:rFonts w:cs="Arial"/>
        </w:rPr>
        <w:t xml:space="preserve"> (</w:t>
      </w:r>
      <w:r w:rsidR="000A3A29" w:rsidRPr="00932281">
        <w:rPr>
          <w:rFonts w:cs="Arial"/>
        </w:rPr>
        <w:t>draft 2011</w:t>
      </w:r>
      <w:r w:rsidR="004501BC" w:rsidRPr="00932281">
        <w:rPr>
          <w:rFonts w:cs="Arial"/>
        </w:rPr>
        <w:t xml:space="preserve"> </w:t>
      </w:r>
      <w:r w:rsidR="000A3A29" w:rsidRPr="00932281">
        <w:rPr>
          <w:rFonts w:cs="Arial"/>
        </w:rPr>
        <w:t xml:space="preserve">IGP) to replace the expired 1997 IGP. </w:t>
      </w:r>
      <w:r w:rsidR="00011A98">
        <w:rPr>
          <w:rFonts w:cs="Arial"/>
        </w:rPr>
        <w:t xml:space="preserve"> </w:t>
      </w:r>
      <w:r w:rsidR="000A3A29" w:rsidRPr="00932281">
        <w:rPr>
          <w:rFonts w:cs="Arial"/>
        </w:rPr>
        <w:t xml:space="preserve">The State </w:t>
      </w:r>
      <w:r w:rsidR="00325ECE" w:rsidRPr="00932281">
        <w:rPr>
          <w:rFonts w:cs="Arial"/>
        </w:rPr>
        <w:t xml:space="preserve">Water </w:t>
      </w:r>
      <w:r w:rsidR="000A3A29" w:rsidRPr="00932281">
        <w:rPr>
          <w:rFonts w:cs="Arial"/>
        </w:rPr>
        <w:t>Board has now released a revised draft</w:t>
      </w:r>
      <w:r w:rsidRPr="00932281">
        <w:rPr>
          <w:rFonts w:cs="Arial"/>
        </w:rPr>
        <w:t xml:space="preserve"> </w:t>
      </w:r>
      <w:r w:rsidR="004501BC" w:rsidRPr="00932281">
        <w:rPr>
          <w:rFonts w:cs="Arial"/>
        </w:rPr>
        <w:t>(draft 2012 IGP).</w:t>
      </w:r>
      <w:r w:rsidRPr="00932281">
        <w:rPr>
          <w:rFonts w:cs="Arial"/>
        </w:rPr>
        <w:t xml:space="preserve">  </w:t>
      </w:r>
      <w:r w:rsidR="004501BC" w:rsidRPr="00932281">
        <w:rPr>
          <w:rFonts w:cs="Arial"/>
        </w:rPr>
        <w:t xml:space="preserve">In general, the </w:t>
      </w:r>
      <w:r w:rsidR="00A1449F" w:rsidRPr="00932281">
        <w:rPr>
          <w:rFonts w:cs="Arial"/>
        </w:rPr>
        <w:t>draft 2012 IGP requires dischargers to:</w:t>
      </w:r>
    </w:p>
    <w:p w:rsidR="00CA531F" w:rsidRPr="00932281" w:rsidRDefault="00CA531F" w:rsidP="00CA531F">
      <w:pPr>
        <w:rPr>
          <w:rFonts w:eastAsia="Calibri" w:cs="Arial"/>
        </w:rPr>
      </w:pPr>
    </w:p>
    <w:p w:rsidR="00CA531F" w:rsidRPr="00932281" w:rsidRDefault="00CA531F" w:rsidP="00CA531F">
      <w:pPr>
        <w:numPr>
          <w:ilvl w:val="0"/>
          <w:numId w:val="8"/>
        </w:numPr>
        <w:contextualSpacing/>
        <w:rPr>
          <w:rFonts w:eastAsia="Calibri" w:cs="Arial"/>
        </w:rPr>
      </w:pPr>
      <w:r w:rsidRPr="00932281">
        <w:rPr>
          <w:rFonts w:eastAsia="Calibri" w:cs="Arial"/>
        </w:rPr>
        <w:t xml:space="preserve">Develop and implement </w:t>
      </w:r>
      <w:r w:rsidR="006C1493" w:rsidRPr="00932281">
        <w:rPr>
          <w:rFonts w:eastAsia="Calibri" w:cs="Arial"/>
        </w:rPr>
        <w:t>S</w:t>
      </w:r>
      <w:r w:rsidRPr="00932281">
        <w:rPr>
          <w:rFonts w:eastAsia="Calibri" w:cs="Arial"/>
        </w:rPr>
        <w:t xml:space="preserve">torm </w:t>
      </w:r>
      <w:r w:rsidR="006C1493" w:rsidRPr="00932281">
        <w:rPr>
          <w:rFonts w:eastAsia="Calibri" w:cs="Arial"/>
        </w:rPr>
        <w:t>W</w:t>
      </w:r>
      <w:r w:rsidRPr="00932281">
        <w:rPr>
          <w:rFonts w:eastAsia="Calibri" w:cs="Arial"/>
        </w:rPr>
        <w:t xml:space="preserve">ater </w:t>
      </w:r>
      <w:r w:rsidR="006C1493" w:rsidRPr="00932281">
        <w:rPr>
          <w:rFonts w:eastAsia="Calibri" w:cs="Arial"/>
        </w:rPr>
        <w:t>P</w:t>
      </w:r>
      <w:r w:rsidRPr="00932281">
        <w:rPr>
          <w:rFonts w:eastAsia="Calibri" w:cs="Arial"/>
        </w:rPr>
        <w:t xml:space="preserve">ollution </w:t>
      </w:r>
      <w:r w:rsidR="006C1493" w:rsidRPr="00932281">
        <w:rPr>
          <w:rFonts w:eastAsia="Calibri" w:cs="Arial"/>
        </w:rPr>
        <w:t>P</w:t>
      </w:r>
      <w:r w:rsidRPr="00932281">
        <w:rPr>
          <w:rFonts w:eastAsia="Calibri" w:cs="Arial"/>
        </w:rPr>
        <w:t xml:space="preserve">revention </w:t>
      </w:r>
      <w:r w:rsidR="006C1493" w:rsidRPr="00932281">
        <w:rPr>
          <w:rFonts w:eastAsia="Calibri" w:cs="Arial"/>
        </w:rPr>
        <w:t>P</w:t>
      </w:r>
      <w:r w:rsidRPr="00932281">
        <w:rPr>
          <w:rFonts w:eastAsia="Calibri" w:cs="Arial"/>
        </w:rPr>
        <w:t>lans (SWPPP</w:t>
      </w:r>
      <w:r w:rsidR="00325ECE" w:rsidRPr="00932281">
        <w:rPr>
          <w:rFonts w:eastAsia="Calibri" w:cs="Arial"/>
        </w:rPr>
        <w:t>s</w:t>
      </w:r>
      <w:r w:rsidRPr="00932281">
        <w:rPr>
          <w:rFonts w:eastAsia="Calibri" w:cs="Arial"/>
        </w:rPr>
        <w:t xml:space="preserve">) that include BMPs that will achieve </w:t>
      </w:r>
      <w:r w:rsidR="00334FA7" w:rsidRPr="00932281">
        <w:rPr>
          <w:rFonts w:eastAsia="Calibri" w:cs="Arial"/>
        </w:rPr>
        <w:t>BAT</w:t>
      </w:r>
      <w:r w:rsidRPr="00932281">
        <w:rPr>
          <w:rFonts w:eastAsia="Calibri" w:cs="Arial"/>
        </w:rPr>
        <w:t xml:space="preserve"> and </w:t>
      </w:r>
      <w:r w:rsidR="00334FA7" w:rsidRPr="00932281">
        <w:rPr>
          <w:rFonts w:eastAsia="Calibri" w:cs="Arial"/>
        </w:rPr>
        <w:t>BCT</w:t>
      </w:r>
      <w:r w:rsidRPr="00932281">
        <w:rPr>
          <w:rFonts w:eastAsia="Calibri" w:cs="Arial"/>
        </w:rPr>
        <w:t xml:space="preserve"> to comply with water quality standards</w:t>
      </w:r>
      <w:r w:rsidR="0059770F" w:rsidRPr="00932281">
        <w:rPr>
          <w:rFonts w:eastAsia="Calibri" w:cs="Arial"/>
        </w:rPr>
        <w:t xml:space="preserve"> (includes operational source control and structural/treatment control BMPs)</w:t>
      </w:r>
      <w:r w:rsidRPr="00932281">
        <w:rPr>
          <w:rFonts w:eastAsia="Calibri" w:cs="Arial"/>
        </w:rPr>
        <w:t>.</w:t>
      </w:r>
    </w:p>
    <w:p w:rsidR="00CA531F" w:rsidRPr="00932281" w:rsidRDefault="00CA531F" w:rsidP="00CA531F">
      <w:pPr>
        <w:rPr>
          <w:rFonts w:eastAsia="Calibri" w:cs="Arial"/>
        </w:rPr>
      </w:pPr>
    </w:p>
    <w:p w:rsidR="00CA531F" w:rsidRPr="00932281" w:rsidRDefault="00CA531F" w:rsidP="00CA531F">
      <w:pPr>
        <w:numPr>
          <w:ilvl w:val="0"/>
          <w:numId w:val="8"/>
        </w:numPr>
        <w:contextualSpacing/>
        <w:rPr>
          <w:rFonts w:eastAsia="Calibri" w:cs="Arial"/>
        </w:rPr>
      </w:pPr>
      <w:r w:rsidRPr="00932281">
        <w:rPr>
          <w:rFonts w:eastAsia="Calibri" w:cs="Arial"/>
        </w:rPr>
        <w:t xml:space="preserve">Eliminate unauthorized non-storm water discharges (NSWDs). </w:t>
      </w:r>
    </w:p>
    <w:p w:rsidR="00CA531F" w:rsidRPr="00932281" w:rsidRDefault="00CA531F" w:rsidP="00CA531F">
      <w:pPr>
        <w:rPr>
          <w:rFonts w:eastAsia="Calibri" w:cs="Arial"/>
        </w:rPr>
      </w:pPr>
    </w:p>
    <w:p w:rsidR="0001457B" w:rsidRPr="00932281" w:rsidRDefault="00CA531F" w:rsidP="0001457B">
      <w:pPr>
        <w:numPr>
          <w:ilvl w:val="0"/>
          <w:numId w:val="8"/>
        </w:numPr>
        <w:rPr>
          <w:rFonts w:eastAsia="Calibri" w:cs="Arial"/>
        </w:rPr>
      </w:pPr>
      <w:r w:rsidRPr="00932281">
        <w:rPr>
          <w:rFonts w:eastAsia="Calibri" w:cs="Arial"/>
        </w:rPr>
        <w:t>C</w:t>
      </w:r>
      <w:r w:rsidR="008D1E44" w:rsidRPr="00932281">
        <w:rPr>
          <w:rFonts w:eastAsia="Calibri" w:cs="Arial"/>
        </w:rPr>
        <w:t>onduct analytical storm water monitoring for indicator parameters</w:t>
      </w:r>
      <w:r w:rsidR="001A5604" w:rsidRPr="00932281">
        <w:rPr>
          <w:rFonts w:eastAsia="Calibri" w:cs="Arial"/>
        </w:rPr>
        <w:t>,</w:t>
      </w:r>
      <w:r w:rsidR="0001457B" w:rsidRPr="00932281">
        <w:rPr>
          <w:rFonts w:eastAsia="Calibri" w:cs="Arial"/>
        </w:rPr>
        <w:t xml:space="preserve"> compare sampling results to benchmark concentrations or numeric action levels (NALs) for all monitored parameters</w:t>
      </w:r>
      <w:r w:rsidR="001A5604" w:rsidRPr="00932281">
        <w:rPr>
          <w:rFonts w:eastAsia="Calibri" w:cs="Arial"/>
        </w:rPr>
        <w:t>, and perform Exceedance Response Actions (ERAs) if there are exceedances.</w:t>
      </w:r>
      <w:r w:rsidR="0001457B" w:rsidRPr="00932281">
        <w:rPr>
          <w:rFonts w:eastAsia="Calibri" w:cs="Arial"/>
        </w:rPr>
        <w:t xml:space="preserve">  </w:t>
      </w:r>
      <w:r w:rsidR="00C832B0">
        <w:rPr>
          <w:rFonts w:eastAsia="Calibri" w:cs="Arial"/>
        </w:rPr>
        <w:t xml:space="preserve">Most of the </w:t>
      </w:r>
      <w:r w:rsidR="0001457B" w:rsidRPr="00932281">
        <w:rPr>
          <w:rFonts w:eastAsia="Calibri" w:cs="Arial"/>
        </w:rPr>
        <w:t>NALs</w:t>
      </w:r>
      <w:r w:rsidR="0059770F" w:rsidRPr="00932281">
        <w:rPr>
          <w:rFonts w:eastAsia="Calibri" w:cs="Arial"/>
        </w:rPr>
        <w:t xml:space="preserve"> were</w:t>
      </w:r>
      <w:r w:rsidR="0001457B" w:rsidRPr="00932281">
        <w:rPr>
          <w:rFonts w:eastAsia="Calibri" w:cs="Arial"/>
        </w:rPr>
        <w:t xml:space="preserve"> derived from US EPA’s </w:t>
      </w:r>
      <w:r w:rsidR="00C44FB1" w:rsidRPr="00932281">
        <w:rPr>
          <w:rFonts w:eastAsia="Calibri" w:cs="Arial"/>
        </w:rPr>
        <w:t xml:space="preserve">2008 </w:t>
      </w:r>
      <w:r w:rsidR="0001457B" w:rsidRPr="00932281">
        <w:rPr>
          <w:rFonts w:eastAsia="Calibri" w:cs="Arial"/>
        </w:rPr>
        <w:t>Multi</w:t>
      </w:r>
      <w:r w:rsidR="00C44FB1" w:rsidRPr="00932281">
        <w:rPr>
          <w:rFonts w:eastAsia="Calibri" w:cs="Arial"/>
        </w:rPr>
        <w:t xml:space="preserve"> </w:t>
      </w:r>
      <w:r w:rsidR="0001457B" w:rsidRPr="00932281">
        <w:rPr>
          <w:rFonts w:eastAsia="Calibri" w:cs="Arial"/>
        </w:rPr>
        <w:t xml:space="preserve">Sector General Permit </w:t>
      </w:r>
      <w:r w:rsidR="00C44FB1" w:rsidRPr="00932281">
        <w:rPr>
          <w:rFonts w:eastAsia="Calibri" w:cs="Arial"/>
        </w:rPr>
        <w:t xml:space="preserve">for </w:t>
      </w:r>
      <w:proofErr w:type="spellStart"/>
      <w:r w:rsidR="00C44FB1" w:rsidRPr="00932281">
        <w:rPr>
          <w:rFonts w:eastAsia="Calibri" w:cs="Arial"/>
        </w:rPr>
        <w:t>Stormwater</w:t>
      </w:r>
      <w:proofErr w:type="spellEnd"/>
      <w:r w:rsidR="00C44FB1" w:rsidRPr="00932281">
        <w:rPr>
          <w:rFonts w:eastAsia="Calibri" w:cs="Arial"/>
        </w:rPr>
        <w:t xml:space="preserve"> Discharges Ass</w:t>
      </w:r>
      <w:r w:rsidR="009B6590" w:rsidRPr="00932281">
        <w:rPr>
          <w:rFonts w:eastAsia="Calibri" w:cs="Arial"/>
        </w:rPr>
        <w:t>o</w:t>
      </w:r>
      <w:r w:rsidR="00C44FB1" w:rsidRPr="00932281">
        <w:rPr>
          <w:rFonts w:eastAsia="Calibri" w:cs="Arial"/>
        </w:rPr>
        <w:t xml:space="preserve">ciated with Industrial Activity </w:t>
      </w:r>
      <w:r w:rsidR="0001457B" w:rsidRPr="00932281">
        <w:rPr>
          <w:rFonts w:eastAsia="Calibri" w:cs="Arial"/>
        </w:rPr>
        <w:t>(</w:t>
      </w:r>
      <w:r w:rsidR="009B6590" w:rsidRPr="00932281">
        <w:rPr>
          <w:rFonts w:eastAsia="Calibri" w:cs="Arial"/>
        </w:rPr>
        <w:t xml:space="preserve">2008 </w:t>
      </w:r>
      <w:r w:rsidR="0001457B" w:rsidRPr="00932281">
        <w:rPr>
          <w:rFonts w:eastAsia="Calibri" w:cs="Arial"/>
        </w:rPr>
        <w:t xml:space="preserve">MSGP). </w:t>
      </w:r>
    </w:p>
    <w:p w:rsidR="0001457B" w:rsidRPr="00932281" w:rsidRDefault="0001457B" w:rsidP="0001457B">
      <w:pPr>
        <w:rPr>
          <w:rFonts w:eastAsia="Calibri" w:cs="Arial"/>
        </w:rPr>
      </w:pPr>
    </w:p>
    <w:p w:rsidR="00CA531F" w:rsidRPr="00932281" w:rsidRDefault="0001457B" w:rsidP="008D1E44">
      <w:pPr>
        <w:numPr>
          <w:ilvl w:val="0"/>
          <w:numId w:val="8"/>
        </w:numPr>
        <w:contextualSpacing/>
        <w:rPr>
          <w:rFonts w:eastAsia="Calibri" w:cs="Arial"/>
        </w:rPr>
      </w:pPr>
      <w:r w:rsidRPr="00932281">
        <w:rPr>
          <w:rFonts w:eastAsia="Calibri" w:cs="Arial"/>
        </w:rPr>
        <w:t xml:space="preserve">Perform inspections </w:t>
      </w:r>
      <w:r w:rsidR="008D1E44" w:rsidRPr="00932281">
        <w:rPr>
          <w:rFonts w:eastAsia="Calibri" w:cs="Arial"/>
        </w:rPr>
        <w:t>and visual observations</w:t>
      </w:r>
      <w:r w:rsidR="00CA531F" w:rsidRPr="00932281">
        <w:rPr>
          <w:rFonts w:eastAsia="Calibri" w:cs="Arial"/>
        </w:rPr>
        <w:t>.</w:t>
      </w:r>
    </w:p>
    <w:p w:rsidR="00CA531F" w:rsidRPr="00932281" w:rsidRDefault="00CA531F" w:rsidP="00CA531F">
      <w:pPr>
        <w:rPr>
          <w:rFonts w:eastAsia="Calibri" w:cs="Arial"/>
        </w:rPr>
      </w:pPr>
    </w:p>
    <w:p w:rsidR="00CA531F" w:rsidRPr="00932281" w:rsidRDefault="00CA531F" w:rsidP="00342BAE">
      <w:pPr>
        <w:numPr>
          <w:ilvl w:val="0"/>
          <w:numId w:val="8"/>
        </w:numPr>
        <w:contextualSpacing/>
        <w:rPr>
          <w:rFonts w:eastAsia="Calibri" w:cs="Arial"/>
        </w:rPr>
      </w:pPr>
      <w:r w:rsidRPr="00932281">
        <w:rPr>
          <w:rFonts w:eastAsia="Calibri" w:cs="Arial"/>
        </w:rPr>
        <w:t xml:space="preserve">Electronically submit all permit-related compliance documents.  These documents include, but are not limited to; </w:t>
      </w:r>
      <w:r w:rsidR="00342BAE" w:rsidRPr="00342BAE">
        <w:rPr>
          <w:rFonts w:eastAsia="Calibri" w:cs="Arial"/>
        </w:rPr>
        <w:t>Permit Registration Documents (PRDs)</w:t>
      </w:r>
      <w:r w:rsidRPr="00932281">
        <w:rPr>
          <w:rFonts w:eastAsia="Calibri" w:cs="Arial"/>
        </w:rPr>
        <w:t>, No</w:t>
      </w:r>
      <w:r w:rsidR="008D1E44" w:rsidRPr="00932281">
        <w:rPr>
          <w:rFonts w:eastAsia="Calibri" w:cs="Arial"/>
        </w:rPr>
        <w:t xml:space="preserve"> Exposure Certifications (NEC)</w:t>
      </w:r>
      <w:r w:rsidRPr="00932281">
        <w:rPr>
          <w:rFonts w:eastAsia="Calibri" w:cs="Arial"/>
        </w:rPr>
        <w:t xml:space="preserve">, </w:t>
      </w:r>
      <w:r w:rsidR="00334FA7" w:rsidRPr="00932281">
        <w:rPr>
          <w:rFonts w:eastAsia="Calibri" w:cs="Arial"/>
        </w:rPr>
        <w:t>SWPPPs, Annual R</w:t>
      </w:r>
      <w:r w:rsidRPr="00932281">
        <w:rPr>
          <w:rFonts w:eastAsia="Calibri" w:cs="Arial"/>
        </w:rPr>
        <w:t xml:space="preserve">eports, Notices of Termination (NOTs), and </w:t>
      </w:r>
      <w:r w:rsidR="00226F63">
        <w:rPr>
          <w:rFonts w:eastAsia="Calibri" w:cs="Arial"/>
        </w:rPr>
        <w:t>ERA</w:t>
      </w:r>
      <w:r w:rsidRPr="00932281">
        <w:rPr>
          <w:rFonts w:eastAsia="Calibri" w:cs="Arial"/>
        </w:rPr>
        <w:t xml:space="preserve"> reports.</w:t>
      </w:r>
    </w:p>
    <w:p w:rsidR="00461346" w:rsidRPr="00932281" w:rsidRDefault="00461346" w:rsidP="00461346">
      <w:pPr>
        <w:contextualSpacing/>
        <w:rPr>
          <w:rFonts w:eastAsia="Calibri" w:cs="Arial"/>
        </w:rPr>
      </w:pPr>
    </w:p>
    <w:p w:rsidR="005E569A" w:rsidRPr="00932281" w:rsidRDefault="001A3231" w:rsidP="0093432F">
      <w:pPr>
        <w:pStyle w:val="Heading2"/>
      </w:pPr>
      <w:bookmarkStart w:id="11" w:name="_Toc327954572"/>
      <w:r w:rsidRPr="00932281">
        <w:t xml:space="preserve">Comments on the </w:t>
      </w:r>
      <w:r w:rsidR="00EC493B" w:rsidRPr="00932281">
        <w:t>January 2011 Draft</w:t>
      </w:r>
      <w:bookmarkEnd w:id="11"/>
    </w:p>
    <w:p w:rsidR="00D9516A" w:rsidRPr="00932281" w:rsidRDefault="00AF5358" w:rsidP="005E569A">
      <w:pPr>
        <w:rPr>
          <w:rFonts w:cs="Arial"/>
        </w:rPr>
      </w:pPr>
      <w:r w:rsidRPr="00932281">
        <w:rPr>
          <w:rFonts w:eastAsia="Calibri" w:cs="Arial"/>
        </w:rPr>
        <w:t>A s</w:t>
      </w:r>
      <w:r w:rsidR="005E569A" w:rsidRPr="00932281">
        <w:rPr>
          <w:rFonts w:eastAsia="Calibri" w:cs="Arial"/>
        </w:rPr>
        <w:t xml:space="preserve">ignificant </w:t>
      </w:r>
      <w:r w:rsidRPr="00932281">
        <w:rPr>
          <w:rFonts w:eastAsia="Calibri" w:cs="Arial"/>
        </w:rPr>
        <w:t>number</w:t>
      </w:r>
      <w:r w:rsidR="005E569A" w:rsidRPr="00932281">
        <w:rPr>
          <w:rFonts w:eastAsia="Calibri" w:cs="Arial"/>
        </w:rPr>
        <w:t xml:space="preserve"> of comments </w:t>
      </w:r>
      <w:r w:rsidRPr="00932281">
        <w:rPr>
          <w:rFonts w:eastAsia="Calibri" w:cs="Arial"/>
        </w:rPr>
        <w:t xml:space="preserve">were received </w:t>
      </w:r>
      <w:r w:rsidR="005E569A" w:rsidRPr="00932281">
        <w:rPr>
          <w:rFonts w:eastAsia="Calibri" w:cs="Arial"/>
        </w:rPr>
        <w:t xml:space="preserve">on the </w:t>
      </w:r>
      <w:r w:rsidR="00A1449F" w:rsidRPr="00932281">
        <w:rPr>
          <w:rFonts w:eastAsia="Calibri" w:cs="Arial"/>
        </w:rPr>
        <w:t xml:space="preserve">draft 2011 </w:t>
      </w:r>
      <w:r w:rsidRPr="00932281">
        <w:rPr>
          <w:rFonts w:eastAsia="Calibri" w:cs="Arial"/>
        </w:rPr>
        <w:t>I</w:t>
      </w:r>
      <w:r w:rsidR="00A1449F" w:rsidRPr="00932281">
        <w:rPr>
          <w:rFonts w:eastAsia="Calibri" w:cs="Arial"/>
        </w:rPr>
        <w:t>GP</w:t>
      </w:r>
      <w:r w:rsidR="005E569A" w:rsidRPr="00932281">
        <w:rPr>
          <w:rFonts w:eastAsia="Calibri" w:cs="Arial"/>
        </w:rPr>
        <w:t xml:space="preserve"> regarding the </w:t>
      </w:r>
      <w:r w:rsidRPr="00932281">
        <w:rPr>
          <w:rFonts w:eastAsia="Calibri" w:cs="Arial"/>
        </w:rPr>
        <w:t xml:space="preserve">increased compliance </w:t>
      </w:r>
      <w:r w:rsidR="005E569A" w:rsidRPr="00932281">
        <w:rPr>
          <w:rFonts w:eastAsia="Calibri" w:cs="Arial"/>
        </w:rPr>
        <w:t xml:space="preserve">costs </w:t>
      </w:r>
      <w:r w:rsidRPr="00932281">
        <w:rPr>
          <w:rFonts w:eastAsia="Calibri" w:cs="Arial"/>
        </w:rPr>
        <w:t xml:space="preserve">relative </w:t>
      </w:r>
      <w:r w:rsidR="005E569A" w:rsidRPr="00932281">
        <w:rPr>
          <w:rFonts w:eastAsia="Calibri" w:cs="Arial"/>
        </w:rPr>
        <w:t>to</w:t>
      </w:r>
      <w:r w:rsidRPr="00932281">
        <w:rPr>
          <w:rFonts w:eastAsia="Calibri" w:cs="Arial"/>
        </w:rPr>
        <w:t xml:space="preserve"> the 1997 </w:t>
      </w:r>
      <w:r w:rsidR="00A1449F" w:rsidRPr="00932281">
        <w:rPr>
          <w:rFonts w:eastAsia="Calibri" w:cs="Arial"/>
        </w:rPr>
        <w:t>IGP</w:t>
      </w:r>
      <w:r w:rsidRPr="00932281">
        <w:rPr>
          <w:rFonts w:eastAsia="Calibri" w:cs="Arial"/>
        </w:rPr>
        <w:t>.</w:t>
      </w:r>
      <w:r w:rsidR="005E569A" w:rsidRPr="00932281">
        <w:rPr>
          <w:rFonts w:eastAsia="Calibri" w:cs="Arial"/>
        </w:rPr>
        <w:t xml:space="preserve"> </w:t>
      </w:r>
      <w:r w:rsidR="00196D35">
        <w:rPr>
          <w:rFonts w:eastAsia="Calibri" w:cs="Arial"/>
        </w:rPr>
        <w:t xml:space="preserve"> </w:t>
      </w:r>
      <w:r w:rsidRPr="00932281">
        <w:rPr>
          <w:rFonts w:eastAsia="Calibri" w:cs="Arial"/>
        </w:rPr>
        <w:t>S</w:t>
      </w:r>
      <w:r w:rsidR="00153008" w:rsidRPr="00932281">
        <w:rPr>
          <w:rFonts w:eastAsia="Calibri" w:cs="Arial"/>
        </w:rPr>
        <w:t xml:space="preserve">ubsequent </w:t>
      </w:r>
      <w:r w:rsidRPr="00932281">
        <w:rPr>
          <w:rFonts w:eastAsia="Calibri" w:cs="Arial"/>
        </w:rPr>
        <w:t xml:space="preserve">to the comment period, </w:t>
      </w:r>
      <w:r w:rsidR="00153008" w:rsidRPr="00932281">
        <w:rPr>
          <w:rFonts w:eastAsia="Calibri" w:cs="Arial"/>
        </w:rPr>
        <w:t>t</w:t>
      </w:r>
      <w:r w:rsidR="005E569A" w:rsidRPr="00932281">
        <w:rPr>
          <w:rFonts w:eastAsia="Calibri" w:cs="Arial"/>
        </w:rPr>
        <w:t xml:space="preserve">he State Water Board directed staff to </w:t>
      </w:r>
      <w:r w:rsidR="00D9516A" w:rsidRPr="00932281">
        <w:rPr>
          <w:rFonts w:eastAsia="Calibri" w:cs="Arial"/>
        </w:rPr>
        <w:t>carefully evaluate the</w:t>
      </w:r>
      <w:r w:rsidR="001B7CD3" w:rsidRPr="00932281">
        <w:rPr>
          <w:rFonts w:eastAsia="Calibri" w:cs="Arial"/>
        </w:rPr>
        <w:t>se</w:t>
      </w:r>
      <w:r w:rsidR="00D9516A" w:rsidRPr="00932281">
        <w:rPr>
          <w:rFonts w:eastAsia="Calibri" w:cs="Arial"/>
        </w:rPr>
        <w:t xml:space="preserve"> </w:t>
      </w:r>
      <w:r w:rsidR="00D9516A" w:rsidRPr="00932281">
        <w:rPr>
          <w:rFonts w:eastAsia="Calibri" w:cs="Arial"/>
        </w:rPr>
        <w:lastRenderedPageBreak/>
        <w:t>comments</w:t>
      </w:r>
      <w:r w:rsidRPr="00932281">
        <w:rPr>
          <w:rFonts w:eastAsia="Calibri" w:cs="Arial"/>
        </w:rPr>
        <w:t xml:space="preserve"> and</w:t>
      </w:r>
      <w:r w:rsidR="001B7CD3" w:rsidRPr="00932281">
        <w:rPr>
          <w:rFonts w:eastAsia="Calibri" w:cs="Arial"/>
        </w:rPr>
        <w:t>, where</w:t>
      </w:r>
      <w:r w:rsidR="00D9516A" w:rsidRPr="00932281">
        <w:rPr>
          <w:rFonts w:eastAsia="Calibri" w:cs="Arial"/>
        </w:rPr>
        <w:t xml:space="preserve"> feasible, re</w:t>
      </w:r>
      <w:r w:rsidR="001B7CD3" w:rsidRPr="00932281">
        <w:rPr>
          <w:rFonts w:eastAsia="Calibri" w:cs="Arial"/>
        </w:rPr>
        <w:t xml:space="preserve">vise the permit requirements </w:t>
      </w:r>
      <w:r w:rsidR="00D9516A" w:rsidRPr="00932281">
        <w:rPr>
          <w:rFonts w:eastAsia="Calibri" w:cs="Arial"/>
        </w:rPr>
        <w:t xml:space="preserve">to </w:t>
      </w:r>
      <w:r w:rsidR="00B463AC" w:rsidRPr="00932281">
        <w:rPr>
          <w:rFonts w:eastAsia="Calibri" w:cs="Arial"/>
        </w:rPr>
        <w:t xml:space="preserve">minimize compliance costs while </w:t>
      </w:r>
      <w:r w:rsidR="00D9516A" w:rsidRPr="00932281">
        <w:rPr>
          <w:rFonts w:eastAsia="Calibri" w:cs="Arial"/>
        </w:rPr>
        <w:t>satisf</w:t>
      </w:r>
      <w:r w:rsidR="00B463AC" w:rsidRPr="00932281">
        <w:rPr>
          <w:rFonts w:eastAsia="Calibri" w:cs="Arial"/>
        </w:rPr>
        <w:t>ying the</w:t>
      </w:r>
      <w:r w:rsidR="00D9516A" w:rsidRPr="00932281">
        <w:rPr>
          <w:rFonts w:eastAsia="Calibri" w:cs="Arial"/>
        </w:rPr>
        <w:t xml:space="preserve"> requirements of the CWA and meet</w:t>
      </w:r>
      <w:r w:rsidR="00B463AC" w:rsidRPr="00932281">
        <w:rPr>
          <w:rFonts w:eastAsia="Calibri" w:cs="Arial"/>
        </w:rPr>
        <w:t>ing</w:t>
      </w:r>
      <w:r w:rsidR="00D9516A" w:rsidRPr="00932281">
        <w:rPr>
          <w:rFonts w:eastAsia="Calibri" w:cs="Arial"/>
        </w:rPr>
        <w:t xml:space="preserve"> the critical goals and objectives of this reissuance process</w:t>
      </w:r>
      <w:r w:rsidR="00D9516A" w:rsidRPr="00932281">
        <w:rPr>
          <w:rFonts w:cs="Arial"/>
        </w:rPr>
        <w:t>.</w:t>
      </w:r>
      <w:r w:rsidR="00DF565D" w:rsidRPr="00932281">
        <w:rPr>
          <w:rFonts w:cs="Arial"/>
        </w:rPr>
        <w:t xml:space="preserve"> </w:t>
      </w:r>
    </w:p>
    <w:p w:rsidR="00DF565D" w:rsidRPr="00932281" w:rsidRDefault="00DF565D" w:rsidP="005E569A">
      <w:pPr>
        <w:rPr>
          <w:rFonts w:cs="Arial"/>
        </w:rPr>
      </w:pPr>
    </w:p>
    <w:p w:rsidR="009837E6" w:rsidRDefault="00770B04" w:rsidP="005E569A">
      <w:pPr>
        <w:rPr>
          <w:rFonts w:cs="Arial"/>
        </w:rPr>
      </w:pPr>
      <w:r w:rsidRPr="00932281">
        <w:rPr>
          <w:rFonts w:cs="Arial"/>
        </w:rPr>
        <w:t xml:space="preserve">The most commented </w:t>
      </w:r>
      <w:r w:rsidR="009837E6" w:rsidRPr="00932281">
        <w:rPr>
          <w:rFonts w:cs="Arial"/>
        </w:rPr>
        <w:t xml:space="preserve">upon </w:t>
      </w:r>
      <w:r w:rsidRPr="00932281">
        <w:rPr>
          <w:rFonts w:cs="Arial"/>
        </w:rPr>
        <w:t xml:space="preserve">elements of the </w:t>
      </w:r>
      <w:r w:rsidR="00A1449F" w:rsidRPr="00932281">
        <w:rPr>
          <w:rFonts w:cs="Arial"/>
        </w:rPr>
        <w:t>draft</w:t>
      </w:r>
      <w:r w:rsidRPr="00932281">
        <w:rPr>
          <w:rFonts w:cs="Arial"/>
        </w:rPr>
        <w:t xml:space="preserve"> 2011</w:t>
      </w:r>
      <w:r w:rsidR="00A1449F" w:rsidRPr="00932281">
        <w:rPr>
          <w:rFonts w:cs="Arial"/>
        </w:rPr>
        <w:t xml:space="preserve"> IGP</w:t>
      </w:r>
      <w:r w:rsidRPr="00932281">
        <w:rPr>
          <w:rFonts w:cs="Arial"/>
        </w:rPr>
        <w:t xml:space="preserve"> were the proposed </w:t>
      </w:r>
      <w:r w:rsidR="00226F63">
        <w:rPr>
          <w:rFonts w:cs="Arial"/>
        </w:rPr>
        <w:t>n</w:t>
      </w:r>
      <w:r w:rsidRPr="00932281">
        <w:rPr>
          <w:rFonts w:cs="Arial"/>
        </w:rPr>
        <w:t xml:space="preserve">umeric </w:t>
      </w:r>
      <w:r w:rsidR="00226F63">
        <w:rPr>
          <w:rFonts w:cs="Arial"/>
        </w:rPr>
        <w:t>e</w:t>
      </w:r>
      <w:r w:rsidRPr="00932281">
        <w:rPr>
          <w:rFonts w:cs="Arial"/>
        </w:rPr>
        <w:t xml:space="preserve">ffluent </w:t>
      </w:r>
      <w:r w:rsidR="00226F63">
        <w:rPr>
          <w:rFonts w:cs="Arial"/>
        </w:rPr>
        <w:t>l</w:t>
      </w:r>
      <w:r w:rsidRPr="00932281">
        <w:rPr>
          <w:rFonts w:cs="Arial"/>
        </w:rPr>
        <w:t>imitations (NELs)</w:t>
      </w:r>
      <w:r w:rsidR="009837E6" w:rsidRPr="00932281">
        <w:rPr>
          <w:rFonts w:cs="Arial"/>
        </w:rPr>
        <w:t xml:space="preserve">, the </w:t>
      </w:r>
      <w:r w:rsidR="00566501" w:rsidRPr="00932281">
        <w:rPr>
          <w:rFonts w:cs="Arial"/>
        </w:rPr>
        <w:t>increased</w:t>
      </w:r>
      <w:r w:rsidR="009837E6" w:rsidRPr="00932281">
        <w:rPr>
          <w:rFonts w:cs="Arial"/>
        </w:rPr>
        <w:t xml:space="preserve"> number of </w:t>
      </w:r>
      <w:r w:rsidR="00226F63">
        <w:rPr>
          <w:rFonts w:cs="Arial"/>
        </w:rPr>
        <w:t>reportable</w:t>
      </w:r>
      <w:r w:rsidR="009837E6" w:rsidRPr="00932281">
        <w:rPr>
          <w:rFonts w:cs="Arial"/>
        </w:rPr>
        <w:t xml:space="preserve"> inspections</w:t>
      </w:r>
      <w:r w:rsidR="00EE2D5A" w:rsidRPr="00932281">
        <w:rPr>
          <w:rFonts w:cs="Arial"/>
        </w:rPr>
        <w:t xml:space="preserve"> </w:t>
      </w:r>
      <w:r w:rsidR="00566501" w:rsidRPr="00932281">
        <w:rPr>
          <w:rFonts w:cs="Arial"/>
        </w:rPr>
        <w:t>and/</w:t>
      </w:r>
      <w:r w:rsidR="00EE2D5A" w:rsidRPr="00932281">
        <w:rPr>
          <w:rFonts w:cs="Arial"/>
        </w:rPr>
        <w:t>or visual observations</w:t>
      </w:r>
      <w:r w:rsidR="009837E6" w:rsidRPr="00932281">
        <w:rPr>
          <w:rFonts w:cs="Arial"/>
        </w:rPr>
        <w:t xml:space="preserve">, and the </w:t>
      </w:r>
      <w:r w:rsidR="00A922F4" w:rsidRPr="00932281">
        <w:rPr>
          <w:rFonts w:cs="Arial"/>
        </w:rPr>
        <w:t xml:space="preserve">compulsory </w:t>
      </w:r>
      <w:r w:rsidR="00EE2D5A" w:rsidRPr="00932281">
        <w:rPr>
          <w:rFonts w:cs="Arial"/>
        </w:rPr>
        <w:t>training requirements.</w:t>
      </w:r>
      <w:r w:rsidR="009837E6" w:rsidRPr="00932281">
        <w:rPr>
          <w:rFonts w:cs="Arial"/>
        </w:rPr>
        <w:t xml:space="preserve">  In response to </w:t>
      </w:r>
      <w:r w:rsidR="00EE2D5A" w:rsidRPr="00932281">
        <w:rPr>
          <w:rFonts w:cs="Arial"/>
        </w:rPr>
        <w:t>these</w:t>
      </w:r>
      <w:r w:rsidR="009837E6" w:rsidRPr="00932281">
        <w:rPr>
          <w:rFonts w:cs="Arial"/>
        </w:rPr>
        <w:t xml:space="preserve"> comments and State Water Board direction</w:t>
      </w:r>
      <w:r w:rsidR="00B463AC" w:rsidRPr="00932281">
        <w:rPr>
          <w:rFonts w:cs="Arial"/>
        </w:rPr>
        <w:t>, NELs have been el</w:t>
      </w:r>
      <w:r w:rsidR="009837E6" w:rsidRPr="00932281">
        <w:rPr>
          <w:rFonts w:cs="Arial"/>
        </w:rPr>
        <w:t xml:space="preserve">iminated, </w:t>
      </w:r>
      <w:r w:rsidR="00EE2D5A" w:rsidRPr="00932281">
        <w:rPr>
          <w:rFonts w:cs="Arial"/>
        </w:rPr>
        <w:t xml:space="preserve"> </w:t>
      </w:r>
      <w:r w:rsidR="00A922F4" w:rsidRPr="00932281">
        <w:rPr>
          <w:rFonts w:cs="Arial"/>
        </w:rPr>
        <w:t xml:space="preserve">revisions and clarification were made so that </w:t>
      </w:r>
      <w:r w:rsidR="00EE2D5A" w:rsidRPr="00932281">
        <w:rPr>
          <w:rFonts w:cs="Arial"/>
        </w:rPr>
        <w:t xml:space="preserve">the number of inspections and visual observations are the same as the 1997 </w:t>
      </w:r>
      <w:r w:rsidR="00A1449F" w:rsidRPr="00932281">
        <w:rPr>
          <w:rFonts w:cs="Arial"/>
        </w:rPr>
        <w:t>IGP</w:t>
      </w:r>
      <w:r w:rsidR="00566501" w:rsidRPr="00932281">
        <w:rPr>
          <w:rFonts w:cs="Arial"/>
        </w:rPr>
        <w:t xml:space="preserve"> (with the exception of pre-storm visual observations)</w:t>
      </w:r>
      <w:r w:rsidR="00EE2D5A" w:rsidRPr="00932281">
        <w:rPr>
          <w:rFonts w:cs="Arial"/>
        </w:rPr>
        <w:t xml:space="preserve">, and the </w:t>
      </w:r>
      <w:r w:rsidR="00A922F4" w:rsidRPr="00932281">
        <w:rPr>
          <w:rFonts w:cs="Arial"/>
        </w:rPr>
        <w:t xml:space="preserve">compulsory </w:t>
      </w:r>
      <w:r w:rsidR="00EE2D5A" w:rsidRPr="00932281">
        <w:rPr>
          <w:rFonts w:cs="Arial"/>
        </w:rPr>
        <w:t xml:space="preserve">training requirement has been </w:t>
      </w:r>
      <w:r w:rsidR="00925A68" w:rsidRPr="00932281">
        <w:rPr>
          <w:rFonts w:cs="Arial"/>
        </w:rPr>
        <w:t xml:space="preserve">simplified. </w:t>
      </w:r>
      <w:r w:rsidR="002A1DEC" w:rsidRPr="00932281">
        <w:rPr>
          <w:rFonts w:cs="Arial"/>
        </w:rPr>
        <w:t xml:space="preserve"> </w:t>
      </w:r>
      <w:r w:rsidR="009837E6" w:rsidRPr="00932281">
        <w:rPr>
          <w:rFonts w:cs="Arial"/>
        </w:rPr>
        <w:t>Additionally</w:t>
      </w:r>
      <w:r w:rsidR="00925A68" w:rsidRPr="00932281">
        <w:rPr>
          <w:rFonts w:cs="Arial"/>
        </w:rPr>
        <w:t xml:space="preserve">, </w:t>
      </w:r>
      <w:r w:rsidR="00B67561" w:rsidRPr="00932281">
        <w:rPr>
          <w:rFonts w:cs="Arial"/>
        </w:rPr>
        <w:t xml:space="preserve">a new </w:t>
      </w:r>
      <w:r w:rsidR="00FF0D85" w:rsidRPr="00932281">
        <w:rPr>
          <w:rFonts w:cs="Arial"/>
        </w:rPr>
        <w:t>ERA</w:t>
      </w:r>
      <w:r w:rsidR="00B67561" w:rsidRPr="00932281">
        <w:rPr>
          <w:rFonts w:cs="Arial"/>
        </w:rPr>
        <w:t xml:space="preserve"> system has been devised that </w:t>
      </w:r>
      <w:r w:rsidR="004E531A" w:rsidRPr="00932281">
        <w:rPr>
          <w:rFonts w:cs="Arial"/>
        </w:rPr>
        <w:t xml:space="preserve">(1) </w:t>
      </w:r>
      <w:r w:rsidR="001959F9" w:rsidRPr="00932281">
        <w:rPr>
          <w:rFonts w:cs="Arial"/>
        </w:rPr>
        <w:t xml:space="preserve">more narrowly </w:t>
      </w:r>
      <w:r w:rsidR="004E531A" w:rsidRPr="00932281">
        <w:rPr>
          <w:rFonts w:cs="Arial"/>
        </w:rPr>
        <w:t>focuses</w:t>
      </w:r>
      <w:r w:rsidR="00B67561" w:rsidRPr="00932281">
        <w:rPr>
          <w:rFonts w:cs="Arial"/>
        </w:rPr>
        <w:t xml:space="preserve"> on those facilities with the</w:t>
      </w:r>
      <w:r w:rsidR="009837E6" w:rsidRPr="00932281">
        <w:rPr>
          <w:rFonts w:cs="Arial"/>
        </w:rPr>
        <w:t xml:space="preserve"> highest concentrations of pollutants</w:t>
      </w:r>
      <w:r w:rsidR="004E531A" w:rsidRPr="00932281">
        <w:rPr>
          <w:rFonts w:cs="Arial"/>
        </w:rPr>
        <w:t>, and (2) allows dischargers to avoid costly s</w:t>
      </w:r>
      <w:r w:rsidR="009837E6" w:rsidRPr="00932281">
        <w:rPr>
          <w:rFonts w:cs="Arial"/>
        </w:rPr>
        <w:t>tructural or treatment control</w:t>
      </w:r>
      <w:r w:rsidR="004E531A" w:rsidRPr="00932281">
        <w:rPr>
          <w:rFonts w:cs="Arial"/>
        </w:rPr>
        <w:t xml:space="preserve">s if it is proven that the pollutant concentrations are related to </w:t>
      </w:r>
      <w:r w:rsidR="008201D1">
        <w:rPr>
          <w:rFonts w:cs="Arial"/>
        </w:rPr>
        <w:t xml:space="preserve">non-industrial sources, natural </w:t>
      </w:r>
      <w:r w:rsidR="004E531A" w:rsidRPr="00932281">
        <w:rPr>
          <w:rFonts w:cs="Arial"/>
        </w:rPr>
        <w:t>background conditions</w:t>
      </w:r>
      <w:r w:rsidR="008201D1">
        <w:rPr>
          <w:rFonts w:cs="Arial"/>
        </w:rPr>
        <w:t>,</w:t>
      </w:r>
      <w:r w:rsidR="004E531A" w:rsidRPr="00932281">
        <w:rPr>
          <w:rFonts w:cs="Arial"/>
        </w:rPr>
        <w:t xml:space="preserve"> or if the facility is already in compliance with BAT/BCT.</w:t>
      </w:r>
      <w:r w:rsidR="009837E6" w:rsidRPr="00932281">
        <w:rPr>
          <w:rFonts w:cs="Arial"/>
        </w:rPr>
        <w:t xml:space="preserve">  </w:t>
      </w:r>
    </w:p>
    <w:p w:rsidR="004C781B" w:rsidRPr="00932281" w:rsidRDefault="004C781B" w:rsidP="005E569A">
      <w:pPr>
        <w:rPr>
          <w:rFonts w:cs="Arial"/>
        </w:rPr>
      </w:pPr>
    </w:p>
    <w:p w:rsidR="006D4585" w:rsidRPr="00932281" w:rsidRDefault="006D4585" w:rsidP="0093432F">
      <w:pPr>
        <w:pStyle w:val="Heading1"/>
      </w:pPr>
      <w:bookmarkStart w:id="12" w:name="_Toc327954573"/>
      <w:r w:rsidRPr="00932281">
        <w:t>Methods and Costs</w:t>
      </w:r>
      <w:bookmarkEnd w:id="12"/>
    </w:p>
    <w:p w:rsidR="007F453A" w:rsidRPr="00932281" w:rsidRDefault="006D4585" w:rsidP="006D4585">
      <w:pPr>
        <w:rPr>
          <w:rFonts w:eastAsia="Calibri" w:cs="Arial"/>
        </w:rPr>
      </w:pPr>
      <w:r w:rsidRPr="00932281">
        <w:rPr>
          <w:rFonts w:eastAsia="Calibri" w:cs="Arial"/>
        </w:rPr>
        <w:t xml:space="preserve">When determining costs for compliance, staff used a variety of sources including existing literature/reports, discussions with </w:t>
      </w:r>
      <w:r w:rsidR="0001086B" w:rsidRPr="00932281">
        <w:rPr>
          <w:rFonts w:eastAsia="Calibri" w:cs="Arial"/>
        </w:rPr>
        <w:t xml:space="preserve">the </w:t>
      </w:r>
      <w:r w:rsidR="004758C5">
        <w:rPr>
          <w:rFonts w:eastAsia="Calibri" w:cs="Arial"/>
        </w:rPr>
        <w:t xml:space="preserve">California </w:t>
      </w:r>
      <w:r w:rsidRPr="00932281">
        <w:rPr>
          <w:rFonts w:eastAsia="Calibri" w:cs="Arial"/>
        </w:rPr>
        <w:t xml:space="preserve">Regional Water </w:t>
      </w:r>
      <w:r w:rsidR="00EC493B" w:rsidRPr="00932281">
        <w:rPr>
          <w:rFonts w:eastAsia="Calibri" w:cs="Arial"/>
        </w:rPr>
        <w:t xml:space="preserve">Quality Control </w:t>
      </w:r>
      <w:r w:rsidRPr="00932281">
        <w:rPr>
          <w:rFonts w:eastAsia="Calibri" w:cs="Arial"/>
        </w:rPr>
        <w:t>Board</w:t>
      </w:r>
      <w:r w:rsidR="0001086B" w:rsidRPr="00932281">
        <w:rPr>
          <w:rFonts w:eastAsia="Calibri" w:cs="Arial"/>
        </w:rPr>
        <w:t>’s</w:t>
      </w:r>
      <w:r w:rsidRPr="00932281">
        <w:rPr>
          <w:rFonts w:eastAsia="Calibri" w:cs="Arial"/>
        </w:rPr>
        <w:t xml:space="preserve"> </w:t>
      </w:r>
      <w:r w:rsidR="00EC493B" w:rsidRPr="00932281">
        <w:rPr>
          <w:rFonts w:eastAsia="Calibri" w:cs="Arial"/>
        </w:rPr>
        <w:t>(Regional Water Board</w:t>
      </w:r>
      <w:r w:rsidR="0001086B" w:rsidRPr="00932281">
        <w:rPr>
          <w:rFonts w:eastAsia="Calibri" w:cs="Arial"/>
        </w:rPr>
        <w:t>s</w:t>
      </w:r>
      <w:r w:rsidR="00EC493B" w:rsidRPr="00932281">
        <w:rPr>
          <w:rFonts w:eastAsia="Calibri" w:cs="Arial"/>
        </w:rPr>
        <w:t xml:space="preserve">) </w:t>
      </w:r>
      <w:r w:rsidR="007F453A" w:rsidRPr="00932281">
        <w:rPr>
          <w:rFonts w:eastAsia="Calibri" w:cs="Arial"/>
        </w:rPr>
        <w:t xml:space="preserve">compliance and </w:t>
      </w:r>
      <w:r w:rsidRPr="00932281">
        <w:rPr>
          <w:rFonts w:eastAsia="Calibri" w:cs="Arial"/>
        </w:rPr>
        <w:t>enforcement staff, discussions with stakeholders</w:t>
      </w:r>
      <w:r w:rsidR="0001086B" w:rsidRPr="00932281">
        <w:rPr>
          <w:rFonts w:eastAsia="Calibri" w:cs="Arial"/>
        </w:rPr>
        <w:t>,</w:t>
      </w:r>
      <w:r w:rsidRPr="00932281">
        <w:rPr>
          <w:rFonts w:eastAsia="Calibri" w:cs="Arial"/>
        </w:rPr>
        <w:t xml:space="preserve"> discharger</w:t>
      </w:r>
      <w:r w:rsidR="007F453A" w:rsidRPr="00932281">
        <w:rPr>
          <w:rFonts w:eastAsia="Calibri" w:cs="Arial"/>
        </w:rPr>
        <w:t>s</w:t>
      </w:r>
      <w:r w:rsidRPr="00932281">
        <w:rPr>
          <w:rFonts w:eastAsia="Calibri" w:cs="Arial"/>
        </w:rPr>
        <w:t xml:space="preserve">, comments received on </w:t>
      </w:r>
      <w:r w:rsidR="007F453A" w:rsidRPr="00932281">
        <w:rPr>
          <w:rFonts w:eastAsia="Calibri" w:cs="Arial"/>
        </w:rPr>
        <w:t>previous</w:t>
      </w:r>
      <w:r w:rsidRPr="00932281">
        <w:rPr>
          <w:rFonts w:eastAsia="Calibri" w:cs="Arial"/>
        </w:rPr>
        <w:t xml:space="preserve"> drafts, and State Water Board </w:t>
      </w:r>
      <w:r w:rsidR="007F453A" w:rsidRPr="00932281">
        <w:rPr>
          <w:rFonts w:eastAsia="Calibri" w:cs="Arial"/>
        </w:rPr>
        <w:t>staff experience with permit implementation</w:t>
      </w:r>
      <w:r w:rsidRPr="00932281">
        <w:rPr>
          <w:rFonts w:eastAsia="Calibri" w:cs="Arial"/>
        </w:rPr>
        <w:t xml:space="preserve">.  </w:t>
      </w:r>
    </w:p>
    <w:p w:rsidR="007F453A" w:rsidRPr="00932281" w:rsidRDefault="007F453A" w:rsidP="006D4585">
      <w:pPr>
        <w:rPr>
          <w:rFonts w:eastAsia="Calibri" w:cs="Arial"/>
        </w:rPr>
      </w:pPr>
    </w:p>
    <w:p w:rsidR="006D4585" w:rsidRPr="00932281" w:rsidRDefault="007A55DA" w:rsidP="006D4585">
      <w:pPr>
        <w:rPr>
          <w:rFonts w:eastAsia="Calibri" w:cs="Arial"/>
        </w:rPr>
      </w:pPr>
      <w:r>
        <w:rPr>
          <w:rFonts w:eastAsia="Calibri" w:cs="Arial"/>
        </w:rPr>
        <w:t>S</w:t>
      </w:r>
      <w:r w:rsidR="004758C5">
        <w:rPr>
          <w:rFonts w:eastAsia="Calibri" w:cs="Arial"/>
        </w:rPr>
        <w:t>taff assigned both a low and a high c</w:t>
      </w:r>
      <w:r w:rsidR="00872431">
        <w:rPr>
          <w:rFonts w:eastAsia="Calibri" w:cs="Arial"/>
        </w:rPr>
        <w:t>ost</w:t>
      </w:r>
      <w:r w:rsidR="00872431" w:rsidRPr="00872431">
        <w:rPr>
          <w:rFonts w:eastAsia="Calibri" w:cs="Arial"/>
        </w:rPr>
        <w:t xml:space="preserve"> estimate </w:t>
      </w:r>
      <w:r w:rsidR="004758C5">
        <w:rPr>
          <w:rFonts w:eastAsia="Calibri" w:cs="Arial"/>
        </w:rPr>
        <w:t xml:space="preserve">for many of the costs </w:t>
      </w:r>
      <w:r w:rsidR="00872431" w:rsidRPr="00872431">
        <w:rPr>
          <w:rFonts w:eastAsia="Calibri" w:cs="Arial"/>
        </w:rPr>
        <w:t xml:space="preserve">to represent </w:t>
      </w:r>
      <w:r w:rsidR="004758C5">
        <w:rPr>
          <w:rFonts w:eastAsia="Calibri" w:cs="Arial"/>
        </w:rPr>
        <w:t xml:space="preserve">the range of </w:t>
      </w:r>
      <w:r w:rsidR="004F199D">
        <w:rPr>
          <w:rFonts w:eastAsia="Calibri" w:cs="Arial"/>
        </w:rPr>
        <w:t xml:space="preserve">costs and </w:t>
      </w:r>
      <w:r w:rsidR="004758C5">
        <w:rPr>
          <w:rFonts w:eastAsia="Calibri" w:cs="Arial"/>
        </w:rPr>
        <w:t>facilities</w:t>
      </w:r>
      <w:r w:rsidR="004F199D">
        <w:rPr>
          <w:rFonts w:eastAsia="Calibri" w:cs="Arial"/>
        </w:rPr>
        <w:t xml:space="preserve"> we understand to be subject to the IGP</w:t>
      </w:r>
      <w:r w:rsidR="004758C5">
        <w:rPr>
          <w:rFonts w:eastAsia="Calibri" w:cs="Arial"/>
        </w:rPr>
        <w:t xml:space="preserve">.  </w:t>
      </w:r>
      <w:r w:rsidR="004F199D">
        <w:rPr>
          <w:rFonts w:eastAsia="Calibri" w:cs="Arial"/>
        </w:rPr>
        <w:t>In each instance they are used, t</w:t>
      </w:r>
      <w:r w:rsidR="004758C5">
        <w:rPr>
          <w:rFonts w:eastAsia="Calibri" w:cs="Arial"/>
        </w:rPr>
        <w:t xml:space="preserve">he high estimate is </w:t>
      </w:r>
      <w:r w:rsidR="004F199D">
        <w:rPr>
          <w:rFonts w:eastAsia="Calibri" w:cs="Arial"/>
        </w:rPr>
        <w:t xml:space="preserve">generally </w:t>
      </w:r>
      <w:r w:rsidR="004758C5">
        <w:rPr>
          <w:rFonts w:eastAsia="Calibri" w:cs="Arial"/>
        </w:rPr>
        <w:t xml:space="preserve">meant to represent </w:t>
      </w:r>
      <w:r w:rsidR="004F199D">
        <w:rPr>
          <w:rFonts w:eastAsia="Calibri" w:cs="Arial"/>
        </w:rPr>
        <w:t xml:space="preserve">the cost for </w:t>
      </w:r>
      <w:r w:rsidR="00872431" w:rsidRPr="00872431">
        <w:rPr>
          <w:rFonts w:eastAsia="Calibri" w:cs="Arial"/>
        </w:rPr>
        <w:t xml:space="preserve">a typical large facility and </w:t>
      </w:r>
      <w:r w:rsidR="004758C5">
        <w:rPr>
          <w:rFonts w:eastAsia="Calibri" w:cs="Arial"/>
        </w:rPr>
        <w:t xml:space="preserve">the low estimate is </w:t>
      </w:r>
      <w:r w:rsidR="004F199D">
        <w:rPr>
          <w:rFonts w:eastAsia="Calibri" w:cs="Arial"/>
        </w:rPr>
        <w:t xml:space="preserve">generally </w:t>
      </w:r>
      <w:r w:rsidR="004758C5">
        <w:rPr>
          <w:rFonts w:eastAsia="Calibri" w:cs="Arial"/>
        </w:rPr>
        <w:t xml:space="preserve">meant to represent </w:t>
      </w:r>
      <w:r w:rsidR="004F199D">
        <w:rPr>
          <w:rFonts w:eastAsia="Calibri" w:cs="Arial"/>
        </w:rPr>
        <w:t xml:space="preserve">the cost for </w:t>
      </w:r>
      <w:r w:rsidR="00872431" w:rsidRPr="00872431">
        <w:rPr>
          <w:rFonts w:eastAsia="Calibri" w:cs="Arial"/>
        </w:rPr>
        <w:t xml:space="preserve">a typical small facility.  Actual </w:t>
      </w:r>
      <w:r w:rsidR="00872431">
        <w:rPr>
          <w:rFonts w:eastAsia="Calibri" w:cs="Arial"/>
        </w:rPr>
        <w:t>costs</w:t>
      </w:r>
      <w:r w:rsidR="00872431" w:rsidRPr="00872431">
        <w:rPr>
          <w:rFonts w:eastAsia="Calibri" w:cs="Arial"/>
        </w:rPr>
        <w:t xml:space="preserve"> for any given facility will </w:t>
      </w:r>
      <w:r w:rsidR="004F199D">
        <w:rPr>
          <w:rFonts w:eastAsia="Calibri" w:cs="Arial"/>
        </w:rPr>
        <w:t xml:space="preserve">obviously </w:t>
      </w:r>
      <w:r w:rsidR="00872431" w:rsidRPr="00872431">
        <w:rPr>
          <w:rFonts w:eastAsia="Calibri" w:cs="Arial"/>
        </w:rPr>
        <w:t xml:space="preserve">vary based on a number of factors such as the size of the facility, the number of sampling locations, and number of personnel onsite assigned to each task, etc.  The high end costs are not meant to include extremely large facilities with multiple industrial activities (such as some military bases) as these have disproportionally higher costs and are few in numbers (less than 2% of all facilities). </w:t>
      </w:r>
      <w:r w:rsidR="00872431">
        <w:rPr>
          <w:rFonts w:eastAsia="Calibri" w:cs="Arial"/>
        </w:rPr>
        <w:t xml:space="preserve"> </w:t>
      </w:r>
      <w:r w:rsidR="007F453A" w:rsidRPr="00932281">
        <w:rPr>
          <w:rFonts w:eastAsia="Calibri" w:cs="Arial"/>
        </w:rPr>
        <w:t>Many of</w:t>
      </w:r>
      <w:r w:rsidR="00334FA7" w:rsidRPr="00932281">
        <w:rPr>
          <w:rFonts w:eastAsia="Calibri" w:cs="Arial"/>
        </w:rPr>
        <w:t xml:space="preserve"> the permit requirements have </w:t>
      </w:r>
      <w:r w:rsidR="007F453A" w:rsidRPr="00932281">
        <w:rPr>
          <w:rFonts w:eastAsia="Calibri" w:cs="Arial"/>
        </w:rPr>
        <w:t>labor cost</w:t>
      </w:r>
      <w:r w:rsidR="00671A70" w:rsidRPr="00932281">
        <w:rPr>
          <w:rFonts w:eastAsia="Calibri" w:cs="Arial"/>
        </w:rPr>
        <w:t>s</w:t>
      </w:r>
      <w:r w:rsidR="007F453A" w:rsidRPr="00932281">
        <w:rPr>
          <w:rFonts w:eastAsia="Calibri" w:cs="Arial"/>
        </w:rPr>
        <w:t xml:space="preserve"> associated with them.  </w:t>
      </w:r>
      <w:r w:rsidR="006D4585" w:rsidRPr="00932281">
        <w:rPr>
          <w:rFonts w:eastAsia="Calibri" w:cs="Arial"/>
        </w:rPr>
        <w:t>Labor costs vary throughout the state</w:t>
      </w:r>
      <w:r w:rsidR="00F14185" w:rsidRPr="00932281">
        <w:rPr>
          <w:rFonts w:eastAsia="Calibri" w:cs="Arial"/>
        </w:rPr>
        <w:t>,</w:t>
      </w:r>
      <w:r w:rsidR="006D4585" w:rsidRPr="00932281">
        <w:rPr>
          <w:rFonts w:eastAsia="Calibri" w:cs="Arial"/>
        </w:rPr>
        <w:t xml:space="preserve"> from site-to-site</w:t>
      </w:r>
      <w:r w:rsidR="00334FA7" w:rsidRPr="00932281">
        <w:rPr>
          <w:rFonts w:eastAsia="Calibri" w:cs="Arial"/>
        </w:rPr>
        <w:t>,</w:t>
      </w:r>
      <w:r w:rsidR="006D4585" w:rsidRPr="00932281">
        <w:rPr>
          <w:rFonts w:eastAsia="Calibri" w:cs="Arial"/>
        </w:rPr>
        <w:t xml:space="preserve"> and are dependent on who is performing each task.  </w:t>
      </w:r>
      <w:r w:rsidR="00DA63D4" w:rsidRPr="00932281">
        <w:rPr>
          <w:rFonts w:eastAsia="Calibri" w:cs="Arial"/>
        </w:rPr>
        <w:t xml:space="preserve">Therefore, </w:t>
      </w:r>
      <w:r w:rsidR="003F18F2">
        <w:rPr>
          <w:rFonts w:eastAsia="Calibri" w:cs="Arial"/>
        </w:rPr>
        <w:t xml:space="preserve">most of this analysis does not include monetary estimates for </w:t>
      </w:r>
      <w:r w:rsidR="00DA63D4" w:rsidRPr="00932281">
        <w:rPr>
          <w:rFonts w:eastAsia="Calibri" w:cs="Arial"/>
        </w:rPr>
        <w:t>c</w:t>
      </w:r>
      <w:r w:rsidR="006D4585" w:rsidRPr="00932281">
        <w:rPr>
          <w:rFonts w:eastAsia="Calibri" w:cs="Arial"/>
        </w:rPr>
        <w:t xml:space="preserve">osts associated with labor </w:t>
      </w:r>
      <w:r w:rsidR="003F18F2">
        <w:rPr>
          <w:rFonts w:eastAsia="Calibri" w:cs="Arial"/>
        </w:rPr>
        <w:t xml:space="preserve">and </w:t>
      </w:r>
      <w:r w:rsidR="006D4585" w:rsidRPr="00932281">
        <w:rPr>
          <w:rFonts w:eastAsia="Calibri" w:cs="Arial"/>
        </w:rPr>
        <w:t xml:space="preserve">instead </w:t>
      </w:r>
      <w:r w:rsidR="003F18F2">
        <w:rPr>
          <w:rFonts w:eastAsia="Calibri" w:cs="Arial"/>
        </w:rPr>
        <w:t>only assigns a time estimate (</w:t>
      </w:r>
      <w:r w:rsidR="00DA63D4" w:rsidRPr="00932281">
        <w:rPr>
          <w:rFonts w:eastAsia="Calibri" w:cs="Arial"/>
        </w:rPr>
        <w:t xml:space="preserve">in </w:t>
      </w:r>
      <w:r w:rsidR="003F18F2" w:rsidRPr="00932281">
        <w:rPr>
          <w:rFonts w:eastAsia="Calibri" w:cs="Arial"/>
        </w:rPr>
        <w:t>hours</w:t>
      </w:r>
      <w:r w:rsidR="003F18F2">
        <w:rPr>
          <w:rFonts w:eastAsia="Calibri" w:cs="Arial"/>
        </w:rPr>
        <w:t>)</w:t>
      </w:r>
      <w:r w:rsidR="003F18F2" w:rsidRPr="00932281">
        <w:rPr>
          <w:rFonts w:eastAsia="Calibri" w:cs="Arial"/>
        </w:rPr>
        <w:t xml:space="preserve"> </w:t>
      </w:r>
      <w:r w:rsidR="003F18F2">
        <w:rPr>
          <w:rFonts w:eastAsia="Calibri" w:cs="Arial"/>
        </w:rPr>
        <w:t xml:space="preserve">which we believe </w:t>
      </w:r>
      <w:r w:rsidR="006D4585" w:rsidRPr="00932281">
        <w:rPr>
          <w:rFonts w:eastAsia="Calibri" w:cs="Arial"/>
        </w:rPr>
        <w:t xml:space="preserve">it would take to </w:t>
      </w:r>
      <w:r w:rsidR="003F18F2">
        <w:rPr>
          <w:rFonts w:eastAsia="Calibri" w:cs="Arial"/>
        </w:rPr>
        <w:t xml:space="preserve">perform that task needed to </w:t>
      </w:r>
      <w:r w:rsidR="00DA63D4" w:rsidRPr="00932281">
        <w:rPr>
          <w:rFonts w:eastAsia="Calibri" w:cs="Arial"/>
        </w:rPr>
        <w:t xml:space="preserve">comply with </w:t>
      </w:r>
      <w:r w:rsidR="006D4585" w:rsidRPr="00932281">
        <w:rPr>
          <w:rFonts w:eastAsia="Calibri" w:cs="Arial"/>
        </w:rPr>
        <w:t xml:space="preserve">the </w:t>
      </w:r>
      <w:r w:rsidR="003F18F2">
        <w:rPr>
          <w:rFonts w:eastAsia="Calibri" w:cs="Arial"/>
        </w:rPr>
        <w:t xml:space="preserve">specific </w:t>
      </w:r>
      <w:r w:rsidR="006D4585" w:rsidRPr="00932281">
        <w:rPr>
          <w:rFonts w:eastAsia="Calibri" w:cs="Arial"/>
        </w:rPr>
        <w:t xml:space="preserve">permit requirement.  </w:t>
      </w:r>
    </w:p>
    <w:p w:rsidR="006D4585" w:rsidRPr="00932281" w:rsidRDefault="006D4585" w:rsidP="006D4585">
      <w:pPr>
        <w:rPr>
          <w:rFonts w:eastAsia="Calibri" w:cs="Arial"/>
        </w:rPr>
      </w:pPr>
    </w:p>
    <w:p w:rsidR="006D4585" w:rsidRPr="00932281" w:rsidRDefault="006D4585" w:rsidP="006D4585">
      <w:pPr>
        <w:rPr>
          <w:rFonts w:eastAsia="Calibri" w:cs="Arial"/>
        </w:rPr>
      </w:pPr>
      <w:r w:rsidRPr="00932281">
        <w:rPr>
          <w:rFonts w:eastAsia="Calibri" w:cs="Arial"/>
        </w:rPr>
        <w:t xml:space="preserve">Overall permit compliance costs are divided into three main categories: One-Time Costs, Yearly Costs, and </w:t>
      </w:r>
      <w:r w:rsidR="0001086B" w:rsidRPr="00932281">
        <w:rPr>
          <w:rFonts w:eastAsia="Calibri" w:cs="Arial"/>
        </w:rPr>
        <w:t>E</w:t>
      </w:r>
      <w:r w:rsidR="00EF716F" w:rsidRPr="00932281">
        <w:rPr>
          <w:rFonts w:eastAsia="Calibri" w:cs="Arial"/>
        </w:rPr>
        <w:t>xceedance</w:t>
      </w:r>
      <w:r w:rsidR="0001086B" w:rsidRPr="00932281">
        <w:rPr>
          <w:rFonts w:eastAsia="Calibri" w:cs="Arial"/>
        </w:rPr>
        <w:t xml:space="preserve"> </w:t>
      </w:r>
      <w:r w:rsidRPr="00932281">
        <w:rPr>
          <w:rFonts w:eastAsia="Calibri" w:cs="Arial"/>
        </w:rPr>
        <w:t xml:space="preserve">Dependent Costs.  The assumptions and calculation steps are documented in the IGP Costs Analysis </w:t>
      </w:r>
      <w:r w:rsidR="003F18F2">
        <w:rPr>
          <w:rFonts w:eastAsia="Calibri" w:cs="Arial"/>
        </w:rPr>
        <w:t xml:space="preserve">Workbook </w:t>
      </w:r>
      <w:r w:rsidR="003F18F2">
        <w:rPr>
          <w:rFonts w:eastAsia="Calibri" w:cs="Arial"/>
        </w:rPr>
        <w:lastRenderedPageBreak/>
        <w:t>(</w:t>
      </w:r>
      <w:hyperlink w:anchor="Appendix1bookmark" w:history="1">
        <w:r w:rsidR="00E073C5" w:rsidRPr="00E073C5">
          <w:rPr>
            <w:rStyle w:val="Hyperlink"/>
            <w:rFonts w:eastAsia="Calibri" w:cs="Arial"/>
          </w:rPr>
          <w:t>Appendix</w:t>
        </w:r>
        <w:r w:rsidR="003F18F2" w:rsidRPr="00E073C5">
          <w:rPr>
            <w:rStyle w:val="Hyperlink"/>
            <w:rFonts w:eastAsia="Calibri" w:cs="Arial"/>
          </w:rPr>
          <w:t xml:space="preserve"> 1</w:t>
        </w:r>
      </w:hyperlink>
      <w:r w:rsidR="003F18F2">
        <w:rPr>
          <w:rFonts w:eastAsia="Calibri" w:cs="Arial"/>
        </w:rPr>
        <w:t>)</w:t>
      </w:r>
      <w:r w:rsidRPr="00932281">
        <w:rPr>
          <w:rFonts w:eastAsia="Calibri" w:cs="Arial"/>
        </w:rPr>
        <w:t>.  An overview of the methods and estimated costs for permit compliance are presented below.</w:t>
      </w:r>
    </w:p>
    <w:p w:rsidR="006D4585" w:rsidRPr="00040793" w:rsidRDefault="006D4585" w:rsidP="006D4585">
      <w:pPr>
        <w:rPr>
          <w:rFonts w:eastAsia="Calibri" w:cs="Arial"/>
        </w:rPr>
      </w:pPr>
    </w:p>
    <w:p w:rsidR="006D4585" w:rsidRPr="00040793" w:rsidRDefault="006D4585" w:rsidP="006D4585">
      <w:pPr>
        <w:rPr>
          <w:rFonts w:eastAsia="Calibri" w:cs="Arial"/>
          <w:i/>
          <w:u w:val="single"/>
        </w:rPr>
      </w:pPr>
    </w:p>
    <w:p w:rsidR="006D4585" w:rsidRPr="00932281" w:rsidRDefault="006D4585" w:rsidP="0093432F">
      <w:pPr>
        <w:pStyle w:val="Heading2"/>
        <w:rPr>
          <w:rFonts w:eastAsia="Calibri"/>
        </w:rPr>
      </w:pPr>
      <w:bookmarkStart w:id="13" w:name="_Toc327954574"/>
      <w:r w:rsidRPr="00932281">
        <w:rPr>
          <w:rFonts w:eastAsia="Calibri"/>
        </w:rPr>
        <w:t>One-Time Costs</w:t>
      </w:r>
      <w:bookmarkEnd w:id="13"/>
    </w:p>
    <w:p w:rsidR="006D4585" w:rsidRPr="00932281" w:rsidRDefault="003E6030" w:rsidP="006D4585">
      <w:pPr>
        <w:rPr>
          <w:rFonts w:eastAsia="Calibri" w:cs="Arial"/>
          <w:szCs w:val="22"/>
        </w:rPr>
      </w:pPr>
      <w:r w:rsidRPr="00932281">
        <w:rPr>
          <w:rFonts w:eastAsia="Calibri" w:cs="Arial"/>
          <w:szCs w:val="22"/>
        </w:rPr>
        <w:t>One-time cost</w:t>
      </w:r>
      <w:r w:rsidR="00835780" w:rsidRPr="00932281">
        <w:rPr>
          <w:rFonts w:eastAsia="Calibri" w:cs="Arial"/>
          <w:szCs w:val="22"/>
        </w:rPr>
        <w:t>s</w:t>
      </w:r>
      <w:r w:rsidRPr="00932281">
        <w:rPr>
          <w:rFonts w:eastAsia="Calibri" w:cs="Arial"/>
          <w:szCs w:val="22"/>
        </w:rPr>
        <w:t xml:space="preserve"> </w:t>
      </w:r>
      <w:r w:rsidR="00835780" w:rsidRPr="00932281">
        <w:rPr>
          <w:rFonts w:eastAsia="Calibri" w:cs="Arial"/>
          <w:szCs w:val="22"/>
        </w:rPr>
        <w:t xml:space="preserve">represent </w:t>
      </w:r>
      <w:r w:rsidR="00445089" w:rsidRPr="00932281">
        <w:rPr>
          <w:rFonts w:eastAsia="Calibri" w:cs="Arial"/>
          <w:szCs w:val="22"/>
        </w:rPr>
        <w:t>capital</w:t>
      </w:r>
      <w:r w:rsidRPr="00932281">
        <w:rPr>
          <w:rFonts w:eastAsia="Calibri" w:cs="Arial"/>
          <w:szCs w:val="22"/>
        </w:rPr>
        <w:t xml:space="preserve"> costs incurred by dischargers within the permit term.  </w:t>
      </w:r>
      <w:r w:rsidR="00835780" w:rsidRPr="00932281">
        <w:rPr>
          <w:rFonts w:eastAsia="Calibri" w:cs="Arial"/>
          <w:szCs w:val="22"/>
        </w:rPr>
        <w:t xml:space="preserve">These costs include training, permit registration, SWPPP development, purchasing of necessary equipment, and installation of structural/treatment control BMPs. </w:t>
      </w:r>
    </w:p>
    <w:p w:rsidR="003E6030" w:rsidRPr="00932281" w:rsidRDefault="003E6030" w:rsidP="006D4585">
      <w:pPr>
        <w:rPr>
          <w:rFonts w:eastAsia="Calibri" w:cs="Arial"/>
          <w:b/>
          <w:szCs w:val="22"/>
        </w:rPr>
      </w:pPr>
    </w:p>
    <w:p w:rsidR="006D4585" w:rsidRPr="0093432F" w:rsidRDefault="006D4585" w:rsidP="0093432F">
      <w:pPr>
        <w:pStyle w:val="Heading3"/>
        <w:rPr>
          <w:rFonts w:eastAsia="Calibri"/>
        </w:rPr>
      </w:pPr>
      <w:bookmarkStart w:id="14" w:name="_Toc327954575"/>
      <w:r w:rsidRPr="0093432F">
        <w:rPr>
          <w:rFonts w:eastAsia="Calibri"/>
        </w:rPr>
        <w:t>Training</w:t>
      </w:r>
      <w:bookmarkEnd w:id="14"/>
      <w:r w:rsidRPr="0093432F">
        <w:rPr>
          <w:rFonts w:eastAsia="Calibri"/>
        </w:rPr>
        <w:t xml:space="preserve"> </w:t>
      </w:r>
    </w:p>
    <w:p w:rsidR="00821BE7" w:rsidRDefault="0059770F" w:rsidP="006D4585">
      <w:pPr>
        <w:rPr>
          <w:rFonts w:eastAsia="Calibri" w:cs="Arial"/>
          <w:szCs w:val="22"/>
        </w:rPr>
      </w:pPr>
      <w:r w:rsidRPr="00932281">
        <w:rPr>
          <w:rFonts w:eastAsia="Calibri" w:cs="Arial"/>
          <w:szCs w:val="22"/>
        </w:rPr>
        <w:t xml:space="preserve">To </w:t>
      </w:r>
      <w:r w:rsidR="00C05FDA" w:rsidRPr="00932281">
        <w:rPr>
          <w:rFonts w:eastAsia="Calibri" w:cs="Arial"/>
          <w:szCs w:val="22"/>
        </w:rPr>
        <w:t>support the development of</w:t>
      </w:r>
      <w:r w:rsidRPr="00932281">
        <w:rPr>
          <w:rFonts w:eastAsia="Calibri" w:cs="Arial"/>
          <w:szCs w:val="22"/>
        </w:rPr>
        <w:t xml:space="preserve"> an effective SWPPP</w:t>
      </w:r>
      <w:r w:rsidR="00C05FDA" w:rsidRPr="00932281">
        <w:rPr>
          <w:rFonts w:eastAsia="Calibri" w:cs="Arial"/>
          <w:szCs w:val="22"/>
        </w:rPr>
        <w:t xml:space="preserve"> in compliance with BAT/BCT</w:t>
      </w:r>
      <w:r w:rsidR="008201D1">
        <w:rPr>
          <w:rFonts w:eastAsia="Calibri" w:cs="Arial"/>
          <w:szCs w:val="22"/>
        </w:rPr>
        <w:t xml:space="preserve"> and water quality standards</w:t>
      </w:r>
      <w:r w:rsidRPr="00932281">
        <w:rPr>
          <w:rFonts w:eastAsia="Calibri" w:cs="Arial"/>
          <w:szCs w:val="22"/>
        </w:rPr>
        <w:t xml:space="preserve">, </w:t>
      </w:r>
      <w:r w:rsidR="00C05FDA" w:rsidRPr="00932281">
        <w:rPr>
          <w:rFonts w:eastAsia="Calibri" w:cs="Arial"/>
          <w:szCs w:val="22"/>
        </w:rPr>
        <w:t>both t</w:t>
      </w:r>
      <w:r w:rsidRPr="00932281">
        <w:rPr>
          <w:rFonts w:eastAsia="Calibri" w:cs="Arial"/>
          <w:szCs w:val="22"/>
        </w:rPr>
        <w:t xml:space="preserve">he </w:t>
      </w:r>
      <w:r w:rsidR="00D6282B" w:rsidRPr="00932281">
        <w:rPr>
          <w:rFonts w:eastAsia="Calibri" w:cs="Arial"/>
          <w:szCs w:val="22"/>
        </w:rPr>
        <w:t>draft</w:t>
      </w:r>
      <w:r w:rsidRPr="00932281">
        <w:rPr>
          <w:rFonts w:eastAsia="Calibri" w:cs="Arial"/>
          <w:szCs w:val="22"/>
        </w:rPr>
        <w:t xml:space="preserve"> 2011 </w:t>
      </w:r>
      <w:r w:rsidR="00C05FDA" w:rsidRPr="00932281">
        <w:rPr>
          <w:rFonts w:eastAsia="Calibri" w:cs="Arial"/>
          <w:szCs w:val="22"/>
        </w:rPr>
        <w:t>and</w:t>
      </w:r>
      <w:r w:rsidR="007F453A" w:rsidRPr="00932281">
        <w:rPr>
          <w:rFonts w:eastAsia="Calibri" w:cs="Arial"/>
          <w:szCs w:val="22"/>
        </w:rPr>
        <w:t xml:space="preserve"> 2012 </w:t>
      </w:r>
      <w:r w:rsidR="00D6282B" w:rsidRPr="00932281">
        <w:rPr>
          <w:rFonts w:eastAsia="Calibri" w:cs="Arial"/>
          <w:szCs w:val="22"/>
        </w:rPr>
        <w:t>IGPs</w:t>
      </w:r>
      <w:r w:rsidRPr="00932281">
        <w:rPr>
          <w:rFonts w:eastAsia="Calibri" w:cs="Arial"/>
          <w:szCs w:val="22"/>
        </w:rPr>
        <w:t xml:space="preserve"> include</w:t>
      </w:r>
      <w:r w:rsidR="00D6282B" w:rsidRPr="00932281">
        <w:rPr>
          <w:rFonts w:eastAsia="Calibri" w:cs="Arial"/>
          <w:szCs w:val="22"/>
        </w:rPr>
        <w:t xml:space="preserve"> compulsory </w:t>
      </w:r>
      <w:r w:rsidRPr="00932281">
        <w:rPr>
          <w:rFonts w:eastAsia="Calibri" w:cs="Arial"/>
          <w:szCs w:val="22"/>
        </w:rPr>
        <w:t xml:space="preserve">training requirements.  </w:t>
      </w:r>
      <w:r w:rsidR="00821BE7">
        <w:rPr>
          <w:rFonts w:eastAsia="Calibri" w:cs="Arial"/>
          <w:szCs w:val="22"/>
        </w:rPr>
        <w:t xml:space="preserve">Under the draft 2012 IGP, </w:t>
      </w:r>
      <w:r w:rsidR="009143FA" w:rsidRPr="009143FA">
        <w:rPr>
          <w:rFonts w:eastAsia="Calibri" w:cs="Arial"/>
          <w:szCs w:val="22"/>
        </w:rPr>
        <w:t>California licensed professional civil engineer</w:t>
      </w:r>
      <w:r w:rsidR="00226F63">
        <w:rPr>
          <w:rFonts w:eastAsia="Calibri" w:cs="Arial"/>
          <w:szCs w:val="22"/>
        </w:rPr>
        <w:t>s</w:t>
      </w:r>
      <w:r w:rsidR="009143FA" w:rsidRPr="009143FA">
        <w:rPr>
          <w:rFonts w:eastAsia="Calibri" w:cs="Arial"/>
          <w:szCs w:val="22"/>
        </w:rPr>
        <w:t>, professional geologist</w:t>
      </w:r>
      <w:r w:rsidR="00226F63">
        <w:rPr>
          <w:rFonts w:eastAsia="Calibri" w:cs="Arial"/>
          <w:szCs w:val="22"/>
        </w:rPr>
        <w:t>s</w:t>
      </w:r>
      <w:r w:rsidR="00821BE7">
        <w:rPr>
          <w:rFonts w:eastAsia="Calibri" w:cs="Arial"/>
          <w:szCs w:val="22"/>
        </w:rPr>
        <w:t>,</w:t>
      </w:r>
      <w:r w:rsidR="00226F63">
        <w:rPr>
          <w:rFonts w:eastAsia="Calibri" w:cs="Arial"/>
          <w:szCs w:val="22"/>
        </w:rPr>
        <w:t xml:space="preserve"> and</w:t>
      </w:r>
      <w:r w:rsidR="009143FA" w:rsidRPr="009143FA">
        <w:rPr>
          <w:rFonts w:eastAsia="Calibri" w:cs="Arial"/>
          <w:szCs w:val="22"/>
        </w:rPr>
        <w:t xml:space="preserve"> certified engineering geologist</w:t>
      </w:r>
      <w:r w:rsidR="00226F63">
        <w:rPr>
          <w:rFonts w:eastAsia="Calibri" w:cs="Arial"/>
          <w:szCs w:val="22"/>
        </w:rPr>
        <w:t>s</w:t>
      </w:r>
      <w:r w:rsidR="009143FA" w:rsidRPr="009143FA">
        <w:rPr>
          <w:rFonts w:eastAsia="Calibri" w:cs="Arial"/>
          <w:szCs w:val="22"/>
        </w:rPr>
        <w:t xml:space="preserve"> </w:t>
      </w:r>
      <w:r w:rsidR="00821BE7">
        <w:rPr>
          <w:rFonts w:eastAsia="Calibri" w:cs="Arial"/>
          <w:szCs w:val="22"/>
        </w:rPr>
        <w:t xml:space="preserve">(collectively, Licensees) </w:t>
      </w:r>
      <w:r w:rsidR="00226F63" w:rsidRPr="00226F63">
        <w:rPr>
          <w:rFonts w:eastAsia="Calibri" w:cs="Arial"/>
          <w:szCs w:val="22"/>
        </w:rPr>
        <w:t>are exempted from the training requirements</w:t>
      </w:r>
      <w:r w:rsidR="00CD4AB3">
        <w:rPr>
          <w:rFonts w:eastAsia="Calibri" w:cs="Arial"/>
          <w:szCs w:val="22"/>
        </w:rPr>
        <w:t xml:space="preserve">. </w:t>
      </w:r>
      <w:r w:rsidR="00226F63" w:rsidRPr="00226F63">
        <w:rPr>
          <w:rFonts w:eastAsia="Calibri" w:cs="Arial"/>
          <w:szCs w:val="22"/>
        </w:rPr>
        <w:t xml:space="preserve"> </w:t>
      </w:r>
      <w:r w:rsidR="00CD4AB3">
        <w:rPr>
          <w:rFonts w:eastAsia="Calibri" w:cs="Arial"/>
          <w:szCs w:val="22"/>
        </w:rPr>
        <w:t xml:space="preserve">Therefore, </w:t>
      </w:r>
      <w:r w:rsidR="00CD4AB3" w:rsidRPr="00CD4AB3">
        <w:rPr>
          <w:rFonts w:eastAsia="Calibri" w:cs="Arial"/>
          <w:szCs w:val="22"/>
        </w:rPr>
        <w:t>if a facility has a staff member who is a</w:t>
      </w:r>
      <w:r w:rsidR="00CD4AB3">
        <w:rPr>
          <w:rFonts w:eastAsia="Calibri" w:cs="Arial"/>
          <w:szCs w:val="22"/>
        </w:rPr>
        <w:t xml:space="preserve"> </w:t>
      </w:r>
      <w:r w:rsidR="00CD4AB3" w:rsidRPr="00CD4AB3">
        <w:rPr>
          <w:rFonts w:eastAsia="Calibri" w:cs="Arial"/>
          <w:szCs w:val="22"/>
        </w:rPr>
        <w:t xml:space="preserve">Licensee </w:t>
      </w:r>
      <w:r w:rsidR="00CD4AB3">
        <w:rPr>
          <w:rFonts w:eastAsia="Calibri" w:cs="Arial"/>
          <w:szCs w:val="22"/>
        </w:rPr>
        <w:t>and is</w:t>
      </w:r>
      <w:r w:rsidR="009143FA">
        <w:rPr>
          <w:rFonts w:eastAsia="Calibri" w:cs="Arial"/>
          <w:szCs w:val="22"/>
        </w:rPr>
        <w:t xml:space="preserve"> qualified to implement the permit requirements</w:t>
      </w:r>
      <w:r w:rsidR="00821BE7">
        <w:rPr>
          <w:rFonts w:eastAsia="Calibri" w:cs="Arial"/>
          <w:szCs w:val="22"/>
        </w:rPr>
        <w:t xml:space="preserve">, </w:t>
      </w:r>
      <w:r w:rsidR="009143FA">
        <w:rPr>
          <w:rFonts w:eastAsia="Calibri" w:cs="Arial"/>
          <w:szCs w:val="22"/>
        </w:rPr>
        <w:t>these training costs</w:t>
      </w:r>
      <w:r w:rsidR="00821BE7">
        <w:rPr>
          <w:rFonts w:eastAsia="Calibri" w:cs="Arial"/>
          <w:szCs w:val="22"/>
        </w:rPr>
        <w:t xml:space="preserve"> would not be </w:t>
      </w:r>
      <w:r w:rsidR="008201D1">
        <w:rPr>
          <w:rFonts w:eastAsia="Calibri" w:cs="Arial"/>
          <w:szCs w:val="22"/>
        </w:rPr>
        <w:t>necessary</w:t>
      </w:r>
      <w:r w:rsidR="00821BE7">
        <w:rPr>
          <w:rFonts w:eastAsia="Calibri" w:cs="Arial"/>
          <w:szCs w:val="22"/>
        </w:rPr>
        <w:t xml:space="preserve">.  </w:t>
      </w:r>
    </w:p>
    <w:p w:rsidR="00821BE7" w:rsidRDefault="00821BE7" w:rsidP="006D4585">
      <w:pPr>
        <w:rPr>
          <w:rFonts w:eastAsia="Calibri" w:cs="Arial"/>
          <w:szCs w:val="22"/>
        </w:rPr>
      </w:pPr>
    </w:p>
    <w:p w:rsidR="006D4585" w:rsidRPr="00932281" w:rsidRDefault="006D4585" w:rsidP="006D4585">
      <w:pPr>
        <w:rPr>
          <w:rFonts w:eastAsia="Calibri" w:cs="Arial"/>
          <w:szCs w:val="22"/>
        </w:rPr>
      </w:pPr>
      <w:r w:rsidRPr="00932281">
        <w:rPr>
          <w:rFonts w:eastAsia="Calibri" w:cs="Arial"/>
          <w:szCs w:val="22"/>
        </w:rPr>
        <w:t xml:space="preserve">Class fees, exam costs, and estimates for travel, per diem, and lodging are based on Construction General Permit (CGP) training requirements for QSPs and QSDs.  Training requirements for the </w:t>
      </w:r>
      <w:r w:rsidR="00D6282B" w:rsidRPr="00932281">
        <w:rPr>
          <w:rFonts w:eastAsia="Calibri" w:cs="Arial"/>
          <w:szCs w:val="22"/>
        </w:rPr>
        <w:t xml:space="preserve">draft 2011 </w:t>
      </w:r>
      <w:r w:rsidRPr="00932281">
        <w:rPr>
          <w:rFonts w:eastAsia="Calibri" w:cs="Arial"/>
          <w:szCs w:val="22"/>
        </w:rPr>
        <w:t xml:space="preserve">IGP are analogous to the CGP and therefore costs should be similar.  Staff looked at where the QSD/QSP courses are currently being offered and found that these courses are currently being offered in every region. </w:t>
      </w:r>
      <w:r w:rsidR="00732A5D">
        <w:rPr>
          <w:rFonts w:eastAsia="Calibri" w:cs="Arial"/>
          <w:szCs w:val="22"/>
        </w:rPr>
        <w:t xml:space="preserve"> </w:t>
      </w:r>
      <w:r w:rsidRPr="00932281">
        <w:rPr>
          <w:rFonts w:eastAsia="Calibri" w:cs="Arial"/>
          <w:szCs w:val="22"/>
        </w:rPr>
        <w:t>Staff selected a low travel mileage of 30 miles and a high of 400 miles one-way.  These mileages were then multiplied by two to represent round-trip mileage and where given an estimated cost of $0.50 per mile.  Staff also looked at the current fees associated with these training courses and the fees charged to take the exam.</w:t>
      </w:r>
    </w:p>
    <w:p w:rsidR="006D4585" w:rsidRPr="00932281" w:rsidRDefault="006D4585" w:rsidP="006D4585">
      <w:pPr>
        <w:rPr>
          <w:rFonts w:eastAsia="Calibri" w:cs="Arial"/>
          <w:szCs w:val="22"/>
        </w:rPr>
      </w:pPr>
    </w:p>
    <w:p w:rsidR="006D4585" w:rsidRPr="00932281" w:rsidRDefault="00D6282B" w:rsidP="006D4585">
      <w:pPr>
        <w:rPr>
          <w:rFonts w:eastAsia="Calibri" w:cs="Arial"/>
          <w:szCs w:val="22"/>
        </w:rPr>
      </w:pPr>
      <w:r w:rsidRPr="00932281">
        <w:rPr>
          <w:rFonts w:eastAsia="Calibri" w:cs="Arial"/>
          <w:szCs w:val="22"/>
        </w:rPr>
        <w:t>The 1997 IGP</w:t>
      </w:r>
      <w:r w:rsidR="006D4585" w:rsidRPr="00932281">
        <w:rPr>
          <w:rFonts w:eastAsia="Calibri" w:cs="Arial"/>
          <w:szCs w:val="22"/>
        </w:rPr>
        <w:t xml:space="preserve"> did not </w:t>
      </w:r>
      <w:r w:rsidR="00C05FDA" w:rsidRPr="00932281">
        <w:rPr>
          <w:rFonts w:eastAsia="Calibri" w:cs="Arial"/>
          <w:szCs w:val="22"/>
        </w:rPr>
        <w:t xml:space="preserve">explicitly </w:t>
      </w:r>
      <w:r w:rsidR="006D4585" w:rsidRPr="00932281">
        <w:rPr>
          <w:rFonts w:eastAsia="Calibri" w:cs="Arial"/>
          <w:szCs w:val="22"/>
        </w:rPr>
        <w:t xml:space="preserve">require </w:t>
      </w:r>
      <w:r w:rsidR="00C05FDA" w:rsidRPr="00932281">
        <w:rPr>
          <w:rFonts w:eastAsia="Calibri" w:cs="Arial"/>
          <w:szCs w:val="22"/>
        </w:rPr>
        <w:t>training</w:t>
      </w:r>
      <w:r w:rsidR="002F459B" w:rsidRPr="00932281">
        <w:rPr>
          <w:rFonts w:eastAsia="Calibri" w:cs="Arial"/>
          <w:szCs w:val="22"/>
        </w:rPr>
        <w:t xml:space="preserve"> nor did the State </w:t>
      </w:r>
      <w:r w:rsidR="00893298" w:rsidRPr="00932281">
        <w:rPr>
          <w:rFonts w:eastAsia="Calibri" w:cs="Arial"/>
          <w:szCs w:val="22"/>
        </w:rPr>
        <w:t xml:space="preserve">Water </w:t>
      </w:r>
      <w:r w:rsidR="002F459B" w:rsidRPr="00932281">
        <w:rPr>
          <w:rFonts w:eastAsia="Calibri" w:cs="Arial"/>
          <w:szCs w:val="22"/>
        </w:rPr>
        <w:t>Board offer a cost-effective training alternative</w:t>
      </w:r>
      <w:r w:rsidR="00C05FDA" w:rsidRPr="00932281">
        <w:rPr>
          <w:rFonts w:eastAsia="Calibri" w:cs="Arial"/>
          <w:szCs w:val="22"/>
        </w:rPr>
        <w:t>.  To properly develop a SWPPP</w:t>
      </w:r>
      <w:r w:rsidR="00172C7B" w:rsidRPr="00932281">
        <w:rPr>
          <w:rFonts w:eastAsia="Calibri" w:cs="Arial"/>
          <w:szCs w:val="22"/>
        </w:rPr>
        <w:t xml:space="preserve"> in compliance with BAT/BCT</w:t>
      </w:r>
      <w:r w:rsidR="00F560F0" w:rsidRPr="00932281">
        <w:rPr>
          <w:rFonts w:eastAsia="Calibri" w:cs="Arial"/>
          <w:szCs w:val="22"/>
        </w:rPr>
        <w:t xml:space="preserve"> and to </w:t>
      </w:r>
      <w:r w:rsidRPr="00932281">
        <w:rPr>
          <w:rFonts w:eastAsia="Calibri" w:cs="Arial"/>
          <w:szCs w:val="22"/>
        </w:rPr>
        <w:t>conduct</w:t>
      </w:r>
      <w:r w:rsidR="00F560F0" w:rsidRPr="00932281">
        <w:rPr>
          <w:rFonts w:eastAsia="Calibri" w:cs="Arial"/>
          <w:szCs w:val="22"/>
        </w:rPr>
        <w:t xml:space="preserve"> adequate monitoring activities</w:t>
      </w:r>
      <w:r w:rsidR="00C05FDA" w:rsidRPr="00932281">
        <w:rPr>
          <w:rFonts w:eastAsia="Calibri" w:cs="Arial"/>
          <w:szCs w:val="22"/>
        </w:rPr>
        <w:t xml:space="preserve">, dischargers </w:t>
      </w:r>
      <w:r w:rsidR="00172C7B" w:rsidRPr="00932281">
        <w:rPr>
          <w:rFonts w:eastAsia="Calibri" w:cs="Arial"/>
          <w:szCs w:val="22"/>
        </w:rPr>
        <w:t xml:space="preserve">could either (1) hire a consultant, (2) join group monitoring, (3) hire an employee with adequate environmental experience, (4) attend a training class conducted by third party vendors, or (5) become </w:t>
      </w:r>
      <w:r w:rsidR="002F459B" w:rsidRPr="00932281">
        <w:rPr>
          <w:rFonts w:eastAsia="Calibri" w:cs="Arial"/>
          <w:szCs w:val="22"/>
        </w:rPr>
        <w:t>knowledgeable</w:t>
      </w:r>
      <w:r w:rsidR="00172C7B" w:rsidRPr="00932281">
        <w:rPr>
          <w:rFonts w:eastAsia="Calibri" w:cs="Arial"/>
          <w:szCs w:val="22"/>
        </w:rPr>
        <w:t xml:space="preserve"> through self-train</w:t>
      </w:r>
      <w:r w:rsidR="002F459B" w:rsidRPr="00932281">
        <w:rPr>
          <w:rFonts w:eastAsia="Calibri" w:cs="Arial"/>
          <w:szCs w:val="22"/>
        </w:rPr>
        <w:t>ing and research.</w:t>
      </w:r>
      <w:r w:rsidR="00732A5D">
        <w:rPr>
          <w:rFonts w:eastAsia="Calibri" w:cs="Arial"/>
          <w:szCs w:val="22"/>
        </w:rPr>
        <w:t xml:space="preserve"> </w:t>
      </w:r>
      <w:r w:rsidR="002F459B" w:rsidRPr="00932281">
        <w:rPr>
          <w:rFonts w:eastAsia="Calibri" w:cs="Arial"/>
          <w:szCs w:val="22"/>
        </w:rPr>
        <w:t xml:space="preserve"> Though </w:t>
      </w:r>
      <w:r w:rsidR="00F560F0" w:rsidRPr="00932281">
        <w:rPr>
          <w:rFonts w:eastAsia="Calibri" w:cs="Arial"/>
          <w:szCs w:val="22"/>
        </w:rPr>
        <w:t xml:space="preserve">the costs associated with each of the above options differ, </w:t>
      </w:r>
      <w:r w:rsidR="000F462F" w:rsidRPr="00932281">
        <w:rPr>
          <w:rFonts w:eastAsia="Calibri" w:cs="Arial"/>
          <w:szCs w:val="22"/>
        </w:rPr>
        <w:t>staff believes</w:t>
      </w:r>
      <w:r w:rsidR="00F560F0" w:rsidRPr="00932281">
        <w:rPr>
          <w:rFonts w:eastAsia="Calibri" w:cs="Arial"/>
          <w:szCs w:val="22"/>
        </w:rPr>
        <w:t xml:space="preserve"> that, </w:t>
      </w:r>
      <w:r w:rsidR="004513B5" w:rsidRPr="00932281">
        <w:rPr>
          <w:rFonts w:eastAsia="Calibri" w:cs="Arial"/>
          <w:szCs w:val="22"/>
        </w:rPr>
        <w:t>for most dischargers,</w:t>
      </w:r>
      <w:r w:rsidR="00F560F0" w:rsidRPr="00932281">
        <w:rPr>
          <w:rFonts w:eastAsia="Calibri" w:cs="Arial"/>
          <w:szCs w:val="22"/>
        </w:rPr>
        <w:t xml:space="preserve"> the</w:t>
      </w:r>
      <w:r w:rsidR="000F462F" w:rsidRPr="00932281">
        <w:rPr>
          <w:rFonts w:eastAsia="Calibri" w:cs="Arial"/>
          <w:szCs w:val="22"/>
        </w:rPr>
        <w:t>se</w:t>
      </w:r>
      <w:r w:rsidR="004513B5" w:rsidRPr="00932281">
        <w:rPr>
          <w:rFonts w:eastAsia="Calibri" w:cs="Arial"/>
          <w:szCs w:val="22"/>
        </w:rPr>
        <w:t xml:space="preserve"> costs are higher than those of</w:t>
      </w:r>
      <w:r w:rsidR="00F560F0" w:rsidRPr="00932281">
        <w:rPr>
          <w:rFonts w:eastAsia="Calibri" w:cs="Arial"/>
          <w:szCs w:val="22"/>
        </w:rPr>
        <w:t xml:space="preserve"> the proposed </w:t>
      </w:r>
      <w:r w:rsidR="002F459B" w:rsidRPr="00932281">
        <w:rPr>
          <w:rFonts w:eastAsia="Calibri" w:cs="Arial"/>
          <w:szCs w:val="22"/>
        </w:rPr>
        <w:t>QISP training</w:t>
      </w:r>
      <w:r w:rsidR="00F560F0" w:rsidRPr="00932281">
        <w:rPr>
          <w:rFonts w:eastAsia="Calibri" w:cs="Arial"/>
          <w:szCs w:val="22"/>
        </w:rPr>
        <w:t>.</w:t>
      </w:r>
      <w:r w:rsidR="002F459B" w:rsidRPr="00932281">
        <w:rPr>
          <w:rFonts w:eastAsia="Calibri" w:cs="Arial"/>
          <w:szCs w:val="22"/>
        </w:rPr>
        <w:t xml:space="preserve"> </w:t>
      </w:r>
      <w:r w:rsidR="0071796A" w:rsidRPr="00932281">
        <w:rPr>
          <w:rFonts w:eastAsia="Calibri" w:cs="Arial"/>
          <w:szCs w:val="22"/>
        </w:rPr>
        <w:t xml:space="preserve"> </w:t>
      </w:r>
      <w:r w:rsidR="006D4585" w:rsidRPr="00932281">
        <w:rPr>
          <w:rFonts w:eastAsia="Calibri" w:cs="Arial"/>
          <w:szCs w:val="22"/>
        </w:rPr>
        <w:t xml:space="preserve">Therefore staff set the dollar amount for training </w:t>
      </w:r>
      <w:r w:rsidRPr="00932281">
        <w:rPr>
          <w:rFonts w:eastAsia="Calibri" w:cs="Arial"/>
          <w:szCs w:val="22"/>
        </w:rPr>
        <w:t xml:space="preserve">for compliance with the 1997 IGP </w:t>
      </w:r>
      <w:r w:rsidR="006D4585" w:rsidRPr="00932281">
        <w:rPr>
          <w:rFonts w:eastAsia="Calibri" w:cs="Arial"/>
          <w:szCs w:val="22"/>
        </w:rPr>
        <w:t>equal to the draft</w:t>
      </w:r>
      <w:r w:rsidRPr="00932281">
        <w:rPr>
          <w:rFonts w:eastAsia="Calibri" w:cs="Arial"/>
          <w:szCs w:val="22"/>
        </w:rPr>
        <w:t xml:space="preserve"> 2012 IGP</w:t>
      </w:r>
      <w:r w:rsidR="00732A5D">
        <w:rPr>
          <w:rFonts w:eastAsia="Calibri" w:cs="Arial"/>
          <w:szCs w:val="22"/>
        </w:rPr>
        <w:t xml:space="preserve"> but </w:t>
      </w:r>
      <w:r w:rsidR="00901F56">
        <w:rPr>
          <w:rFonts w:eastAsia="Calibri" w:cs="Arial"/>
          <w:szCs w:val="22"/>
        </w:rPr>
        <w:t xml:space="preserve">assumed there would be some </w:t>
      </w:r>
      <w:r w:rsidR="00732A5D">
        <w:rPr>
          <w:rFonts w:eastAsia="Calibri" w:cs="Arial"/>
          <w:szCs w:val="22"/>
        </w:rPr>
        <w:t>additional labor costs</w:t>
      </w:r>
      <w:r w:rsidR="006D4585" w:rsidRPr="00932281">
        <w:rPr>
          <w:rFonts w:eastAsia="Calibri" w:cs="Arial"/>
          <w:szCs w:val="22"/>
        </w:rPr>
        <w:t xml:space="preserve">.  </w:t>
      </w:r>
    </w:p>
    <w:p w:rsidR="006D4585" w:rsidRPr="00932281" w:rsidRDefault="006D4585" w:rsidP="006D4585">
      <w:pPr>
        <w:rPr>
          <w:rFonts w:eastAsia="Calibri" w:cs="Arial"/>
          <w:szCs w:val="22"/>
        </w:rPr>
      </w:pPr>
    </w:p>
    <w:p w:rsidR="006D4585" w:rsidRPr="00932281" w:rsidRDefault="006D4585" w:rsidP="006D4585">
      <w:pPr>
        <w:rPr>
          <w:rFonts w:eastAsia="Calibri" w:cs="Arial"/>
          <w:szCs w:val="22"/>
        </w:rPr>
      </w:pPr>
      <w:r w:rsidRPr="00932281">
        <w:rPr>
          <w:rFonts w:eastAsia="Calibri" w:cs="Arial"/>
          <w:szCs w:val="22"/>
        </w:rPr>
        <w:t xml:space="preserve">In addition to the training required for QISPs, QSD/QSPs, and SWPPP developers, State Water Board staff included time estimates for employee and </w:t>
      </w:r>
      <w:r w:rsidRPr="00932281">
        <w:rPr>
          <w:rFonts w:eastAsia="Calibri" w:cs="Arial"/>
          <w:szCs w:val="22"/>
        </w:rPr>
        <w:lastRenderedPageBreak/>
        <w:t>supervisor permit and SWPPP compliance training.</w:t>
      </w:r>
      <w:r w:rsidR="003E6030" w:rsidRPr="00932281">
        <w:rPr>
          <w:rFonts w:eastAsia="Calibri" w:cs="Arial"/>
          <w:szCs w:val="22"/>
        </w:rPr>
        <w:t xml:space="preserve">  Staff recognizes</w:t>
      </w:r>
      <w:r w:rsidR="00DE7B74" w:rsidRPr="00932281">
        <w:rPr>
          <w:rFonts w:eastAsia="Calibri" w:cs="Arial"/>
          <w:szCs w:val="22"/>
        </w:rPr>
        <w:t xml:space="preserve"> that the actual employee and supervisory</w:t>
      </w:r>
      <w:r w:rsidR="003E6030" w:rsidRPr="00932281">
        <w:rPr>
          <w:rFonts w:eastAsia="Calibri" w:cs="Arial"/>
          <w:szCs w:val="22"/>
        </w:rPr>
        <w:t xml:space="preserve"> training</w:t>
      </w:r>
      <w:r w:rsidR="00DE7B74" w:rsidRPr="00932281">
        <w:rPr>
          <w:rFonts w:eastAsia="Calibri" w:cs="Arial"/>
          <w:szCs w:val="22"/>
        </w:rPr>
        <w:t>s</w:t>
      </w:r>
      <w:r w:rsidR="003E6030" w:rsidRPr="00932281">
        <w:rPr>
          <w:rFonts w:eastAsia="Calibri" w:cs="Arial"/>
          <w:szCs w:val="22"/>
        </w:rPr>
        <w:t xml:space="preserve"> may be reoccurring</w:t>
      </w:r>
      <w:r w:rsidR="00DE7B74" w:rsidRPr="00932281">
        <w:rPr>
          <w:rFonts w:eastAsia="Calibri" w:cs="Arial"/>
          <w:szCs w:val="22"/>
        </w:rPr>
        <w:t xml:space="preserve"> events</w:t>
      </w:r>
      <w:r w:rsidR="003E6030" w:rsidRPr="00932281">
        <w:rPr>
          <w:rFonts w:eastAsia="Calibri" w:cs="Arial"/>
          <w:szCs w:val="22"/>
        </w:rPr>
        <w:t xml:space="preserve"> </w:t>
      </w:r>
      <w:r w:rsidR="00DE7B74" w:rsidRPr="00932281">
        <w:rPr>
          <w:rFonts w:eastAsia="Calibri" w:cs="Arial"/>
          <w:szCs w:val="22"/>
        </w:rPr>
        <w:t>but staff estimated the total hours for training during the permit term and estimated these costs as a one-time cost for the establishment of a training program.</w:t>
      </w:r>
    </w:p>
    <w:p w:rsidR="006D4585" w:rsidRPr="00932281" w:rsidRDefault="006D4585" w:rsidP="006D4585">
      <w:pPr>
        <w:rPr>
          <w:rFonts w:eastAsia="Calibri" w:cs="Arial"/>
          <w:szCs w:val="22"/>
        </w:rPr>
      </w:pPr>
    </w:p>
    <w:p w:rsidR="008201D1" w:rsidRPr="00932281" w:rsidRDefault="008201D1" w:rsidP="00040793">
      <w:pPr>
        <w:keepNext/>
        <w:keepLines/>
        <w:jc w:val="center"/>
        <w:rPr>
          <w:rFonts w:eastAsia="Calibri" w:cs="Arial"/>
          <w:b/>
          <w:szCs w:val="22"/>
        </w:rPr>
      </w:pPr>
    </w:p>
    <w:p w:rsidR="00D8011E" w:rsidRPr="00684461" w:rsidRDefault="00D8011E" w:rsidP="00040793">
      <w:pPr>
        <w:keepNext/>
        <w:keepLines/>
        <w:jc w:val="center"/>
        <w:rPr>
          <w:rFonts w:eastAsia="Calibri" w:cs="Arial"/>
          <w:b/>
          <w:szCs w:val="22"/>
        </w:rPr>
      </w:pPr>
      <w:bookmarkStart w:id="15" w:name="_Toc327954953"/>
      <w:r w:rsidRPr="00932281">
        <w:rPr>
          <w:rFonts w:eastAsia="Calibri" w:cs="Arial"/>
          <w:b/>
          <w:szCs w:val="22"/>
        </w:rPr>
        <w:t xml:space="preserve">Table </w:t>
      </w:r>
      <w:r w:rsidRPr="00684461">
        <w:rPr>
          <w:rFonts w:eastAsia="Calibri" w:cs="Arial"/>
          <w:b/>
          <w:szCs w:val="22"/>
        </w:rPr>
        <w:fldChar w:fldCharType="begin"/>
      </w:r>
      <w:r w:rsidRPr="00932281">
        <w:rPr>
          <w:rFonts w:eastAsia="Calibri" w:cs="Arial"/>
          <w:b/>
          <w:szCs w:val="22"/>
        </w:rPr>
        <w:instrText xml:space="preserve"> SEQ Table \* ARABIC </w:instrText>
      </w:r>
      <w:r w:rsidRPr="00684461">
        <w:rPr>
          <w:rFonts w:eastAsia="Calibri" w:cs="Arial"/>
          <w:b/>
          <w:szCs w:val="22"/>
        </w:rPr>
        <w:fldChar w:fldCharType="separate"/>
      </w:r>
      <w:r w:rsidR="00402581">
        <w:rPr>
          <w:rFonts w:eastAsia="Calibri" w:cs="Arial"/>
          <w:b/>
          <w:noProof/>
          <w:szCs w:val="22"/>
        </w:rPr>
        <w:t>1</w:t>
      </w:r>
      <w:r w:rsidRPr="00684461">
        <w:rPr>
          <w:rFonts w:eastAsia="Calibri" w:cs="Arial"/>
          <w:b/>
          <w:szCs w:val="22"/>
        </w:rPr>
        <w:fldChar w:fldCharType="end"/>
      </w:r>
      <w:r w:rsidRPr="00684461">
        <w:rPr>
          <w:rFonts w:eastAsia="Calibri" w:cs="Arial"/>
          <w:b/>
          <w:szCs w:val="22"/>
        </w:rPr>
        <w:t xml:space="preserve"> - Estimated Training Costs</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284"/>
        <w:gridCol w:w="1284"/>
        <w:gridCol w:w="1284"/>
        <w:gridCol w:w="1599"/>
      </w:tblGrid>
      <w:tr w:rsidR="006D4585" w:rsidRPr="00932281" w:rsidTr="007647C4">
        <w:trPr>
          <w:jc w:val="center"/>
        </w:trPr>
        <w:tc>
          <w:tcPr>
            <w:tcW w:w="1724" w:type="dxa"/>
            <w:shd w:val="clear" w:color="auto" w:fill="auto"/>
          </w:tcPr>
          <w:p w:rsidR="006D4585" w:rsidRPr="00932281" w:rsidRDefault="006D4585" w:rsidP="00040793">
            <w:pPr>
              <w:keepNext/>
              <w:keepLines/>
              <w:jc w:val="center"/>
              <w:rPr>
                <w:rFonts w:eastAsia="Calibri" w:cs="Arial"/>
                <w:b/>
                <w:sz w:val="22"/>
                <w:szCs w:val="22"/>
              </w:rPr>
            </w:pPr>
          </w:p>
        </w:tc>
        <w:tc>
          <w:tcPr>
            <w:tcW w:w="2568" w:type="dxa"/>
            <w:gridSpan w:val="2"/>
            <w:shd w:val="clear" w:color="auto" w:fill="auto"/>
          </w:tcPr>
          <w:p w:rsidR="006D4585" w:rsidRPr="00932281" w:rsidRDefault="006D4585" w:rsidP="00040793">
            <w:pPr>
              <w:keepNext/>
              <w:keepLines/>
              <w:jc w:val="center"/>
              <w:rPr>
                <w:rFonts w:eastAsia="Calibri" w:cs="Arial"/>
                <w:b/>
                <w:sz w:val="22"/>
                <w:szCs w:val="22"/>
              </w:rPr>
            </w:pPr>
            <w:r w:rsidRPr="00932281">
              <w:rPr>
                <w:rFonts w:eastAsia="Calibri" w:cs="Arial"/>
                <w:b/>
                <w:sz w:val="22"/>
                <w:szCs w:val="22"/>
              </w:rPr>
              <w:t>Cost in Dollars</w:t>
            </w:r>
          </w:p>
        </w:tc>
        <w:tc>
          <w:tcPr>
            <w:tcW w:w="2883" w:type="dxa"/>
            <w:gridSpan w:val="2"/>
            <w:shd w:val="clear" w:color="auto" w:fill="auto"/>
          </w:tcPr>
          <w:p w:rsidR="006D4585" w:rsidRPr="00932281" w:rsidRDefault="006D4585" w:rsidP="00040793">
            <w:pPr>
              <w:keepNext/>
              <w:keepLines/>
              <w:jc w:val="center"/>
              <w:rPr>
                <w:rFonts w:eastAsia="Calibri" w:cs="Arial"/>
                <w:b/>
                <w:sz w:val="22"/>
                <w:szCs w:val="22"/>
              </w:rPr>
            </w:pPr>
            <w:r w:rsidRPr="00932281">
              <w:rPr>
                <w:rFonts w:eastAsia="Calibri" w:cs="Arial"/>
                <w:b/>
                <w:sz w:val="22"/>
                <w:szCs w:val="22"/>
              </w:rPr>
              <w:t>Additional Time Costs</w:t>
            </w:r>
          </w:p>
        </w:tc>
      </w:tr>
      <w:tr w:rsidR="006D4585" w:rsidRPr="00932281" w:rsidTr="007647C4">
        <w:trPr>
          <w:jc w:val="center"/>
        </w:trPr>
        <w:tc>
          <w:tcPr>
            <w:tcW w:w="1724" w:type="dxa"/>
            <w:shd w:val="clear" w:color="auto" w:fill="auto"/>
          </w:tcPr>
          <w:p w:rsidR="006D4585" w:rsidRPr="00932281" w:rsidRDefault="006D4585" w:rsidP="00040793">
            <w:pPr>
              <w:keepNext/>
              <w:keepLines/>
              <w:jc w:val="center"/>
              <w:rPr>
                <w:rFonts w:eastAsia="Calibri" w:cs="Arial"/>
                <w:b/>
                <w:sz w:val="22"/>
                <w:szCs w:val="22"/>
              </w:rPr>
            </w:pPr>
            <w:r w:rsidRPr="00932281">
              <w:rPr>
                <w:rFonts w:eastAsia="Calibri" w:cs="Arial"/>
                <w:b/>
                <w:sz w:val="22"/>
                <w:szCs w:val="22"/>
              </w:rPr>
              <w:t>Permit/Draft</w:t>
            </w:r>
          </w:p>
        </w:tc>
        <w:tc>
          <w:tcPr>
            <w:tcW w:w="1284" w:type="dxa"/>
            <w:shd w:val="clear" w:color="auto" w:fill="auto"/>
          </w:tcPr>
          <w:p w:rsidR="006D4585" w:rsidRPr="00932281" w:rsidRDefault="006D4585" w:rsidP="00040793">
            <w:pPr>
              <w:keepNext/>
              <w:keepLines/>
              <w:jc w:val="center"/>
              <w:rPr>
                <w:rFonts w:eastAsia="Calibri" w:cs="Arial"/>
                <w:b/>
                <w:sz w:val="22"/>
                <w:szCs w:val="22"/>
              </w:rPr>
            </w:pPr>
            <w:r w:rsidRPr="00932281">
              <w:rPr>
                <w:rFonts w:eastAsia="Calibri" w:cs="Arial"/>
                <w:b/>
                <w:sz w:val="22"/>
                <w:szCs w:val="22"/>
              </w:rPr>
              <w:t>Low</w:t>
            </w:r>
          </w:p>
        </w:tc>
        <w:tc>
          <w:tcPr>
            <w:tcW w:w="1284" w:type="dxa"/>
            <w:shd w:val="clear" w:color="auto" w:fill="auto"/>
          </w:tcPr>
          <w:p w:rsidR="006D4585" w:rsidRPr="00932281" w:rsidRDefault="006D4585" w:rsidP="00040793">
            <w:pPr>
              <w:keepNext/>
              <w:keepLines/>
              <w:jc w:val="center"/>
              <w:rPr>
                <w:rFonts w:eastAsia="Calibri" w:cs="Arial"/>
                <w:b/>
                <w:sz w:val="22"/>
                <w:szCs w:val="22"/>
              </w:rPr>
            </w:pPr>
            <w:r w:rsidRPr="00932281">
              <w:rPr>
                <w:rFonts w:eastAsia="Calibri" w:cs="Arial"/>
                <w:b/>
                <w:sz w:val="22"/>
                <w:szCs w:val="22"/>
              </w:rPr>
              <w:t>High</w:t>
            </w:r>
          </w:p>
        </w:tc>
        <w:tc>
          <w:tcPr>
            <w:tcW w:w="1284" w:type="dxa"/>
            <w:shd w:val="clear" w:color="auto" w:fill="auto"/>
          </w:tcPr>
          <w:p w:rsidR="006D4585" w:rsidRPr="00932281" w:rsidRDefault="006D4585" w:rsidP="00040793">
            <w:pPr>
              <w:keepNext/>
              <w:keepLines/>
              <w:jc w:val="center"/>
              <w:rPr>
                <w:rFonts w:eastAsia="Calibri" w:cs="Arial"/>
                <w:b/>
                <w:sz w:val="22"/>
                <w:szCs w:val="22"/>
              </w:rPr>
            </w:pPr>
            <w:r w:rsidRPr="00932281">
              <w:rPr>
                <w:rFonts w:eastAsia="Calibri" w:cs="Arial"/>
                <w:b/>
                <w:sz w:val="22"/>
                <w:szCs w:val="22"/>
              </w:rPr>
              <w:t>Low</w:t>
            </w:r>
          </w:p>
        </w:tc>
        <w:tc>
          <w:tcPr>
            <w:tcW w:w="1599" w:type="dxa"/>
            <w:shd w:val="clear" w:color="auto" w:fill="auto"/>
          </w:tcPr>
          <w:p w:rsidR="006D4585" w:rsidRPr="00932281" w:rsidRDefault="006D4585" w:rsidP="00040793">
            <w:pPr>
              <w:keepNext/>
              <w:keepLines/>
              <w:jc w:val="center"/>
              <w:rPr>
                <w:rFonts w:eastAsia="Calibri" w:cs="Arial"/>
                <w:b/>
                <w:sz w:val="22"/>
                <w:szCs w:val="22"/>
              </w:rPr>
            </w:pPr>
            <w:r w:rsidRPr="00932281">
              <w:rPr>
                <w:rFonts w:eastAsia="Calibri" w:cs="Arial"/>
                <w:b/>
                <w:sz w:val="22"/>
                <w:szCs w:val="22"/>
              </w:rPr>
              <w:t>High</w:t>
            </w:r>
          </w:p>
        </w:tc>
      </w:tr>
      <w:tr w:rsidR="006D4585" w:rsidRPr="00932281" w:rsidTr="007647C4">
        <w:trPr>
          <w:jc w:val="center"/>
        </w:trPr>
        <w:tc>
          <w:tcPr>
            <w:tcW w:w="1724" w:type="dxa"/>
            <w:shd w:val="clear" w:color="auto" w:fill="auto"/>
          </w:tcPr>
          <w:p w:rsidR="006D4585" w:rsidRPr="00932281" w:rsidRDefault="006D4585" w:rsidP="00040793">
            <w:pPr>
              <w:keepNext/>
              <w:keepLines/>
              <w:jc w:val="center"/>
              <w:rPr>
                <w:rFonts w:eastAsia="Calibri" w:cs="Arial"/>
                <w:sz w:val="22"/>
                <w:szCs w:val="22"/>
              </w:rPr>
            </w:pPr>
            <w:r w:rsidRPr="00932281">
              <w:rPr>
                <w:rFonts w:eastAsia="Calibri" w:cs="Arial"/>
                <w:sz w:val="22"/>
                <w:szCs w:val="22"/>
              </w:rPr>
              <w:t>97-03-DWQ</w:t>
            </w:r>
          </w:p>
        </w:tc>
        <w:tc>
          <w:tcPr>
            <w:tcW w:w="1284" w:type="dxa"/>
            <w:shd w:val="clear" w:color="auto" w:fill="auto"/>
          </w:tcPr>
          <w:p w:rsidR="006D4585" w:rsidRPr="00932281" w:rsidRDefault="006D4585" w:rsidP="00040793">
            <w:pPr>
              <w:keepNext/>
              <w:keepLines/>
              <w:jc w:val="center"/>
              <w:rPr>
                <w:rFonts w:eastAsia="Calibri" w:cs="Arial"/>
                <w:sz w:val="22"/>
                <w:szCs w:val="22"/>
              </w:rPr>
            </w:pPr>
            <w:r w:rsidRPr="00932281">
              <w:rPr>
                <w:rFonts w:eastAsia="Calibri" w:cs="Arial"/>
                <w:sz w:val="22"/>
                <w:szCs w:val="22"/>
              </w:rPr>
              <w:t>$457</w:t>
            </w:r>
          </w:p>
        </w:tc>
        <w:tc>
          <w:tcPr>
            <w:tcW w:w="1284" w:type="dxa"/>
            <w:shd w:val="clear" w:color="auto" w:fill="auto"/>
          </w:tcPr>
          <w:p w:rsidR="006D4585" w:rsidRPr="00932281" w:rsidRDefault="006D4585" w:rsidP="00040793">
            <w:pPr>
              <w:keepNext/>
              <w:keepLines/>
              <w:jc w:val="center"/>
              <w:rPr>
                <w:rFonts w:eastAsia="Calibri" w:cs="Arial"/>
                <w:sz w:val="22"/>
                <w:szCs w:val="22"/>
              </w:rPr>
            </w:pPr>
            <w:r w:rsidRPr="00932281">
              <w:rPr>
                <w:rFonts w:eastAsia="Calibri" w:cs="Arial"/>
                <w:sz w:val="22"/>
                <w:szCs w:val="22"/>
              </w:rPr>
              <w:t>$1,850</w:t>
            </w:r>
          </w:p>
        </w:tc>
        <w:tc>
          <w:tcPr>
            <w:tcW w:w="1284" w:type="dxa"/>
            <w:shd w:val="clear" w:color="auto" w:fill="auto"/>
          </w:tcPr>
          <w:p w:rsidR="006D4585" w:rsidRPr="00932281" w:rsidRDefault="006D4585" w:rsidP="00040793">
            <w:pPr>
              <w:keepNext/>
              <w:keepLines/>
              <w:jc w:val="center"/>
              <w:rPr>
                <w:rFonts w:eastAsia="Calibri" w:cs="Arial"/>
                <w:sz w:val="22"/>
                <w:szCs w:val="22"/>
              </w:rPr>
            </w:pPr>
            <w:r w:rsidRPr="00932281">
              <w:rPr>
                <w:rFonts w:eastAsia="Calibri" w:cs="Arial"/>
                <w:sz w:val="22"/>
                <w:szCs w:val="22"/>
              </w:rPr>
              <w:t xml:space="preserve">23 </w:t>
            </w:r>
            <w:proofErr w:type="spellStart"/>
            <w:r w:rsidRPr="00932281">
              <w:rPr>
                <w:rFonts w:eastAsia="Calibri" w:cs="Arial"/>
                <w:sz w:val="22"/>
                <w:szCs w:val="22"/>
              </w:rPr>
              <w:t>hrs</w:t>
            </w:r>
            <w:proofErr w:type="spellEnd"/>
          </w:p>
        </w:tc>
        <w:tc>
          <w:tcPr>
            <w:tcW w:w="1599" w:type="dxa"/>
            <w:shd w:val="clear" w:color="auto" w:fill="auto"/>
          </w:tcPr>
          <w:p w:rsidR="006D4585" w:rsidRPr="00932281" w:rsidRDefault="006D4585" w:rsidP="00040793">
            <w:pPr>
              <w:keepNext/>
              <w:keepLines/>
              <w:jc w:val="center"/>
              <w:rPr>
                <w:rFonts w:eastAsia="Calibri" w:cs="Arial"/>
                <w:sz w:val="22"/>
                <w:szCs w:val="22"/>
              </w:rPr>
            </w:pPr>
            <w:r w:rsidRPr="00932281">
              <w:rPr>
                <w:rFonts w:eastAsia="Calibri" w:cs="Arial"/>
                <w:sz w:val="22"/>
                <w:szCs w:val="22"/>
              </w:rPr>
              <w:t xml:space="preserve">200 </w:t>
            </w:r>
            <w:proofErr w:type="spellStart"/>
            <w:r w:rsidRPr="00932281">
              <w:rPr>
                <w:rFonts w:eastAsia="Calibri" w:cs="Arial"/>
                <w:sz w:val="22"/>
                <w:szCs w:val="22"/>
              </w:rPr>
              <w:t>hrs</w:t>
            </w:r>
            <w:proofErr w:type="spellEnd"/>
          </w:p>
        </w:tc>
      </w:tr>
      <w:tr w:rsidR="006D4585" w:rsidRPr="00932281" w:rsidTr="007647C4">
        <w:trPr>
          <w:jc w:val="center"/>
        </w:trPr>
        <w:tc>
          <w:tcPr>
            <w:tcW w:w="1724" w:type="dxa"/>
            <w:shd w:val="clear" w:color="auto" w:fill="auto"/>
          </w:tcPr>
          <w:p w:rsidR="006D4585" w:rsidRPr="00932281" w:rsidRDefault="006D4585" w:rsidP="00040793">
            <w:pPr>
              <w:keepNext/>
              <w:keepLines/>
              <w:jc w:val="center"/>
              <w:rPr>
                <w:rFonts w:eastAsia="Calibri" w:cs="Arial"/>
                <w:sz w:val="22"/>
                <w:szCs w:val="22"/>
              </w:rPr>
            </w:pPr>
            <w:r w:rsidRPr="00932281">
              <w:rPr>
                <w:rFonts w:eastAsia="Calibri" w:cs="Arial"/>
                <w:sz w:val="22"/>
                <w:szCs w:val="22"/>
              </w:rPr>
              <w:t>2011 Draft</w:t>
            </w:r>
          </w:p>
        </w:tc>
        <w:tc>
          <w:tcPr>
            <w:tcW w:w="1284" w:type="dxa"/>
            <w:shd w:val="clear" w:color="auto" w:fill="auto"/>
          </w:tcPr>
          <w:p w:rsidR="006D4585" w:rsidRPr="00932281" w:rsidRDefault="006D4585" w:rsidP="00040793">
            <w:pPr>
              <w:keepNext/>
              <w:keepLines/>
              <w:jc w:val="center"/>
              <w:rPr>
                <w:rFonts w:eastAsia="Calibri" w:cs="Arial"/>
                <w:sz w:val="22"/>
                <w:szCs w:val="22"/>
              </w:rPr>
            </w:pPr>
            <w:r w:rsidRPr="00932281">
              <w:rPr>
                <w:rFonts w:eastAsia="Calibri" w:cs="Arial"/>
                <w:sz w:val="22"/>
                <w:szCs w:val="22"/>
              </w:rPr>
              <w:t>$1,414</w:t>
            </w:r>
          </w:p>
        </w:tc>
        <w:tc>
          <w:tcPr>
            <w:tcW w:w="1284" w:type="dxa"/>
            <w:shd w:val="clear" w:color="auto" w:fill="auto"/>
          </w:tcPr>
          <w:p w:rsidR="006D4585" w:rsidRPr="00932281" w:rsidRDefault="006D4585" w:rsidP="00040793">
            <w:pPr>
              <w:keepNext/>
              <w:keepLines/>
              <w:jc w:val="center"/>
              <w:rPr>
                <w:rFonts w:eastAsia="Calibri" w:cs="Arial"/>
                <w:sz w:val="22"/>
                <w:szCs w:val="22"/>
              </w:rPr>
            </w:pPr>
            <w:r w:rsidRPr="00932281">
              <w:rPr>
                <w:rFonts w:eastAsia="Calibri" w:cs="Arial"/>
                <w:sz w:val="22"/>
                <w:szCs w:val="22"/>
              </w:rPr>
              <w:t>$2,557</w:t>
            </w:r>
          </w:p>
        </w:tc>
        <w:tc>
          <w:tcPr>
            <w:tcW w:w="1284" w:type="dxa"/>
            <w:shd w:val="clear" w:color="auto" w:fill="auto"/>
          </w:tcPr>
          <w:p w:rsidR="006D4585" w:rsidRPr="00932281" w:rsidRDefault="006D4585" w:rsidP="00040793">
            <w:pPr>
              <w:keepNext/>
              <w:keepLines/>
              <w:jc w:val="center"/>
              <w:rPr>
                <w:rFonts w:eastAsia="Calibri" w:cs="Arial"/>
                <w:sz w:val="22"/>
                <w:szCs w:val="22"/>
              </w:rPr>
            </w:pPr>
            <w:r w:rsidRPr="00932281">
              <w:rPr>
                <w:rFonts w:eastAsia="Calibri" w:cs="Arial"/>
                <w:sz w:val="22"/>
                <w:szCs w:val="22"/>
              </w:rPr>
              <w:t xml:space="preserve">50 </w:t>
            </w:r>
            <w:proofErr w:type="spellStart"/>
            <w:r w:rsidRPr="00932281">
              <w:rPr>
                <w:rFonts w:eastAsia="Calibri" w:cs="Arial"/>
                <w:sz w:val="22"/>
                <w:szCs w:val="22"/>
              </w:rPr>
              <w:t>hrs</w:t>
            </w:r>
            <w:proofErr w:type="spellEnd"/>
          </w:p>
        </w:tc>
        <w:tc>
          <w:tcPr>
            <w:tcW w:w="1599" w:type="dxa"/>
            <w:shd w:val="clear" w:color="auto" w:fill="auto"/>
          </w:tcPr>
          <w:p w:rsidR="006D4585" w:rsidRPr="00932281" w:rsidRDefault="006D4585" w:rsidP="00040793">
            <w:pPr>
              <w:keepNext/>
              <w:keepLines/>
              <w:jc w:val="center"/>
              <w:rPr>
                <w:rFonts w:eastAsia="Calibri" w:cs="Arial"/>
                <w:sz w:val="22"/>
                <w:szCs w:val="22"/>
              </w:rPr>
            </w:pPr>
            <w:r w:rsidRPr="00932281">
              <w:rPr>
                <w:rFonts w:eastAsia="Calibri" w:cs="Arial"/>
                <w:sz w:val="22"/>
                <w:szCs w:val="22"/>
              </w:rPr>
              <w:t xml:space="preserve">171 </w:t>
            </w:r>
            <w:proofErr w:type="spellStart"/>
            <w:r w:rsidRPr="00932281">
              <w:rPr>
                <w:rFonts w:eastAsia="Calibri" w:cs="Arial"/>
                <w:sz w:val="22"/>
                <w:szCs w:val="22"/>
              </w:rPr>
              <w:t>hrs</w:t>
            </w:r>
            <w:proofErr w:type="spellEnd"/>
          </w:p>
        </w:tc>
      </w:tr>
      <w:tr w:rsidR="006D4585" w:rsidRPr="00932281" w:rsidTr="007647C4">
        <w:trPr>
          <w:jc w:val="center"/>
        </w:trPr>
        <w:tc>
          <w:tcPr>
            <w:tcW w:w="1724" w:type="dxa"/>
            <w:shd w:val="clear" w:color="auto" w:fill="auto"/>
          </w:tcPr>
          <w:p w:rsidR="006D4585" w:rsidRPr="00932281" w:rsidRDefault="006D4585" w:rsidP="00040793">
            <w:pPr>
              <w:keepNext/>
              <w:keepLines/>
              <w:jc w:val="center"/>
              <w:rPr>
                <w:rFonts w:eastAsia="Calibri" w:cs="Arial"/>
                <w:sz w:val="22"/>
                <w:szCs w:val="22"/>
              </w:rPr>
            </w:pPr>
            <w:r w:rsidRPr="00932281">
              <w:rPr>
                <w:rFonts w:eastAsia="Calibri" w:cs="Arial"/>
                <w:sz w:val="22"/>
                <w:szCs w:val="22"/>
              </w:rPr>
              <w:t>2012 Draft</w:t>
            </w:r>
          </w:p>
        </w:tc>
        <w:tc>
          <w:tcPr>
            <w:tcW w:w="1284" w:type="dxa"/>
            <w:shd w:val="clear" w:color="auto" w:fill="auto"/>
          </w:tcPr>
          <w:p w:rsidR="006D4585" w:rsidRPr="00932281" w:rsidRDefault="006D4585" w:rsidP="00040793">
            <w:pPr>
              <w:keepNext/>
              <w:keepLines/>
              <w:jc w:val="center"/>
              <w:rPr>
                <w:rFonts w:eastAsia="Calibri" w:cs="Arial"/>
                <w:sz w:val="22"/>
                <w:szCs w:val="22"/>
              </w:rPr>
            </w:pPr>
            <w:r w:rsidRPr="00932281">
              <w:rPr>
                <w:rFonts w:eastAsia="Calibri" w:cs="Arial"/>
                <w:sz w:val="22"/>
                <w:szCs w:val="22"/>
              </w:rPr>
              <w:t>$457</w:t>
            </w:r>
          </w:p>
        </w:tc>
        <w:tc>
          <w:tcPr>
            <w:tcW w:w="1284" w:type="dxa"/>
            <w:shd w:val="clear" w:color="auto" w:fill="auto"/>
          </w:tcPr>
          <w:p w:rsidR="006D4585" w:rsidRPr="00932281" w:rsidRDefault="006D4585" w:rsidP="00040793">
            <w:pPr>
              <w:keepNext/>
              <w:keepLines/>
              <w:jc w:val="center"/>
              <w:rPr>
                <w:rFonts w:eastAsia="Calibri" w:cs="Arial"/>
                <w:sz w:val="22"/>
                <w:szCs w:val="22"/>
              </w:rPr>
            </w:pPr>
            <w:r w:rsidRPr="00932281">
              <w:rPr>
                <w:rFonts w:eastAsia="Calibri" w:cs="Arial"/>
                <w:sz w:val="22"/>
                <w:szCs w:val="22"/>
              </w:rPr>
              <w:t>$1,850</w:t>
            </w:r>
          </w:p>
        </w:tc>
        <w:tc>
          <w:tcPr>
            <w:tcW w:w="1284" w:type="dxa"/>
            <w:shd w:val="clear" w:color="auto" w:fill="auto"/>
          </w:tcPr>
          <w:p w:rsidR="006D4585" w:rsidRPr="00932281" w:rsidRDefault="006D4585" w:rsidP="00040793">
            <w:pPr>
              <w:keepNext/>
              <w:keepLines/>
              <w:jc w:val="center"/>
              <w:rPr>
                <w:rFonts w:eastAsia="Calibri" w:cs="Arial"/>
                <w:sz w:val="22"/>
                <w:szCs w:val="22"/>
              </w:rPr>
            </w:pPr>
            <w:r w:rsidRPr="00932281">
              <w:rPr>
                <w:rFonts w:eastAsia="Calibri" w:cs="Arial"/>
                <w:sz w:val="22"/>
                <w:szCs w:val="22"/>
              </w:rPr>
              <w:t xml:space="preserve">14 </w:t>
            </w:r>
            <w:proofErr w:type="spellStart"/>
            <w:r w:rsidRPr="00932281">
              <w:rPr>
                <w:rFonts w:eastAsia="Calibri" w:cs="Arial"/>
                <w:sz w:val="22"/>
                <w:szCs w:val="22"/>
              </w:rPr>
              <w:t>hrs</w:t>
            </w:r>
            <w:proofErr w:type="spellEnd"/>
          </w:p>
        </w:tc>
        <w:tc>
          <w:tcPr>
            <w:tcW w:w="1599" w:type="dxa"/>
            <w:shd w:val="clear" w:color="auto" w:fill="auto"/>
          </w:tcPr>
          <w:p w:rsidR="006D4585" w:rsidRPr="00932281" w:rsidRDefault="006D4585" w:rsidP="00040793">
            <w:pPr>
              <w:keepNext/>
              <w:keepLines/>
              <w:jc w:val="center"/>
              <w:rPr>
                <w:rFonts w:eastAsia="Calibri" w:cs="Arial"/>
                <w:sz w:val="22"/>
                <w:szCs w:val="22"/>
              </w:rPr>
            </w:pPr>
            <w:r w:rsidRPr="00932281">
              <w:rPr>
                <w:rFonts w:eastAsia="Calibri" w:cs="Arial"/>
                <w:sz w:val="22"/>
                <w:szCs w:val="22"/>
              </w:rPr>
              <w:t xml:space="preserve">155 </w:t>
            </w:r>
            <w:proofErr w:type="spellStart"/>
            <w:r w:rsidRPr="00932281">
              <w:rPr>
                <w:rFonts w:eastAsia="Calibri" w:cs="Arial"/>
                <w:sz w:val="22"/>
                <w:szCs w:val="22"/>
              </w:rPr>
              <w:t>hrs</w:t>
            </w:r>
            <w:proofErr w:type="spellEnd"/>
          </w:p>
        </w:tc>
      </w:tr>
    </w:tbl>
    <w:p w:rsidR="006D4585" w:rsidRPr="00932281" w:rsidRDefault="006D4585" w:rsidP="00040793">
      <w:pPr>
        <w:keepNext/>
        <w:keepLines/>
        <w:rPr>
          <w:rFonts w:eastAsia="Calibri" w:cs="Arial"/>
          <w:b/>
          <w:szCs w:val="22"/>
        </w:rPr>
      </w:pPr>
    </w:p>
    <w:p w:rsidR="006D4585" w:rsidRPr="00932281" w:rsidRDefault="006D4585" w:rsidP="006D4585">
      <w:pPr>
        <w:rPr>
          <w:rFonts w:eastAsia="Calibri" w:cs="Arial"/>
          <w:b/>
          <w:szCs w:val="22"/>
        </w:rPr>
      </w:pPr>
    </w:p>
    <w:p w:rsidR="006D4585" w:rsidRPr="00932281" w:rsidRDefault="006D4585" w:rsidP="0093432F">
      <w:pPr>
        <w:pStyle w:val="Heading3"/>
        <w:rPr>
          <w:rFonts w:eastAsia="Calibri"/>
        </w:rPr>
      </w:pPr>
      <w:bookmarkStart w:id="16" w:name="_Toc327954576"/>
      <w:r w:rsidRPr="00932281">
        <w:rPr>
          <w:rFonts w:eastAsia="Calibri"/>
        </w:rPr>
        <w:t>Permit Registration (excludes permit fee)</w:t>
      </w:r>
      <w:bookmarkEnd w:id="16"/>
    </w:p>
    <w:p w:rsidR="006D4585" w:rsidRPr="00932281" w:rsidRDefault="002722B8" w:rsidP="006D4585">
      <w:pPr>
        <w:rPr>
          <w:rFonts w:eastAsia="Calibri" w:cs="Arial"/>
          <w:szCs w:val="22"/>
        </w:rPr>
      </w:pPr>
      <w:r w:rsidRPr="00932281">
        <w:rPr>
          <w:rFonts w:eastAsia="Calibri" w:cs="Arial"/>
          <w:szCs w:val="22"/>
        </w:rPr>
        <w:t xml:space="preserve">Permit registration requirements in the </w:t>
      </w:r>
      <w:r w:rsidR="00D6282B" w:rsidRPr="00932281">
        <w:rPr>
          <w:rFonts w:eastAsia="Calibri" w:cs="Arial"/>
          <w:szCs w:val="22"/>
        </w:rPr>
        <w:t>draft</w:t>
      </w:r>
      <w:r w:rsidR="002A1DEC" w:rsidRPr="00932281">
        <w:rPr>
          <w:rFonts w:eastAsia="Calibri" w:cs="Arial"/>
          <w:szCs w:val="22"/>
        </w:rPr>
        <w:t xml:space="preserve"> 2011</w:t>
      </w:r>
      <w:r w:rsidRPr="00932281">
        <w:rPr>
          <w:rFonts w:eastAsia="Calibri" w:cs="Arial"/>
          <w:szCs w:val="22"/>
        </w:rPr>
        <w:t xml:space="preserve"> and 2012 </w:t>
      </w:r>
      <w:r w:rsidR="00D6282B" w:rsidRPr="00932281">
        <w:rPr>
          <w:rFonts w:eastAsia="Calibri" w:cs="Arial"/>
          <w:szCs w:val="22"/>
        </w:rPr>
        <w:t>IGPs</w:t>
      </w:r>
      <w:r w:rsidRPr="00932281">
        <w:rPr>
          <w:rFonts w:eastAsia="Calibri" w:cs="Arial"/>
          <w:szCs w:val="22"/>
        </w:rPr>
        <w:t xml:space="preserve"> dictate that dischargers submit PRDs via the Storm Water Multiple Application and Report Tracking System (SMARTS).  </w:t>
      </w:r>
      <w:r w:rsidR="006D4585" w:rsidRPr="00932281">
        <w:rPr>
          <w:rFonts w:eastAsia="Calibri" w:cs="Arial"/>
          <w:szCs w:val="22"/>
        </w:rPr>
        <w:t xml:space="preserve">Estimates for permit registration were made by talking to SMARTS staff, Regional Water Board staff, and dischargers who have gone through the process of applying for permit coverage under the CGP.  </w:t>
      </w:r>
      <w:r w:rsidR="001253A7" w:rsidRPr="00932281">
        <w:rPr>
          <w:rFonts w:eastAsia="Calibri" w:cs="Arial"/>
          <w:szCs w:val="22"/>
        </w:rPr>
        <w:t xml:space="preserve">The </w:t>
      </w:r>
      <w:r w:rsidR="006D4585" w:rsidRPr="00932281">
        <w:rPr>
          <w:rFonts w:eastAsia="Calibri" w:cs="Arial"/>
          <w:szCs w:val="22"/>
        </w:rPr>
        <w:t>CGP</w:t>
      </w:r>
      <w:r w:rsidR="001253A7" w:rsidRPr="00932281">
        <w:rPr>
          <w:rFonts w:eastAsia="Calibri" w:cs="Arial"/>
          <w:szCs w:val="22"/>
        </w:rPr>
        <w:t xml:space="preserve"> requires online registration like the proposed drafts</w:t>
      </w:r>
      <w:r w:rsidR="006D4585" w:rsidRPr="00932281">
        <w:rPr>
          <w:rFonts w:eastAsia="Calibri" w:cs="Arial"/>
          <w:szCs w:val="22"/>
        </w:rPr>
        <w:t xml:space="preserve">. </w:t>
      </w:r>
      <w:r w:rsidR="00DE7B74" w:rsidRPr="00932281">
        <w:rPr>
          <w:rFonts w:eastAsia="Calibri" w:cs="Arial"/>
          <w:szCs w:val="22"/>
        </w:rPr>
        <w:t xml:space="preserve"> Some dischargers are already registered in SMARTS an</w:t>
      </w:r>
      <w:r w:rsidR="0081577F" w:rsidRPr="00932281">
        <w:rPr>
          <w:rFonts w:eastAsia="Calibri" w:cs="Arial"/>
          <w:szCs w:val="22"/>
        </w:rPr>
        <w:t>d</w:t>
      </w:r>
      <w:r w:rsidR="00DE7B74" w:rsidRPr="00932281">
        <w:rPr>
          <w:rFonts w:eastAsia="Calibri" w:cs="Arial"/>
          <w:szCs w:val="22"/>
        </w:rPr>
        <w:t xml:space="preserve"> are familiar with the system</w:t>
      </w:r>
      <w:r w:rsidR="0081577F" w:rsidRPr="00932281">
        <w:rPr>
          <w:rFonts w:eastAsia="Calibri" w:cs="Arial"/>
          <w:szCs w:val="22"/>
        </w:rPr>
        <w:t>.  The low time estimates represent these types of dischargers.  The high costs represent people new to the SMARTS system and people who may have more complex facilities.</w:t>
      </w:r>
      <w:r w:rsidR="00DE7B74" w:rsidRPr="00932281">
        <w:rPr>
          <w:rFonts w:eastAsia="Calibri" w:cs="Arial"/>
          <w:szCs w:val="22"/>
        </w:rPr>
        <w:t xml:space="preserve"> </w:t>
      </w:r>
      <w:r w:rsidR="0081577F" w:rsidRPr="00932281">
        <w:rPr>
          <w:rFonts w:eastAsia="Calibri" w:cs="Arial"/>
          <w:szCs w:val="22"/>
        </w:rPr>
        <w:t xml:space="preserve"> </w:t>
      </w:r>
    </w:p>
    <w:p w:rsidR="00257215" w:rsidRDefault="00257215" w:rsidP="006D4585">
      <w:pPr>
        <w:rPr>
          <w:rFonts w:eastAsia="Calibri" w:cs="Arial"/>
          <w:szCs w:val="22"/>
        </w:rPr>
      </w:pPr>
    </w:p>
    <w:p w:rsidR="008201D1" w:rsidRPr="00932281" w:rsidRDefault="008201D1" w:rsidP="006D4585">
      <w:pPr>
        <w:rPr>
          <w:rFonts w:eastAsia="Calibri" w:cs="Arial"/>
          <w:szCs w:val="22"/>
        </w:rPr>
      </w:pPr>
    </w:p>
    <w:p w:rsidR="00D8011E" w:rsidRPr="00684461" w:rsidRDefault="00D8011E" w:rsidP="00341A5D">
      <w:pPr>
        <w:keepNext/>
        <w:jc w:val="center"/>
        <w:rPr>
          <w:rFonts w:eastAsia="Calibri" w:cs="Arial"/>
          <w:b/>
          <w:szCs w:val="22"/>
        </w:rPr>
      </w:pPr>
      <w:bookmarkStart w:id="17" w:name="_Toc327954954"/>
      <w:r w:rsidRPr="00932281">
        <w:rPr>
          <w:rFonts w:eastAsia="Calibri" w:cs="Arial"/>
          <w:b/>
          <w:szCs w:val="22"/>
        </w:rPr>
        <w:t xml:space="preserve">Table </w:t>
      </w:r>
      <w:r w:rsidRPr="00684461">
        <w:rPr>
          <w:rFonts w:eastAsia="Calibri" w:cs="Arial"/>
          <w:b/>
          <w:szCs w:val="22"/>
        </w:rPr>
        <w:fldChar w:fldCharType="begin"/>
      </w:r>
      <w:r w:rsidRPr="00932281">
        <w:rPr>
          <w:rFonts w:eastAsia="Calibri" w:cs="Arial"/>
          <w:b/>
          <w:szCs w:val="22"/>
        </w:rPr>
        <w:instrText xml:space="preserve"> SEQ Table \* ARABIC </w:instrText>
      </w:r>
      <w:r w:rsidRPr="00684461">
        <w:rPr>
          <w:rFonts w:eastAsia="Calibri" w:cs="Arial"/>
          <w:b/>
          <w:szCs w:val="22"/>
        </w:rPr>
        <w:fldChar w:fldCharType="separate"/>
      </w:r>
      <w:r w:rsidR="00402581">
        <w:rPr>
          <w:rFonts w:eastAsia="Calibri" w:cs="Arial"/>
          <w:b/>
          <w:noProof/>
          <w:szCs w:val="22"/>
        </w:rPr>
        <w:t>2</w:t>
      </w:r>
      <w:r w:rsidRPr="00684461">
        <w:rPr>
          <w:rFonts w:eastAsia="Calibri" w:cs="Arial"/>
          <w:b/>
          <w:szCs w:val="22"/>
        </w:rPr>
        <w:fldChar w:fldCharType="end"/>
      </w:r>
      <w:r w:rsidRPr="00684461">
        <w:rPr>
          <w:rFonts w:eastAsia="Calibri" w:cs="Arial"/>
          <w:b/>
          <w:szCs w:val="22"/>
        </w:rPr>
        <w:t xml:space="preserve"> - Estimated Permit Registration Costs</w:t>
      </w:r>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150"/>
        <w:gridCol w:w="1150"/>
      </w:tblGrid>
      <w:tr w:rsidR="006D4585" w:rsidRPr="00932281" w:rsidTr="007647C4">
        <w:trPr>
          <w:jc w:val="center"/>
        </w:trPr>
        <w:tc>
          <w:tcPr>
            <w:tcW w:w="1724" w:type="dxa"/>
            <w:shd w:val="clear" w:color="auto" w:fill="auto"/>
          </w:tcPr>
          <w:p w:rsidR="006D4585" w:rsidRPr="00C7401E" w:rsidRDefault="006D4585" w:rsidP="007647C4">
            <w:pPr>
              <w:jc w:val="center"/>
              <w:rPr>
                <w:rFonts w:eastAsia="Calibri" w:cs="Arial"/>
                <w:b/>
                <w:sz w:val="22"/>
                <w:szCs w:val="22"/>
              </w:rPr>
            </w:pPr>
            <w:r w:rsidRPr="00684461">
              <w:rPr>
                <w:rFonts w:eastAsia="Calibri" w:cs="Arial"/>
                <w:b/>
                <w:sz w:val="22"/>
                <w:szCs w:val="22"/>
              </w:rPr>
              <w:t>Permi</w:t>
            </w:r>
            <w:r w:rsidRPr="00C7401E">
              <w:rPr>
                <w:rFonts w:eastAsia="Calibri" w:cs="Arial"/>
                <w:b/>
                <w:sz w:val="22"/>
                <w:szCs w:val="22"/>
              </w:rPr>
              <w:t>t/Draft</w:t>
            </w:r>
          </w:p>
        </w:tc>
        <w:tc>
          <w:tcPr>
            <w:tcW w:w="1150" w:type="dxa"/>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Low</w:t>
            </w:r>
          </w:p>
        </w:tc>
        <w:tc>
          <w:tcPr>
            <w:tcW w:w="1150" w:type="dxa"/>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High</w:t>
            </w:r>
          </w:p>
        </w:tc>
      </w:tr>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97-03-DWQ</w:t>
            </w:r>
          </w:p>
        </w:tc>
        <w:tc>
          <w:tcPr>
            <w:tcW w:w="115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2.5 </w:t>
            </w:r>
            <w:proofErr w:type="spellStart"/>
            <w:r w:rsidRPr="00932281">
              <w:rPr>
                <w:rFonts w:eastAsia="Calibri" w:cs="Arial"/>
                <w:sz w:val="22"/>
                <w:szCs w:val="22"/>
              </w:rPr>
              <w:t>hrs</w:t>
            </w:r>
            <w:proofErr w:type="spellEnd"/>
          </w:p>
        </w:tc>
        <w:tc>
          <w:tcPr>
            <w:tcW w:w="115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5 </w:t>
            </w:r>
            <w:proofErr w:type="spellStart"/>
            <w:r w:rsidRPr="00932281">
              <w:rPr>
                <w:rFonts w:eastAsia="Calibri" w:cs="Arial"/>
                <w:sz w:val="22"/>
                <w:szCs w:val="22"/>
              </w:rPr>
              <w:t>hrs</w:t>
            </w:r>
            <w:proofErr w:type="spellEnd"/>
          </w:p>
        </w:tc>
      </w:tr>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2011 Draft</w:t>
            </w:r>
          </w:p>
        </w:tc>
        <w:tc>
          <w:tcPr>
            <w:tcW w:w="115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4 </w:t>
            </w:r>
            <w:proofErr w:type="spellStart"/>
            <w:r w:rsidRPr="00932281">
              <w:rPr>
                <w:rFonts w:eastAsia="Calibri" w:cs="Arial"/>
                <w:sz w:val="22"/>
                <w:szCs w:val="22"/>
              </w:rPr>
              <w:t>hrs</w:t>
            </w:r>
            <w:proofErr w:type="spellEnd"/>
          </w:p>
        </w:tc>
        <w:tc>
          <w:tcPr>
            <w:tcW w:w="115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12 </w:t>
            </w:r>
            <w:proofErr w:type="spellStart"/>
            <w:r w:rsidRPr="00932281">
              <w:rPr>
                <w:rFonts w:eastAsia="Calibri" w:cs="Arial"/>
                <w:sz w:val="22"/>
                <w:szCs w:val="22"/>
              </w:rPr>
              <w:t>hrs</w:t>
            </w:r>
            <w:proofErr w:type="spellEnd"/>
          </w:p>
        </w:tc>
      </w:tr>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2012 Draft</w:t>
            </w:r>
          </w:p>
        </w:tc>
        <w:tc>
          <w:tcPr>
            <w:tcW w:w="115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4 </w:t>
            </w:r>
            <w:proofErr w:type="spellStart"/>
            <w:r w:rsidRPr="00932281">
              <w:rPr>
                <w:rFonts w:eastAsia="Calibri" w:cs="Arial"/>
                <w:sz w:val="22"/>
                <w:szCs w:val="22"/>
              </w:rPr>
              <w:t>hrs</w:t>
            </w:r>
            <w:proofErr w:type="spellEnd"/>
          </w:p>
        </w:tc>
        <w:tc>
          <w:tcPr>
            <w:tcW w:w="115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12 </w:t>
            </w:r>
            <w:proofErr w:type="spellStart"/>
            <w:r w:rsidRPr="00932281">
              <w:rPr>
                <w:rFonts w:eastAsia="Calibri" w:cs="Arial"/>
                <w:sz w:val="22"/>
                <w:szCs w:val="22"/>
              </w:rPr>
              <w:t>hrs</w:t>
            </w:r>
            <w:proofErr w:type="spellEnd"/>
          </w:p>
        </w:tc>
      </w:tr>
    </w:tbl>
    <w:p w:rsidR="006D4585" w:rsidRPr="00932281" w:rsidRDefault="006D4585" w:rsidP="006D4585">
      <w:pPr>
        <w:rPr>
          <w:rFonts w:eastAsia="Calibri" w:cs="Arial"/>
          <w:b/>
          <w:i/>
          <w:szCs w:val="22"/>
        </w:rPr>
      </w:pPr>
    </w:p>
    <w:p w:rsidR="006D4585" w:rsidRPr="00932281" w:rsidRDefault="006D4585" w:rsidP="006D4585">
      <w:pPr>
        <w:rPr>
          <w:rFonts w:eastAsia="Calibri" w:cs="Arial"/>
          <w:b/>
          <w:i/>
          <w:szCs w:val="22"/>
        </w:rPr>
      </w:pPr>
    </w:p>
    <w:p w:rsidR="006D4585" w:rsidRPr="00932281" w:rsidRDefault="006D4585" w:rsidP="0093432F">
      <w:pPr>
        <w:pStyle w:val="Heading3"/>
        <w:rPr>
          <w:rFonts w:eastAsia="Calibri"/>
        </w:rPr>
      </w:pPr>
      <w:bookmarkStart w:id="18" w:name="_Toc327954577"/>
      <w:r w:rsidRPr="00932281">
        <w:rPr>
          <w:rFonts w:eastAsia="Calibri"/>
        </w:rPr>
        <w:t>SWPPP Development</w:t>
      </w:r>
      <w:bookmarkEnd w:id="18"/>
      <w:r w:rsidRPr="00932281">
        <w:rPr>
          <w:rFonts w:eastAsia="Calibri"/>
        </w:rPr>
        <w:t xml:space="preserve"> </w:t>
      </w:r>
    </w:p>
    <w:p w:rsidR="001253A7" w:rsidRPr="00C85891" w:rsidRDefault="006D4585" w:rsidP="006D4585">
      <w:pPr>
        <w:rPr>
          <w:rFonts w:eastAsia="Calibri" w:cs="Arial"/>
          <w:szCs w:val="22"/>
        </w:rPr>
      </w:pPr>
      <w:r w:rsidRPr="00932281">
        <w:rPr>
          <w:rFonts w:eastAsia="Calibri" w:cs="Arial"/>
          <w:szCs w:val="22"/>
        </w:rPr>
        <w:t xml:space="preserve">All permits/drafts require dischargers to develop and implement storm water pollution prevention plans (SWPPPs) that include </w:t>
      </w:r>
      <w:r w:rsidR="008F4987" w:rsidRPr="00932281">
        <w:rPr>
          <w:rFonts w:eastAsia="Calibri" w:cs="Arial"/>
          <w:szCs w:val="22"/>
        </w:rPr>
        <w:t>BMPs</w:t>
      </w:r>
      <w:r w:rsidRPr="00932281">
        <w:rPr>
          <w:rFonts w:eastAsia="Calibri" w:cs="Arial"/>
          <w:szCs w:val="22"/>
        </w:rPr>
        <w:t xml:space="preserve"> that will achieve </w:t>
      </w:r>
      <w:r w:rsidR="008F4987" w:rsidRPr="00932281">
        <w:rPr>
          <w:rFonts w:eastAsia="Calibri" w:cs="Arial"/>
          <w:szCs w:val="22"/>
        </w:rPr>
        <w:t>BAT/BCT</w:t>
      </w:r>
      <w:r w:rsidRPr="00932281">
        <w:rPr>
          <w:rFonts w:eastAsia="Calibri" w:cs="Arial"/>
          <w:szCs w:val="22"/>
        </w:rPr>
        <w:t xml:space="preserve"> </w:t>
      </w:r>
      <w:r w:rsidR="00901F56">
        <w:rPr>
          <w:rFonts w:eastAsia="Calibri" w:cs="Arial"/>
          <w:szCs w:val="22"/>
        </w:rPr>
        <w:t xml:space="preserve">and </w:t>
      </w:r>
      <w:r w:rsidRPr="00932281">
        <w:rPr>
          <w:rFonts w:eastAsia="Calibri" w:cs="Arial"/>
          <w:szCs w:val="22"/>
        </w:rPr>
        <w:t xml:space="preserve">comply with water quality standards.  Staff’s estimates for SWPPP development costs were based on discussions with consultants and dischargers who prepare these plans, as well as online research.  </w:t>
      </w:r>
      <w:r w:rsidR="001253A7" w:rsidRPr="00932281">
        <w:rPr>
          <w:rFonts w:eastAsia="Calibri" w:cs="Arial"/>
          <w:szCs w:val="22"/>
        </w:rPr>
        <w:t>These estimates are for the development of a new SWPPP.  Many dischargers already have a SWPPP and may not need to create a completely new SWPPP for the proposed permit therefore these costs may not be incurred by all dischargers under a newly adopted permit.</w:t>
      </w:r>
      <w:r w:rsidR="0081577F" w:rsidRPr="00932281">
        <w:rPr>
          <w:rFonts w:eastAsia="Calibri" w:cs="Arial"/>
          <w:szCs w:val="22"/>
        </w:rPr>
        <w:t xml:space="preserve">  </w:t>
      </w:r>
    </w:p>
    <w:p w:rsidR="00257215" w:rsidRPr="00932281" w:rsidRDefault="00257215" w:rsidP="006D4585">
      <w:pPr>
        <w:rPr>
          <w:rFonts w:eastAsia="Calibri" w:cs="Arial"/>
          <w:b/>
          <w:szCs w:val="22"/>
        </w:rPr>
      </w:pPr>
    </w:p>
    <w:p w:rsidR="006D4585" w:rsidRPr="00932281" w:rsidRDefault="006D4585" w:rsidP="00461346">
      <w:pPr>
        <w:keepNext/>
        <w:jc w:val="center"/>
        <w:rPr>
          <w:rFonts w:eastAsia="Calibri" w:cs="Arial"/>
          <w:b/>
          <w:szCs w:val="22"/>
        </w:rPr>
      </w:pPr>
    </w:p>
    <w:p w:rsidR="00D8011E" w:rsidRPr="00684461" w:rsidRDefault="00D8011E" w:rsidP="00ED6A41">
      <w:pPr>
        <w:keepNext/>
        <w:jc w:val="center"/>
        <w:rPr>
          <w:rFonts w:eastAsia="Calibri" w:cs="Arial"/>
          <w:b/>
          <w:szCs w:val="22"/>
        </w:rPr>
      </w:pPr>
      <w:bookmarkStart w:id="19" w:name="_Toc327954955"/>
      <w:r w:rsidRPr="00932281">
        <w:rPr>
          <w:rFonts w:eastAsia="Calibri" w:cs="Arial"/>
          <w:b/>
          <w:szCs w:val="22"/>
        </w:rPr>
        <w:t xml:space="preserve">Table </w:t>
      </w:r>
      <w:r w:rsidRPr="00684461">
        <w:rPr>
          <w:rFonts w:eastAsia="Calibri" w:cs="Arial"/>
          <w:b/>
          <w:szCs w:val="22"/>
        </w:rPr>
        <w:fldChar w:fldCharType="begin"/>
      </w:r>
      <w:r w:rsidRPr="00932281">
        <w:rPr>
          <w:rFonts w:eastAsia="Calibri" w:cs="Arial"/>
          <w:b/>
          <w:szCs w:val="22"/>
        </w:rPr>
        <w:instrText xml:space="preserve"> SEQ Table \* ARABIC </w:instrText>
      </w:r>
      <w:r w:rsidRPr="00684461">
        <w:rPr>
          <w:rFonts w:eastAsia="Calibri" w:cs="Arial"/>
          <w:b/>
          <w:szCs w:val="22"/>
        </w:rPr>
        <w:fldChar w:fldCharType="separate"/>
      </w:r>
      <w:r w:rsidR="00402581">
        <w:rPr>
          <w:rFonts w:eastAsia="Calibri" w:cs="Arial"/>
          <w:b/>
          <w:noProof/>
          <w:szCs w:val="22"/>
        </w:rPr>
        <w:t>3</w:t>
      </w:r>
      <w:r w:rsidRPr="00684461">
        <w:rPr>
          <w:rFonts w:eastAsia="Calibri" w:cs="Arial"/>
          <w:b/>
          <w:szCs w:val="22"/>
        </w:rPr>
        <w:fldChar w:fldCharType="end"/>
      </w:r>
      <w:r w:rsidRPr="00684461">
        <w:rPr>
          <w:rFonts w:eastAsia="Calibri" w:cs="Arial"/>
          <w:b/>
          <w:szCs w:val="22"/>
        </w:rPr>
        <w:t xml:space="preserve"> - Estimated SWPPP Development Costs</w:t>
      </w:r>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951"/>
        <w:gridCol w:w="1218"/>
      </w:tblGrid>
      <w:tr w:rsidR="006D4585" w:rsidRPr="00932281" w:rsidTr="007647C4">
        <w:trPr>
          <w:jc w:val="center"/>
        </w:trPr>
        <w:tc>
          <w:tcPr>
            <w:tcW w:w="1724" w:type="dxa"/>
            <w:shd w:val="clear" w:color="auto" w:fill="auto"/>
          </w:tcPr>
          <w:p w:rsidR="006D4585" w:rsidRPr="00684461" w:rsidRDefault="006D4585" w:rsidP="00ED6A41">
            <w:pPr>
              <w:keepNext/>
              <w:jc w:val="center"/>
              <w:rPr>
                <w:rFonts w:eastAsia="Calibri" w:cs="Arial"/>
                <w:b/>
                <w:sz w:val="22"/>
                <w:szCs w:val="22"/>
              </w:rPr>
            </w:pPr>
            <w:r w:rsidRPr="00684461">
              <w:rPr>
                <w:rFonts w:eastAsia="Calibri" w:cs="Arial"/>
                <w:b/>
                <w:sz w:val="22"/>
                <w:szCs w:val="22"/>
              </w:rPr>
              <w:t>Permit/Draft</w:t>
            </w:r>
          </w:p>
        </w:tc>
        <w:tc>
          <w:tcPr>
            <w:tcW w:w="951" w:type="dxa"/>
            <w:shd w:val="clear" w:color="auto" w:fill="auto"/>
          </w:tcPr>
          <w:p w:rsidR="006D4585" w:rsidRPr="00932281" w:rsidRDefault="006D4585" w:rsidP="00ED6A41">
            <w:pPr>
              <w:keepNext/>
              <w:jc w:val="center"/>
              <w:rPr>
                <w:rFonts w:eastAsia="Calibri" w:cs="Arial"/>
                <w:b/>
                <w:sz w:val="22"/>
                <w:szCs w:val="22"/>
              </w:rPr>
            </w:pPr>
            <w:r w:rsidRPr="00932281">
              <w:rPr>
                <w:rFonts w:eastAsia="Calibri" w:cs="Arial"/>
                <w:b/>
                <w:sz w:val="22"/>
                <w:szCs w:val="22"/>
              </w:rPr>
              <w:t>Low</w:t>
            </w:r>
          </w:p>
        </w:tc>
        <w:tc>
          <w:tcPr>
            <w:tcW w:w="1218" w:type="dxa"/>
            <w:shd w:val="clear" w:color="auto" w:fill="auto"/>
          </w:tcPr>
          <w:p w:rsidR="006D4585" w:rsidRPr="00932281" w:rsidRDefault="006D4585" w:rsidP="00ED6A41">
            <w:pPr>
              <w:keepNext/>
              <w:jc w:val="center"/>
              <w:rPr>
                <w:rFonts w:eastAsia="Calibri" w:cs="Arial"/>
                <w:b/>
                <w:sz w:val="22"/>
                <w:szCs w:val="22"/>
              </w:rPr>
            </w:pPr>
            <w:r w:rsidRPr="00932281">
              <w:rPr>
                <w:rFonts w:eastAsia="Calibri" w:cs="Arial"/>
                <w:b/>
                <w:sz w:val="22"/>
                <w:szCs w:val="22"/>
              </w:rPr>
              <w:t>High</w:t>
            </w:r>
          </w:p>
        </w:tc>
      </w:tr>
      <w:tr w:rsidR="006D4585" w:rsidRPr="00932281" w:rsidTr="007647C4">
        <w:trPr>
          <w:jc w:val="center"/>
        </w:trPr>
        <w:tc>
          <w:tcPr>
            <w:tcW w:w="1724" w:type="dxa"/>
            <w:shd w:val="clear" w:color="auto" w:fill="auto"/>
          </w:tcPr>
          <w:p w:rsidR="006D4585" w:rsidRPr="00932281" w:rsidRDefault="006D4585" w:rsidP="00ED6A41">
            <w:pPr>
              <w:keepNext/>
              <w:jc w:val="center"/>
              <w:rPr>
                <w:rFonts w:eastAsia="Calibri" w:cs="Arial"/>
                <w:sz w:val="22"/>
                <w:szCs w:val="22"/>
              </w:rPr>
            </w:pPr>
            <w:r w:rsidRPr="00932281">
              <w:rPr>
                <w:rFonts w:eastAsia="Calibri" w:cs="Arial"/>
                <w:sz w:val="22"/>
                <w:szCs w:val="22"/>
              </w:rPr>
              <w:t>97-03-DWQ</w:t>
            </w:r>
          </w:p>
        </w:tc>
        <w:tc>
          <w:tcPr>
            <w:tcW w:w="951" w:type="dxa"/>
            <w:shd w:val="clear" w:color="auto" w:fill="auto"/>
          </w:tcPr>
          <w:p w:rsidR="006D4585" w:rsidRPr="00932281" w:rsidRDefault="006D4585" w:rsidP="00ED6A41">
            <w:pPr>
              <w:keepNext/>
              <w:jc w:val="center"/>
              <w:rPr>
                <w:rFonts w:eastAsia="Calibri" w:cs="Arial"/>
                <w:sz w:val="22"/>
                <w:szCs w:val="22"/>
              </w:rPr>
            </w:pPr>
            <w:r w:rsidRPr="00932281">
              <w:rPr>
                <w:rFonts w:eastAsia="Calibri" w:cs="Arial"/>
                <w:sz w:val="22"/>
                <w:szCs w:val="22"/>
              </w:rPr>
              <w:t>$5,000</w:t>
            </w:r>
          </w:p>
        </w:tc>
        <w:tc>
          <w:tcPr>
            <w:tcW w:w="1218" w:type="dxa"/>
            <w:shd w:val="clear" w:color="auto" w:fill="auto"/>
          </w:tcPr>
          <w:p w:rsidR="006D4585" w:rsidRPr="00932281" w:rsidRDefault="006D4585" w:rsidP="00ED6A41">
            <w:pPr>
              <w:keepNext/>
              <w:jc w:val="center"/>
              <w:rPr>
                <w:rFonts w:eastAsia="Calibri" w:cs="Arial"/>
                <w:sz w:val="22"/>
                <w:szCs w:val="22"/>
              </w:rPr>
            </w:pPr>
            <w:r w:rsidRPr="00932281">
              <w:rPr>
                <w:rFonts w:eastAsia="Calibri" w:cs="Arial"/>
                <w:sz w:val="22"/>
                <w:szCs w:val="22"/>
              </w:rPr>
              <w:t>$10,000</w:t>
            </w:r>
          </w:p>
        </w:tc>
      </w:tr>
      <w:tr w:rsidR="006D4585" w:rsidRPr="00932281" w:rsidTr="007647C4">
        <w:trPr>
          <w:jc w:val="center"/>
        </w:trPr>
        <w:tc>
          <w:tcPr>
            <w:tcW w:w="1724" w:type="dxa"/>
            <w:shd w:val="clear" w:color="auto" w:fill="auto"/>
          </w:tcPr>
          <w:p w:rsidR="006D4585" w:rsidRPr="00932281" w:rsidRDefault="006D4585" w:rsidP="00ED6A41">
            <w:pPr>
              <w:keepNext/>
              <w:jc w:val="center"/>
              <w:rPr>
                <w:rFonts w:eastAsia="Calibri" w:cs="Arial"/>
                <w:sz w:val="22"/>
                <w:szCs w:val="22"/>
              </w:rPr>
            </w:pPr>
            <w:r w:rsidRPr="00932281">
              <w:rPr>
                <w:rFonts w:eastAsia="Calibri" w:cs="Arial"/>
                <w:sz w:val="22"/>
                <w:szCs w:val="22"/>
              </w:rPr>
              <w:t>2011 Draft</w:t>
            </w:r>
          </w:p>
        </w:tc>
        <w:tc>
          <w:tcPr>
            <w:tcW w:w="951" w:type="dxa"/>
            <w:shd w:val="clear" w:color="auto" w:fill="auto"/>
          </w:tcPr>
          <w:p w:rsidR="006D4585" w:rsidRPr="00932281" w:rsidRDefault="006D4585" w:rsidP="00ED6A41">
            <w:pPr>
              <w:keepNext/>
              <w:jc w:val="center"/>
              <w:rPr>
                <w:rFonts w:eastAsia="Calibri" w:cs="Arial"/>
                <w:sz w:val="22"/>
                <w:szCs w:val="22"/>
              </w:rPr>
            </w:pPr>
            <w:r w:rsidRPr="00932281">
              <w:rPr>
                <w:rFonts w:eastAsia="Calibri" w:cs="Arial"/>
                <w:sz w:val="22"/>
                <w:szCs w:val="22"/>
              </w:rPr>
              <w:t>$5,000</w:t>
            </w:r>
          </w:p>
        </w:tc>
        <w:tc>
          <w:tcPr>
            <w:tcW w:w="1218" w:type="dxa"/>
            <w:shd w:val="clear" w:color="auto" w:fill="auto"/>
          </w:tcPr>
          <w:p w:rsidR="006D4585" w:rsidRPr="00932281" w:rsidRDefault="006D4585" w:rsidP="00ED6A41">
            <w:pPr>
              <w:keepNext/>
              <w:jc w:val="center"/>
              <w:rPr>
                <w:rFonts w:eastAsia="Calibri" w:cs="Arial"/>
                <w:sz w:val="22"/>
                <w:szCs w:val="22"/>
              </w:rPr>
            </w:pPr>
            <w:r w:rsidRPr="00932281">
              <w:rPr>
                <w:rFonts w:eastAsia="Calibri" w:cs="Arial"/>
                <w:sz w:val="22"/>
                <w:szCs w:val="22"/>
              </w:rPr>
              <w:t>$10,000</w:t>
            </w:r>
          </w:p>
        </w:tc>
      </w:tr>
      <w:tr w:rsidR="006D4585" w:rsidRPr="00932281" w:rsidTr="007647C4">
        <w:trPr>
          <w:jc w:val="center"/>
        </w:trPr>
        <w:tc>
          <w:tcPr>
            <w:tcW w:w="1724" w:type="dxa"/>
            <w:shd w:val="clear" w:color="auto" w:fill="auto"/>
          </w:tcPr>
          <w:p w:rsidR="006D4585" w:rsidRPr="00932281" w:rsidRDefault="006D4585" w:rsidP="00ED6A41">
            <w:pPr>
              <w:keepNext/>
              <w:jc w:val="center"/>
              <w:rPr>
                <w:rFonts w:eastAsia="Calibri" w:cs="Arial"/>
                <w:sz w:val="22"/>
                <w:szCs w:val="22"/>
              </w:rPr>
            </w:pPr>
            <w:r w:rsidRPr="00932281">
              <w:rPr>
                <w:rFonts w:eastAsia="Calibri" w:cs="Arial"/>
                <w:sz w:val="22"/>
                <w:szCs w:val="22"/>
              </w:rPr>
              <w:t>2012 Draft</w:t>
            </w:r>
          </w:p>
        </w:tc>
        <w:tc>
          <w:tcPr>
            <w:tcW w:w="951" w:type="dxa"/>
            <w:shd w:val="clear" w:color="auto" w:fill="auto"/>
          </w:tcPr>
          <w:p w:rsidR="006D4585" w:rsidRPr="00932281" w:rsidRDefault="006D4585" w:rsidP="00ED6A41">
            <w:pPr>
              <w:keepNext/>
              <w:jc w:val="center"/>
              <w:rPr>
                <w:rFonts w:eastAsia="Calibri" w:cs="Arial"/>
                <w:sz w:val="22"/>
                <w:szCs w:val="22"/>
              </w:rPr>
            </w:pPr>
            <w:r w:rsidRPr="00932281">
              <w:rPr>
                <w:rFonts w:eastAsia="Calibri" w:cs="Arial"/>
                <w:sz w:val="22"/>
                <w:szCs w:val="22"/>
              </w:rPr>
              <w:t>$5,000</w:t>
            </w:r>
          </w:p>
        </w:tc>
        <w:tc>
          <w:tcPr>
            <w:tcW w:w="1218" w:type="dxa"/>
            <w:shd w:val="clear" w:color="auto" w:fill="auto"/>
          </w:tcPr>
          <w:p w:rsidR="006D4585" w:rsidRPr="00932281" w:rsidRDefault="006D4585" w:rsidP="00ED6A41">
            <w:pPr>
              <w:keepNext/>
              <w:jc w:val="center"/>
              <w:rPr>
                <w:rFonts w:eastAsia="Calibri" w:cs="Arial"/>
                <w:sz w:val="22"/>
                <w:szCs w:val="22"/>
              </w:rPr>
            </w:pPr>
            <w:r w:rsidRPr="00932281">
              <w:rPr>
                <w:rFonts w:eastAsia="Calibri" w:cs="Arial"/>
                <w:sz w:val="22"/>
                <w:szCs w:val="22"/>
              </w:rPr>
              <w:t>$10,000</w:t>
            </w:r>
          </w:p>
        </w:tc>
      </w:tr>
    </w:tbl>
    <w:p w:rsidR="006D4585" w:rsidRPr="00932281" w:rsidRDefault="006D4585" w:rsidP="00ED6A41">
      <w:pPr>
        <w:keepNext/>
        <w:rPr>
          <w:rFonts w:eastAsia="Calibri" w:cs="Arial"/>
          <w:b/>
          <w:szCs w:val="22"/>
        </w:rPr>
      </w:pPr>
    </w:p>
    <w:p w:rsidR="006D4585" w:rsidRPr="00932281" w:rsidRDefault="006D4585" w:rsidP="006D4585">
      <w:pPr>
        <w:rPr>
          <w:rFonts w:eastAsia="Calibri" w:cs="Arial"/>
          <w:b/>
          <w:szCs w:val="22"/>
        </w:rPr>
      </w:pPr>
    </w:p>
    <w:p w:rsidR="006D4585" w:rsidRPr="00932281" w:rsidRDefault="006D4585" w:rsidP="0093432F">
      <w:pPr>
        <w:pStyle w:val="Heading3"/>
        <w:rPr>
          <w:rFonts w:eastAsia="Calibri"/>
        </w:rPr>
      </w:pPr>
      <w:bookmarkStart w:id="20" w:name="_Toc327954578"/>
      <w:r w:rsidRPr="00932281">
        <w:rPr>
          <w:rFonts w:eastAsia="Calibri"/>
        </w:rPr>
        <w:t>Equipment (pH/EC Meter &amp; Rain Gauge)</w:t>
      </w:r>
      <w:bookmarkEnd w:id="20"/>
      <w:r w:rsidRPr="00932281">
        <w:rPr>
          <w:rFonts w:eastAsia="Calibri"/>
        </w:rPr>
        <w:t xml:space="preserve"> </w:t>
      </w:r>
    </w:p>
    <w:p w:rsidR="006D4585" w:rsidRPr="00932281" w:rsidRDefault="006D4585" w:rsidP="006D4585">
      <w:pPr>
        <w:rPr>
          <w:rFonts w:eastAsia="Calibri" w:cs="Arial"/>
          <w:szCs w:val="22"/>
        </w:rPr>
      </w:pPr>
      <w:r w:rsidRPr="00932281">
        <w:rPr>
          <w:rFonts w:eastAsia="Calibri" w:cs="Arial"/>
          <w:szCs w:val="22"/>
        </w:rPr>
        <w:t>Permit requirements mandate that dischargers purchase certain equipment for sampling and measuring rainfall (pH meter, EC meter, &amp; rain gauge).  Staff performed an internet search for the pricing of appropriate equipment for compliance.  A low and a high range were not presented for this equipment because staff determined that these are the minimum costs associated with these equipment and any additional costs would not be a permit requirement.  Order 97-03-DWQ did not specifically require dischargers to purchase a pH meter, EC meter, or rain gauge but allowed dischargers to analyze storm water samples with an EC meter and/or a pH meter.  Staff determined that using a pH meter and EC meter for analyzing storm water samples under Order 97-03-DWQ represented the minimum cost requirement for these parameter be</w:t>
      </w:r>
      <w:r w:rsidR="006E716F" w:rsidRPr="00932281">
        <w:rPr>
          <w:rFonts w:eastAsia="Calibri" w:cs="Arial"/>
          <w:szCs w:val="22"/>
        </w:rPr>
        <w:t>cause a one-time up front capita</w:t>
      </w:r>
      <w:r w:rsidRPr="00932281">
        <w:rPr>
          <w:rFonts w:eastAsia="Calibri" w:cs="Arial"/>
          <w:szCs w:val="22"/>
        </w:rPr>
        <w:t xml:space="preserve">l cost for these meters would be less expensive than the laboratory analytical costs for these parameters for each storm water sample from each sampling event throughout the permit term.  The </w:t>
      </w:r>
      <w:r w:rsidR="00F51D39" w:rsidRPr="00932281">
        <w:rPr>
          <w:rFonts w:eastAsia="Calibri" w:cs="Arial"/>
          <w:szCs w:val="22"/>
        </w:rPr>
        <w:t>draft 2011 IGP</w:t>
      </w:r>
      <w:r w:rsidRPr="00932281">
        <w:rPr>
          <w:rFonts w:eastAsia="Calibri" w:cs="Arial"/>
          <w:szCs w:val="22"/>
        </w:rPr>
        <w:t xml:space="preserve"> required a pH meter, an EC meter, and a rain gauge therefore the associated cost for equipment was the highest under this draft.  The </w:t>
      </w:r>
      <w:r w:rsidR="00F51D39" w:rsidRPr="00932281">
        <w:rPr>
          <w:rFonts w:eastAsia="Calibri" w:cs="Arial"/>
          <w:szCs w:val="22"/>
        </w:rPr>
        <w:t xml:space="preserve">draft 2012 IGP </w:t>
      </w:r>
      <w:r w:rsidRPr="00932281">
        <w:rPr>
          <w:rFonts w:eastAsia="Calibri" w:cs="Arial"/>
          <w:szCs w:val="22"/>
        </w:rPr>
        <w:t>removed the requirement to sample for EC therefore the cost for an EC meter was removed from the cost estimate and only includes a pH meter and a rain gauge.  Staff recognizes that other equipment may be purchased by dischargers but these equipment purchases vary widely from site-to-site and are not specifically required under the various permits/drafts thus cost estimates were not determined for other equipment purchases.</w:t>
      </w:r>
    </w:p>
    <w:p w:rsidR="00257215" w:rsidRPr="00932281" w:rsidRDefault="00257215" w:rsidP="006D4585">
      <w:pPr>
        <w:rPr>
          <w:rFonts w:eastAsia="Calibri" w:cs="Arial"/>
          <w:szCs w:val="22"/>
        </w:rPr>
      </w:pPr>
    </w:p>
    <w:p w:rsidR="006D4585" w:rsidRPr="00932281" w:rsidRDefault="006D4585" w:rsidP="00461346">
      <w:pPr>
        <w:keepNext/>
        <w:jc w:val="center"/>
        <w:rPr>
          <w:rFonts w:eastAsia="Calibri" w:cs="Arial"/>
          <w:b/>
          <w:szCs w:val="22"/>
        </w:rPr>
      </w:pPr>
    </w:p>
    <w:p w:rsidR="00D8011E" w:rsidRPr="00684461" w:rsidRDefault="00D8011E" w:rsidP="00C832B0">
      <w:pPr>
        <w:keepNext/>
        <w:jc w:val="center"/>
        <w:rPr>
          <w:rFonts w:eastAsia="Calibri" w:cs="Arial"/>
          <w:b/>
          <w:szCs w:val="22"/>
        </w:rPr>
      </w:pPr>
      <w:bookmarkStart w:id="21" w:name="_Toc327954956"/>
      <w:r w:rsidRPr="00932281">
        <w:rPr>
          <w:rFonts w:eastAsia="Calibri" w:cs="Arial"/>
          <w:b/>
          <w:szCs w:val="22"/>
        </w:rPr>
        <w:t xml:space="preserve">Table </w:t>
      </w:r>
      <w:r w:rsidRPr="00684461">
        <w:rPr>
          <w:rFonts w:eastAsia="Calibri" w:cs="Arial"/>
          <w:b/>
          <w:szCs w:val="22"/>
        </w:rPr>
        <w:fldChar w:fldCharType="begin"/>
      </w:r>
      <w:r w:rsidRPr="00932281">
        <w:rPr>
          <w:rFonts w:eastAsia="Calibri" w:cs="Arial"/>
          <w:b/>
          <w:szCs w:val="22"/>
        </w:rPr>
        <w:instrText xml:space="preserve"> SEQ Table \* ARABIC </w:instrText>
      </w:r>
      <w:r w:rsidRPr="00684461">
        <w:rPr>
          <w:rFonts w:eastAsia="Calibri" w:cs="Arial"/>
          <w:b/>
          <w:szCs w:val="22"/>
        </w:rPr>
        <w:fldChar w:fldCharType="separate"/>
      </w:r>
      <w:r w:rsidR="00402581">
        <w:rPr>
          <w:rFonts w:eastAsia="Calibri" w:cs="Arial"/>
          <w:b/>
          <w:noProof/>
          <w:szCs w:val="22"/>
        </w:rPr>
        <w:t>4</w:t>
      </w:r>
      <w:r w:rsidRPr="00684461">
        <w:rPr>
          <w:rFonts w:eastAsia="Calibri" w:cs="Arial"/>
          <w:b/>
          <w:szCs w:val="22"/>
        </w:rPr>
        <w:fldChar w:fldCharType="end"/>
      </w:r>
      <w:r w:rsidRPr="00684461">
        <w:rPr>
          <w:rFonts w:eastAsia="Calibri" w:cs="Arial"/>
          <w:b/>
          <w:szCs w:val="22"/>
        </w:rPr>
        <w:t xml:space="preserve"> - Estimated Equipment Costs</w:t>
      </w:r>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951"/>
      </w:tblGrid>
      <w:tr w:rsidR="006D4585" w:rsidRPr="00932281" w:rsidTr="007647C4">
        <w:trPr>
          <w:jc w:val="center"/>
        </w:trPr>
        <w:tc>
          <w:tcPr>
            <w:tcW w:w="1724" w:type="dxa"/>
            <w:shd w:val="clear" w:color="auto" w:fill="auto"/>
          </w:tcPr>
          <w:p w:rsidR="006D4585" w:rsidRPr="00684461" w:rsidRDefault="006D4585" w:rsidP="00C832B0">
            <w:pPr>
              <w:keepNext/>
              <w:jc w:val="center"/>
              <w:rPr>
                <w:rFonts w:eastAsia="Calibri" w:cs="Arial"/>
                <w:b/>
                <w:sz w:val="22"/>
                <w:szCs w:val="22"/>
              </w:rPr>
            </w:pPr>
            <w:r w:rsidRPr="00684461">
              <w:rPr>
                <w:rFonts w:eastAsia="Calibri" w:cs="Arial"/>
                <w:b/>
                <w:sz w:val="22"/>
                <w:szCs w:val="22"/>
              </w:rPr>
              <w:t>Permit/Draft</w:t>
            </w:r>
          </w:p>
        </w:tc>
        <w:tc>
          <w:tcPr>
            <w:tcW w:w="951" w:type="dxa"/>
            <w:shd w:val="clear" w:color="auto" w:fill="auto"/>
          </w:tcPr>
          <w:p w:rsidR="006D4585" w:rsidRPr="00932281" w:rsidRDefault="006D4585" w:rsidP="00C832B0">
            <w:pPr>
              <w:keepNext/>
              <w:jc w:val="center"/>
              <w:rPr>
                <w:rFonts w:eastAsia="Calibri" w:cs="Arial"/>
                <w:b/>
                <w:sz w:val="22"/>
                <w:szCs w:val="22"/>
              </w:rPr>
            </w:pPr>
            <w:r w:rsidRPr="00932281">
              <w:rPr>
                <w:rFonts w:eastAsia="Calibri" w:cs="Arial"/>
                <w:b/>
                <w:sz w:val="22"/>
                <w:szCs w:val="22"/>
              </w:rPr>
              <w:t>Cost</w:t>
            </w:r>
          </w:p>
        </w:tc>
      </w:tr>
      <w:tr w:rsidR="006D4585" w:rsidRPr="00932281" w:rsidTr="007647C4">
        <w:trPr>
          <w:jc w:val="center"/>
        </w:trPr>
        <w:tc>
          <w:tcPr>
            <w:tcW w:w="1724" w:type="dxa"/>
            <w:shd w:val="clear" w:color="auto" w:fill="auto"/>
          </w:tcPr>
          <w:p w:rsidR="006D4585" w:rsidRPr="00932281" w:rsidRDefault="006D4585" w:rsidP="00C832B0">
            <w:pPr>
              <w:keepNext/>
              <w:jc w:val="center"/>
              <w:rPr>
                <w:rFonts w:eastAsia="Calibri" w:cs="Arial"/>
                <w:sz w:val="22"/>
                <w:szCs w:val="22"/>
              </w:rPr>
            </w:pPr>
            <w:r w:rsidRPr="00932281">
              <w:rPr>
                <w:rFonts w:eastAsia="Calibri" w:cs="Arial"/>
                <w:sz w:val="22"/>
                <w:szCs w:val="22"/>
              </w:rPr>
              <w:t>97-03-DWQ</w:t>
            </w:r>
          </w:p>
        </w:tc>
        <w:tc>
          <w:tcPr>
            <w:tcW w:w="951" w:type="dxa"/>
            <w:shd w:val="clear" w:color="auto" w:fill="auto"/>
          </w:tcPr>
          <w:p w:rsidR="006D4585" w:rsidRPr="00932281" w:rsidRDefault="006D4585" w:rsidP="00C832B0">
            <w:pPr>
              <w:keepNext/>
              <w:jc w:val="center"/>
              <w:rPr>
                <w:rFonts w:eastAsia="Calibri" w:cs="Arial"/>
                <w:sz w:val="22"/>
                <w:szCs w:val="22"/>
              </w:rPr>
            </w:pPr>
            <w:r w:rsidRPr="00932281">
              <w:rPr>
                <w:rFonts w:eastAsia="Calibri" w:cs="Arial"/>
                <w:sz w:val="22"/>
                <w:szCs w:val="22"/>
              </w:rPr>
              <w:t>$190</w:t>
            </w:r>
          </w:p>
        </w:tc>
      </w:tr>
      <w:tr w:rsidR="006D4585" w:rsidRPr="00932281" w:rsidTr="007647C4">
        <w:trPr>
          <w:jc w:val="center"/>
        </w:trPr>
        <w:tc>
          <w:tcPr>
            <w:tcW w:w="1724" w:type="dxa"/>
            <w:shd w:val="clear" w:color="auto" w:fill="auto"/>
          </w:tcPr>
          <w:p w:rsidR="006D4585" w:rsidRPr="00932281" w:rsidRDefault="006D4585" w:rsidP="00C832B0">
            <w:pPr>
              <w:keepNext/>
              <w:jc w:val="center"/>
              <w:rPr>
                <w:rFonts w:eastAsia="Calibri" w:cs="Arial"/>
                <w:sz w:val="22"/>
                <w:szCs w:val="22"/>
              </w:rPr>
            </w:pPr>
            <w:r w:rsidRPr="00932281">
              <w:rPr>
                <w:rFonts w:eastAsia="Calibri" w:cs="Arial"/>
                <w:sz w:val="22"/>
                <w:szCs w:val="22"/>
              </w:rPr>
              <w:t>2011 Draft</w:t>
            </w:r>
          </w:p>
        </w:tc>
        <w:tc>
          <w:tcPr>
            <w:tcW w:w="951" w:type="dxa"/>
            <w:shd w:val="clear" w:color="auto" w:fill="auto"/>
          </w:tcPr>
          <w:p w:rsidR="006D4585" w:rsidRPr="00932281" w:rsidRDefault="006D4585" w:rsidP="00C832B0">
            <w:pPr>
              <w:keepNext/>
              <w:jc w:val="center"/>
              <w:rPr>
                <w:rFonts w:eastAsia="Calibri" w:cs="Arial"/>
                <w:sz w:val="22"/>
                <w:szCs w:val="22"/>
              </w:rPr>
            </w:pPr>
            <w:r w:rsidRPr="00932281">
              <w:rPr>
                <w:rFonts w:eastAsia="Calibri" w:cs="Arial"/>
                <w:sz w:val="22"/>
                <w:szCs w:val="22"/>
              </w:rPr>
              <w:t>$390</w:t>
            </w:r>
          </w:p>
        </w:tc>
      </w:tr>
      <w:tr w:rsidR="006D4585" w:rsidRPr="00932281" w:rsidTr="007647C4">
        <w:trPr>
          <w:jc w:val="center"/>
        </w:trPr>
        <w:tc>
          <w:tcPr>
            <w:tcW w:w="1724" w:type="dxa"/>
            <w:shd w:val="clear" w:color="auto" w:fill="auto"/>
          </w:tcPr>
          <w:p w:rsidR="006D4585" w:rsidRPr="00932281" w:rsidRDefault="006D4585" w:rsidP="00C832B0">
            <w:pPr>
              <w:keepNext/>
              <w:jc w:val="center"/>
              <w:rPr>
                <w:rFonts w:eastAsia="Calibri" w:cs="Arial"/>
                <w:sz w:val="22"/>
                <w:szCs w:val="22"/>
              </w:rPr>
            </w:pPr>
            <w:r w:rsidRPr="00932281">
              <w:rPr>
                <w:rFonts w:eastAsia="Calibri" w:cs="Arial"/>
                <w:sz w:val="22"/>
                <w:szCs w:val="22"/>
              </w:rPr>
              <w:t>2012 Draft</w:t>
            </w:r>
          </w:p>
        </w:tc>
        <w:tc>
          <w:tcPr>
            <w:tcW w:w="951" w:type="dxa"/>
            <w:shd w:val="clear" w:color="auto" w:fill="auto"/>
          </w:tcPr>
          <w:p w:rsidR="006D4585" w:rsidRPr="00932281" w:rsidRDefault="006D4585" w:rsidP="00C832B0">
            <w:pPr>
              <w:keepNext/>
              <w:jc w:val="center"/>
              <w:rPr>
                <w:rFonts w:eastAsia="Calibri" w:cs="Arial"/>
                <w:sz w:val="22"/>
                <w:szCs w:val="22"/>
              </w:rPr>
            </w:pPr>
            <w:r w:rsidRPr="00932281">
              <w:rPr>
                <w:rFonts w:eastAsia="Calibri" w:cs="Arial"/>
                <w:sz w:val="22"/>
                <w:szCs w:val="22"/>
              </w:rPr>
              <w:t>$350</w:t>
            </w:r>
          </w:p>
        </w:tc>
      </w:tr>
    </w:tbl>
    <w:p w:rsidR="006D4585" w:rsidRPr="00932281" w:rsidRDefault="006D4585" w:rsidP="006D4585">
      <w:pPr>
        <w:rPr>
          <w:rFonts w:eastAsia="Calibri" w:cs="Arial"/>
          <w:b/>
          <w:szCs w:val="22"/>
        </w:rPr>
      </w:pPr>
    </w:p>
    <w:p w:rsidR="006D4585" w:rsidRPr="00932281" w:rsidRDefault="006D4585" w:rsidP="006D4585">
      <w:pPr>
        <w:rPr>
          <w:rFonts w:eastAsia="Calibri" w:cs="Arial"/>
          <w:b/>
          <w:szCs w:val="22"/>
        </w:rPr>
      </w:pPr>
    </w:p>
    <w:p w:rsidR="006D4585" w:rsidRPr="00932281" w:rsidRDefault="006D4585" w:rsidP="0093432F">
      <w:pPr>
        <w:pStyle w:val="Heading3"/>
        <w:rPr>
          <w:rFonts w:eastAsia="Calibri"/>
        </w:rPr>
      </w:pPr>
      <w:bookmarkStart w:id="22" w:name="_Toc327954579"/>
      <w:r w:rsidRPr="00932281">
        <w:rPr>
          <w:rFonts w:eastAsia="Calibri"/>
        </w:rPr>
        <w:t>Install Treatment/Structural Control BMPs</w:t>
      </w:r>
      <w:bookmarkEnd w:id="22"/>
    </w:p>
    <w:p w:rsidR="006D4585" w:rsidRPr="00932281" w:rsidRDefault="006D4585" w:rsidP="006D4585">
      <w:pPr>
        <w:rPr>
          <w:rFonts w:eastAsia="Calibri" w:cs="Arial"/>
          <w:szCs w:val="22"/>
        </w:rPr>
      </w:pPr>
      <w:r w:rsidRPr="00932281">
        <w:rPr>
          <w:rFonts w:eastAsia="Calibri" w:cs="Arial"/>
          <w:szCs w:val="22"/>
        </w:rPr>
        <w:t xml:space="preserve">Costs for structural/treatment </w:t>
      </w:r>
      <w:r w:rsidR="00232E83" w:rsidRPr="00932281">
        <w:rPr>
          <w:rFonts w:eastAsia="Calibri" w:cs="Arial"/>
          <w:szCs w:val="22"/>
        </w:rPr>
        <w:t xml:space="preserve">control </w:t>
      </w:r>
      <w:r w:rsidRPr="00932281">
        <w:rPr>
          <w:rFonts w:eastAsia="Calibri" w:cs="Arial"/>
          <w:szCs w:val="22"/>
        </w:rPr>
        <w:t>BMPs wi</w:t>
      </w:r>
      <w:r w:rsidR="00E903AE" w:rsidRPr="00932281">
        <w:rPr>
          <w:rFonts w:eastAsia="Calibri" w:cs="Arial"/>
          <w:szCs w:val="22"/>
        </w:rPr>
        <w:t>ll vary significantly from site-to-</w:t>
      </w:r>
      <w:r w:rsidRPr="00932281">
        <w:rPr>
          <w:rFonts w:eastAsia="Calibri" w:cs="Arial"/>
          <w:szCs w:val="22"/>
        </w:rPr>
        <w:t xml:space="preserve">site and therefore a somewhat large range of cost estimates is presented.  Much of the structural/treatment control BMP cost data for this analysis came from </w:t>
      </w:r>
      <w:r w:rsidRPr="00932281">
        <w:rPr>
          <w:rFonts w:eastAsia="Calibri" w:cs="Arial"/>
          <w:szCs w:val="22"/>
        </w:rPr>
        <w:lastRenderedPageBreak/>
        <w:t>Chapter 6 (Costs and Benefits of Storm Water BMPs) of US EPA’s Preliminary Study Report on Urban Storm Water BMPs</w:t>
      </w:r>
      <w:r w:rsidRPr="00684461">
        <w:rPr>
          <w:rFonts w:eastAsia="Calibri" w:cs="Arial"/>
          <w:szCs w:val="22"/>
          <w:vertAlign w:val="superscript"/>
        </w:rPr>
        <w:footnoteReference w:id="3"/>
      </w:r>
      <w:r w:rsidRPr="00684461">
        <w:rPr>
          <w:rFonts w:eastAsia="Calibri" w:cs="Arial"/>
          <w:szCs w:val="22"/>
        </w:rPr>
        <w:t>.  The study includes information on BMPs such as infiltration devices, ponds, filter strips, and constructed wetlands.  Since the report was prepared in 1999, State Water Board staff used an online inflation calculator</w:t>
      </w:r>
      <w:r w:rsidRPr="00684461">
        <w:rPr>
          <w:rFonts w:eastAsia="Calibri" w:cs="Arial"/>
          <w:szCs w:val="22"/>
          <w:vertAlign w:val="superscript"/>
        </w:rPr>
        <w:footnoteReference w:id="4"/>
      </w:r>
      <w:r w:rsidRPr="00684461">
        <w:rPr>
          <w:rFonts w:eastAsia="Calibri" w:cs="Arial"/>
          <w:szCs w:val="22"/>
        </w:rPr>
        <w:t xml:space="preserve"> to bring the cost estimates in that report up to current values.  A table of BMPs and their approximate construction and </w:t>
      </w:r>
      <w:r w:rsidR="00CA30E9" w:rsidRPr="00684461">
        <w:rPr>
          <w:rFonts w:eastAsia="Calibri" w:cs="Arial"/>
          <w:szCs w:val="22"/>
        </w:rPr>
        <w:t>Ope</w:t>
      </w:r>
      <w:r w:rsidR="00CA30E9" w:rsidRPr="00C7401E">
        <w:rPr>
          <w:rFonts w:eastAsia="Calibri" w:cs="Arial"/>
          <w:szCs w:val="22"/>
        </w:rPr>
        <w:t>ration and M</w:t>
      </w:r>
      <w:r w:rsidR="00E903AE" w:rsidRPr="00C7401E">
        <w:rPr>
          <w:rFonts w:eastAsia="Calibri" w:cs="Arial"/>
          <w:szCs w:val="22"/>
        </w:rPr>
        <w:t>aintenance (O&amp;M)</w:t>
      </w:r>
      <w:r w:rsidRPr="00932281">
        <w:rPr>
          <w:rFonts w:eastAsia="Calibri" w:cs="Arial"/>
          <w:szCs w:val="22"/>
        </w:rPr>
        <w:t xml:space="preserve"> costs is presented below and in the companion IGP Costs Analysis Spreadsheet document.  State Water Board staff used the least costly options below (installation and O&amp;M costs) for the low range of structural/treatment </w:t>
      </w:r>
      <w:r w:rsidR="00783E6B">
        <w:rPr>
          <w:rFonts w:eastAsia="Calibri" w:cs="Arial"/>
          <w:szCs w:val="22"/>
        </w:rPr>
        <w:t xml:space="preserve">control </w:t>
      </w:r>
      <w:r w:rsidRPr="00932281">
        <w:rPr>
          <w:rFonts w:eastAsia="Calibri" w:cs="Arial"/>
          <w:szCs w:val="22"/>
        </w:rPr>
        <w:t xml:space="preserve">BMP costs (grass swales and filter strips).  The high range structural/treatment </w:t>
      </w:r>
      <w:r w:rsidR="00783E6B">
        <w:rPr>
          <w:rFonts w:eastAsia="Calibri" w:cs="Arial"/>
          <w:szCs w:val="22"/>
        </w:rPr>
        <w:t xml:space="preserve">control </w:t>
      </w:r>
      <w:r w:rsidRPr="00932281">
        <w:rPr>
          <w:rFonts w:eastAsia="Calibri" w:cs="Arial"/>
          <w:szCs w:val="22"/>
        </w:rPr>
        <w:t>BMP O&amp;M costs were obtained from sand filter O&amp;M estimates and the high range installation cost came from the estimates for media filtration BMPs.</w:t>
      </w:r>
      <w:r w:rsidR="00E903AE" w:rsidRPr="00932281">
        <w:rPr>
          <w:rFonts w:eastAsia="Calibri" w:cs="Arial"/>
          <w:szCs w:val="22"/>
        </w:rPr>
        <w:t xml:space="preserve">  </w:t>
      </w:r>
    </w:p>
    <w:p w:rsidR="000E4ECD" w:rsidRPr="00932281" w:rsidRDefault="000E4ECD" w:rsidP="006D4585">
      <w:pPr>
        <w:rPr>
          <w:rFonts w:eastAsia="Calibri" w:cs="Arial"/>
          <w:szCs w:val="22"/>
        </w:rPr>
      </w:pPr>
    </w:p>
    <w:p w:rsidR="006D4585" w:rsidRPr="00932281" w:rsidRDefault="000E4ECD" w:rsidP="006D4585">
      <w:pPr>
        <w:rPr>
          <w:rFonts w:eastAsia="Calibri" w:cs="Arial"/>
          <w:szCs w:val="22"/>
        </w:rPr>
      </w:pPr>
      <w:r w:rsidRPr="00932281">
        <w:rPr>
          <w:rFonts w:eastAsia="Calibri" w:cs="Arial"/>
          <w:szCs w:val="22"/>
        </w:rPr>
        <w:t>Cost data for media filtration BMPs were obtained from the State of Washington’s Economic Impact Analysis on their NPDES General Permit for Boatyards (WA Boatyard Permit Economic Analysis</w:t>
      </w:r>
      <w:proofErr w:type="gramStart"/>
      <w:r w:rsidRPr="00932281">
        <w:rPr>
          <w:rFonts w:eastAsia="Calibri" w:cs="Arial"/>
          <w:szCs w:val="22"/>
        </w:rPr>
        <w:t>) .</w:t>
      </w:r>
      <w:proofErr w:type="gramEnd"/>
      <w:r w:rsidRPr="00932281">
        <w:rPr>
          <w:rFonts w:eastAsia="Calibri" w:cs="Arial"/>
          <w:szCs w:val="22"/>
        </w:rPr>
        <w:t xml:space="preserve">  Boatyards are industrial facilities that need to obtain permit coverage under the IGP in California.  Washington’s NPDES General Permit for Boatyards contains benchmark concentrations for storm water that are typically not achievable without treatment BMPs.  The WA Boatyard Permit Economic Analysis looked at three different treatment systems</w:t>
      </w:r>
      <w:r w:rsidR="008B0BEC" w:rsidRPr="00932281">
        <w:rPr>
          <w:rFonts w:eastAsia="Calibri" w:cs="Arial"/>
          <w:szCs w:val="22"/>
        </w:rPr>
        <w:t>,</w:t>
      </w:r>
      <w:r w:rsidRPr="00932281">
        <w:rPr>
          <w:rFonts w:eastAsia="Calibri" w:cs="Arial"/>
          <w:szCs w:val="22"/>
        </w:rPr>
        <w:t xml:space="preserve"> but based on cost and performance data</w:t>
      </w:r>
      <w:r w:rsidR="008B0BEC" w:rsidRPr="00932281">
        <w:rPr>
          <w:rFonts w:eastAsia="Calibri" w:cs="Arial"/>
          <w:szCs w:val="22"/>
        </w:rPr>
        <w:t>,</w:t>
      </w:r>
      <w:r w:rsidRPr="00932281">
        <w:rPr>
          <w:rFonts w:eastAsia="Calibri" w:cs="Arial"/>
          <w:szCs w:val="22"/>
        </w:rPr>
        <w:t xml:space="preserve"> they assumed that the </w:t>
      </w:r>
      <w:proofErr w:type="spellStart"/>
      <w:r w:rsidRPr="00932281">
        <w:rPr>
          <w:rFonts w:eastAsia="Calibri" w:cs="Arial"/>
          <w:szCs w:val="22"/>
        </w:rPr>
        <w:t>Stormwater</w:t>
      </w:r>
      <w:proofErr w:type="spellEnd"/>
      <w:r w:rsidRPr="00932281">
        <w:rPr>
          <w:rFonts w:eastAsia="Calibri" w:cs="Arial"/>
          <w:szCs w:val="22"/>
        </w:rPr>
        <w:t xml:space="preserve"> Rx</w:t>
      </w:r>
      <w:r w:rsidR="00CA30E9" w:rsidRPr="00932281">
        <w:rPr>
          <w:rFonts w:eastAsia="Calibri" w:cs="Arial"/>
          <w:szCs w:val="22"/>
          <w:vertAlign w:val="superscript"/>
        </w:rPr>
        <w:t>®</w:t>
      </w:r>
      <w:r w:rsidRPr="00932281">
        <w:rPr>
          <w:rFonts w:eastAsia="Calibri" w:cs="Arial"/>
          <w:szCs w:val="22"/>
        </w:rPr>
        <w:t xml:space="preserve"> system would be installed at most sites.  State Water Board staff agrees with this assumpt</w:t>
      </w:r>
      <w:r w:rsidR="00AF215E" w:rsidRPr="00932281">
        <w:rPr>
          <w:rFonts w:eastAsia="Calibri" w:cs="Arial"/>
          <w:szCs w:val="22"/>
        </w:rPr>
        <w:t>ion</w:t>
      </w:r>
      <w:r w:rsidR="008B0BEC" w:rsidRPr="00932281">
        <w:rPr>
          <w:rFonts w:eastAsia="Calibri" w:cs="Arial"/>
          <w:szCs w:val="22"/>
        </w:rPr>
        <w:t>,</w:t>
      </w:r>
      <w:r w:rsidR="00AF215E" w:rsidRPr="00932281">
        <w:rPr>
          <w:rFonts w:eastAsia="Calibri" w:cs="Arial"/>
          <w:szCs w:val="22"/>
        </w:rPr>
        <w:t xml:space="preserve"> therefore the highest capita</w:t>
      </w:r>
      <w:r w:rsidRPr="00932281">
        <w:rPr>
          <w:rFonts w:eastAsia="Calibri" w:cs="Arial"/>
          <w:szCs w:val="22"/>
        </w:rPr>
        <w:t xml:space="preserve">l construction cost estimate for these systems was chosen for the high range of treatment/structural BMP installation costs.  The WA Boatyard Permit Economic Analysis contained cost estimates for this type of media filtration BMP that were based on actual installations at </w:t>
      </w:r>
      <w:r w:rsidR="008B0BEC" w:rsidRPr="00932281">
        <w:rPr>
          <w:rFonts w:eastAsia="Calibri" w:cs="Arial"/>
          <w:szCs w:val="22"/>
        </w:rPr>
        <w:t>seven</w:t>
      </w:r>
      <w:r w:rsidRPr="00932281">
        <w:rPr>
          <w:rFonts w:eastAsia="Calibri" w:cs="Arial"/>
          <w:szCs w:val="22"/>
        </w:rPr>
        <w:t xml:space="preserve"> boatyards in the state.  O&amp;M costs were also included in the WA Boatyard Permit Economic Analysis and these estimates were used in the IGP Costs Analysis Spreadsheet.  It is important to note that these cost estimates do not include site re-grading/retrofit costs but only represent installation and construction costs.</w:t>
      </w:r>
    </w:p>
    <w:p w:rsidR="00813587" w:rsidRPr="00932281" w:rsidRDefault="00813587" w:rsidP="00257215">
      <w:pPr>
        <w:keepNext/>
        <w:jc w:val="center"/>
        <w:rPr>
          <w:rFonts w:eastAsia="Calibri" w:cs="Arial"/>
          <w:b/>
          <w:szCs w:val="22"/>
        </w:rPr>
        <w:sectPr w:rsidR="00813587" w:rsidRPr="00932281" w:rsidSect="00FD052E">
          <w:pgSz w:w="12240" w:h="15840"/>
          <w:pgMar w:top="1260" w:right="1800" w:bottom="1440" w:left="1800" w:header="720" w:footer="720" w:gutter="0"/>
          <w:pgNumType w:start="1"/>
          <w:cols w:space="720"/>
          <w:docGrid w:linePitch="360"/>
        </w:sectPr>
      </w:pPr>
    </w:p>
    <w:p w:rsidR="006D4585" w:rsidRPr="00932281" w:rsidRDefault="006D4585" w:rsidP="00257215">
      <w:pPr>
        <w:keepNext/>
        <w:jc w:val="center"/>
        <w:rPr>
          <w:rFonts w:eastAsia="Calibri" w:cs="Arial"/>
          <w:b/>
          <w:szCs w:val="22"/>
        </w:rPr>
      </w:pPr>
    </w:p>
    <w:p w:rsidR="00813587" w:rsidRPr="00684461" w:rsidRDefault="00813587" w:rsidP="00341A5D">
      <w:pPr>
        <w:keepNext/>
        <w:jc w:val="center"/>
        <w:rPr>
          <w:rFonts w:eastAsia="Calibri" w:cs="Arial"/>
          <w:b/>
          <w:szCs w:val="22"/>
        </w:rPr>
      </w:pPr>
      <w:bookmarkStart w:id="23" w:name="_Toc327954957"/>
      <w:r w:rsidRPr="00932281">
        <w:rPr>
          <w:rFonts w:eastAsia="Calibri" w:cs="Arial"/>
          <w:b/>
          <w:szCs w:val="22"/>
        </w:rPr>
        <w:t xml:space="preserve">Table </w:t>
      </w:r>
      <w:r w:rsidRPr="00684461">
        <w:rPr>
          <w:rFonts w:eastAsia="Calibri" w:cs="Arial"/>
          <w:b/>
          <w:szCs w:val="22"/>
        </w:rPr>
        <w:fldChar w:fldCharType="begin"/>
      </w:r>
      <w:r w:rsidRPr="00932281">
        <w:rPr>
          <w:rFonts w:eastAsia="Calibri" w:cs="Arial"/>
          <w:b/>
          <w:szCs w:val="22"/>
        </w:rPr>
        <w:instrText xml:space="preserve"> SEQ Table \* ARABIC </w:instrText>
      </w:r>
      <w:r w:rsidRPr="00684461">
        <w:rPr>
          <w:rFonts w:eastAsia="Calibri" w:cs="Arial"/>
          <w:b/>
          <w:szCs w:val="22"/>
        </w:rPr>
        <w:fldChar w:fldCharType="separate"/>
      </w:r>
      <w:r w:rsidR="00402581">
        <w:rPr>
          <w:rFonts w:eastAsia="Calibri" w:cs="Arial"/>
          <w:b/>
          <w:noProof/>
          <w:szCs w:val="22"/>
        </w:rPr>
        <w:t>5</w:t>
      </w:r>
      <w:r w:rsidRPr="00684461">
        <w:rPr>
          <w:rFonts w:eastAsia="Calibri" w:cs="Arial"/>
          <w:b/>
          <w:szCs w:val="22"/>
        </w:rPr>
        <w:fldChar w:fldCharType="end"/>
      </w:r>
      <w:r w:rsidRPr="00684461">
        <w:rPr>
          <w:rFonts w:eastAsia="Calibri" w:cs="Arial"/>
          <w:b/>
          <w:szCs w:val="22"/>
        </w:rPr>
        <w:t xml:space="preserve"> </w:t>
      </w:r>
      <w:r w:rsidR="005F03DF">
        <w:rPr>
          <w:rFonts w:eastAsia="Calibri" w:cs="Arial"/>
          <w:b/>
          <w:szCs w:val="22"/>
        </w:rPr>
        <w:t>-</w:t>
      </w:r>
      <w:r w:rsidRPr="00684461">
        <w:rPr>
          <w:rFonts w:eastAsia="Calibri" w:cs="Arial"/>
          <w:b/>
          <w:szCs w:val="22"/>
        </w:rPr>
        <w:t xml:space="preserve"> </w:t>
      </w:r>
      <w:r w:rsidR="005F03DF">
        <w:rPr>
          <w:rFonts w:eastAsia="Calibri" w:cs="Arial"/>
          <w:b/>
          <w:szCs w:val="22"/>
        </w:rPr>
        <w:t xml:space="preserve">Estimated </w:t>
      </w:r>
      <w:r w:rsidRPr="00684461">
        <w:rPr>
          <w:rFonts w:eastAsia="Calibri" w:cs="Arial"/>
          <w:b/>
          <w:szCs w:val="22"/>
        </w:rPr>
        <w:t>Structural/Treatment Control BMP Costs</w:t>
      </w:r>
      <w:bookmarkEnd w:id="23"/>
    </w:p>
    <w:tbl>
      <w:tblPr>
        <w:tblW w:w="13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2224"/>
        <w:gridCol w:w="2970"/>
        <w:gridCol w:w="1350"/>
        <w:gridCol w:w="2430"/>
        <w:gridCol w:w="1292"/>
        <w:gridCol w:w="1214"/>
      </w:tblGrid>
      <w:tr w:rsidR="00813587" w:rsidRPr="00932281" w:rsidTr="00434555">
        <w:trPr>
          <w:trHeight w:val="332"/>
        </w:trPr>
        <w:tc>
          <w:tcPr>
            <w:tcW w:w="1542" w:type="dxa"/>
            <w:shd w:val="clear" w:color="auto" w:fill="auto"/>
            <w:noWrap/>
            <w:hideMark/>
          </w:tcPr>
          <w:p w:rsidR="006D4585" w:rsidRPr="00684461" w:rsidRDefault="006D4585" w:rsidP="007647C4">
            <w:pPr>
              <w:keepNext/>
              <w:keepLines/>
              <w:rPr>
                <w:rFonts w:eastAsia="Calibri" w:cs="Arial"/>
                <w:sz w:val="20"/>
                <w:szCs w:val="20"/>
              </w:rPr>
            </w:pPr>
          </w:p>
        </w:tc>
        <w:tc>
          <w:tcPr>
            <w:tcW w:w="2224" w:type="dxa"/>
            <w:shd w:val="clear" w:color="auto" w:fill="auto"/>
            <w:noWrap/>
            <w:hideMark/>
          </w:tcPr>
          <w:p w:rsidR="006D4585" w:rsidRPr="00932281" w:rsidRDefault="006D4585" w:rsidP="007647C4">
            <w:pPr>
              <w:keepNext/>
              <w:keepLines/>
              <w:rPr>
                <w:rFonts w:eastAsia="Calibri" w:cs="Arial"/>
                <w:sz w:val="20"/>
                <w:szCs w:val="20"/>
              </w:rPr>
            </w:pPr>
          </w:p>
        </w:tc>
        <w:tc>
          <w:tcPr>
            <w:tcW w:w="2970" w:type="dxa"/>
            <w:shd w:val="clear" w:color="auto" w:fill="auto"/>
            <w:noWrap/>
            <w:hideMark/>
          </w:tcPr>
          <w:p w:rsidR="006D4585" w:rsidRPr="00932281" w:rsidRDefault="006D4585" w:rsidP="007647C4">
            <w:pPr>
              <w:keepNext/>
              <w:keepLines/>
              <w:rPr>
                <w:rFonts w:eastAsia="Calibri" w:cs="Arial"/>
                <w:sz w:val="20"/>
                <w:szCs w:val="20"/>
              </w:rPr>
            </w:pPr>
          </w:p>
        </w:tc>
        <w:tc>
          <w:tcPr>
            <w:tcW w:w="1350" w:type="dxa"/>
            <w:shd w:val="clear" w:color="auto" w:fill="auto"/>
            <w:noWrap/>
            <w:hideMark/>
          </w:tcPr>
          <w:p w:rsidR="006D4585" w:rsidRPr="00932281" w:rsidRDefault="006D4585" w:rsidP="007647C4">
            <w:pPr>
              <w:keepNext/>
              <w:keepLines/>
              <w:rPr>
                <w:rFonts w:eastAsia="Calibri" w:cs="Arial"/>
                <w:sz w:val="20"/>
                <w:szCs w:val="20"/>
              </w:rPr>
            </w:pPr>
          </w:p>
        </w:tc>
        <w:tc>
          <w:tcPr>
            <w:tcW w:w="2430" w:type="dxa"/>
            <w:shd w:val="clear" w:color="auto" w:fill="auto"/>
            <w:noWrap/>
            <w:hideMark/>
          </w:tcPr>
          <w:p w:rsidR="006D4585" w:rsidRPr="00932281" w:rsidRDefault="006D4585" w:rsidP="007647C4">
            <w:pPr>
              <w:keepNext/>
              <w:keepLines/>
              <w:rPr>
                <w:rFonts w:eastAsia="Calibri" w:cs="Arial"/>
                <w:b/>
                <w:sz w:val="20"/>
                <w:szCs w:val="20"/>
              </w:rPr>
            </w:pPr>
          </w:p>
        </w:tc>
        <w:tc>
          <w:tcPr>
            <w:tcW w:w="2506" w:type="dxa"/>
            <w:gridSpan w:val="2"/>
            <w:shd w:val="clear" w:color="auto" w:fill="auto"/>
            <w:noWrap/>
            <w:vAlign w:val="center"/>
            <w:hideMark/>
          </w:tcPr>
          <w:p w:rsidR="006D4585" w:rsidRPr="00932281" w:rsidRDefault="006D4585" w:rsidP="007647C4">
            <w:pPr>
              <w:keepNext/>
              <w:keepLines/>
              <w:jc w:val="center"/>
              <w:rPr>
                <w:rFonts w:eastAsia="Calibri" w:cs="Arial"/>
                <w:b/>
                <w:sz w:val="20"/>
                <w:szCs w:val="20"/>
              </w:rPr>
            </w:pPr>
            <w:r w:rsidRPr="00932281">
              <w:rPr>
                <w:rFonts w:eastAsia="Calibri" w:cs="Arial"/>
                <w:b/>
                <w:sz w:val="20"/>
                <w:szCs w:val="20"/>
              </w:rPr>
              <w:t>Annual Maintenance Cost</w:t>
            </w:r>
          </w:p>
          <w:p w:rsidR="006D4585" w:rsidRPr="00932281" w:rsidRDefault="006D4585" w:rsidP="007647C4">
            <w:pPr>
              <w:keepNext/>
              <w:keepLines/>
              <w:jc w:val="center"/>
              <w:rPr>
                <w:rFonts w:eastAsia="Calibri" w:cs="Arial"/>
                <w:b/>
                <w:sz w:val="20"/>
                <w:szCs w:val="20"/>
              </w:rPr>
            </w:pPr>
          </w:p>
        </w:tc>
      </w:tr>
      <w:tr w:rsidR="00813587" w:rsidRPr="00932281" w:rsidTr="00434555">
        <w:trPr>
          <w:trHeight w:val="300"/>
        </w:trPr>
        <w:tc>
          <w:tcPr>
            <w:tcW w:w="1542" w:type="dxa"/>
            <w:shd w:val="clear" w:color="auto" w:fill="auto"/>
            <w:noWrap/>
            <w:vAlign w:val="center"/>
            <w:hideMark/>
          </w:tcPr>
          <w:p w:rsidR="006D4585" w:rsidRPr="00932281" w:rsidRDefault="006D4585" w:rsidP="007647C4">
            <w:pPr>
              <w:keepNext/>
              <w:keepLines/>
              <w:jc w:val="center"/>
              <w:rPr>
                <w:rFonts w:eastAsia="Calibri" w:cs="Arial"/>
                <w:b/>
                <w:sz w:val="18"/>
                <w:szCs w:val="18"/>
              </w:rPr>
            </w:pPr>
            <w:r w:rsidRPr="00932281">
              <w:rPr>
                <w:rFonts w:eastAsia="Calibri" w:cs="Arial"/>
                <w:b/>
                <w:sz w:val="18"/>
                <w:szCs w:val="18"/>
              </w:rPr>
              <w:t>BMP Type</w:t>
            </w:r>
          </w:p>
        </w:tc>
        <w:tc>
          <w:tcPr>
            <w:tcW w:w="2224" w:type="dxa"/>
            <w:shd w:val="clear" w:color="auto" w:fill="auto"/>
            <w:noWrap/>
            <w:vAlign w:val="center"/>
            <w:hideMark/>
          </w:tcPr>
          <w:p w:rsidR="006D4585" w:rsidRPr="00932281" w:rsidRDefault="006D4585" w:rsidP="007647C4">
            <w:pPr>
              <w:keepNext/>
              <w:keepLines/>
              <w:jc w:val="center"/>
              <w:rPr>
                <w:rFonts w:eastAsia="Calibri" w:cs="Arial"/>
                <w:b/>
                <w:sz w:val="18"/>
                <w:szCs w:val="18"/>
              </w:rPr>
            </w:pPr>
            <w:r w:rsidRPr="00932281">
              <w:rPr>
                <w:rFonts w:eastAsia="Calibri" w:cs="Arial"/>
                <w:b/>
                <w:sz w:val="18"/>
                <w:szCs w:val="18"/>
              </w:rPr>
              <w:t xml:space="preserve">Typical Cost ($/BMP) </w:t>
            </w:r>
            <w:r w:rsidRPr="00932281">
              <w:rPr>
                <w:rFonts w:eastAsia="Calibri" w:cs="Arial"/>
                <w:b/>
                <w:bCs/>
                <w:sz w:val="18"/>
                <w:szCs w:val="18"/>
                <w:vertAlign w:val="superscript"/>
              </w:rPr>
              <w:t>1</w:t>
            </w:r>
          </w:p>
        </w:tc>
        <w:tc>
          <w:tcPr>
            <w:tcW w:w="2970" w:type="dxa"/>
            <w:shd w:val="clear" w:color="auto" w:fill="auto"/>
            <w:noWrap/>
            <w:vAlign w:val="center"/>
            <w:hideMark/>
          </w:tcPr>
          <w:p w:rsidR="006D4585" w:rsidRPr="00932281" w:rsidRDefault="006D4585" w:rsidP="007647C4">
            <w:pPr>
              <w:keepNext/>
              <w:keepLines/>
              <w:jc w:val="center"/>
              <w:rPr>
                <w:rFonts w:eastAsia="Calibri" w:cs="Arial"/>
                <w:b/>
                <w:sz w:val="18"/>
                <w:szCs w:val="18"/>
              </w:rPr>
            </w:pPr>
            <w:r w:rsidRPr="00932281">
              <w:rPr>
                <w:rFonts w:eastAsia="Calibri" w:cs="Arial"/>
                <w:b/>
                <w:sz w:val="18"/>
                <w:szCs w:val="18"/>
              </w:rPr>
              <w:t>Application</w:t>
            </w:r>
          </w:p>
        </w:tc>
        <w:tc>
          <w:tcPr>
            <w:tcW w:w="1350" w:type="dxa"/>
            <w:shd w:val="clear" w:color="auto" w:fill="auto"/>
            <w:noWrap/>
            <w:vAlign w:val="center"/>
            <w:hideMark/>
          </w:tcPr>
          <w:p w:rsidR="006D4585" w:rsidRPr="00932281" w:rsidRDefault="006D4585" w:rsidP="007647C4">
            <w:pPr>
              <w:keepNext/>
              <w:keepLines/>
              <w:jc w:val="center"/>
              <w:rPr>
                <w:rFonts w:eastAsia="Calibri" w:cs="Arial"/>
                <w:b/>
                <w:sz w:val="18"/>
                <w:szCs w:val="18"/>
              </w:rPr>
            </w:pPr>
            <w:r w:rsidRPr="00932281">
              <w:rPr>
                <w:rFonts w:eastAsia="Calibri" w:cs="Arial"/>
                <w:b/>
                <w:sz w:val="18"/>
                <w:szCs w:val="18"/>
              </w:rPr>
              <w:t xml:space="preserve">Cost Based on Inflation </w:t>
            </w:r>
            <w:r w:rsidRPr="00932281">
              <w:rPr>
                <w:rFonts w:eastAsia="Calibri" w:cs="Arial"/>
                <w:b/>
                <w:bCs/>
                <w:sz w:val="18"/>
                <w:szCs w:val="18"/>
                <w:vertAlign w:val="superscript"/>
              </w:rPr>
              <w:t>2</w:t>
            </w:r>
          </w:p>
        </w:tc>
        <w:tc>
          <w:tcPr>
            <w:tcW w:w="2430" w:type="dxa"/>
            <w:shd w:val="clear" w:color="auto" w:fill="auto"/>
            <w:noWrap/>
            <w:vAlign w:val="center"/>
            <w:hideMark/>
          </w:tcPr>
          <w:p w:rsidR="006D4585" w:rsidRPr="00932281" w:rsidRDefault="006D4585" w:rsidP="007647C4">
            <w:pPr>
              <w:keepNext/>
              <w:keepLines/>
              <w:jc w:val="center"/>
              <w:rPr>
                <w:rFonts w:eastAsia="Calibri" w:cs="Arial"/>
                <w:b/>
                <w:sz w:val="18"/>
                <w:szCs w:val="18"/>
              </w:rPr>
            </w:pPr>
            <w:r w:rsidRPr="00932281">
              <w:rPr>
                <w:rFonts w:eastAsia="Calibri" w:cs="Arial"/>
                <w:b/>
                <w:sz w:val="18"/>
                <w:szCs w:val="18"/>
              </w:rPr>
              <w:t>Annual Maintenance % of Construction Cost</w:t>
            </w:r>
          </w:p>
        </w:tc>
        <w:tc>
          <w:tcPr>
            <w:tcW w:w="1292" w:type="dxa"/>
            <w:shd w:val="clear" w:color="auto" w:fill="auto"/>
            <w:noWrap/>
            <w:vAlign w:val="center"/>
            <w:hideMark/>
          </w:tcPr>
          <w:p w:rsidR="006D4585" w:rsidRPr="00932281" w:rsidRDefault="006D4585" w:rsidP="007647C4">
            <w:pPr>
              <w:keepNext/>
              <w:keepLines/>
              <w:jc w:val="center"/>
              <w:rPr>
                <w:rFonts w:eastAsia="Calibri" w:cs="Arial"/>
                <w:b/>
                <w:sz w:val="18"/>
                <w:szCs w:val="18"/>
              </w:rPr>
            </w:pPr>
            <w:r w:rsidRPr="00932281">
              <w:rPr>
                <w:rFonts w:eastAsia="Calibri" w:cs="Arial"/>
                <w:b/>
                <w:sz w:val="18"/>
                <w:szCs w:val="18"/>
              </w:rPr>
              <w:t>Low</w:t>
            </w:r>
          </w:p>
        </w:tc>
        <w:tc>
          <w:tcPr>
            <w:tcW w:w="1214" w:type="dxa"/>
            <w:shd w:val="clear" w:color="auto" w:fill="auto"/>
            <w:noWrap/>
            <w:vAlign w:val="center"/>
            <w:hideMark/>
          </w:tcPr>
          <w:p w:rsidR="006D4585" w:rsidRPr="00932281" w:rsidRDefault="006D4585" w:rsidP="007647C4">
            <w:pPr>
              <w:keepNext/>
              <w:keepLines/>
              <w:jc w:val="center"/>
              <w:rPr>
                <w:rFonts w:eastAsia="Calibri" w:cs="Arial"/>
                <w:b/>
                <w:sz w:val="18"/>
                <w:szCs w:val="18"/>
              </w:rPr>
            </w:pPr>
            <w:r w:rsidRPr="00932281">
              <w:rPr>
                <w:rFonts w:eastAsia="Calibri" w:cs="Arial"/>
                <w:b/>
                <w:sz w:val="18"/>
                <w:szCs w:val="18"/>
              </w:rPr>
              <w:t>High</w:t>
            </w:r>
          </w:p>
        </w:tc>
      </w:tr>
      <w:tr w:rsidR="00813587" w:rsidRPr="00932281" w:rsidTr="00434555">
        <w:trPr>
          <w:trHeight w:val="780"/>
        </w:trPr>
        <w:tc>
          <w:tcPr>
            <w:tcW w:w="1542"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Retention Basin</w:t>
            </w:r>
          </w:p>
        </w:tc>
        <w:tc>
          <w:tcPr>
            <w:tcW w:w="2224" w:type="dxa"/>
            <w:shd w:val="clear" w:color="auto" w:fill="auto"/>
            <w:noWrap/>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$100,000</w:t>
            </w:r>
          </w:p>
        </w:tc>
        <w:tc>
          <w:tcPr>
            <w:tcW w:w="2970" w:type="dxa"/>
            <w:shd w:val="clear" w:color="auto" w:fill="auto"/>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 xml:space="preserve">50-Acre Site </w:t>
            </w:r>
            <w:r w:rsidRPr="00932281">
              <w:rPr>
                <w:rFonts w:eastAsia="Calibri" w:cs="Arial"/>
                <w:sz w:val="16"/>
                <w:szCs w:val="16"/>
              </w:rPr>
              <w:br/>
              <w:t>(Impervious Cover = 35%)</w:t>
            </w:r>
          </w:p>
        </w:tc>
        <w:tc>
          <w:tcPr>
            <w:tcW w:w="1350"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$129,592</w:t>
            </w:r>
          </w:p>
        </w:tc>
        <w:tc>
          <w:tcPr>
            <w:tcW w:w="2430" w:type="dxa"/>
            <w:shd w:val="clear" w:color="auto" w:fill="auto"/>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3%-6%</w:t>
            </w:r>
          </w:p>
        </w:tc>
        <w:tc>
          <w:tcPr>
            <w:tcW w:w="1292"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$3,888</w:t>
            </w:r>
          </w:p>
        </w:tc>
        <w:tc>
          <w:tcPr>
            <w:tcW w:w="1214"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$7,775</w:t>
            </w:r>
          </w:p>
        </w:tc>
      </w:tr>
      <w:tr w:rsidR="00813587" w:rsidRPr="00932281" w:rsidTr="00434555">
        <w:trPr>
          <w:trHeight w:val="780"/>
        </w:trPr>
        <w:tc>
          <w:tcPr>
            <w:tcW w:w="1542"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Wetland</w:t>
            </w:r>
          </w:p>
        </w:tc>
        <w:tc>
          <w:tcPr>
            <w:tcW w:w="2224" w:type="dxa"/>
            <w:shd w:val="clear" w:color="auto" w:fill="auto"/>
            <w:noWrap/>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$125,000</w:t>
            </w:r>
          </w:p>
        </w:tc>
        <w:tc>
          <w:tcPr>
            <w:tcW w:w="2970" w:type="dxa"/>
            <w:shd w:val="clear" w:color="auto" w:fill="auto"/>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 xml:space="preserve">50-Acre Site </w:t>
            </w:r>
            <w:r w:rsidRPr="00932281">
              <w:rPr>
                <w:rFonts w:eastAsia="Calibri" w:cs="Arial"/>
                <w:sz w:val="16"/>
                <w:szCs w:val="16"/>
              </w:rPr>
              <w:br/>
              <w:t>(Impervious Cover = 35%)</w:t>
            </w:r>
          </w:p>
        </w:tc>
        <w:tc>
          <w:tcPr>
            <w:tcW w:w="1350"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$161,989</w:t>
            </w:r>
          </w:p>
        </w:tc>
        <w:tc>
          <w:tcPr>
            <w:tcW w:w="2430" w:type="dxa"/>
            <w:shd w:val="clear" w:color="auto" w:fill="auto"/>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3%-6%</w:t>
            </w:r>
          </w:p>
        </w:tc>
        <w:tc>
          <w:tcPr>
            <w:tcW w:w="1292"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$4,860</w:t>
            </w:r>
          </w:p>
        </w:tc>
        <w:tc>
          <w:tcPr>
            <w:tcW w:w="1214"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$9,719</w:t>
            </w:r>
          </w:p>
        </w:tc>
      </w:tr>
      <w:tr w:rsidR="00813587" w:rsidRPr="00932281" w:rsidTr="00434555">
        <w:trPr>
          <w:trHeight w:val="780"/>
        </w:trPr>
        <w:tc>
          <w:tcPr>
            <w:tcW w:w="1542"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Infiltration Trench</w:t>
            </w:r>
          </w:p>
        </w:tc>
        <w:tc>
          <w:tcPr>
            <w:tcW w:w="2224" w:type="dxa"/>
            <w:shd w:val="clear" w:color="auto" w:fill="auto"/>
            <w:noWrap/>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$45,000</w:t>
            </w:r>
          </w:p>
        </w:tc>
        <w:tc>
          <w:tcPr>
            <w:tcW w:w="2970" w:type="dxa"/>
            <w:shd w:val="clear" w:color="auto" w:fill="auto"/>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 xml:space="preserve">5-Acre Site </w:t>
            </w:r>
            <w:r w:rsidRPr="00932281">
              <w:rPr>
                <w:rFonts w:eastAsia="Calibri" w:cs="Arial"/>
                <w:sz w:val="16"/>
                <w:szCs w:val="16"/>
              </w:rPr>
              <w:br/>
              <w:t>(Impervious Cover = 65%)</w:t>
            </w:r>
          </w:p>
        </w:tc>
        <w:tc>
          <w:tcPr>
            <w:tcW w:w="1350"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$58,316</w:t>
            </w:r>
          </w:p>
        </w:tc>
        <w:tc>
          <w:tcPr>
            <w:tcW w:w="2430" w:type="dxa"/>
            <w:shd w:val="clear" w:color="auto" w:fill="auto"/>
            <w:noWrap/>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5%-20%</w:t>
            </w:r>
          </w:p>
        </w:tc>
        <w:tc>
          <w:tcPr>
            <w:tcW w:w="1292"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$2,916</w:t>
            </w:r>
          </w:p>
        </w:tc>
        <w:tc>
          <w:tcPr>
            <w:tcW w:w="1214"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$11,663</w:t>
            </w:r>
          </w:p>
        </w:tc>
      </w:tr>
      <w:tr w:rsidR="00813587" w:rsidRPr="00932281" w:rsidTr="00434555">
        <w:trPr>
          <w:trHeight w:val="780"/>
        </w:trPr>
        <w:tc>
          <w:tcPr>
            <w:tcW w:w="1542"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Infiltration Basin</w:t>
            </w:r>
          </w:p>
        </w:tc>
        <w:tc>
          <w:tcPr>
            <w:tcW w:w="2224" w:type="dxa"/>
            <w:shd w:val="clear" w:color="auto" w:fill="auto"/>
            <w:noWrap/>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$15,000</w:t>
            </w:r>
          </w:p>
        </w:tc>
        <w:tc>
          <w:tcPr>
            <w:tcW w:w="2970" w:type="dxa"/>
            <w:shd w:val="clear" w:color="auto" w:fill="auto"/>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 xml:space="preserve">5-Acre Site </w:t>
            </w:r>
            <w:r w:rsidRPr="00932281">
              <w:rPr>
                <w:rFonts w:eastAsia="Calibri" w:cs="Arial"/>
                <w:sz w:val="16"/>
                <w:szCs w:val="16"/>
              </w:rPr>
              <w:br/>
              <w:t>(Impervious Cover = 65%)</w:t>
            </w:r>
          </w:p>
        </w:tc>
        <w:tc>
          <w:tcPr>
            <w:tcW w:w="1350"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$19,439</w:t>
            </w:r>
          </w:p>
        </w:tc>
        <w:tc>
          <w:tcPr>
            <w:tcW w:w="2430" w:type="dxa"/>
            <w:shd w:val="clear" w:color="auto" w:fill="auto"/>
            <w:noWrap/>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1%-10%</w:t>
            </w:r>
          </w:p>
        </w:tc>
        <w:tc>
          <w:tcPr>
            <w:tcW w:w="1292"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$972</w:t>
            </w:r>
          </w:p>
        </w:tc>
        <w:tc>
          <w:tcPr>
            <w:tcW w:w="1214"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$3,888</w:t>
            </w:r>
          </w:p>
        </w:tc>
      </w:tr>
      <w:tr w:rsidR="00813587" w:rsidRPr="00932281" w:rsidTr="00434555">
        <w:trPr>
          <w:trHeight w:val="780"/>
        </w:trPr>
        <w:tc>
          <w:tcPr>
            <w:tcW w:w="1542"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Sand Filter</w:t>
            </w:r>
          </w:p>
        </w:tc>
        <w:tc>
          <w:tcPr>
            <w:tcW w:w="2224" w:type="dxa"/>
            <w:shd w:val="clear" w:color="auto" w:fill="auto"/>
            <w:noWrap/>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$35,000- $70,000</w:t>
            </w:r>
            <w:r w:rsidRPr="00932281">
              <w:rPr>
                <w:rFonts w:eastAsia="Calibri" w:cs="Arial"/>
                <w:sz w:val="16"/>
                <w:szCs w:val="16"/>
                <w:vertAlign w:val="superscript"/>
              </w:rPr>
              <w:t>4,5</w:t>
            </w:r>
          </w:p>
        </w:tc>
        <w:tc>
          <w:tcPr>
            <w:tcW w:w="2970" w:type="dxa"/>
            <w:shd w:val="clear" w:color="auto" w:fill="auto"/>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 xml:space="preserve">5-Acre Site </w:t>
            </w:r>
            <w:r w:rsidRPr="00932281">
              <w:rPr>
                <w:rFonts w:eastAsia="Calibri" w:cs="Arial"/>
                <w:sz w:val="16"/>
                <w:szCs w:val="16"/>
              </w:rPr>
              <w:br/>
              <w:t>(Impervious Cover = 65%)</w:t>
            </w:r>
          </w:p>
        </w:tc>
        <w:tc>
          <w:tcPr>
            <w:tcW w:w="1350"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$45,357 - $90,714</w:t>
            </w:r>
          </w:p>
        </w:tc>
        <w:tc>
          <w:tcPr>
            <w:tcW w:w="2430" w:type="dxa"/>
            <w:shd w:val="clear" w:color="auto" w:fill="auto"/>
            <w:noWrap/>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11%-13%</w:t>
            </w:r>
          </w:p>
        </w:tc>
        <w:tc>
          <w:tcPr>
            <w:tcW w:w="1292"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$4,990</w:t>
            </w:r>
          </w:p>
        </w:tc>
        <w:tc>
          <w:tcPr>
            <w:tcW w:w="1214"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$11,793</w:t>
            </w:r>
          </w:p>
        </w:tc>
      </w:tr>
      <w:tr w:rsidR="00813587" w:rsidRPr="00932281" w:rsidTr="00434555">
        <w:trPr>
          <w:trHeight w:val="780"/>
        </w:trPr>
        <w:tc>
          <w:tcPr>
            <w:tcW w:w="1542"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proofErr w:type="spellStart"/>
            <w:r w:rsidRPr="00932281">
              <w:rPr>
                <w:rFonts w:eastAsia="Calibri" w:cs="Arial"/>
                <w:bCs/>
                <w:sz w:val="16"/>
                <w:szCs w:val="16"/>
              </w:rPr>
              <w:t>Bioretention</w:t>
            </w:r>
            <w:proofErr w:type="spellEnd"/>
          </w:p>
        </w:tc>
        <w:tc>
          <w:tcPr>
            <w:tcW w:w="2224" w:type="dxa"/>
            <w:shd w:val="clear" w:color="auto" w:fill="auto"/>
            <w:noWrap/>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$60,000</w:t>
            </w:r>
          </w:p>
        </w:tc>
        <w:tc>
          <w:tcPr>
            <w:tcW w:w="2970" w:type="dxa"/>
            <w:shd w:val="clear" w:color="auto" w:fill="auto"/>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 xml:space="preserve">5-Acre Site </w:t>
            </w:r>
            <w:r w:rsidRPr="00932281">
              <w:rPr>
                <w:rFonts w:eastAsia="Calibri" w:cs="Arial"/>
                <w:sz w:val="16"/>
                <w:szCs w:val="16"/>
              </w:rPr>
              <w:br/>
              <w:t>(Impervious Cover = 65%)</w:t>
            </w:r>
          </w:p>
        </w:tc>
        <w:tc>
          <w:tcPr>
            <w:tcW w:w="1350"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$77,755</w:t>
            </w:r>
          </w:p>
        </w:tc>
        <w:tc>
          <w:tcPr>
            <w:tcW w:w="2430" w:type="dxa"/>
            <w:shd w:val="clear" w:color="auto" w:fill="auto"/>
            <w:noWrap/>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5%-7%</w:t>
            </w:r>
          </w:p>
        </w:tc>
        <w:tc>
          <w:tcPr>
            <w:tcW w:w="1292"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$3,888</w:t>
            </w:r>
          </w:p>
        </w:tc>
        <w:tc>
          <w:tcPr>
            <w:tcW w:w="1214"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$5,443</w:t>
            </w:r>
          </w:p>
        </w:tc>
      </w:tr>
      <w:tr w:rsidR="00813587" w:rsidRPr="00932281" w:rsidTr="00434555">
        <w:trPr>
          <w:trHeight w:val="780"/>
        </w:trPr>
        <w:tc>
          <w:tcPr>
            <w:tcW w:w="1542"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Grass Swale</w:t>
            </w:r>
          </w:p>
        </w:tc>
        <w:tc>
          <w:tcPr>
            <w:tcW w:w="2224" w:type="dxa"/>
            <w:shd w:val="clear" w:color="auto" w:fill="auto"/>
            <w:noWrap/>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$3,500</w:t>
            </w:r>
          </w:p>
        </w:tc>
        <w:tc>
          <w:tcPr>
            <w:tcW w:w="2970" w:type="dxa"/>
            <w:shd w:val="clear" w:color="auto" w:fill="auto"/>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 xml:space="preserve">5-Acre Site </w:t>
            </w:r>
            <w:r w:rsidRPr="00932281">
              <w:rPr>
                <w:rFonts w:eastAsia="Calibri" w:cs="Arial"/>
                <w:sz w:val="16"/>
                <w:szCs w:val="16"/>
              </w:rPr>
              <w:br/>
              <w:t>(Impervious Cover = 35%)</w:t>
            </w:r>
          </w:p>
        </w:tc>
        <w:tc>
          <w:tcPr>
            <w:tcW w:w="1350"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$4,536</w:t>
            </w:r>
          </w:p>
        </w:tc>
        <w:tc>
          <w:tcPr>
            <w:tcW w:w="2430" w:type="dxa"/>
            <w:shd w:val="clear" w:color="auto" w:fill="auto"/>
            <w:noWrap/>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5%-7%</w:t>
            </w:r>
          </w:p>
        </w:tc>
        <w:tc>
          <w:tcPr>
            <w:tcW w:w="1292"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$227</w:t>
            </w:r>
          </w:p>
        </w:tc>
        <w:tc>
          <w:tcPr>
            <w:tcW w:w="1214"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$318</w:t>
            </w:r>
          </w:p>
        </w:tc>
      </w:tr>
      <w:tr w:rsidR="00813587" w:rsidRPr="00932281" w:rsidTr="00434555">
        <w:trPr>
          <w:trHeight w:val="780"/>
        </w:trPr>
        <w:tc>
          <w:tcPr>
            <w:tcW w:w="1542"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Filter Strip</w:t>
            </w:r>
          </w:p>
        </w:tc>
        <w:tc>
          <w:tcPr>
            <w:tcW w:w="2224" w:type="dxa"/>
            <w:shd w:val="clear" w:color="auto" w:fill="auto"/>
            <w:noWrap/>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$0-$9,000</w:t>
            </w:r>
            <w:r w:rsidRPr="00932281">
              <w:rPr>
                <w:rFonts w:eastAsia="Calibri" w:cs="Arial"/>
                <w:sz w:val="16"/>
                <w:szCs w:val="16"/>
                <w:vertAlign w:val="superscript"/>
              </w:rPr>
              <w:t>5</w:t>
            </w:r>
          </w:p>
        </w:tc>
        <w:tc>
          <w:tcPr>
            <w:tcW w:w="2970" w:type="dxa"/>
            <w:shd w:val="clear" w:color="auto" w:fill="auto"/>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 xml:space="preserve">5-Acre Site </w:t>
            </w:r>
            <w:r w:rsidRPr="00932281">
              <w:rPr>
                <w:rFonts w:eastAsia="Calibri" w:cs="Arial"/>
                <w:sz w:val="16"/>
                <w:szCs w:val="16"/>
              </w:rPr>
              <w:br/>
              <w:t>(Impervious Cover = 35%)</w:t>
            </w:r>
          </w:p>
        </w:tc>
        <w:tc>
          <w:tcPr>
            <w:tcW w:w="1350"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$0 - $11,663</w:t>
            </w:r>
          </w:p>
        </w:tc>
        <w:tc>
          <w:tcPr>
            <w:tcW w:w="2430" w:type="dxa"/>
            <w:shd w:val="clear" w:color="auto" w:fill="auto"/>
            <w:noWrap/>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$415/acre (maintained)</w:t>
            </w:r>
          </w:p>
        </w:tc>
        <w:tc>
          <w:tcPr>
            <w:tcW w:w="1292"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$104</w:t>
            </w:r>
          </w:p>
        </w:tc>
        <w:tc>
          <w:tcPr>
            <w:tcW w:w="1214"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 xml:space="preserve">$415 </w:t>
            </w:r>
            <w:r w:rsidRPr="00932281">
              <w:rPr>
                <w:rFonts w:eastAsia="Calibri" w:cs="Arial"/>
                <w:bCs/>
                <w:sz w:val="16"/>
                <w:szCs w:val="16"/>
                <w:vertAlign w:val="superscript"/>
              </w:rPr>
              <w:t>6</w:t>
            </w:r>
          </w:p>
        </w:tc>
      </w:tr>
      <w:tr w:rsidR="00813587" w:rsidRPr="00932281" w:rsidTr="00434555">
        <w:trPr>
          <w:trHeight w:val="780"/>
        </w:trPr>
        <w:tc>
          <w:tcPr>
            <w:tcW w:w="1542"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Media Filtration</w:t>
            </w:r>
          </w:p>
        </w:tc>
        <w:tc>
          <w:tcPr>
            <w:tcW w:w="2224" w:type="dxa"/>
            <w:shd w:val="clear" w:color="auto" w:fill="auto"/>
            <w:noWrap/>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$91,400 - $182,800</w:t>
            </w:r>
            <w:r w:rsidRPr="00932281">
              <w:rPr>
                <w:rFonts w:eastAsia="Calibri" w:cs="Arial"/>
                <w:sz w:val="16"/>
                <w:szCs w:val="16"/>
                <w:vertAlign w:val="superscript"/>
              </w:rPr>
              <w:t>5</w:t>
            </w:r>
          </w:p>
        </w:tc>
        <w:tc>
          <w:tcPr>
            <w:tcW w:w="2970" w:type="dxa"/>
            <w:shd w:val="clear" w:color="auto" w:fill="auto"/>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Based on installation costs at 7 Boatyards in Puget Sound, WA</w:t>
            </w:r>
          </w:p>
        </w:tc>
        <w:tc>
          <w:tcPr>
            <w:tcW w:w="1350"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$92,862 -  $185,725</w:t>
            </w:r>
          </w:p>
        </w:tc>
        <w:tc>
          <w:tcPr>
            <w:tcW w:w="2430" w:type="dxa"/>
            <w:shd w:val="clear" w:color="auto" w:fill="auto"/>
            <w:noWrap/>
            <w:vAlign w:val="center"/>
            <w:hideMark/>
          </w:tcPr>
          <w:p w:rsidR="006D4585" w:rsidRPr="00932281" w:rsidRDefault="006D4585" w:rsidP="007647C4">
            <w:pPr>
              <w:keepNext/>
              <w:keepLines/>
              <w:jc w:val="center"/>
              <w:rPr>
                <w:rFonts w:eastAsia="Calibri" w:cs="Arial"/>
                <w:sz w:val="16"/>
                <w:szCs w:val="16"/>
              </w:rPr>
            </w:pPr>
            <w:r w:rsidRPr="00932281">
              <w:rPr>
                <w:rFonts w:eastAsia="Calibri" w:cs="Arial"/>
                <w:sz w:val="16"/>
                <w:szCs w:val="16"/>
              </w:rPr>
              <w:t>na</w:t>
            </w:r>
          </w:p>
        </w:tc>
        <w:tc>
          <w:tcPr>
            <w:tcW w:w="1292"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$3,556</w:t>
            </w:r>
          </w:p>
        </w:tc>
        <w:tc>
          <w:tcPr>
            <w:tcW w:w="1214" w:type="dxa"/>
            <w:shd w:val="clear" w:color="auto" w:fill="auto"/>
            <w:noWrap/>
            <w:vAlign w:val="center"/>
            <w:hideMark/>
          </w:tcPr>
          <w:p w:rsidR="006D4585" w:rsidRPr="00932281" w:rsidRDefault="006D4585" w:rsidP="007647C4">
            <w:pPr>
              <w:keepNext/>
              <w:keepLines/>
              <w:jc w:val="center"/>
              <w:rPr>
                <w:rFonts w:eastAsia="Calibri" w:cs="Arial"/>
                <w:bCs/>
                <w:sz w:val="16"/>
                <w:szCs w:val="16"/>
              </w:rPr>
            </w:pPr>
            <w:r w:rsidRPr="00932281">
              <w:rPr>
                <w:rFonts w:eastAsia="Calibri" w:cs="Arial"/>
                <w:bCs/>
                <w:sz w:val="16"/>
                <w:szCs w:val="16"/>
              </w:rPr>
              <w:t>$7,112</w:t>
            </w:r>
          </w:p>
        </w:tc>
      </w:tr>
    </w:tbl>
    <w:p w:rsidR="006D4585" w:rsidRPr="00932281" w:rsidRDefault="006D4585" w:rsidP="006D4585">
      <w:pPr>
        <w:rPr>
          <w:rFonts w:eastAsia="Calibri" w:cs="Arial"/>
          <w:sz w:val="12"/>
          <w:szCs w:val="12"/>
        </w:rPr>
      </w:pPr>
      <w:r w:rsidRPr="00932281">
        <w:rPr>
          <w:rFonts w:eastAsia="Calibri" w:cs="Arial"/>
          <w:b/>
          <w:sz w:val="12"/>
          <w:szCs w:val="12"/>
        </w:rPr>
        <w:t>Source:</w:t>
      </w:r>
      <w:r w:rsidRPr="00932281">
        <w:rPr>
          <w:rFonts w:eastAsia="Calibri" w:cs="Arial"/>
          <w:sz w:val="12"/>
          <w:szCs w:val="12"/>
        </w:rPr>
        <w:t xml:space="preserve"> Typical BMP costs and Annual Maintenance % of Construction Costs (except for Media Filtration) were obtained from EPA's Preliminary Study of Urban </w:t>
      </w:r>
      <w:proofErr w:type="spellStart"/>
      <w:r w:rsidRPr="00932281">
        <w:rPr>
          <w:rFonts w:eastAsia="Calibri" w:cs="Arial"/>
          <w:sz w:val="12"/>
          <w:szCs w:val="12"/>
        </w:rPr>
        <w:t>Stormwater</w:t>
      </w:r>
      <w:proofErr w:type="spellEnd"/>
      <w:r w:rsidRPr="00932281">
        <w:rPr>
          <w:rFonts w:eastAsia="Calibri" w:cs="Arial"/>
          <w:sz w:val="12"/>
          <w:szCs w:val="12"/>
        </w:rPr>
        <w:t xml:space="preserve"> BMPs (http://water.epa.gov/scitech/wastetech/guide/stormwater/).   Cost Estimates for Media Filtration BMPs were obtained from the Economic Impact Analysis performed by the State of Washington for their NPDES General Permit for Boatyards.</w:t>
      </w:r>
    </w:p>
    <w:p w:rsidR="006D4585" w:rsidRPr="00932281" w:rsidRDefault="006D4585" w:rsidP="006D4585">
      <w:pPr>
        <w:rPr>
          <w:rFonts w:eastAsia="Calibri" w:cs="Arial"/>
          <w:sz w:val="12"/>
          <w:szCs w:val="12"/>
        </w:rPr>
      </w:pPr>
    </w:p>
    <w:p w:rsidR="006D4585" w:rsidRPr="00932281" w:rsidRDefault="006D4585" w:rsidP="006D4585">
      <w:pPr>
        <w:rPr>
          <w:rFonts w:eastAsia="Calibri" w:cs="Arial"/>
          <w:sz w:val="12"/>
          <w:szCs w:val="12"/>
        </w:rPr>
      </w:pPr>
      <w:r w:rsidRPr="00932281">
        <w:rPr>
          <w:rFonts w:eastAsia="Calibri" w:cs="Arial"/>
          <w:sz w:val="12"/>
          <w:szCs w:val="12"/>
        </w:rPr>
        <w:t xml:space="preserve">1. Costs do not include land costs or costs to </w:t>
      </w:r>
      <w:proofErr w:type="spellStart"/>
      <w:r w:rsidRPr="00932281">
        <w:rPr>
          <w:rFonts w:eastAsia="Calibri" w:cs="Arial"/>
          <w:sz w:val="12"/>
          <w:szCs w:val="12"/>
        </w:rPr>
        <w:t>regrade</w:t>
      </w:r>
      <w:proofErr w:type="spellEnd"/>
      <w:r w:rsidRPr="00932281">
        <w:rPr>
          <w:rFonts w:eastAsia="Calibri" w:cs="Arial"/>
          <w:sz w:val="12"/>
          <w:szCs w:val="12"/>
        </w:rPr>
        <w:t>/retrofit site. Costs represent typical construction/installation costs.</w:t>
      </w:r>
    </w:p>
    <w:p w:rsidR="006D4585" w:rsidRPr="00932281" w:rsidRDefault="006D4585" w:rsidP="006D4585">
      <w:pPr>
        <w:rPr>
          <w:rFonts w:eastAsia="Calibri" w:cs="Arial"/>
          <w:sz w:val="12"/>
          <w:szCs w:val="12"/>
        </w:rPr>
      </w:pPr>
      <w:r w:rsidRPr="00932281">
        <w:rPr>
          <w:rFonts w:eastAsia="Calibri" w:cs="Arial"/>
          <w:sz w:val="12"/>
          <w:szCs w:val="12"/>
        </w:rPr>
        <w:t>2. Inflation was calculated with an online inflation calculator located at http://www.westegg.com/inflation/infl.cgi. The method uses Consumer Price Index statistics and data from the annual Statistical Abstracts of the United States</w:t>
      </w:r>
      <w:r w:rsidRPr="00932281">
        <w:rPr>
          <w:rFonts w:eastAsia="Calibri" w:cs="Arial"/>
          <w:sz w:val="12"/>
          <w:szCs w:val="12"/>
        </w:rPr>
        <w:tab/>
      </w:r>
    </w:p>
    <w:p w:rsidR="006D4585" w:rsidRPr="00932281" w:rsidRDefault="006D4585" w:rsidP="006D4585">
      <w:pPr>
        <w:rPr>
          <w:rFonts w:eastAsia="Calibri" w:cs="Arial"/>
          <w:sz w:val="12"/>
          <w:szCs w:val="12"/>
        </w:rPr>
      </w:pPr>
      <w:r w:rsidRPr="00932281">
        <w:rPr>
          <w:rFonts w:eastAsia="Calibri" w:cs="Arial"/>
          <w:sz w:val="12"/>
          <w:szCs w:val="12"/>
        </w:rPr>
        <w:t>3. Typical costs were presented in 1999 dollars (except for Media Filtration, 2009) and were adjusted to 2010 dollars.</w:t>
      </w:r>
    </w:p>
    <w:p w:rsidR="006D4585" w:rsidRPr="00932281" w:rsidRDefault="006D4585" w:rsidP="006D4585">
      <w:pPr>
        <w:rPr>
          <w:rFonts w:eastAsia="Calibri" w:cs="Arial"/>
          <w:sz w:val="12"/>
          <w:szCs w:val="12"/>
        </w:rPr>
      </w:pPr>
      <w:r w:rsidRPr="00932281">
        <w:rPr>
          <w:rFonts w:eastAsia="Calibri" w:cs="Arial"/>
          <w:sz w:val="12"/>
          <w:szCs w:val="12"/>
        </w:rPr>
        <w:t xml:space="preserve">4. Additional </w:t>
      </w:r>
      <w:proofErr w:type="spellStart"/>
      <w:r w:rsidRPr="00932281">
        <w:rPr>
          <w:rFonts w:eastAsia="Calibri" w:cs="Arial"/>
          <w:sz w:val="12"/>
          <w:szCs w:val="12"/>
        </w:rPr>
        <w:t>contigency</w:t>
      </w:r>
      <w:proofErr w:type="spellEnd"/>
      <w:r w:rsidRPr="00932281">
        <w:rPr>
          <w:rFonts w:eastAsia="Calibri" w:cs="Arial"/>
          <w:sz w:val="12"/>
          <w:szCs w:val="12"/>
        </w:rPr>
        <w:t xml:space="preserve"> costs can typically be determined by increasing these costs approximately 30%.</w:t>
      </w:r>
    </w:p>
    <w:p w:rsidR="006D4585" w:rsidRPr="00932281" w:rsidRDefault="006D4585" w:rsidP="006D4585">
      <w:pPr>
        <w:rPr>
          <w:rFonts w:eastAsia="Calibri" w:cs="Arial"/>
          <w:sz w:val="12"/>
          <w:szCs w:val="12"/>
        </w:rPr>
      </w:pPr>
      <w:r w:rsidRPr="00932281">
        <w:rPr>
          <w:rFonts w:eastAsia="Calibri" w:cs="Arial"/>
          <w:sz w:val="12"/>
          <w:szCs w:val="12"/>
        </w:rPr>
        <w:t>5. A range is given to account for design variations.</w:t>
      </w:r>
    </w:p>
    <w:p w:rsidR="006D4585" w:rsidRPr="00932281" w:rsidRDefault="006D4585" w:rsidP="006D4585">
      <w:pPr>
        <w:rPr>
          <w:rFonts w:eastAsia="Calibri" w:cs="Arial"/>
          <w:sz w:val="12"/>
          <w:szCs w:val="12"/>
        </w:rPr>
      </w:pPr>
      <w:r w:rsidRPr="00932281">
        <w:rPr>
          <w:rFonts w:eastAsia="Calibri" w:cs="Arial"/>
          <w:sz w:val="12"/>
          <w:szCs w:val="12"/>
        </w:rPr>
        <w:t>6. Assumes small site would have 0.25 acres of filter strip to be maintained and large site would have up to 1 acre.</w:t>
      </w:r>
      <w:r w:rsidRPr="00932281">
        <w:rPr>
          <w:rFonts w:eastAsia="Calibri" w:cs="Arial"/>
          <w:sz w:val="12"/>
          <w:szCs w:val="12"/>
        </w:rPr>
        <w:tab/>
      </w:r>
    </w:p>
    <w:p w:rsidR="00813587" w:rsidRPr="00932281" w:rsidRDefault="00813587" w:rsidP="006D4585">
      <w:pPr>
        <w:rPr>
          <w:rFonts w:eastAsia="Calibri" w:cs="Arial"/>
          <w:szCs w:val="22"/>
        </w:rPr>
        <w:sectPr w:rsidR="00813587" w:rsidRPr="00932281" w:rsidSect="00240AB7">
          <w:headerReference w:type="even" r:id="rId20"/>
          <w:headerReference w:type="default" r:id="rId21"/>
          <w:headerReference w:type="first" r:id="rId22"/>
          <w:footerReference w:type="first" r:id="rId23"/>
          <w:pgSz w:w="15840" w:h="12240" w:orient="landscape"/>
          <w:pgMar w:top="900" w:right="1440" w:bottom="810" w:left="1440" w:header="720" w:footer="244" w:gutter="0"/>
          <w:cols w:space="720"/>
          <w:titlePg/>
          <w:docGrid w:linePitch="360"/>
        </w:sectPr>
      </w:pPr>
    </w:p>
    <w:p w:rsidR="006D4585" w:rsidRPr="00C85891" w:rsidRDefault="006D4585" w:rsidP="006D4585">
      <w:pPr>
        <w:rPr>
          <w:rFonts w:eastAsia="Calibri" w:cs="Arial"/>
          <w:szCs w:val="22"/>
        </w:rPr>
      </w:pPr>
      <w:r w:rsidRPr="00932281">
        <w:rPr>
          <w:rFonts w:eastAsia="Calibri" w:cs="Arial"/>
          <w:szCs w:val="22"/>
        </w:rPr>
        <w:lastRenderedPageBreak/>
        <w:t xml:space="preserve">All three permits/drafts (Order 97-03-DWQ, </w:t>
      </w:r>
      <w:r w:rsidR="00F51D39" w:rsidRPr="00932281">
        <w:rPr>
          <w:rFonts w:eastAsia="Calibri" w:cs="Arial"/>
          <w:szCs w:val="22"/>
        </w:rPr>
        <w:t>draft 2011 IGP</w:t>
      </w:r>
      <w:r w:rsidRPr="00932281">
        <w:rPr>
          <w:rFonts w:eastAsia="Calibri" w:cs="Arial"/>
          <w:szCs w:val="22"/>
        </w:rPr>
        <w:t xml:space="preserve">, and </w:t>
      </w:r>
      <w:r w:rsidR="00376AC0" w:rsidRPr="00932281">
        <w:rPr>
          <w:rFonts w:eastAsia="Calibri" w:cs="Arial"/>
          <w:szCs w:val="22"/>
        </w:rPr>
        <w:t>draft 2012 IGP</w:t>
      </w:r>
      <w:r w:rsidRPr="00932281">
        <w:rPr>
          <w:rFonts w:eastAsia="Calibri" w:cs="Arial"/>
          <w:szCs w:val="22"/>
        </w:rPr>
        <w:t xml:space="preserve">) require facilities to install structural/treatment </w:t>
      </w:r>
      <w:r w:rsidR="00232E83" w:rsidRPr="00932281">
        <w:rPr>
          <w:rFonts w:eastAsia="Calibri" w:cs="Arial"/>
          <w:szCs w:val="22"/>
        </w:rPr>
        <w:t xml:space="preserve">control </w:t>
      </w:r>
      <w:r w:rsidRPr="00932281">
        <w:rPr>
          <w:rFonts w:eastAsia="Calibri" w:cs="Arial"/>
          <w:szCs w:val="22"/>
        </w:rPr>
        <w:t>BMP</w:t>
      </w:r>
      <w:r w:rsidR="00CD4AB3">
        <w:rPr>
          <w:rFonts w:eastAsia="Calibri" w:cs="Arial"/>
          <w:szCs w:val="22"/>
        </w:rPr>
        <w:t>s where</w:t>
      </w:r>
      <w:r w:rsidRPr="00932281">
        <w:rPr>
          <w:rFonts w:eastAsia="Calibri" w:cs="Arial"/>
          <w:szCs w:val="22"/>
        </w:rPr>
        <w:t xml:space="preserve"> needed to </w:t>
      </w:r>
      <w:r w:rsidR="00CD4AB3">
        <w:rPr>
          <w:rFonts w:eastAsia="Calibri" w:cs="Arial"/>
          <w:szCs w:val="22"/>
        </w:rPr>
        <w:t>meet</w:t>
      </w:r>
      <w:r w:rsidRPr="00932281">
        <w:rPr>
          <w:rFonts w:eastAsia="Calibri" w:cs="Arial"/>
          <w:szCs w:val="22"/>
        </w:rPr>
        <w:t xml:space="preserve"> BAT/BCT</w:t>
      </w:r>
      <w:r w:rsidR="00CD4AB3">
        <w:rPr>
          <w:rFonts w:eastAsia="Calibri" w:cs="Arial"/>
          <w:szCs w:val="22"/>
        </w:rPr>
        <w:t xml:space="preserve"> and/or water quality standards</w:t>
      </w:r>
      <w:r w:rsidRPr="00932281">
        <w:rPr>
          <w:rFonts w:eastAsia="Calibri" w:cs="Arial"/>
          <w:szCs w:val="22"/>
        </w:rPr>
        <w:t xml:space="preserve">.  </w:t>
      </w:r>
      <w:r w:rsidR="004E1A8D" w:rsidRPr="00932281">
        <w:rPr>
          <w:rFonts w:eastAsia="Calibri" w:cs="Arial"/>
          <w:szCs w:val="22"/>
        </w:rPr>
        <w:t>Many</w:t>
      </w:r>
      <w:r w:rsidRPr="00932281">
        <w:rPr>
          <w:rFonts w:eastAsia="Calibri" w:cs="Arial"/>
          <w:szCs w:val="22"/>
        </w:rPr>
        <w:t xml:space="preserve"> </w:t>
      </w:r>
      <w:r w:rsidR="004E1A8D" w:rsidRPr="00932281">
        <w:rPr>
          <w:rFonts w:eastAsia="Calibri" w:cs="Arial"/>
          <w:szCs w:val="22"/>
        </w:rPr>
        <w:t xml:space="preserve">existing </w:t>
      </w:r>
      <w:r w:rsidRPr="00932281">
        <w:rPr>
          <w:rFonts w:eastAsia="Calibri" w:cs="Arial"/>
          <w:szCs w:val="22"/>
        </w:rPr>
        <w:t xml:space="preserve">facilities have already installed some </w:t>
      </w:r>
      <w:r w:rsidR="004E1A8D" w:rsidRPr="00932281">
        <w:rPr>
          <w:rFonts w:eastAsia="Calibri" w:cs="Arial"/>
          <w:szCs w:val="22"/>
        </w:rPr>
        <w:t>structural/treatment control</w:t>
      </w:r>
      <w:r w:rsidRPr="00932281">
        <w:rPr>
          <w:rFonts w:eastAsia="Calibri" w:cs="Arial"/>
          <w:szCs w:val="22"/>
        </w:rPr>
        <w:t xml:space="preserve"> BMPs.  </w:t>
      </w:r>
      <w:r w:rsidR="004E1A8D" w:rsidRPr="00932281">
        <w:rPr>
          <w:rFonts w:eastAsia="Calibri" w:cs="Arial"/>
          <w:szCs w:val="22"/>
        </w:rPr>
        <w:t>C</w:t>
      </w:r>
      <w:r w:rsidRPr="00932281">
        <w:rPr>
          <w:rFonts w:eastAsia="Calibri" w:cs="Arial"/>
          <w:szCs w:val="22"/>
        </w:rPr>
        <w:t xml:space="preserve">osts </w:t>
      </w:r>
      <w:r w:rsidR="004E1A8D" w:rsidRPr="00932281">
        <w:rPr>
          <w:rFonts w:eastAsia="Calibri" w:cs="Arial"/>
          <w:szCs w:val="22"/>
        </w:rPr>
        <w:t xml:space="preserve">for installation </w:t>
      </w:r>
      <w:r w:rsidRPr="00932281">
        <w:rPr>
          <w:rFonts w:eastAsia="Calibri" w:cs="Arial"/>
          <w:szCs w:val="22"/>
        </w:rPr>
        <w:t>have been included in the One-Time Costs for permit compliance for all three permits</w:t>
      </w:r>
      <w:r w:rsidR="004E1A8D" w:rsidRPr="00932281">
        <w:rPr>
          <w:rFonts w:eastAsia="Calibri" w:cs="Arial"/>
          <w:szCs w:val="22"/>
        </w:rPr>
        <w:t>/drafts</w:t>
      </w:r>
      <w:r w:rsidR="008D1B6A" w:rsidRPr="00932281">
        <w:rPr>
          <w:rFonts w:eastAsia="Calibri" w:cs="Arial"/>
          <w:szCs w:val="22"/>
        </w:rPr>
        <w:t xml:space="preserve"> even though</w:t>
      </w:r>
      <w:r w:rsidR="004E1A8D" w:rsidRPr="00932281">
        <w:rPr>
          <w:rFonts w:eastAsia="Calibri" w:cs="Arial"/>
          <w:szCs w:val="22"/>
        </w:rPr>
        <w:t xml:space="preserve"> these costs </w:t>
      </w:r>
      <w:r w:rsidR="008D1B6A" w:rsidRPr="00932281">
        <w:rPr>
          <w:rFonts w:eastAsia="Calibri" w:cs="Arial"/>
          <w:szCs w:val="22"/>
        </w:rPr>
        <w:t>may not be incurred by everyone</w:t>
      </w:r>
      <w:r w:rsidRPr="00932281">
        <w:rPr>
          <w:rFonts w:eastAsia="Calibri" w:cs="Arial"/>
          <w:szCs w:val="22"/>
        </w:rPr>
        <w:t xml:space="preserve">.  Under the </w:t>
      </w:r>
      <w:r w:rsidR="00F51D39" w:rsidRPr="00932281">
        <w:rPr>
          <w:rFonts w:eastAsia="Calibri" w:cs="Arial"/>
          <w:szCs w:val="22"/>
        </w:rPr>
        <w:t xml:space="preserve">draft 2011 IGP </w:t>
      </w:r>
      <w:r w:rsidRPr="00932281">
        <w:rPr>
          <w:rFonts w:eastAsia="Calibri" w:cs="Arial"/>
          <w:szCs w:val="22"/>
        </w:rPr>
        <w:t xml:space="preserve">and the </w:t>
      </w:r>
      <w:r w:rsidR="00376AC0" w:rsidRPr="00932281">
        <w:rPr>
          <w:rFonts w:eastAsia="Calibri" w:cs="Arial"/>
          <w:szCs w:val="22"/>
        </w:rPr>
        <w:t>draft 2012 IGP</w:t>
      </w:r>
      <w:r w:rsidRPr="00932281">
        <w:rPr>
          <w:rFonts w:eastAsia="Calibri" w:cs="Arial"/>
          <w:szCs w:val="22"/>
        </w:rPr>
        <w:t xml:space="preserve">, facilities are required to install additional structural/treatment </w:t>
      </w:r>
      <w:r w:rsidR="00232E83" w:rsidRPr="00932281">
        <w:rPr>
          <w:rFonts w:eastAsia="Calibri" w:cs="Arial"/>
          <w:szCs w:val="22"/>
        </w:rPr>
        <w:t xml:space="preserve">control </w:t>
      </w:r>
      <w:r w:rsidRPr="00932281">
        <w:rPr>
          <w:rFonts w:eastAsia="Calibri" w:cs="Arial"/>
          <w:szCs w:val="22"/>
        </w:rPr>
        <w:t xml:space="preserve">BMPs if NALs are exceeded and it is determined that they are not implementing BAT/BCT.  These additional costs have been included in the cost analysis under </w:t>
      </w:r>
      <w:r w:rsidR="00EF716F" w:rsidRPr="00932281">
        <w:rPr>
          <w:rFonts w:eastAsia="Calibri" w:cs="Arial"/>
          <w:szCs w:val="22"/>
        </w:rPr>
        <w:t>Exceedance</w:t>
      </w:r>
      <w:r w:rsidRPr="00932281">
        <w:rPr>
          <w:rFonts w:eastAsia="Calibri" w:cs="Arial"/>
          <w:szCs w:val="22"/>
        </w:rPr>
        <w:t xml:space="preserve"> Dependent Costs.  It is possible however to be in</w:t>
      </w:r>
      <w:r w:rsidR="00A92B7B" w:rsidRPr="00932281">
        <w:rPr>
          <w:rFonts w:eastAsia="Calibri" w:cs="Arial"/>
          <w:szCs w:val="22"/>
        </w:rPr>
        <w:t xml:space="preserve"> </w:t>
      </w:r>
      <w:r w:rsidRPr="00932281">
        <w:rPr>
          <w:rFonts w:eastAsia="Calibri" w:cs="Arial"/>
          <w:szCs w:val="22"/>
        </w:rPr>
        <w:t>compliance with the IGP and not have to install these types of BMPs.</w:t>
      </w:r>
    </w:p>
    <w:p w:rsidR="007433AC" w:rsidRPr="00932281" w:rsidRDefault="007433AC" w:rsidP="00341A5D">
      <w:pPr>
        <w:keepNext/>
        <w:jc w:val="center"/>
        <w:rPr>
          <w:rFonts w:eastAsia="Calibri" w:cs="Arial"/>
          <w:b/>
        </w:rPr>
      </w:pPr>
    </w:p>
    <w:p w:rsidR="006D4585" w:rsidRPr="00932281" w:rsidRDefault="006D4585" w:rsidP="00461346">
      <w:pPr>
        <w:keepNext/>
        <w:jc w:val="center"/>
        <w:rPr>
          <w:rFonts w:eastAsia="Calibri" w:cs="Arial"/>
          <w:b/>
        </w:rPr>
      </w:pPr>
    </w:p>
    <w:p w:rsidR="00813587" w:rsidRPr="00684461" w:rsidRDefault="00813587" w:rsidP="00341A5D">
      <w:pPr>
        <w:keepNext/>
        <w:jc w:val="center"/>
        <w:rPr>
          <w:rFonts w:eastAsia="Calibri" w:cs="Arial"/>
          <w:b/>
        </w:rPr>
      </w:pPr>
      <w:bookmarkStart w:id="24" w:name="_Toc327954958"/>
      <w:r w:rsidRPr="00932281">
        <w:rPr>
          <w:rFonts w:eastAsia="Calibri" w:cs="Arial"/>
          <w:b/>
        </w:rPr>
        <w:t xml:space="preserve">Table </w:t>
      </w:r>
      <w:r w:rsidRPr="00C7401E">
        <w:rPr>
          <w:rFonts w:eastAsia="Calibri" w:cs="Arial"/>
          <w:b/>
        </w:rPr>
        <w:fldChar w:fldCharType="begin"/>
      </w:r>
      <w:r w:rsidRPr="00932281">
        <w:rPr>
          <w:rFonts w:eastAsia="Calibri" w:cs="Arial"/>
          <w:b/>
        </w:rPr>
        <w:instrText xml:space="preserve"> SEQ Table \* ARABIC </w:instrText>
      </w:r>
      <w:r w:rsidRPr="00C7401E">
        <w:rPr>
          <w:rFonts w:eastAsia="Calibri" w:cs="Arial"/>
          <w:b/>
        </w:rPr>
        <w:fldChar w:fldCharType="separate"/>
      </w:r>
      <w:r w:rsidR="00402581">
        <w:rPr>
          <w:rFonts w:eastAsia="Calibri" w:cs="Arial"/>
          <w:b/>
          <w:noProof/>
        </w:rPr>
        <w:t>6</w:t>
      </w:r>
      <w:r w:rsidRPr="00C7401E">
        <w:rPr>
          <w:rFonts w:eastAsia="Calibri" w:cs="Arial"/>
          <w:b/>
        </w:rPr>
        <w:fldChar w:fldCharType="end"/>
      </w:r>
      <w:r w:rsidRPr="00684461">
        <w:rPr>
          <w:rFonts w:eastAsia="Calibri" w:cs="Arial"/>
          <w:b/>
        </w:rPr>
        <w:t xml:space="preserve"> - Estimated Structural/Treatment Control BMP Costs</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889"/>
        <w:gridCol w:w="1134"/>
      </w:tblGrid>
      <w:tr w:rsidR="006D4585" w:rsidRPr="00932281" w:rsidTr="00341A5D">
        <w:trPr>
          <w:jc w:val="center"/>
        </w:trPr>
        <w:tc>
          <w:tcPr>
            <w:tcW w:w="1724" w:type="dxa"/>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Permit/Draft</w:t>
            </w:r>
          </w:p>
        </w:tc>
        <w:tc>
          <w:tcPr>
            <w:tcW w:w="889" w:type="dxa"/>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Low</w:t>
            </w:r>
          </w:p>
        </w:tc>
        <w:tc>
          <w:tcPr>
            <w:tcW w:w="1134" w:type="dxa"/>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High</w:t>
            </w:r>
          </w:p>
        </w:tc>
      </w:tr>
      <w:tr w:rsidR="006D4585" w:rsidRPr="00932281" w:rsidTr="00341A5D">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97-03-DWQ</w:t>
            </w:r>
          </w:p>
        </w:tc>
        <w:tc>
          <w:tcPr>
            <w:tcW w:w="889"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$4,536</w:t>
            </w:r>
          </w:p>
        </w:tc>
        <w:tc>
          <w:tcPr>
            <w:tcW w:w="113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$185,725</w:t>
            </w:r>
          </w:p>
        </w:tc>
      </w:tr>
      <w:tr w:rsidR="006D4585" w:rsidRPr="00932281" w:rsidTr="00341A5D">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2011 Draft</w:t>
            </w:r>
          </w:p>
        </w:tc>
        <w:tc>
          <w:tcPr>
            <w:tcW w:w="889"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$4,536</w:t>
            </w:r>
          </w:p>
        </w:tc>
        <w:tc>
          <w:tcPr>
            <w:tcW w:w="113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$185,725</w:t>
            </w:r>
          </w:p>
        </w:tc>
      </w:tr>
      <w:tr w:rsidR="006D4585" w:rsidRPr="00932281" w:rsidTr="00341A5D">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2012 Draft</w:t>
            </w:r>
          </w:p>
        </w:tc>
        <w:tc>
          <w:tcPr>
            <w:tcW w:w="889"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$4,536</w:t>
            </w:r>
          </w:p>
        </w:tc>
        <w:tc>
          <w:tcPr>
            <w:tcW w:w="113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$185,725</w:t>
            </w:r>
          </w:p>
        </w:tc>
      </w:tr>
    </w:tbl>
    <w:p w:rsidR="006D4585" w:rsidRPr="00932281" w:rsidRDefault="006D4585" w:rsidP="006D4585">
      <w:pPr>
        <w:rPr>
          <w:rFonts w:eastAsia="Calibri" w:cs="Arial"/>
          <w:b/>
          <w:sz w:val="28"/>
          <w:szCs w:val="28"/>
        </w:rPr>
      </w:pPr>
    </w:p>
    <w:p w:rsidR="006D4585" w:rsidRPr="00932281" w:rsidRDefault="006D4585" w:rsidP="0093432F">
      <w:pPr>
        <w:pStyle w:val="Heading2"/>
        <w:rPr>
          <w:rFonts w:eastAsia="Calibri"/>
        </w:rPr>
      </w:pPr>
      <w:bookmarkStart w:id="25" w:name="_Toc327954580"/>
      <w:r w:rsidRPr="00932281">
        <w:rPr>
          <w:rFonts w:eastAsia="Calibri"/>
        </w:rPr>
        <w:t>Yearly Costs</w:t>
      </w:r>
      <w:bookmarkEnd w:id="25"/>
    </w:p>
    <w:p w:rsidR="006D4585" w:rsidRPr="00932281" w:rsidRDefault="008D1B6A" w:rsidP="006D4585">
      <w:pPr>
        <w:rPr>
          <w:rFonts w:eastAsia="Calibri" w:cs="Arial"/>
          <w:szCs w:val="22"/>
        </w:rPr>
      </w:pPr>
      <w:r w:rsidRPr="00932281">
        <w:rPr>
          <w:rFonts w:eastAsia="Calibri" w:cs="Arial"/>
          <w:szCs w:val="22"/>
        </w:rPr>
        <w:t xml:space="preserve">Yearly costs represent reoccurring </w:t>
      </w:r>
      <w:r w:rsidR="00161605" w:rsidRPr="00932281">
        <w:rPr>
          <w:rFonts w:eastAsia="Calibri" w:cs="Arial"/>
          <w:szCs w:val="22"/>
        </w:rPr>
        <w:t>expenses</w:t>
      </w:r>
      <w:r w:rsidRPr="00932281">
        <w:rPr>
          <w:rFonts w:eastAsia="Calibri" w:cs="Arial"/>
          <w:szCs w:val="22"/>
        </w:rPr>
        <w:t xml:space="preserve"> that are </w:t>
      </w:r>
      <w:r w:rsidR="00161605" w:rsidRPr="00932281">
        <w:rPr>
          <w:rFonts w:eastAsia="Calibri" w:cs="Arial"/>
          <w:szCs w:val="22"/>
        </w:rPr>
        <w:t>paid</w:t>
      </w:r>
      <w:r w:rsidRPr="00932281">
        <w:rPr>
          <w:rFonts w:eastAsia="Calibri" w:cs="Arial"/>
          <w:szCs w:val="22"/>
        </w:rPr>
        <w:t xml:space="preserve"> </w:t>
      </w:r>
      <w:r w:rsidR="00161605" w:rsidRPr="00932281">
        <w:rPr>
          <w:rFonts w:eastAsia="Calibri" w:cs="Arial"/>
          <w:szCs w:val="22"/>
        </w:rPr>
        <w:t>every year</w:t>
      </w:r>
      <w:r w:rsidRPr="00932281">
        <w:rPr>
          <w:rFonts w:eastAsia="Calibri" w:cs="Arial"/>
          <w:szCs w:val="22"/>
        </w:rPr>
        <w:t>.  These include labor</w:t>
      </w:r>
      <w:r w:rsidR="00066351" w:rsidRPr="00932281">
        <w:rPr>
          <w:rFonts w:eastAsia="Calibri" w:cs="Arial"/>
          <w:szCs w:val="22"/>
        </w:rPr>
        <w:t xml:space="preserve"> associated</w:t>
      </w:r>
      <w:r w:rsidRPr="00932281">
        <w:rPr>
          <w:rFonts w:eastAsia="Calibri" w:cs="Arial"/>
          <w:szCs w:val="22"/>
        </w:rPr>
        <w:t xml:space="preserve"> costs for sample collection</w:t>
      </w:r>
      <w:r w:rsidR="00161605" w:rsidRPr="00932281">
        <w:rPr>
          <w:rFonts w:eastAsia="Calibri" w:cs="Arial"/>
          <w:szCs w:val="22"/>
        </w:rPr>
        <w:t>,</w:t>
      </w:r>
      <w:r w:rsidR="00161605" w:rsidRPr="00932281">
        <w:rPr>
          <w:rFonts w:cs="Arial"/>
        </w:rPr>
        <w:t xml:space="preserve"> </w:t>
      </w:r>
      <w:r w:rsidR="00161605" w:rsidRPr="00932281">
        <w:rPr>
          <w:rFonts w:eastAsia="Calibri" w:cs="Arial"/>
          <w:szCs w:val="22"/>
        </w:rPr>
        <w:t>operational source control BMPs, Annual Report preparation/submittal, visual observations, and recordkeeping</w:t>
      </w:r>
      <w:r w:rsidR="00E122A8" w:rsidRPr="00932281">
        <w:rPr>
          <w:rFonts w:eastAsia="Calibri" w:cs="Arial"/>
          <w:szCs w:val="22"/>
        </w:rPr>
        <w:t xml:space="preserve">.  Also incurred annually are expenditures for </w:t>
      </w:r>
      <w:r w:rsidRPr="00932281">
        <w:rPr>
          <w:rFonts w:eastAsia="Calibri" w:cs="Arial"/>
          <w:szCs w:val="22"/>
        </w:rPr>
        <w:t xml:space="preserve">laboratory sample analysis, structural/treatment </w:t>
      </w:r>
      <w:r w:rsidR="00E122A8" w:rsidRPr="00932281">
        <w:rPr>
          <w:rFonts w:eastAsia="Calibri" w:cs="Arial"/>
          <w:szCs w:val="22"/>
        </w:rPr>
        <w:t xml:space="preserve">control </w:t>
      </w:r>
      <w:r w:rsidRPr="00932281">
        <w:rPr>
          <w:rFonts w:eastAsia="Calibri" w:cs="Arial"/>
          <w:szCs w:val="22"/>
        </w:rPr>
        <w:t>BMP O&amp;M, and permit fees.</w:t>
      </w:r>
    </w:p>
    <w:p w:rsidR="006D4585" w:rsidRPr="00932281" w:rsidRDefault="006D4585" w:rsidP="006D4585">
      <w:pPr>
        <w:rPr>
          <w:rFonts w:eastAsia="Calibri" w:cs="Arial"/>
          <w:b/>
          <w:szCs w:val="22"/>
        </w:rPr>
      </w:pPr>
    </w:p>
    <w:p w:rsidR="006D4585" w:rsidRPr="00932281" w:rsidRDefault="006D4585" w:rsidP="0093432F">
      <w:pPr>
        <w:pStyle w:val="Heading3"/>
        <w:rPr>
          <w:rFonts w:eastAsia="Calibri"/>
        </w:rPr>
      </w:pPr>
      <w:bookmarkStart w:id="26" w:name="_Toc327954581"/>
      <w:r w:rsidRPr="00932281">
        <w:rPr>
          <w:rFonts w:eastAsia="Calibri"/>
        </w:rPr>
        <w:t>Sample Collection</w:t>
      </w:r>
      <w:bookmarkEnd w:id="26"/>
      <w:r w:rsidRPr="00932281">
        <w:rPr>
          <w:rFonts w:eastAsia="Calibri"/>
        </w:rPr>
        <w:t xml:space="preserve"> </w:t>
      </w:r>
    </w:p>
    <w:p w:rsidR="006D4585" w:rsidRPr="00932281" w:rsidRDefault="006D4585" w:rsidP="006D4585">
      <w:pPr>
        <w:rPr>
          <w:rFonts w:eastAsia="Calibri" w:cs="Arial"/>
          <w:szCs w:val="22"/>
        </w:rPr>
      </w:pPr>
      <w:r w:rsidRPr="00932281">
        <w:rPr>
          <w:rFonts w:eastAsia="Calibri" w:cs="Arial"/>
          <w:szCs w:val="22"/>
        </w:rPr>
        <w:t xml:space="preserve">The California </w:t>
      </w:r>
      <w:proofErr w:type="spellStart"/>
      <w:r w:rsidRPr="00932281">
        <w:rPr>
          <w:rFonts w:eastAsia="Calibri" w:cs="Arial"/>
          <w:szCs w:val="22"/>
        </w:rPr>
        <w:t>Stormwater</w:t>
      </w:r>
      <w:proofErr w:type="spellEnd"/>
      <w:r w:rsidRPr="00932281">
        <w:rPr>
          <w:rFonts w:eastAsia="Calibri" w:cs="Arial"/>
          <w:szCs w:val="22"/>
        </w:rPr>
        <w:t xml:space="preserve"> Quality Association (CASQA) submitted cost information in regards to sampling and analysis with their comments</w:t>
      </w:r>
      <w:r w:rsidR="00FB37B3" w:rsidRPr="00684461">
        <w:rPr>
          <w:rStyle w:val="FootnoteReference"/>
          <w:rFonts w:eastAsia="Calibri" w:cs="Arial"/>
          <w:szCs w:val="22"/>
        </w:rPr>
        <w:footnoteReference w:id="5"/>
      </w:r>
      <w:r w:rsidRPr="00684461">
        <w:rPr>
          <w:rFonts w:eastAsia="Calibri" w:cs="Arial"/>
          <w:szCs w:val="22"/>
        </w:rPr>
        <w:t xml:space="preserve"> on the </w:t>
      </w:r>
      <w:r w:rsidR="00F51D39" w:rsidRPr="00684461">
        <w:rPr>
          <w:rFonts w:eastAsia="Calibri" w:cs="Arial"/>
          <w:szCs w:val="22"/>
        </w:rPr>
        <w:t>draft 2011 IGP</w:t>
      </w:r>
      <w:r w:rsidRPr="00C7401E">
        <w:rPr>
          <w:rFonts w:eastAsia="Calibri" w:cs="Arial"/>
          <w:szCs w:val="22"/>
        </w:rPr>
        <w:t>.  Many of CASQA’s assumptions were used for estimating the time required to sample storm water discharges.  These assumptions and a breakdown of staff’s calculations fo</w:t>
      </w:r>
      <w:r w:rsidR="002C01A7" w:rsidRPr="00932281">
        <w:rPr>
          <w:rFonts w:eastAsia="Calibri" w:cs="Arial"/>
          <w:szCs w:val="22"/>
        </w:rPr>
        <w:t>r determining sample collection</w:t>
      </w:r>
      <w:r w:rsidRPr="00932281">
        <w:rPr>
          <w:rFonts w:eastAsia="Calibri" w:cs="Arial"/>
          <w:szCs w:val="22"/>
        </w:rPr>
        <w:t xml:space="preserve"> times are included in the companion </w:t>
      </w:r>
      <w:r w:rsidRPr="00684461">
        <w:rPr>
          <w:rFonts w:eastAsia="Calibri" w:cs="Arial"/>
          <w:szCs w:val="22"/>
        </w:rPr>
        <w:t xml:space="preserve">IGP Costs Analysis Spreadsheet.  Time estimates include other tasks besides simple collection of storm water samples in bottles such as filling out Chain of Custody forms, sample delivery to the laboratory, </w:t>
      </w:r>
      <w:r w:rsidR="007433AC" w:rsidRPr="00C7401E">
        <w:rPr>
          <w:rFonts w:eastAsia="Calibri" w:cs="Arial"/>
          <w:szCs w:val="22"/>
        </w:rPr>
        <w:t xml:space="preserve">input of result into SMARTS, </w:t>
      </w:r>
      <w:r w:rsidRPr="00932281">
        <w:rPr>
          <w:rFonts w:eastAsia="Calibri" w:cs="Arial"/>
          <w:szCs w:val="22"/>
        </w:rPr>
        <w:t xml:space="preserve">pre-sampling mobilization, and post-sampling equipment cleaning.  The amount of time it takes to sample will vary from site-to-site and will increase based on the size of the site and the number of sampling locations.  </w:t>
      </w:r>
    </w:p>
    <w:p w:rsidR="006D4585" w:rsidRPr="00932281" w:rsidRDefault="006D4585" w:rsidP="006D4585">
      <w:pPr>
        <w:rPr>
          <w:rFonts w:eastAsia="Calibri" w:cs="Arial"/>
          <w:szCs w:val="22"/>
        </w:rPr>
      </w:pPr>
    </w:p>
    <w:p w:rsidR="006D4585" w:rsidRPr="00932281" w:rsidRDefault="006D4585" w:rsidP="006D4585">
      <w:pPr>
        <w:rPr>
          <w:rFonts w:eastAsia="Calibri" w:cs="Arial"/>
          <w:szCs w:val="22"/>
        </w:rPr>
      </w:pPr>
      <w:r w:rsidRPr="00932281">
        <w:rPr>
          <w:rFonts w:eastAsia="Calibri" w:cs="Arial"/>
          <w:szCs w:val="22"/>
        </w:rPr>
        <w:lastRenderedPageBreak/>
        <w:t xml:space="preserve">State Water Board staff queried SMARTS in an attempt to determine the number of sampling locations at a typical facility.  Based on the SMARTS query it was determined that approximately 75% of sites (out of approximately 3,500 facilities with outfall data in SMARTS) have only one or two sampling locations.  Therefore the low value in the calculated range represents a facility with only one sampling location.  The high value selected by staff was 20 sampling locations and represents large facilities such as ports, landfills, or airports which make up less than 25% of facilities enrolled under the IGP. </w:t>
      </w:r>
    </w:p>
    <w:p w:rsidR="006D4585" w:rsidRPr="00932281" w:rsidRDefault="006D4585" w:rsidP="006D4585">
      <w:pPr>
        <w:rPr>
          <w:rFonts w:eastAsia="Calibri" w:cs="Arial"/>
          <w:szCs w:val="22"/>
        </w:rPr>
      </w:pPr>
    </w:p>
    <w:p w:rsidR="006D4585" w:rsidRPr="00932281" w:rsidRDefault="006D4585" w:rsidP="006D4585">
      <w:pPr>
        <w:rPr>
          <w:rFonts w:eastAsia="Calibri" w:cs="Arial"/>
          <w:szCs w:val="22"/>
        </w:rPr>
      </w:pPr>
    </w:p>
    <w:p w:rsidR="00214011" w:rsidRPr="00684461" w:rsidRDefault="00E95911" w:rsidP="00341A5D">
      <w:pPr>
        <w:keepNext/>
        <w:jc w:val="center"/>
        <w:rPr>
          <w:rFonts w:cs="Arial"/>
        </w:rPr>
      </w:pPr>
      <w:r w:rsidRPr="00932281">
        <w:rPr>
          <w:rFonts w:eastAsia="Calibri" w:cs="Arial"/>
          <w:noProof/>
          <w:szCs w:val="22"/>
        </w:rPr>
        <w:object w:dxaOrig="7219" w:dyaOrig="4530" w14:anchorId="3D9EDA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26.3pt" o:ole="">
            <v:imagedata r:id="rId24" o:title=""/>
            <o:lock v:ext="edit" aspectratio="f"/>
          </v:shape>
          <o:OLEObject Type="Embed" ProgID="Excel.Sheet.8" ShapeID="_x0000_i1025" DrawAspect="Content" ObjectID="_1403942374" r:id="rId25">
            <o:FieldCodes>\s</o:FieldCodes>
          </o:OLEObject>
        </w:object>
      </w:r>
    </w:p>
    <w:p w:rsidR="006D4585" w:rsidRPr="009F1219" w:rsidRDefault="00214011" w:rsidP="00341A5D">
      <w:pPr>
        <w:pStyle w:val="Caption"/>
        <w:jc w:val="center"/>
        <w:rPr>
          <w:rFonts w:eastAsia="Calibri" w:cs="Arial"/>
          <w:sz w:val="20"/>
          <w:szCs w:val="20"/>
        </w:rPr>
      </w:pPr>
      <w:bookmarkStart w:id="27" w:name="_Toc322684956"/>
      <w:r w:rsidRPr="009F1219">
        <w:rPr>
          <w:rFonts w:cs="Arial"/>
          <w:color w:val="auto"/>
          <w:sz w:val="20"/>
          <w:szCs w:val="20"/>
        </w:rPr>
        <w:t xml:space="preserve">Figure </w:t>
      </w:r>
      <w:r w:rsidR="003008D4" w:rsidRPr="009F1219">
        <w:rPr>
          <w:rFonts w:cs="Arial"/>
          <w:color w:val="auto"/>
          <w:sz w:val="20"/>
          <w:szCs w:val="20"/>
        </w:rPr>
        <w:fldChar w:fldCharType="begin"/>
      </w:r>
      <w:r w:rsidR="003008D4" w:rsidRPr="009F1219">
        <w:rPr>
          <w:rFonts w:cs="Arial"/>
          <w:color w:val="auto"/>
          <w:sz w:val="20"/>
          <w:szCs w:val="20"/>
        </w:rPr>
        <w:instrText xml:space="preserve"> SEQ Figure \* ARABIC </w:instrText>
      </w:r>
      <w:r w:rsidR="003008D4" w:rsidRPr="009F1219">
        <w:rPr>
          <w:rFonts w:cs="Arial"/>
          <w:color w:val="auto"/>
          <w:sz w:val="20"/>
          <w:szCs w:val="20"/>
        </w:rPr>
        <w:fldChar w:fldCharType="separate"/>
      </w:r>
      <w:r w:rsidR="006739E4" w:rsidRPr="009F1219">
        <w:rPr>
          <w:rFonts w:cs="Arial"/>
          <w:noProof/>
          <w:color w:val="auto"/>
          <w:sz w:val="20"/>
          <w:szCs w:val="20"/>
        </w:rPr>
        <w:t>1</w:t>
      </w:r>
      <w:r w:rsidR="003008D4" w:rsidRPr="009F1219">
        <w:rPr>
          <w:rFonts w:cs="Arial"/>
          <w:noProof/>
          <w:color w:val="auto"/>
          <w:sz w:val="20"/>
          <w:szCs w:val="20"/>
        </w:rPr>
        <w:fldChar w:fldCharType="end"/>
      </w:r>
      <w:r w:rsidRPr="009F1219">
        <w:rPr>
          <w:rFonts w:cs="Arial"/>
          <w:color w:val="auto"/>
          <w:sz w:val="20"/>
          <w:szCs w:val="20"/>
        </w:rPr>
        <w:t xml:space="preserve"> - Histogram of IGP Facilities in SMARTS and Number of Sampling Locations</w:t>
      </w:r>
      <w:bookmarkEnd w:id="27"/>
    </w:p>
    <w:p w:rsidR="006D4585" w:rsidRPr="00932281" w:rsidRDefault="006D4585" w:rsidP="006D4585">
      <w:pPr>
        <w:rPr>
          <w:rFonts w:eastAsia="Calibri" w:cs="Arial"/>
          <w:szCs w:val="22"/>
        </w:rPr>
      </w:pPr>
    </w:p>
    <w:p w:rsidR="006D4585" w:rsidRPr="00932281" w:rsidRDefault="006D4585" w:rsidP="006D4585">
      <w:pPr>
        <w:rPr>
          <w:rFonts w:eastAsia="Calibri" w:cs="Arial"/>
          <w:szCs w:val="22"/>
        </w:rPr>
      </w:pPr>
    </w:p>
    <w:p w:rsidR="006D4585" w:rsidRPr="00932281" w:rsidRDefault="009715A4" w:rsidP="006D4585">
      <w:pPr>
        <w:rPr>
          <w:rFonts w:eastAsia="Calibri" w:cs="Arial"/>
          <w:szCs w:val="22"/>
        </w:rPr>
      </w:pPr>
      <w:r w:rsidRPr="00932281">
        <w:rPr>
          <w:rFonts w:eastAsia="Calibri" w:cs="Arial"/>
          <w:szCs w:val="22"/>
        </w:rPr>
        <w:t xml:space="preserve">Staff multiplied the time estimates by the number of sampling locations and the number of sampling events to get total sample collection time estimates.  </w:t>
      </w:r>
      <w:r w:rsidR="006D4585" w:rsidRPr="00932281">
        <w:rPr>
          <w:rFonts w:eastAsia="Calibri" w:cs="Arial"/>
          <w:szCs w:val="22"/>
        </w:rPr>
        <w:t xml:space="preserve">These time requirements are based on the assumption that a qualifying rain event occurs in all required sampling time periods (i.e. each quarter).  Many facilities will not sample this amount because there will not be a qualifying event (i.e. summer). </w:t>
      </w:r>
      <w:r w:rsidRPr="00932281">
        <w:rPr>
          <w:rFonts w:eastAsia="Calibri" w:cs="Arial"/>
          <w:szCs w:val="22"/>
        </w:rPr>
        <w:t xml:space="preserve"> Order 97-03-DWQ required two sampling events (1st event of the wet season plus one additional event in the wet season) and the draft 2012 IGP requires sampling of four qualifying storm events (one per quarter).  The draft 2011 IGP required sampling of four qualifying events (one per quarter) but sampling increases with NAL exceedances and the discharger’s associated exceedance response “Level”.  Level 2 dischargers were required to sample two qualifying events per quarter (or eight events) and Level 3 dischargers were required to sample all qualifying storm events.  For many locations in the State the requirement to sample all qualifying storm events may not actually be an increase from the Level 2 requirement but staff assumed there would be an average increase of two events (10 events total).</w:t>
      </w:r>
    </w:p>
    <w:p w:rsidR="00C1294D" w:rsidRPr="00932281" w:rsidRDefault="00C1294D" w:rsidP="006D4585">
      <w:pPr>
        <w:rPr>
          <w:rFonts w:eastAsia="Calibri" w:cs="Arial"/>
          <w:szCs w:val="22"/>
        </w:rPr>
      </w:pPr>
    </w:p>
    <w:p w:rsidR="006D4585" w:rsidRPr="00932281" w:rsidRDefault="006D4585" w:rsidP="00461346">
      <w:pPr>
        <w:keepNext/>
        <w:jc w:val="center"/>
        <w:rPr>
          <w:rFonts w:eastAsia="Calibri" w:cs="Arial"/>
          <w:b/>
          <w:szCs w:val="22"/>
        </w:rPr>
      </w:pPr>
    </w:p>
    <w:p w:rsidR="00214011" w:rsidRPr="00C7401E" w:rsidRDefault="00214011" w:rsidP="00341A5D">
      <w:pPr>
        <w:keepNext/>
        <w:jc w:val="center"/>
        <w:rPr>
          <w:rFonts w:eastAsia="Calibri" w:cs="Arial"/>
          <w:b/>
          <w:szCs w:val="22"/>
        </w:rPr>
      </w:pPr>
      <w:bookmarkStart w:id="28" w:name="_Toc327954959"/>
      <w:r w:rsidRPr="00932281">
        <w:rPr>
          <w:rFonts w:eastAsia="Calibri" w:cs="Arial"/>
          <w:b/>
          <w:szCs w:val="22"/>
        </w:rPr>
        <w:t xml:space="preserve">Table </w:t>
      </w:r>
      <w:r w:rsidRPr="00684461">
        <w:rPr>
          <w:rFonts w:eastAsia="Calibri" w:cs="Arial"/>
          <w:b/>
          <w:szCs w:val="22"/>
        </w:rPr>
        <w:fldChar w:fldCharType="begin"/>
      </w:r>
      <w:r w:rsidRPr="00932281">
        <w:rPr>
          <w:rFonts w:eastAsia="Calibri" w:cs="Arial"/>
          <w:b/>
          <w:szCs w:val="22"/>
        </w:rPr>
        <w:instrText xml:space="preserve"> SEQ Table \* ARABIC </w:instrText>
      </w:r>
      <w:r w:rsidRPr="00684461">
        <w:rPr>
          <w:rFonts w:eastAsia="Calibri" w:cs="Arial"/>
          <w:b/>
          <w:szCs w:val="22"/>
        </w:rPr>
        <w:fldChar w:fldCharType="separate"/>
      </w:r>
      <w:r w:rsidR="00402581">
        <w:rPr>
          <w:rFonts w:eastAsia="Calibri" w:cs="Arial"/>
          <w:b/>
          <w:noProof/>
          <w:szCs w:val="22"/>
        </w:rPr>
        <w:t>7</w:t>
      </w:r>
      <w:r w:rsidRPr="00684461">
        <w:rPr>
          <w:rFonts w:eastAsia="Calibri" w:cs="Arial"/>
          <w:b/>
          <w:szCs w:val="22"/>
        </w:rPr>
        <w:fldChar w:fldCharType="end"/>
      </w:r>
      <w:r w:rsidRPr="00684461">
        <w:rPr>
          <w:rFonts w:eastAsia="Calibri" w:cs="Arial"/>
          <w:b/>
          <w:szCs w:val="22"/>
        </w:rPr>
        <w:t xml:space="preserve"> - Estimated Sample Collection Co</w:t>
      </w:r>
      <w:r w:rsidRPr="00C7401E">
        <w:rPr>
          <w:rFonts w:eastAsia="Calibri" w:cs="Arial"/>
          <w:b/>
          <w:szCs w:val="22"/>
        </w:rPr>
        <w:t>sts</w:t>
      </w:r>
      <w:bookmarkEnd w:id="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884"/>
        <w:gridCol w:w="1218"/>
      </w:tblGrid>
      <w:tr w:rsidR="006D4585" w:rsidRPr="00932281" w:rsidTr="007647C4">
        <w:trPr>
          <w:jc w:val="center"/>
        </w:trPr>
        <w:tc>
          <w:tcPr>
            <w:tcW w:w="1724" w:type="dxa"/>
            <w:shd w:val="clear" w:color="auto" w:fill="auto"/>
          </w:tcPr>
          <w:p w:rsidR="006D4585" w:rsidRPr="00932281" w:rsidRDefault="006D4585" w:rsidP="008600B6">
            <w:pPr>
              <w:keepNext/>
              <w:jc w:val="center"/>
              <w:rPr>
                <w:rFonts w:eastAsia="Calibri" w:cs="Arial"/>
                <w:b/>
                <w:sz w:val="22"/>
                <w:szCs w:val="22"/>
              </w:rPr>
            </w:pPr>
            <w:r w:rsidRPr="00932281">
              <w:rPr>
                <w:rFonts w:eastAsia="Calibri" w:cs="Arial"/>
                <w:b/>
                <w:sz w:val="22"/>
                <w:szCs w:val="22"/>
              </w:rPr>
              <w:t>Permit/Draft</w:t>
            </w:r>
          </w:p>
        </w:tc>
        <w:tc>
          <w:tcPr>
            <w:tcW w:w="884" w:type="dxa"/>
            <w:shd w:val="clear" w:color="auto" w:fill="auto"/>
          </w:tcPr>
          <w:p w:rsidR="006D4585" w:rsidRPr="00932281" w:rsidRDefault="006D4585" w:rsidP="008600B6">
            <w:pPr>
              <w:keepNext/>
              <w:jc w:val="center"/>
              <w:rPr>
                <w:rFonts w:eastAsia="Calibri" w:cs="Arial"/>
                <w:b/>
                <w:sz w:val="22"/>
                <w:szCs w:val="22"/>
              </w:rPr>
            </w:pPr>
            <w:r w:rsidRPr="00932281">
              <w:rPr>
                <w:rFonts w:eastAsia="Calibri" w:cs="Arial"/>
                <w:b/>
                <w:sz w:val="22"/>
                <w:szCs w:val="22"/>
              </w:rPr>
              <w:t>Low</w:t>
            </w:r>
          </w:p>
        </w:tc>
        <w:tc>
          <w:tcPr>
            <w:tcW w:w="1218" w:type="dxa"/>
            <w:shd w:val="clear" w:color="auto" w:fill="auto"/>
          </w:tcPr>
          <w:p w:rsidR="006D4585" w:rsidRPr="00932281" w:rsidRDefault="006D4585" w:rsidP="008600B6">
            <w:pPr>
              <w:keepNext/>
              <w:jc w:val="center"/>
              <w:rPr>
                <w:rFonts w:eastAsia="Calibri" w:cs="Arial"/>
                <w:b/>
                <w:sz w:val="22"/>
                <w:szCs w:val="22"/>
              </w:rPr>
            </w:pPr>
            <w:r w:rsidRPr="00932281">
              <w:rPr>
                <w:rFonts w:eastAsia="Calibri" w:cs="Arial"/>
                <w:b/>
                <w:sz w:val="22"/>
                <w:szCs w:val="22"/>
              </w:rPr>
              <w:t>High</w:t>
            </w:r>
          </w:p>
        </w:tc>
      </w:tr>
      <w:tr w:rsidR="006D4585" w:rsidRPr="00932281" w:rsidTr="007647C4">
        <w:trPr>
          <w:jc w:val="center"/>
        </w:trPr>
        <w:tc>
          <w:tcPr>
            <w:tcW w:w="1724"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97-03-DWQ</w:t>
            </w:r>
          </w:p>
        </w:tc>
        <w:tc>
          <w:tcPr>
            <w:tcW w:w="884"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 xml:space="preserve">12 </w:t>
            </w:r>
            <w:proofErr w:type="spellStart"/>
            <w:r w:rsidRPr="00932281">
              <w:rPr>
                <w:rFonts w:eastAsia="Calibri" w:cs="Arial"/>
                <w:sz w:val="22"/>
                <w:szCs w:val="22"/>
              </w:rPr>
              <w:t>hrs</w:t>
            </w:r>
            <w:proofErr w:type="spellEnd"/>
          </w:p>
        </w:tc>
        <w:tc>
          <w:tcPr>
            <w:tcW w:w="1218"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 xml:space="preserve">53 </w:t>
            </w:r>
            <w:proofErr w:type="spellStart"/>
            <w:r w:rsidRPr="00932281">
              <w:rPr>
                <w:rFonts w:eastAsia="Calibri" w:cs="Arial"/>
                <w:sz w:val="22"/>
                <w:szCs w:val="22"/>
              </w:rPr>
              <w:t>hrs</w:t>
            </w:r>
            <w:proofErr w:type="spellEnd"/>
          </w:p>
        </w:tc>
      </w:tr>
      <w:tr w:rsidR="006D4585" w:rsidRPr="00932281" w:rsidTr="007647C4">
        <w:trPr>
          <w:jc w:val="center"/>
        </w:trPr>
        <w:tc>
          <w:tcPr>
            <w:tcW w:w="1724"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2011 Draft</w:t>
            </w:r>
          </w:p>
        </w:tc>
        <w:tc>
          <w:tcPr>
            <w:tcW w:w="884"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 xml:space="preserve">24 </w:t>
            </w:r>
            <w:proofErr w:type="spellStart"/>
            <w:r w:rsidRPr="00932281">
              <w:rPr>
                <w:rFonts w:eastAsia="Calibri" w:cs="Arial"/>
                <w:sz w:val="22"/>
                <w:szCs w:val="22"/>
              </w:rPr>
              <w:t>hrs</w:t>
            </w:r>
            <w:proofErr w:type="spellEnd"/>
          </w:p>
        </w:tc>
        <w:tc>
          <w:tcPr>
            <w:tcW w:w="1218"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 xml:space="preserve">106 </w:t>
            </w:r>
            <w:proofErr w:type="spellStart"/>
            <w:r w:rsidRPr="00932281">
              <w:rPr>
                <w:rFonts w:eastAsia="Calibri" w:cs="Arial"/>
                <w:sz w:val="22"/>
                <w:szCs w:val="22"/>
              </w:rPr>
              <w:t>hrs</w:t>
            </w:r>
            <w:proofErr w:type="spellEnd"/>
          </w:p>
        </w:tc>
      </w:tr>
      <w:tr w:rsidR="006D4585" w:rsidRPr="00932281" w:rsidTr="007647C4">
        <w:trPr>
          <w:jc w:val="center"/>
        </w:trPr>
        <w:tc>
          <w:tcPr>
            <w:tcW w:w="1724" w:type="dxa"/>
            <w:shd w:val="clear" w:color="auto" w:fill="auto"/>
          </w:tcPr>
          <w:p w:rsidR="006D4585" w:rsidRPr="00932281" w:rsidRDefault="006D4585" w:rsidP="008600B6">
            <w:pPr>
              <w:keepNext/>
              <w:jc w:val="center"/>
              <w:rPr>
                <w:rFonts w:eastAsia="Calibri" w:cs="Arial"/>
                <w:sz w:val="20"/>
                <w:szCs w:val="20"/>
              </w:rPr>
            </w:pPr>
            <w:r w:rsidRPr="00932281">
              <w:rPr>
                <w:rFonts w:eastAsia="Calibri" w:cs="Arial"/>
                <w:sz w:val="20"/>
                <w:szCs w:val="20"/>
              </w:rPr>
              <w:t>***Level 2</w:t>
            </w:r>
          </w:p>
        </w:tc>
        <w:tc>
          <w:tcPr>
            <w:tcW w:w="884"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 xml:space="preserve">48 </w:t>
            </w:r>
            <w:proofErr w:type="spellStart"/>
            <w:r w:rsidRPr="00932281">
              <w:rPr>
                <w:rFonts w:eastAsia="Calibri" w:cs="Arial"/>
                <w:sz w:val="22"/>
                <w:szCs w:val="22"/>
              </w:rPr>
              <w:t>hrs</w:t>
            </w:r>
            <w:proofErr w:type="spellEnd"/>
          </w:p>
        </w:tc>
        <w:tc>
          <w:tcPr>
            <w:tcW w:w="1218"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 xml:space="preserve">212 </w:t>
            </w:r>
            <w:proofErr w:type="spellStart"/>
            <w:r w:rsidRPr="00932281">
              <w:rPr>
                <w:rFonts w:eastAsia="Calibri" w:cs="Arial"/>
                <w:sz w:val="22"/>
                <w:szCs w:val="22"/>
              </w:rPr>
              <w:t>hrs</w:t>
            </w:r>
            <w:proofErr w:type="spellEnd"/>
          </w:p>
        </w:tc>
      </w:tr>
      <w:tr w:rsidR="006D4585" w:rsidRPr="00932281" w:rsidTr="007647C4">
        <w:trPr>
          <w:jc w:val="center"/>
        </w:trPr>
        <w:tc>
          <w:tcPr>
            <w:tcW w:w="1724" w:type="dxa"/>
            <w:shd w:val="clear" w:color="auto" w:fill="auto"/>
          </w:tcPr>
          <w:p w:rsidR="006D4585" w:rsidRPr="00932281" w:rsidRDefault="006D4585" w:rsidP="008600B6">
            <w:pPr>
              <w:keepNext/>
              <w:jc w:val="center"/>
              <w:rPr>
                <w:rFonts w:eastAsia="Calibri" w:cs="Arial"/>
                <w:sz w:val="20"/>
                <w:szCs w:val="20"/>
              </w:rPr>
            </w:pPr>
            <w:r w:rsidRPr="00932281">
              <w:rPr>
                <w:rFonts w:eastAsia="Calibri" w:cs="Arial"/>
                <w:sz w:val="20"/>
                <w:szCs w:val="20"/>
              </w:rPr>
              <w:t>***Level 3</w:t>
            </w:r>
          </w:p>
        </w:tc>
        <w:tc>
          <w:tcPr>
            <w:tcW w:w="884"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 xml:space="preserve">60 </w:t>
            </w:r>
            <w:proofErr w:type="spellStart"/>
            <w:r w:rsidRPr="00932281">
              <w:rPr>
                <w:rFonts w:eastAsia="Calibri" w:cs="Arial"/>
                <w:sz w:val="22"/>
                <w:szCs w:val="22"/>
              </w:rPr>
              <w:t>hrs</w:t>
            </w:r>
            <w:proofErr w:type="spellEnd"/>
          </w:p>
        </w:tc>
        <w:tc>
          <w:tcPr>
            <w:tcW w:w="1218"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 xml:space="preserve">265 </w:t>
            </w:r>
            <w:proofErr w:type="spellStart"/>
            <w:r w:rsidRPr="00932281">
              <w:rPr>
                <w:rFonts w:eastAsia="Calibri" w:cs="Arial"/>
                <w:sz w:val="22"/>
                <w:szCs w:val="22"/>
              </w:rPr>
              <w:t>hrs</w:t>
            </w:r>
            <w:proofErr w:type="spellEnd"/>
          </w:p>
        </w:tc>
      </w:tr>
      <w:tr w:rsidR="006D4585" w:rsidRPr="00932281" w:rsidTr="007647C4">
        <w:trPr>
          <w:jc w:val="center"/>
        </w:trPr>
        <w:tc>
          <w:tcPr>
            <w:tcW w:w="1724"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2012 Draft</w:t>
            </w:r>
          </w:p>
        </w:tc>
        <w:tc>
          <w:tcPr>
            <w:tcW w:w="884"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 xml:space="preserve">22 </w:t>
            </w:r>
            <w:proofErr w:type="spellStart"/>
            <w:r w:rsidRPr="00932281">
              <w:rPr>
                <w:rFonts w:eastAsia="Calibri" w:cs="Arial"/>
                <w:sz w:val="22"/>
                <w:szCs w:val="22"/>
              </w:rPr>
              <w:t>hrs</w:t>
            </w:r>
            <w:proofErr w:type="spellEnd"/>
          </w:p>
        </w:tc>
        <w:tc>
          <w:tcPr>
            <w:tcW w:w="1218"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 xml:space="preserve">94 </w:t>
            </w:r>
            <w:proofErr w:type="spellStart"/>
            <w:r w:rsidRPr="00932281">
              <w:rPr>
                <w:rFonts w:eastAsia="Calibri" w:cs="Arial"/>
                <w:sz w:val="22"/>
                <w:szCs w:val="22"/>
              </w:rPr>
              <w:t>hrs</w:t>
            </w:r>
            <w:proofErr w:type="spellEnd"/>
          </w:p>
        </w:tc>
      </w:tr>
    </w:tbl>
    <w:p w:rsidR="006D4585" w:rsidRPr="00932281" w:rsidRDefault="006D4585" w:rsidP="006D4585">
      <w:pPr>
        <w:keepNext/>
        <w:rPr>
          <w:rFonts w:eastAsia="Calibri" w:cs="Arial"/>
          <w:b/>
          <w:szCs w:val="22"/>
        </w:rPr>
      </w:pPr>
    </w:p>
    <w:p w:rsidR="006D4585" w:rsidRPr="00932281" w:rsidRDefault="006D4585" w:rsidP="006D4585">
      <w:pPr>
        <w:keepNext/>
        <w:rPr>
          <w:rFonts w:eastAsia="Calibri" w:cs="Arial"/>
          <w:b/>
          <w:szCs w:val="22"/>
        </w:rPr>
      </w:pPr>
    </w:p>
    <w:p w:rsidR="006D4585" w:rsidRPr="00932281" w:rsidRDefault="006D4585" w:rsidP="0093432F">
      <w:pPr>
        <w:pStyle w:val="Heading3"/>
        <w:rPr>
          <w:rFonts w:eastAsia="Calibri"/>
        </w:rPr>
      </w:pPr>
      <w:bookmarkStart w:id="29" w:name="_Toc327954582"/>
      <w:r w:rsidRPr="00932281">
        <w:rPr>
          <w:rFonts w:eastAsia="Calibri"/>
        </w:rPr>
        <w:t>Sample Analysis</w:t>
      </w:r>
      <w:bookmarkEnd w:id="29"/>
    </w:p>
    <w:p w:rsidR="006D4585" w:rsidRPr="00932281" w:rsidRDefault="006D4585" w:rsidP="006D4585">
      <w:pPr>
        <w:rPr>
          <w:rFonts w:eastAsia="Calibri" w:cs="Arial"/>
          <w:szCs w:val="22"/>
        </w:rPr>
      </w:pPr>
      <w:r w:rsidRPr="00932281">
        <w:rPr>
          <w:rFonts w:eastAsia="Calibri" w:cs="Arial"/>
          <w:szCs w:val="22"/>
        </w:rPr>
        <w:t xml:space="preserve">The Department of Defense (DOD) also submitted cost information along with their comments on the </w:t>
      </w:r>
      <w:r w:rsidR="00F51D39" w:rsidRPr="00932281">
        <w:rPr>
          <w:rFonts w:eastAsia="Calibri" w:cs="Arial"/>
          <w:szCs w:val="22"/>
        </w:rPr>
        <w:t>draft 2011 IGP</w:t>
      </w:r>
      <w:r w:rsidRPr="00932281">
        <w:rPr>
          <w:rFonts w:eastAsia="Calibri" w:cs="Arial"/>
          <w:szCs w:val="22"/>
        </w:rPr>
        <w:t xml:space="preserve">.  </w:t>
      </w:r>
      <w:r w:rsidR="003514AB" w:rsidRPr="00932281">
        <w:rPr>
          <w:rFonts w:eastAsia="Calibri" w:cs="Arial"/>
          <w:szCs w:val="22"/>
        </w:rPr>
        <w:t>T</w:t>
      </w:r>
      <w:r w:rsidRPr="00932281">
        <w:rPr>
          <w:rFonts w:eastAsia="Calibri" w:cs="Arial"/>
          <w:szCs w:val="22"/>
        </w:rPr>
        <w:t xml:space="preserve">he cost information </w:t>
      </w:r>
      <w:r w:rsidR="003514AB" w:rsidRPr="00932281">
        <w:rPr>
          <w:rFonts w:eastAsia="Calibri" w:cs="Arial"/>
          <w:szCs w:val="22"/>
        </w:rPr>
        <w:t xml:space="preserve">contained </w:t>
      </w:r>
      <w:r w:rsidRPr="00932281">
        <w:rPr>
          <w:rFonts w:eastAsia="Calibri" w:cs="Arial"/>
          <w:szCs w:val="22"/>
        </w:rPr>
        <w:t>approximate costs for laboratory analysis of storm water s</w:t>
      </w:r>
      <w:r w:rsidR="00B61573" w:rsidRPr="00932281">
        <w:rPr>
          <w:rFonts w:eastAsia="Calibri" w:cs="Arial"/>
          <w:szCs w:val="22"/>
        </w:rPr>
        <w:t>amples with a list of parameter-by-</w:t>
      </w:r>
      <w:r w:rsidRPr="00932281">
        <w:rPr>
          <w:rFonts w:eastAsia="Calibri" w:cs="Arial"/>
          <w:szCs w:val="22"/>
        </w:rPr>
        <w:t xml:space="preserve">parameter cost estimates.  State Water Board staff used this cost information for determining analysis costs.  The low range of costs was approximated by estimating the analysis costs for </w:t>
      </w:r>
      <w:r w:rsidR="003514AB" w:rsidRPr="00932281">
        <w:rPr>
          <w:rFonts w:eastAsia="Calibri" w:cs="Arial"/>
          <w:szCs w:val="22"/>
        </w:rPr>
        <w:t xml:space="preserve">only </w:t>
      </w:r>
      <w:r w:rsidRPr="00932281">
        <w:rPr>
          <w:rFonts w:eastAsia="Calibri" w:cs="Arial"/>
          <w:szCs w:val="22"/>
        </w:rPr>
        <w:t>the base parameters in each permit.  To estimate the high range of costs, staff looked at the Standard Industrial Classification (SIC) codes to determine which dischargers were responsible for analyzing additional parameters.  It was determined that SIC 4953 facilities (Hazardous Waste Facilities) are required to sample 11 additional parameters which was the most of any SIC code and therefore these additional parameter costs where used to estimate the high range costs for analysis.  A query of SMARTS found that this represents 230 currently enrolled facilities (approximately 3.8% of the facilities enrolled).  Approximately 50% of facilities are not required to sample any additional parameters based on their SIC codes.  Some facilities may be required to sample additional parameters based on the facility’s pollutant source assessment and the potential to discharge to an impaired water body but these parameters will vary and rarely will the count of these additional parameters exceed 11.</w:t>
      </w:r>
    </w:p>
    <w:p w:rsidR="006D4585" w:rsidRPr="00932281" w:rsidRDefault="006D4585" w:rsidP="006D4585">
      <w:pPr>
        <w:rPr>
          <w:rFonts w:eastAsia="Calibri" w:cs="Arial"/>
          <w:szCs w:val="22"/>
        </w:rPr>
      </w:pPr>
    </w:p>
    <w:p w:rsidR="006D4585" w:rsidRPr="00932281" w:rsidRDefault="006D4585" w:rsidP="006D4585">
      <w:pPr>
        <w:rPr>
          <w:rFonts w:eastAsia="Calibri" w:cs="Arial"/>
          <w:szCs w:val="22"/>
        </w:rPr>
      </w:pPr>
      <w:r w:rsidRPr="00932281">
        <w:rPr>
          <w:rFonts w:eastAsia="Calibri" w:cs="Arial"/>
          <w:szCs w:val="22"/>
        </w:rPr>
        <w:t xml:space="preserve">Staff multiplied these cost estimates by the number of sampling locations and the number of sampling events to get total analysis costs.  The number of sampling locations was the same as described above </w:t>
      </w:r>
      <w:r w:rsidR="009715A4" w:rsidRPr="00932281">
        <w:rPr>
          <w:rFonts w:eastAsia="Calibri" w:cs="Arial"/>
          <w:szCs w:val="22"/>
        </w:rPr>
        <w:t xml:space="preserve">in the Sample Collection section of this report </w:t>
      </w:r>
      <w:r w:rsidRPr="00932281">
        <w:rPr>
          <w:rFonts w:eastAsia="Calibri" w:cs="Arial"/>
          <w:szCs w:val="22"/>
        </w:rPr>
        <w:t>(low = 1, high = 20) and the number of events was dependent on the permit requirements</w:t>
      </w:r>
      <w:r w:rsidR="009715A4" w:rsidRPr="00932281">
        <w:rPr>
          <w:rFonts w:eastAsia="Calibri" w:cs="Arial"/>
          <w:szCs w:val="22"/>
        </w:rPr>
        <w:t xml:space="preserve"> also explained above.</w:t>
      </w:r>
    </w:p>
    <w:p w:rsidR="007433AC" w:rsidRPr="00932281" w:rsidRDefault="007433AC" w:rsidP="00341A5D">
      <w:pPr>
        <w:keepNext/>
        <w:jc w:val="center"/>
        <w:rPr>
          <w:rFonts w:eastAsia="Calibri" w:cs="Arial"/>
          <w:b/>
          <w:szCs w:val="22"/>
        </w:rPr>
      </w:pPr>
    </w:p>
    <w:p w:rsidR="006D4585" w:rsidRPr="00932281" w:rsidRDefault="006D4585" w:rsidP="00461346">
      <w:pPr>
        <w:keepNext/>
        <w:jc w:val="center"/>
        <w:rPr>
          <w:rFonts w:eastAsia="Calibri" w:cs="Arial"/>
          <w:b/>
          <w:szCs w:val="22"/>
        </w:rPr>
      </w:pPr>
    </w:p>
    <w:p w:rsidR="00214011" w:rsidRPr="00684461" w:rsidRDefault="00214011" w:rsidP="00341A5D">
      <w:pPr>
        <w:keepNext/>
        <w:jc w:val="center"/>
        <w:rPr>
          <w:rFonts w:eastAsia="Calibri" w:cs="Arial"/>
          <w:b/>
          <w:szCs w:val="22"/>
        </w:rPr>
      </w:pPr>
      <w:bookmarkStart w:id="30" w:name="_Toc327954960"/>
      <w:r w:rsidRPr="00932281">
        <w:rPr>
          <w:rFonts w:eastAsia="Calibri" w:cs="Arial"/>
          <w:b/>
          <w:szCs w:val="22"/>
        </w:rPr>
        <w:t xml:space="preserve">Table </w:t>
      </w:r>
      <w:r w:rsidRPr="00684461">
        <w:rPr>
          <w:rFonts w:eastAsia="Calibri" w:cs="Arial"/>
          <w:b/>
          <w:szCs w:val="22"/>
        </w:rPr>
        <w:fldChar w:fldCharType="begin"/>
      </w:r>
      <w:r w:rsidRPr="00932281">
        <w:rPr>
          <w:rFonts w:eastAsia="Calibri" w:cs="Arial"/>
          <w:b/>
          <w:szCs w:val="22"/>
        </w:rPr>
        <w:instrText xml:space="preserve"> SEQ Table \* ARABIC </w:instrText>
      </w:r>
      <w:r w:rsidRPr="00684461">
        <w:rPr>
          <w:rFonts w:eastAsia="Calibri" w:cs="Arial"/>
          <w:b/>
          <w:szCs w:val="22"/>
        </w:rPr>
        <w:fldChar w:fldCharType="separate"/>
      </w:r>
      <w:r w:rsidR="00402581">
        <w:rPr>
          <w:rFonts w:eastAsia="Calibri" w:cs="Arial"/>
          <w:b/>
          <w:noProof/>
          <w:szCs w:val="22"/>
        </w:rPr>
        <w:t>8</w:t>
      </w:r>
      <w:r w:rsidRPr="00684461">
        <w:rPr>
          <w:rFonts w:eastAsia="Calibri" w:cs="Arial"/>
          <w:b/>
          <w:szCs w:val="22"/>
        </w:rPr>
        <w:fldChar w:fldCharType="end"/>
      </w:r>
      <w:r w:rsidRPr="00684461">
        <w:rPr>
          <w:rFonts w:eastAsia="Calibri" w:cs="Arial"/>
          <w:b/>
          <w:szCs w:val="22"/>
        </w:rPr>
        <w:t xml:space="preserve"> - Estimated Sample Analysis Costs</w:t>
      </w:r>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884"/>
        <w:gridCol w:w="1218"/>
      </w:tblGrid>
      <w:tr w:rsidR="006D4585" w:rsidRPr="00932281" w:rsidTr="007647C4">
        <w:trPr>
          <w:jc w:val="center"/>
        </w:trPr>
        <w:tc>
          <w:tcPr>
            <w:tcW w:w="1724" w:type="dxa"/>
            <w:shd w:val="clear" w:color="auto" w:fill="auto"/>
          </w:tcPr>
          <w:p w:rsidR="006D4585" w:rsidRPr="00C7401E" w:rsidRDefault="006D4585" w:rsidP="008600B6">
            <w:pPr>
              <w:keepNext/>
              <w:jc w:val="center"/>
              <w:rPr>
                <w:rFonts w:eastAsia="Calibri" w:cs="Arial"/>
                <w:b/>
                <w:sz w:val="22"/>
                <w:szCs w:val="22"/>
              </w:rPr>
            </w:pPr>
            <w:r w:rsidRPr="00684461">
              <w:rPr>
                <w:rFonts w:eastAsia="Calibri" w:cs="Arial"/>
                <w:b/>
                <w:sz w:val="22"/>
                <w:szCs w:val="22"/>
              </w:rPr>
              <w:t>Permit/Dr</w:t>
            </w:r>
            <w:r w:rsidRPr="00C7401E">
              <w:rPr>
                <w:rFonts w:eastAsia="Calibri" w:cs="Arial"/>
                <w:b/>
                <w:sz w:val="22"/>
                <w:szCs w:val="22"/>
              </w:rPr>
              <w:t>aft</w:t>
            </w:r>
          </w:p>
        </w:tc>
        <w:tc>
          <w:tcPr>
            <w:tcW w:w="884" w:type="dxa"/>
            <w:shd w:val="clear" w:color="auto" w:fill="auto"/>
          </w:tcPr>
          <w:p w:rsidR="006D4585" w:rsidRPr="00932281" w:rsidRDefault="006D4585" w:rsidP="008600B6">
            <w:pPr>
              <w:keepNext/>
              <w:jc w:val="center"/>
              <w:rPr>
                <w:rFonts w:eastAsia="Calibri" w:cs="Arial"/>
                <w:b/>
                <w:sz w:val="22"/>
                <w:szCs w:val="22"/>
              </w:rPr>
            </w:pPr>
            <w:r w:rsidRPr="00932281">
              <w:rPr>
                <w:rFonts w:eastAsia="Calibri" w:cs="Arial"/>
                <w:b/>
                <w:sz w:val="22"/>
                <w:szCs w:val="22"/>
              </w:rPr>
              <w:t>Low</w:t>
            </w:r>
          </w:p>
        </w:tc>
        <w:tc>
          <w:tcPr>
            <w:tcW w:w="1218" w:type="dxa"/>
            <w:shd w:val="clear" w:color="auto" w:fill="auto"/>
          </w:tcPr>
          <w:p w:rsidR="006D4585" w:rsidRPr="00932281" w:rsidRDefault="006D4585" w:rsidP="008600B6">
            <w:pPr>
              <w:keepNext/>
              <w:jc w:val="center"/>
              <w:rPr>
                <w:rFonts w:eastAsia="Calibri" w:cs="Arial"/>
                <w:b/>
                <w:sz w:val="22"/>
                <w:szCs w:val="22"/>
              </w:rPr>
            </w:pPr>
            <w:r w:rsidRPr="00932281">
              <w:rPr>
                <w:rFonts w:eastAsia="Calibri" w:cs="Arial"/>
                <w:b/>
                <w:sz w:val="22"/>
                <w:szCs w:val="22"/>
              </w:rPr>
              <w:t>High</w:t>
            </w:r>
          </w:p>
        </w:tc>
      </w:tr>
      <w:tr w:rsidR="006D4585" w:rsidRPr="00932281" w:rsidTr="007647C4">
        <w:trPr>
          <w:jc w:val="center"/>
        </w:trPr>
        <w:tc>
          <w:tcPr>
            <w:tcW w:w="1724"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97-03-DWQ</w:t>
            </w:r>
          </w:p>
        </w:tc>
        <w:tc>
          <w:tcPr>
            <w:tcW w:w="884"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$172</w:t>
            </w:r>
          </w:p>
        </w:tc>
        <w:tc>
          <w:tcPr>
            <w:tcW w:w="1218"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$13,520</w:t>
            </w:r>
          </w:p>
        </w:tc>
      </w:tr>
      <w:tr w:rsidR="006D4585" w:rsidRPr="00932281" w:rsidTr="007647C4">
        <w:trPr>
          <w:jc w:val="center"/>
        </w:trPr>
        <w:tc>
          <w:tcPr>
            <w:tcW w:w="1724"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2011 Draft</w:t>
            </w:r>
          </w:p>
        </w:tc>
        <w:tc>
          <w:tcPr>
            <w:tcW w:w="884"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$344</w:t>
            </w:r>
          </w:p>
        </w:tc>
        <w:tc>
          <w:tcPr>
            <w:tcW w:w="1218"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$27,040</w:t>
            </w:r>
          </w:p>
        </w:tc>
      </w:tr>
      <w:tr w:rsidR="006D4585" w:rsidRPr="00932281" w:rsidTr="007647C4">
        <w:trPr>
          <w:jc w:val="center"/>
        </w:trPr>
        <w:tc>
          <w:tcPr>
            <w:tcW w:w="1724" w:type="dxa"/>
            <w:shd w:val="clear" w:color="auto" w:fill="auto"/>
          </w:tcPr>
          <w:p w:rsidR="006D4585" w:rsidRPr="00932281" w:rsidRDefault="006D4585" w:rsidP="008600B6">
            <w:pPr>
              <w:keepNext/>
              <w:jc w:val="center"/>
              <w:rPr>
                <w:rFonts w:eastAsia="Calibri" w:cs="Arial"/>
                <w:sz w:val="20"/>
                <w:szCs w:val="20"/>
              </w:rPr>
            </w:pPr>
            <w:r w:rsidRPr="00932281">
              <w:rPr>
                <w:rFonts w:eastAsia="Calibri" w:cs="Arial"/>
                <w:sz w:val="20"/>
                <w:szCs w:val="20"/>
              </w:rPr>
              <w:t>***Level 2</w:t>
            </w:r>
          </w:p>
        </w:tc>
        <w:tc>
          <w:tcPr>
            <w:tcW w:w="884"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$688</w:t>
            </w:r>
          </w:p>
        </w:tc>
        <w:tc>
          <w:tcPr>
            <w:tcW w:w="1218"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$54,080</w:t>
            </w:r>
          </w:p>
        </w:tc>
      </w:tr>
      <w:tr w:rsidR="006D4585" w:rsidRPr="00932281" w:rsidTr="007647C4">
        <w:trPr>
          <w:jc w:val="center"/>
        </w:trPr>
        <w:tc>
          <w:tcPr>
            <w:tcW w:w="1724" w:type="dxa"/>
            <w:shd w:val="clear" w:color="auto" w:fill="auto"/>
          </w:tcPr>
          <w:p w:rsidR="006D4585" w:rsidRPr="00932281" w:rsidRDefault="006D4585" w:rsidP="008600B6">
            <w:pPr>
              <w:keepNext/>
              <w:jc w:val="center"/>
              <w:rPr>
                <w:rFonts w:eastAsia="Calibri" w:cs="Arial"/>
                <w:sz w:val="20"/>
                <w:szCs w:val="20"/>
              </w:rPr>
            </w:pPr>
            <w:r w:rsidRPr="00932281">
              <w:rPr>
                <w:rFonts w:eastAsia="Calibri" w:cs="Arial"/>
                <w:sz w:val="20"/>
                <w:szCs w:val="20"/>
              </w:rPr>
              <w:t>***Level 3</w:t>
            </w:r>
          </w:p>
        </w:tc>
        <w:tc>
          <w:tcPr>
            <w:tcW w:w="884"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$860</w:t>
            </w:r>
          </w:p>
        </w:tc>
        <w:tc>
          <w:tcPr>
            <w:tcW w:w="1218"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$67,600</w:t>
            </w:r>
          </w:p>
        </w:tc>
      </w:tr>
      <w:tr w:rsidR="006D4585" w:rsidRPr="00932281" w:rsidTr="007647C4">
        <w:trPr>
          <w:jc w:val="center"/>
        </w:trPr>
        <w:tc>
          <w:tcPr>
            <w:tcW w:w="1724"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2012 Draft</w:t>
            </w:r>
          </w:p>
        </w:tc>
        <w:tc>
          <w:tcPr>
            <w:tcW w:w="884"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$344</w:t>
            </w:r>
          </w:p>
        </w:tc>
        <w:tc>
          <w:tcPr>
            <w:tcW w:w="1218" w:type="dxa"/>
            <w:shd w:val="clear" w:color="auto" w:fill="auto"/>
          </w:tcPr>
          <w:p w:rsidR="006D4585" w:rsidRPr="00932281" w:rsidRDefault="006D4585" w:rsidP="008600B6">
            <w:pPr>
              <w:keepNext/>
              <w:jc w:val="center"/>
              <w:rPr>
                <w:rFonts w:eastAsia="Calibri" w:cs="Arial"/>
                <w:sz w:val="22"/>
                <w:szCs w:val="22"/>
              </w:rPr>
            </w:pPr>
            <w:r w:rsidRPr="00932281">
              <w:rPr>
                <w:rFonts w:eastAsia="Calibri" w:cs="Arial"/>
                <w:sz w:val="22"/>
                <w:szCs w:val="22"/>
              </w:rPr>
              <w:t>$27,040</w:t>
            </w:r>
          </w:p>
        </w:tc>
      </w:tr>
    </w:tbl>
    <w:p w:rsidR="006D4585" w:rsidRPr="00932281" w:rsidRDefault="006D4585" w:rsidP="006D4585">
      <w:pPr>
        <w:rPr>
          <w:rFonts w:eastAsia="Calibri" w:cs="Arial"/>
          <w:b/>
          <w:szCs w:val="22"/>
        </w:rPr>
      </w:pPr>
    </w:p>
    <w:p w:rsidR="006D4585" w:rsidRPr="00932281" w:rsidRDefault="006D4585" w:rsidP="006D4585">
      <w:pPr>
        <w:rPr>
          <w:rFonts w:eastAsia="Calibri" w:cs="Arial"/>
          <w:b/>
          <w:szCs w:val="22"/>
        </w:rPr>
      </w:pPr>
    </w:p>
    <w:p w:rsidR="006D4585" w:rsidRPr="00932281" w:rsidRDefault="006D4585" w:rsidP="0093432F">
      <w:pPr>
        <w:pStyle w:val="Heading3"/>
        <w:rPr>
          <w:rFonts w:eastAsia="Calibri"/>
        </w:rPr>
      </w:pPr>
      <w:bookmarkStart w:id="31" w:name="_Toc327954583"/>
      <w:r w:rsidRPr="00932281">
        <w:rPr>
          <w:rFonts w:eastAsia="Calibri"/>
        </w:rPr>
        <w:lastRenderedPageBreak/>
        <w:t xml:space="preserve">Structural/Treatment </w:t>
      </w:r>
      <w:r w:rsidR="003113E3">
        <w:rPr>
          <w:rFonts w:eastAsia="Calibri"/>
        </w:rPr>
        <w:t xml:space="preserve">Control </w:t>
      </w:r>
      <w:r w:rsidRPr="00932281">
        <w:rPr>
          <w:rFonts w:eastAsia="Calibri"/>
        </w:rPr>
        <w:t>BMPs Operation &amp; Maintenance</w:t>
      </w:r>
      <w:bookmarkEnd w:id="31"/>
      <w:r w:rsidRPr="00932281">
        <w:rPr>
          <w:rFonts w:eastAsia="Calibri"/>
        </w:rPr>
        <w:t xml:space="preserve"> </w:t>
      </w:r>
    </w:p>
    <w:p w:rsidR="006D4585" w:rsidRPr="00C85891" w:rsidRDefault="006D4585" w:rsidP="006D4585">
      <w:pPr>
        <w:rPr>
          <w:rFonts w:eastAsia="Calibri" w:cs="Arial"/>
          <w:szCs w:val="22"/>
        </w:rPr>
      </w:pPr>
      <w:r w:rsidRPr="00932281">
        <w:rPr>
          <w:rFonts w:eastAsia="Calibri" w:cs="Arial"/>
          <w:szCs w:val="22"/>
        </w:rPr>
        <w:t>See the Install Treatment/Structural Control BMPs discussion above</w:t>
      </w:r>
      <w:r w:rsidR="00E903AE" w:rsidRPr="00932281">
        <w:rPr>
          <w:rFonts w:eastAsia="Calibri" w:cs="Arial"/>
          <w:szCs w:val="22"/>
        </w:rPr>
        <w:t xml:space="preserve"> (One-Time Costs section)</w:t>
      </w:r>
      <w:r w:rsidRPr="00932281">
        <w:rPr>
          <w:rFonts w:eastAsia="Calibri" w:cs="Arial"/>
          <w:szCs w:val="22"/>
        </w:rPr>
        <w:t xml:space="preserve"> for the method on how these estimates were determined.</w:t>
      </w:r>
    </w:p>
    <w:p w:rsidR="006D4585" w:rsidRPr="00932281" w:rsidRDefault="006D4585" w:rsidP="00341A5D">
      <w:pPr>
        <w:keepNext/>
        <w:jc w:val="center"/>
        <w:rPr>
          <w:rFonts w:eastAsia="Calibri" w:cs="Arial"/>
          <w:b/>
          <w:szCs w:val="22"/>
        </w:rPr>
      </w:pPr>
    </w:p>
    <w:p w:rsidR="007433AC" w:rsidRPr="00932281" w:rsidRDefault="007433AC" w:rsidP="00341A5D">
      <w:pPr>
        <w:keepNext/>
        <w:keepLines/>
        <w:jc w:val="center"/>
        <w:rPr>
          <w:rFonts w:eastAsia="Calibri" w:cs="Arial"/>
          <w:b/>
          <w:szCs w:val="22"/>
        </w:rPr>
      </w:pPr>
    </w:p>
    <w:p w:rsidR="00214011" w:rsidRPr="00684461" w:rsidRDefault="00214011" w:rsidP="00341A5D">
      <w:pPr>
        <w:keepNext/>
        <w:keepLines/>
        <w:jc w:val="center"/>
        <w:rPr>
          <w:rFonts w:eastAsia="Calibri" w:cs="Arial"/>
          <w:b/>
          <w:szCs w:val="22"/>
        </w:rPr>
      </w:pPr>
      <w:bookmarkStart w:id="32" w:name="_Toc327954961"/>
      <w:r w:rsidRPr="00932281">
        <w:rPr>
          <w:rFonts w:eastAsia="Calibri" w:cs="Arial"/>
          <w:b/>
          <w:szCs w:val="22"/>
        </w:rPr>
        <w:t xml:space="preserve">Table </w:t>
      </w:r>
      <w:r w:rsidRPr="00684461">
        <w:rPr>
          <w:rFonts w:eastAsia="Calibri" w:cs="Arial"/>
          <w:b/>
          <w:szCs w:val="22"/>
        </w:rPr>
        <w:fldChar w:fldCharType="begin"/>
      </w:r>
      <w:r w:rsidRPr="00932281">
        <w:rPr>
          <w:rFonts w:eastAsia="Calibri" w:cs="Arial"/>
          <w:b/>
          <w:szCs w:val="22"/>
        </w:rPr>
        <w:instrText xml:space="preserve"> SEQ Table \* ARABIC </w:instrText>
      </w:r>
      <w:r w:rsidRPr="00684461">
        <w:rPr>
          <w:rFonts w:eastAsia="Calibri" w:cs="Arial"/>
          <w:b/>
          <w:szCs w:val="22"/>
        </w:rPr>
        <w:fldChar w:fldCharType="separate"/>
      </w:r>
      <w:r w:rsidR="00402581">
        <w:rPr>
          <w:rFonts w:eastAsia="Calibri" w:cs="Arial"/>
          <w:b/>
          <w:noProof/>
          <w:szCs w:val="22"/>
        </w:rPr>
        <w:t>9</w:t>
      </w:r>
      <w:r w:rsidRPr="00684461">
        <w:rPr>
          <w:rFonts w:eastAsia="Calibri" w:cs="Arial"/>
          <w:b/>
          <w:szCs w:val="22"/>
        </w:rPr>
        <w:fldChar w:fldCharType="end"/>
      </w:r>
      <w:r w:rsidRPr="00684461">
        <w:rPr>
          <w:rFonts w:eastAsia="Calibri" w:cs="Arial"/>
          <w:b/>
          <w:szCs w:val="22"/>
        </w:rPr>
        <w:t xml:space="preserve"> - Estimated BMP O&amp;M Costs</w:t>
      </w:r>
      <w:bookmarkEnd w:id="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951"/>
        <w:gridCol w:w="1284"/>
      </w:tblGrid>
      <w:tr w:rsidR="006D4585" w:rsidRPr="00932281" w:rsidTr="007647C4">
        <w:trPr>
          <w:jc w:val="center"/>
        </w:trPr>
        <w:tc>
          <w:tcPr>
            <w:tcW w:w="1724" w:type="dxa"/>
            <w:shd w:val="clear" w:color="auto" w:fill="auto"/>
          </w:tcPr>
          <w:p w:rsidR="006D4585" w:rsidRPr="00684461" w:rsidRDefault="006D4585" w:rsidP="00341A5D">
            <w:pPr>
              <w:keepNext/>
              <w:keepLines/>
              <w:jc w:val="center"/>
              <w:rPr>
                <w:rFonts w:eastAsia="Calibri" w:cs="Arial"/>
                <w:b/>
                <w:sz w:val="22"/>
                <w:szCs w:val="22"/>
              </w:rPr>
            </w:pPr>
            <w:r w:rsidRPr="00684461">
              <w:rPr>
                <w:rFonts w:eastAsia="Calibri" w:cs="Arial"/>
                <w:b/>
                <w:sz w:val="22"/>
                <w:szCs w:val="22"/>
              </w:rPr>
              <w:t>Permit/Draft</w:t>
            </w:r>
          </w:p>
        </w:tc>
        <w:tc>
          <w:tcPr>
            <w:tcW w:w="951" w:type="dxa"/>
            <w:shd w:val="clear" w:color="auto" w:fill="auto"/>
          </w:tcPr>
          <w:p w:rsidR="006D4585" w:rsidRPr="00932281" w:rsidRDefault="006D4585" w:rsidP="00341A5D">
            <w:pPr>
              <w:keepNext/>
              <w:keepLines/>
              <w:jc w:val="center"/>
              <w:rPr>
                <w:rFonts w:eastAsia="Calibri" w:cs="Arial"/>
                <w:b/>
                <w:sz w:val="22"/>
                <w:szCs w:val="22"/>
              </w:rPr>
            </w:pPr>
            <w:r w:rsidRPr="00932281">
              <w:rPr>
                <w:rFonts w:eastAsia="Calibri" w:cs="Arial"/>
                <w:b/>
                <w:sz w:val="22"/>
                <w:szCs w:val="22"/>
              </w:rPr>
              <w:t>Low</w:t>
            </w:r>
          </w:p>
        </w:tc>
        <w:tc>
          <w:tcPr>
            <w:tcW w:w="1284" w:type="dxa"/>
            <w:shd w:val="clear" w:color="auto" w:fill="auto"/>
          </w:tcPr>
          <w:p w:rsidR="006D4585" w:rsidRPr="00932281" w:rsidRDefault="006D4585" w:rsidP="00341A5D">
            <w:pPr>
              <w:keepNext/>
              <w:keepLines/>
              <w:jc w:val="center"/>
              <w:rPr>
                <w:rFonts w:eastAsia="Calibri" w:cs="Arial"/>
                <w:b/>
                <w:sz w:val="22"/>
                <w:szCs w:val="22"/>
              </w:rPr>
            </w:pPr>
            <w:r w:rsidRPr="00932281">
              <w:rPr>
                <w:rFonts w:eastAsia="Calibri" w:cs="Arial"/>
                <w:b/>
                <w:sz w:val="22"/>
                <w:szCs w:val="22"/>
              </w:rPr>
              <w:t>High</w:t>
            </w:r>
          </w:p>
        </w:tc>
      </w:tr>
      <w:tr w:rsidR="006D4585" w:rsidRPr="00932281" w:rsidTr="007647C4">
        <w:trPr>
          <w:jc w:val="center"/>
        </w:trPr>
        <w:tc>
          <w:tcPr>
            <w:tcW w:w="1724" w:type="dxa"/>
            <w:shd w:val="clear" w:color="auto" w:fill="auto"/>
          </w:tcPr>
          <w:p w:rsidR="006D4585" w:rsidRPr="00932281" w:rsidRDefault="006D4585" w:rsidP="00341A5D">
            <w:pPr>
              <w:keepNext/>
              <w:keepLines/>
              <w:jc w:val="center"/>
              <w:rPr>
                <w:rFonts w:eastAsia="Calibri" w:cs="Arial"/>
                <w:sz w:val="22"/>
                <w:szCs w:val="22"/>
              </w:rPr>
            </w:pPr>
            <w:r w:rsidRPr="00932281">
              <w:rPr>
                <w:rFonts w:eastAsia="Calibri" w:cs="Arial"/>
                <w:sz w:val="22"/>
                <w:szCs w:val="22"/>
              </w:rPr>
              <w:t>97-03-DWQ</w:t>
            </w:r>
          </w:p>
        </w:tc>
        <w:tc>
          <w:tcPr>
            <w:tcW w:w="951" w:type="dxa"/>
            <w:shd w:val="clear" w:color="auto" w:fill="auto"/>
          </w:tcPr>
          <w:p w:rsidR="006D4585" w:rsidRPr="00932281" w:rsidRDefault="006D4585" w:rsidP="00341A5D">
            <w:pPr>
              <w:keepNext/>
              <w:keepLines/>
              <w:jc w:val="center"/>
              <w:rPr>
                <w:rFonts w:eastAsia="Calibri" w:cs="Arial"/>
                <w:sz w:val="22"/>
                <w:szCs w:val="22"/>
              </w:rPr>
            </w:pPr>
            <w:r w:rsidRPr="00932281">
              <w:rPr>
                <w:rFonts w:eastAsia="Calibri" w:cs="Arial"/>
                <w:sz w:val="22"/>
                <w:szCs w:val="22"/>
              </w:rPr>
              <w:t xml:space="preserve">$104 </w:t>
            </w:r>
          </w:p>
        </w:tc>
        <w:tc>
          <w:tcPr>
            <w:tcW w:w="1284" w:type="dxa"/>
            <w:shd w:val="clear" w:color="auto" w:fill="auto"/>
          </w:tcPr>
          <w:p w:rsidR="006D4585" w:rsidRPr="00932281" w:rsidRDefault="006D4585" w:rsidP="00341A5D">
            <w:pPr>
              <w:keepNext/>
              <w:keepLines/>
              <w:jc w:val="center"/>
              <w:rPr>
                <w:rFonts w:eastAsia="Calibri" w:cs="Arial"/>
                <w:sz w:val="22"/>
                <w:szCs w:val="22"/>
              </w:rPr>
            </w:pPr>
            <w:r w:rsidRPr="00932281">
              <w:rPr>
                <w:rFonts w:eastAsia="Calibri" w:cs="Arial"/>
                <w:sz w:val="22"/>
                <w:szCs w:val="22"/>
              </w:rPr>
              <w:t xml:space="preserve">$11,793 </w:t>
            </w:r>
          </w:p>
        </w:tc>
      </w:tr>
      <w:tr w:rsidR="006D4585" w:rsidRPr="00932281" w:rsidTr="007647C4">
        <w:trPr>
          <w:jc w:val="center"/>
        </w:trPr>
        <w:tc>
          <w:tcPr>
            <w:tcW w:w="1724" w:type="dxa"/>
            <w:shd w:val="clear" w:color="auto" w:fill="auto"/>
          </w:tcPr>
          <w:p w:rsidR="006D4585" w:rsidRPr="00932281" w:rsidRDefault="006D4585" w:rsidP="00341A5D">
            <w:pPr>
              <w:keepNext/>
              <w:keepLines/>
              <w:jc w:val="center"/>
              <w:rPr>
                <w:rFonts w:eastAsia="Calibri" w:cs="Arial"/>
                <w:sz w:val="22"/>
                <w:szCs w:val="22"/>
              </w:rPr>
            </w:pPr>
            <w:r w:rsidRPr="00932281">
              <w:rPr>
                <w:rFonts w:eastAsia="Calibri" w:cs="Arial"/>
                <w:sz w:val="22"/>
                <w:szCs w:val="22"/>
              </w:rPr>
              <w:t>2011 Draft</w:t>
            </w:r>
          </w:p>
        </w:tc>
        <w:tc>
          <w:tcPr>
            <w:tcW w:w="951" w:type="dxa"/>
            <w:shd w:val="clear" w:color="auto" w:fill="auto"/>
          </w:tcPr>
          <w:p w:rsidR="006D4585" w:rsidRPr="00932281" w:rsidRDefault="006D4585" w:rsidP="00341A5D">
            <w:pPr>
              <w:keepNext/>
              <w:keepLines/>
              <w:jc w:val="center"/>
              <w:rPr>
                <w:rFonts w:eastAsia="Calibri" w:cs="Arial"/>
                <w:sz w:val="22"/>
                <w:szCs w:val="22"/>
              </w:rPr>
            </w:pPr>
            <w:r w:rsidRPr="00932281">
              <w:rPr>
                <w:rFonts w:eastAsia="Calibri" w:cs="Arial"/>
                <w:sz w:val="22"/>
                <w:szCs w:val="22"/>
              </w:rPr>
              <w:t xml:space="preserve">$104 </w:t>
            </w:r>
          </w:p>
        </w:tc>
        <w:tc>
          <w:tcPr>
            <w:tcW w:w="1284" w:type="dxa"/>
            <w:shd w:val="clear" w:color="auto" w:fill="auto"/>
          </w:tcPr>
          <w:p w:rsidR="006D4585" w:rsidRPr="00932281" w:rsidRDefault="006D4585" w:rsidP="00341A5D">
            <w:pPr>
              <w:keepNext/>
              <w:keepLines/>
              <w:jc w:val="center"/>
              <w:rPr>
                <w:rFonts w:eastAsia="Calibri" w:cs="Arial"/>
                <w:sz w:val="22"/>
                <w:szCs w:val="22"/>
              </w:rPr>
            </w:pPr>
            <w:r w:rsidRPr="00932281">
              <w:rPr>
                <w:rFonts w:eastAsia="Calibri" w:cs="Arial"/>
                <w:sz w:val="22"/>
                <w:szCs w:val="22"/>
              </w:rPr>
              <w:t xml:space="preserve">$11,793 </w:t>
            </w:r>
          </w:p>
        </w:tc>
      </w:tr>
      <w:tr w:rsidR="006D4585" w:rsidRPr="00932281" w:rsidTr="007647C4">
        <w:trPr>
          <w:jc w:val="center"/>
        </w:trPr>
        <w:tc>
          <w:tcPr>
            <w:tcW w:w="1724" w:type="dxa"/>
            <w:shd w:val="clear" w:color="auto" w:fill="auto"/>
          </w:tcPr>
          <w:p w:rsidR="006D4585" w:rsidRPr="00932281" w:rsidRDefault="006D4585" w:rsidP="00341A5D">
            <w:pPr>
              <w:keepNext/>
              <w:keepLines/>
              <w:jc w:val="center"/>
              <w:rPr>
                <w:rFonts w:eastAsia="Calibri" w:cs="Arial"/>
                <w:sz w:val="22"/>
                <w:szCs w:val="22"/>
              </w:rPr>
            </w:pPr>
            <w:r w:rsidRPr="00932281">
              <w:rPr>
                <w:rFonts w:eastAsia="Calibri" w:cs="Arial"/>
                <w:sz w:val="22"/>
                <w:szCs w:val="22"/>
              </w:rPr>
              <w:t>2012 Draft</w:t>
            </w:r>
          </w:p>
        </w:tc>
        <w:tc>
          <w:tcPr>
            <w:tcW w:w="951" w:type="dxa"/>
            <w:shd w:val="clear" w:color="auto" w:fill="auto"/>
          </w:tcPr>
          <w:p w:rsidR="006D4585" w:rsidRPr="00932281" w:rsidRDefault="006D4585" w:rsidP="00341A5D">
            <w:pPr>
              <w:keepNext/>
              <w:keepLines/>
              <w:jc w:val="center"/>
              <w:rPr>
                <w:rFonts w:eastAsia="Calibri" w:cs="Arial"/>
                <w:sz w:val="22"/>
                <w:szCs w:val="22"/>
              </w:rPr>
            </w:pPr>
            <w:r w:rsidRPr="00932281">
              <w:rPr>
                <w:rFonts w:eastAsia="Calibri" w:cs="Arial"/>
                <w:sz w:val="22"/>
                <w:szCs w:val="22"/>
              </w:rPr>
              <w:t xml:space="preserve">$104 </w:t>
            </w:r>
          </w:p>
        </w:tc>
        <w:tc>
          <w:tcPr>
            <w:tcW w:w="1284" w:type="dxa"/>
            <w:shd w:val="clear" w:color="auto" w:fill="auto"/>
          </w:tcPr>
          <w:p w:rsidR="006D4585" w:rsidRPr="00932281" w:rsidRDefault="006D4585" w:rsidP="00341A5D">
            <w:pPr>
              <w:keepNext/>
              <w:keepLines/>
              <w:jc w:val="center"/>
              <w:rPr>
                <w:rFonts w:eastAsia="Calibri" w:cs="Arial"/>
                <w:sz w:val="22"/>
                <w:szCs w:val="22"/>
              </w:rPr>
            </w:pPr>
            <w:r w:rsidRPr="00932281">
              <w:rPr>
                <w:rFonts w:eastAsia="Calibri" w:cs="Arial"/>
                <w:sz w:val="22"/>
                <w:szCs w:val="22"/>
              </w:rPr>
              <w:t xml:space="preserve">$11,793 </w:t>
            </w:r>
          </w:p>
        </w:tc>
      </w:tr>
    </w:tbl>
    <w:p w:rsidR="006D4585" w:rsidRPr="00932281" w:rsidRDefault="006D4585" w:rsidP="006D4585">
      <w:pPr>
        <w:rPr>
          <w:rFonts w:eastAsia="Calibri" w:cs="Arial"/>
          <w:b/>
          <w:szCs w:val="22"/>
        </w:rPr>
      </w:pPr>
    </w:p>
    <w:p w:rsidR="006D4585" w:rsidRPr="00932281" w:rsidRDefault="006D4585" w:rsidP="006D4585">
      <w:pPr>
        <w:rPr>
          <w:rFonts w:eastAsia="Calibri" w:cs="Arial"/>
          <w:b/>
          <w:szCs w:val="22"/>
        </w:rPr>
      </w:pPr>
    </w:p>
    <w:p w:rsidR="006D4585" w:rsidRPr="00932281" w:rsidRDefault="006D4585" w:rsidP="0093432F">
      <w:pPr>
        <w:pStyle w:val="Heading3"/>
        <w:rPr>
          <w:rFonts w:eastAsia="Calibri"/>
        </w:rPr>
      </w:pPr>
      <w:bookmarkStart w:id="33" w:name="_Toc327954584"/>
      <w:r w:rsidRPr="00932281">
        <w:rPr>
          <w:rFonts w:eastAsia="Calibri"/>
        </w:rPr>
        <w:t>Implement Operational Source Control BMPs</w:t>
      </w:r>
      <w:bookmarkEnd w:id="33"/>
      <w:r w:rsidRPr="00932281">
        <w:rPr>
          <w:rFonts w:eastAsia="Calibri"/>
        </w:rPr>
        <w:t xml:space="preserve">   </w:t>
      </w:r>
    </w:p>
    <w:p w:rsidR="006D4585" w:rsidRPr="00932281" w:rsidRDefault="006D4585" w:rsidP="006D4585">
      <w:pPr>
        <w:rPr>
          <w:rFonts w:eastAsia="Calibri" w:cs="Arial"/>
          <w:szCs w:val="22"/>
        </w:rPr>
      </w:pPr>
      <w:r w:rsidRPr="00932281">
        <w:rPr>
          <w:rFonts w:eastAsia="Calibri" w:cs="Arial"/>
          <w:szCs w:val="22"/>
        </w:rPr>
        <w:t>Operational source control BMPs include many different practices and procedures performed on a daily basis during facility operations.  Time requirements for these operational activates vary widely from site-to-site and from industry-to-industry.  Staff estimated that at a minimum one hour per day is dedicated to these operational source control BMPs.  To capture the wide variability between sites, Staff multiplied this minimum one hour per day by a factor of four to estimate the high range of the time requirements for these activities.  It w</w:t>
      </w:r>
      <w:r w:rsidR="00EC27E6" w:rsidRPr="00932281">
        <w:rPr>
          <w:rFonts w:eastAsia="Calibri" w:cs="Arial"/>
          <w:szCs w:val="22"/>
        </w:rPr>
        <w:t>as assumed that a year consists</w:t>
      </w:r>
      <w:r w:rsidRPr="00932281">
        <w:rPr>
          <w:rFonts w:eastAsia="Calibri" w:cs="Arial"/>
          <w:szCs w:val="22"/>
        </w:rPr>
        <w:t xml:space="preserve"> of 250 working/operating days.</w:t>
      </w:r>
    </w:p>
    <w:p w:rsidR="006D4585" w:rsidRPr="00932281" w:rsidRDefault="006D4585" w:rsidP="007433AC">
      <w:pPr>
        <w:jc w:val="center"/>
        <w:rPr>
          <w:rFonts w:eastAsia="Calibri" w:cs="Arial"/>
          <w:b/>
          <w:szCs w:val="22"/>
        </w:rPr>
      </w:pPr>
    </w:p>
    <w:p w:rsidR="007433AC" w:rsidRPr="00932281" w:rsidRDefault="007433AC" w:rsidP="00461346">
      <w:pPr>
        <w:keepNext/>
        <w:jc w:val="center"/>
        <w:rPr>
          <w:rFonts w:eastAsia="Calibri" w:cs="Arial"/>
          <w:b/>
          <w:szCs w:val="22"/>
        </w:rPr>
      </w:pPr>
    </w:p>
    <w:p w:rsidR="00214011" w:rsidRPr="00684461" w:rsidRDefault="00214011" w:rsidP="00341A5D">
      <w:pPr>
        <w:keepNext/>
        <w:jc w:val="center"/>
        <w:rPr>
          <w:rFonts w:eastAsia="Calibri" w:cs="Arial"/>
          <w:b/>
          <w:szCs w:val="22"/>
        </w:rPr>
      </w:pPr>
      <w:bookmarkStart w:id="34" w:name="_Toc327954962"/>
      <w:r w:rsidRPr="00932281">
        <w:rPr>
          <w:rFonts w:eastAsia="Calibri" w:cs="Arial"/>
          <w:b/>
          <w:szCs w:val="22"/>
        </w:rPr>
        <w:t xml:space="preserve">Table </w:t>
      </w:r>
      <w:r w:rsidRPr="00684461">
        <w:rPr>
          <w:rFonts w:eastAsia="Calibri" w:cs="Arial"/>
          <w:b/>
          <w:szCs w:val="22"/>
        </w:rPr>
        <w:fldChar w:fldCharType="begin"/>
      </w:r>
      <w:r w:rsidRPr="00932281">
        <w:rPr>
          <w:rFonts w:eastAsia="Calibri" w:cs="Arial"/>
          <w:b/>
          <w:szCs w:val="22"/>
        </w:rPr>
        <w:instrText xml:space="preserve"> SEQ Table \* ARABIC </w:instrText>
      </w:r>
      <w:r w:rsidRPr="00684461">
        <w:rPr>
          <w:rFonts w:eastAsia="Calibri" w:cs="Arial"/>
          <w:b/>
          <w:szCs w:val="22"/>
        </w:rPr>
        <w:fldChar w:fldCharType="separate"/>
      </w:r>
      <w:r w:rsidR="00402581">
        <w:rPr>
          <w:rFonts w:eastAsia="Calibri" w:cs="Arial"/>
          <w:b/>
          <w:noProof/>
          <w:szCs w:val="22"/>
        </w:rPr>
        <w:t>10</w:t>
      </w:r>
      <w:r w:rsidRPr="00684461">
        <w:rPr>
          <w:rFonts w:eastAsia="Calibri" w:cs="Arial"/>
          <w:b/>
          <w:szCs w:val="22"/>
        </w:rPr>
        <w:fldChar w:fldCharType="end"/>
      </w:r>
      <w:r w:rsidRPr="00684461">
        <w:rPr>
          <w:rFonts w:eastAsia="Calibri" w:cs="Arial"/>
          <w:b/>
          <w:szCs w:val="22"/>
        </w:rPr>
        <w:t xml:space="preserve"> - Estimated Operational Source Control BMP Costs</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150"/>
        <w:gridCol w:w="1284"/>
      </w:tblGrid>
      <w:tr w:rsidR="006D4585" w:rsidRPr="00932281" w:rsidTr="007647C4">
        <w:trPr>
          <w:jc w:val="center"/>
        </w:trPr>
        <w:tc>
          <w:tcPr>
            <w:tcW w:w="1724" w:type="dxa"/>
            <w:shd w:val="clear" w:color="auto" w:fill="auto"/>
          </w:tcPr>
          <w:p w:rsidR="006D4585" w:rsidRPr="00684461" w:rsidRDefault="006D4585" w:rsidP="007647C4">
            <w:pPr>
              <w:jc w:val="center"/>
              <w:rPr>
                <w:rFonts w:eastAsia="Calibri" w:cs="Arial"/>
                <w:b/>
                <w:sz w:val="22"/>
                <w:szCs w:val="22"/>
              </w:rPr>
            </w:pPr>
            <w:r w:rsidRPr="00684461">
              <w:rPr>
                <w:rFonts w:eastAsia="Calibri" w:cs="Arial"/>
                <w:b/>
                <w:sz w:val="22"/>
                <w:szCs w:val="22"/>
              </w:rPr>
              <w:t>Permit/Draft</w:t>
            </w:r>
          </w:p>
        </w:tc>
        <w:tc>
          <w:tcPr>
            <w:tcW w:w="1150" w:type="dxa"/>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Low</w:t>
            </w:r>
          </w:p>
        </w:tc>
        <w:tc>
          <w:tcPr>
            <w:tcW w:w="1284" w:type="dxa"/>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High</w:t>
            </w:r>
          </w:p>
        </w:tc>
      </w:tr>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97-03-DWQ</w:t>
            </w:r>
          </w:p>
        </w:tc>
        <w:tc>
          <w:tcPr>
            <w:tcW w:w="115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250 </w:t>
            </w:r>
            <w:proofErr w:type="spellStart"/>
            <w:r w:rsidRPr="00932281">
              <w:rPr>
                <w:rFonts w:eastAsia="Calibri" w:cs="Arial"/>
                <w:sz w:val="22"/>
                <w:szCs w:val="22"/>
              </w:rPr>
              <w:t>hrs</w:t>
            </w:r>
            <w:proofErr w:type="spellEnd"/>
          </w:p>
        </w:tc>
        <w:tc>
          <w:tcPr>
            <w:tcW w:w="128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1000 </w:t>
            </w:r>
            <w:proofErr w:type="spellStart"/>
            <w:r w:rsidRPr="00932281">
              <w:rPr>
                <w:rFonts w:eastAsia="Calibri" w:cs="Arial"/>
                <w:sz w:val="22"/>
                <w:szCs w:val="22"/>
              </w:rPr>
              <w:t>hrs</w:t>
            </w:r>
            <w:proofErr w:type="spellEnd"/>
          </w:p>
        </w:tc>
      </w:tr>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2011 Draft</w:t>
            </w:r>
          </w:p>
        </w:tc>
        <w:tc>
          <w:tcPr>
            <w:tcW w:w="115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250 </w:t>
            </w:r>
            <w:proofErr w:type="spellStart"/>
            <w:r w:rsidRPr="00932281">
              <w:rPr>
                <w:rFonts w:eastAsia="Calibri" w:cs="Arial"/>
                <w:sz w:val="22"/>
                <w:szCs w:val="22"/>
              </w:rPr>
              <w:t>hrs</w:t>
            </w:r>
            <w:proofErr w:type="spellEnd"/>
          </w:p>
        </w:tc>
        <w:tc>
          <w:tcPr>
            <w:tcW w:w="128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1000 </w:t>
            </w:r>
            <w:proofErr w:type="spellStart"/>
            <w:r w:rsidRPr="00932281">
              <w:rPr>
                <w:rFonts w:eastAsia="Calibri" w:cs="Arial"/>
                <w:sz w:val="22"/>
                <w:szCs w:val="22"/>
              </w:rPr>
              <w:t>hrs</w:t>
            </w:r>
            <w:proofErr w:type="spellEnd"/>
          </w:p>
        </w:tc>
      </w:tr>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2012 Draft</w:t>
            </w:r>
          </w:p>
        </w:tc>
        <w:tc>
          <w:tcPr>
            <w:tcW w:w="115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250 </w:t>
            </w:r>
            <w:proofErr w:type="spellStart"/>
            <w:r w:rsidRPr="00932281">
              <w:rPr>
                <w:rFonts w:eastAsia="Calibri" w:cs="Arial"/>
                <w:sz w:val="22"/>
                <w:szCs w:val="22"/>
              </w:rPr>
              <w:t>hrs</w:t>
            </w:r>
            <w:proofErr w:type="spellEnd"/>
          </w:p>
        </w:tc>
        <w:tc>
          <w:tcPr>
            <w:tcW w:w="128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1000 </w:t>
            </w:r>
            <w:proofErr w:type="spellStart"/>
            <w:r w:rsidRPr="00932281">
              <w:rPr>
                <w:rFonts w:eastAsia="Calibri" w:cs="Arial"/>
                <w:sz w:val="22"/>
                <w:szCs w:val="22"/>
              </w:rPr>
              <w:t>hrs</w:t>
            </w:r>
            <w:proofErr w:type="spellEnd"/>
          </w:p>
        </w:tc>
      </w:tr>
    </w:tbl>
    <w:p w:rsidR="006D4585" w:rsidRPr="00932281" w:rsidRDefault="006D4585" w:rsidP="006D4585">
      <w:pPr>
        <w:rPr>
          <w:rFonts w:eastAsia="Calibri" w:cs="Arial"/>
          <w:b/>
          <w:szCs w:val="22"/>
        </w:rPr>
      </w:pPr>
    </w:p>
    <w:p w:rsidR="006D4585" w:rsidRPr="00932281" w:rsidRDefault="006D4585" w:rsidP="006D4585">
      <w:pPr>
        <w:rPr>
          <w:rFonts w:eastAsia="Calibri" w:cs="Arial"/>
          <w:b/>
          <w:szCs w:val="22"/>
        </w:rPr>
      </w:pPr>
    </w:p>
    <w:p w:rsidR="006D4585" w:rsidRPr="00932281" w:rsidRDefault="006D4585" w:rsidP="0093432F">
      <w:pPr>
        <w:pStyle w:val="Heading3"/>
        <w:rPr>
          <w:rFonts w:eastAsia="Calibri"/>
        </w:rPr>
      </w:pPr>
      <w:bookmarkStart w:id="35" w:name="_Toc327954585"/>
      <w:r w:rsidRPr="00932281">
        <w:rPr>
          <w:rFonts w:eastAsia="Calibri"/>
        </w:rPr>
        <w:t>Annual Report</w:t>
      </w:r>
      <w:bookmarkEnd w:id="35"/>
    </w:p>
    <w:p w:rsidR="006D4585" w:rsidRPr="00932281" w:rsidRDefault="002F61B3" w:rsidP="006D4585">
      <w:pPr>
        <w:rPr>
          <w:rFonts w:eastAsia="Calibri" w:cs="Arial"/>
          <w:szCs w:val="22"/>
        </w:rPr>
      </w:pPr>
      <w:r w:rsidRPr="00932281">
        <w:rPr>
          <w:rFonts w:eastAsia="Calibri" w:cs="Arial"/>
          <w:szCs w:val="22"/>
        </w:rPr>
        <w:t>Annual Report</w:t>
      </w:r>
      <w:r w:rsidR="006D4585" w:rsidRPr="00932281">
        <w:rPr>
          <w:rFonts w:eastAsia="Calibri" w:cs="Arial"/>
          <w:szCs w:val="22"/>
        </w:rPr>
        <w:t xml:space="preserve"> estimates were based on staff’s experience, discussions with dischargers, and discussions with Regional Water Board enforcement staff.  Under the </w:t>
      </w:r>
      <w:r w:rsidR="00F51D39" w:rsidRPr="00932281">
        <w:rPr>
          <w:rFonts w:eastAsia="Calibri" w:cs="Arial"/>
          <w:szCs w:val="22"/>
        </w:rPr>
        <w:t>draft 2011 IGP</w:t>
      </w:r>
      <w:r w:rsidR="006D4585" w:rsidRPr="00932281">
        <w:rPr>
          <w:rFonts w:eastAsia="Calibri" w:cs="Arial"/>
          <w:szCs w:val="22"/>
        </w:rPr>
        <w:t xml:space="preserve"> and the </w:t>
      </w:r>
      <w:r w:rsidR="00376AC0" w:rsidRPr="00932281">
        <w:rPr>
          <w:rFonts w:eastAsia="Calibri" w:cs="Arial"/>
          <w:szCs w:val="22"/>
        </w:rPr>
        <w:t>draft 2012 IGP</w:t>
      </w:r>
      <w:r w:rsidR="006D4585" w:rsidRPr="00932281">
        <w:rPr>
          <w:rFonts w:eastAsia="Calibri" w:cs="Arial"/>
          <w:szCs w:val="22"/>
        </w:rPr>
        <w:t>, dischargers are required to submit Annual Reports through SMARTS.  Dischargers enrolled under the CGP are also required to submit Annual Reports through SMARTS therefore staff’s estimate was also based on CGP related information.  Order 97-03-DWQ did not require online submittal of Annual Reports (optional) so the time estimates were slightly less</w:t>
      </w:r>
      <w:r w:rsidRPr="00932281">
        <w:rPr>
          <w:rFonts w:eastAsia="Calibri" w:cs="Arial"/>
          <w:szCs w:val="22"/>
        </w:rPr>
        <w:t xml:space="preserve"> under this permit</w:t>
      </w:r>
      <w:r w:rsidR="006D4585" w:rsidRPr="00932281">
        <w:rPr>
          <w:rFonts w:eastAsia="Calibri" w:cs="Arial"/>
          <w:szCs w:val="22"/>
        </w:rPr>
        <w:t>.</w:t>
      </w:r>
    </w:p>
    <w:p w:rsidR="006D4585" w:rsidRPr="00932281" w:rsidRDefault="006D4585" w:rsidP="006D4585">
      <w:pPr>
        <w:rPr>
          <w:rFonts w:eastAsia="Calibri" w:cs="Arial"/>
          <w:b/>
          <w:szCs w:val="22"/>
        </w:rPr>
      </w:pPr>
    </w:p>
    <w:p w:rsidR="007433AC" w:rsidRPr="00932281" w:rsidRDefault="007433AC" w:rsidP="00461346">
      <w:pPr>
        <w:keepNext/>
        <w:jc w:val="center"/>
        <w:rPr>
          <w:rFonts w:eastAsia="Calibri" w:cs="Arial"/>
          <w:b/>
          <w:szCs w:val="22"/>
        </w:rPr>
      </w:pPr>
    </w:p>
    <w:p w:rsidR="00214011" w:rsidRPr="00684461" w:rsidRDefault="00214011" w:rsidP="00E9258F">
      <w:pPr>
        <w:keepNext/>
        <w:jc w:val="center"/>
        <w:rPr>
          <w:rFonts w:eastAsia="Calibri" w:cs="Arial"/>
          <w:b/>
          <w:szCs w:val="22"/>
        </w:rPr>
      </w:pPr>
      <w:bookmarkStart w:id="36" w:name="_Toc327954963"/>
      <w:r w:rsidRPr="00932281">
        <w:rPr>
          <w:rFonts w:eastAsia="Calibri" w:cs="Arial"/>
          <w:b/>
          <w:szCs w:val="22"/>
        </w:rPr>
        <w:t xml:space="preserve">Table </w:t>
      </w:r>
      <w:r w:rsidRPr="00684461">
        <w:rPr>
          <w:rFonts w:eastAsia="Calibri" w:cs="Arial"/>
          <w:b/>
          <w:szCs w:val="22"/>
        </w:rPr>
        <w:fldChar w:fldCharType="begin"/>
      </w:r>
      <w:r w:rsidRPr="00932281">
        <w:rPr>
          <w:rFonts w:eastAsia="Calibri" w:cs="Arial"/>
          <w:b/>
          <w:szCs w:val="22"/>
        </w:rPr>
        <w:instrText xml:space="preserve"> SEQ Table \* ARABIC </w:instrText>
      </w:r>
      <w:r w:rsidRPr="00684461">
        <w:rPr>
          <w:rFonts w:eastAsia="Calibri" w:cs="Arial"/>
          <w:b/>
          <w:szCs w:val="22"/>
        </w:rPr>
        <w:fldChar w:fldCharType="separate"/>
      </w:r>
      <w:r w:rsidR="00402581">
        <w:rPr>
          <w:rFonts w:eastAsia="Calibri" w:cs="Arial"/>
          <w:b/>
          <w:noProof/>
          <w:szCs w:val="22"/>
        </w:rPr>
        <w:t>11</w:t>
      </w:r>
      <w:r w:rsidRPr="00684461">
        <w:rPr>
          <w:rFonts w:eastAsia="Calibri" w:cs="Arial"/>
          <w:b/>
          <w:szCs w:val="22"/>
        </w:rPr>
        <w:fldChar w:fldCharType="end"/>
      </w:r>
      <w:r w:rsidRPr="00684461">
        <w:rPr>
          <w:rFonts w:eastAsia="Calibri" w:cs="Arial"/>
          <w:b/>
          <w:szCs w:val="22"/>
        </w:rPr>
        <w:t xml:space="preserve"> - Estimate</w:t>
      </w:r>
      <w:r w:rsidR="00ED6A8B">
        <w:rPr>
          <w:rFonts w:eastAsia="Calibri" w:cs="Arial"/>
          <w:b/>
          <w:szCs w:val="22"/>
        </w:rPr>
        <w:t>d</w:t>
      </w:r>
      <w:r w:rsidRPr="00684461">
        <w:rPr>
          <w:rFonts w:eastAsia="Calibri" w:cs="Arial"/>
          <w:b/>
          <w:szCs w:val="22"/>
        </w:rPr>
        <w:t xml:space="preserve"> Annual Report Costs</w:t>
      </w:r>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150"/>
        <w:gridCol w:w="1150"/>
      </w:tblGrid>
      <w:tr w:rsidR="006D4585" w:rsidRPr="00932281" w:rsidTr="007647C4">
        <w:trPr>
          <w:jc w:val="center"/>
        </w:trPr>
        <w:tc>
          <w:tcPr>
            <w:tcW w:w="1724" w:type="dxa"/>
            <w:shd w:val="clear" w:color="auto" w:fill="auto"/>
          </w:tcPr>
          <w:p w:rsidR="006D4585" w:rsidRPr="00684461" w:rsidRDefault="006D4585" w:rsidP="00E9258F">
            <w:pPr>
              <w:keepNext/>
              <w:jc w:val="center"/>
              <w:rPr>
                <w:rFonts w:eastAsia="Calibri" w:cs="Arial"/>
                <w:b/>
                <w:sz w:val="22"/>
                <w:szCs w:val="22"/>
              </w:rPr>
            </w:pPr>
            <w:r w:rsidRPr="00684461">
              <w:rPr>
                <w:rFonts w:eastAsia="Calibri" w:cs="Arial"/>
                <w:b/>
                <w:sz w:val="22"/>
                <w:szCs w:val="22"/>
              </w:rPr>
              <w:t>Permit/Draft</w:t>
            </w:r>
          </w:p>
        </w:tc>
        <w:tc>
          <w:tcPr>
            <w:tcW w:w="1150" w:type="dxa"/>
            <w:shd w:val="clear" w:color="auto" w:fill="auto"/>
          </w:tcPr>
          <w:p w:rsidR="006D4585" w:rsidRPr="00932281" w:rsidRDefault="006D4585" w:rsidP="00E9258F">
            <w:pPr>
              <w:keepNext/>
              <w:jc w:val="center"/>
              <w:rPr>
                <w:rFonts w:eastAsia="Calibri" w:cs="Arial"/>
                <w:b/>
                <w:sz w:val="22"/>
                <w:szCs w:val="22"/>
              </w:rPr>
            </w:pPr>
            <w:r w:rsidRPr="00932281">
              <w:rPr>
                <w:rFonts w:eastAsia="Calibri" w:cs="Arial"/>
                <w:b/>
                <w:sz w:val="22"/>
                <w:szCs w:val="22"/>
              </w:rPr>
              <w:t>Low</w:t>
            </w:r>
          </w:p>
        </w:tc>
        <w:tc>
          <w:tcPr>
            <w:tcW w:w="1150" w:type="dxa"/>
            <w:shd w:val="clear" w:color="auto" w:fill="auto"/>
          </w:tcPr>
          <w:p w:rsidR="006D4585" w:rsidRPr="00932281" w:rsidRDefault="006D4585" w:rsidP="00E9258F">
            <w:pPr>
              <w:keepNext/>
              <w:jc w:val="center"/>
              <w:rPr>
                <w:rFonts w:eastAsia="Calibri" w:cs="Arial"/>
                <w:b/>
                <w:sz w:val="22"/>
                <w:szCs w:val="22"/>
              </w:rPr>
            </w:pPr>
            <w:r w:rsidRPr="00932281">
              <w:rPr>
                <w:rFonts w:eastAsia="Calibri" w:cs="Arial"/>
                <w:b/>
                <w:sz w:val="22"/>
                <w:szCs w:val="22"/>
              </w:rPr>
              <w:t>High</w:t>
            </w:r>
          </w:p>
        </w:tc>
      </w:tr>
      <w:tr w:rsidR="006D4585" w:rsidRPr="00932281" w:rsidTr="007647C4">
        <w:trPr>
          <w:jc w:val="center"/>
        </w:trPr>
        <w:tc>
          <w:tcPr>
            <w:tcW w:w="1724" w:type="dxa"/>
            <w:shd w:val="clear" w:color="auto" w:fill="auto"/>
          </w:tcPr>
          <w:p w:rsidR="006D4585" w:rsidRPr="00932281" w:rsidRDefault="006D4585" w:rsidP="00E9258F">
            <w:pPr>
              <w:keepNext/>
              <w:jc w:val="center"/>
              <w:rPr>
                <w:rFonts w:eastAsia="Calibri" w:cs="Arial"/>
                <w:sz w:val="22"/>
                <w:szCs w:val="22"/>
              </w:rPr>
            </w:pPr>
            <w:r w:rsidRPr="00932281">
              <w:rPr>
                <w:rFonts w:eastAsia="Calibri" w:cs="Arial"/>
                <w:sz w:val="22"/>
                <w:szCs w:val="22"/>
              </w:rPr>
              <w:t>97-03-DWQ</w:t>
            </w:r>
          </w:p>
        </w:tc>
        <w:tc>
          <w:tcPr>
            <w:tcW w:w="1150" w:type="dxa"/>
            <w:shd w:val="clear" w:color="auto" w:fill="auto"/>
          </w:tcPr>
          <w:p w:rsidR="006D4585" w:rsidRPr="00932281" w:rsidRDefault="006D4585" w:rsidP="00E9258F">
            <w:pPr>
              <w:keepNext/>
              <w:jc w:val="center"/>
              <w:rPr>
                <w:rFonts w:eastAsia="Calibri" w:cs="Arial"/>
                <w:sz w:val="22"/>
                <w:szCs w:val="22"/>
              </w:rPr>
            </w:pPr>
            <w:r w:rsidRPr="00932281">
              <w:rPr>
                <w:rFonts w:eastAsia="Calibri" w:cs="Arial"/>
                <w:sz w:val="22"/>
                <w:szCs w:val="22"/>
              </w:rPr>
              <w:t xml:space="preserve">3 </w:t>
            </w:r>
            <w:proofErr w:type="spellStart"/>
            <w:r w:rsidRPr="00932281">
              <w:rPr>
                <w:rFonts w:eastAsia="Calibri" w:cs="Arial"/>
                <w:sz w:val="22"/>
                <w:szCs w:val="22"/>
              </w:rPr>
              <w:t>hrs</w:t>
            </w:r>
            <w:proofErr w:type="spellEnd"/>
          </w:p>
        </w:tc>
        <w:tc>
          <w:tcPr>
            <w:tcW w:w="1150" w:type="dxa"/>
            <w:shd w:val="clear" w:color="auto" w:fill="auto"/>
          </w:tcPr>
          <w:p w:rsidR="006D4585" w:rsidRPr="00932281" w:rsidRDefault="006D4585" w:rsidP="00E9258F">
            <w:pPr>
              <w:keepNext/>
              <w:jc w:val="center"/>
              <w:rPr>
                <w:rFonts w:eastAsia="Calibri" w:cs="Arial"/>
                <w:sz w:val="22"/>
                <w:szCs w:val="22"/>
              </w:rPr>
            </w:pPr>
            <w:r w:rsidRPr="00932281">
              <w:rPr>
                <w:rFonts w:eastAsia="Calibri" w:cs="Arial"/>
                <w:sz w:val="22"/>
                <w:szCs w:val="22"/>
              </w:rPr>
              <w:t xml:space="preserve">12 </w:t>
            </w:r>
            <w:proofErr w:type="spellStart"/>
            <w:r w:rsidRPr="00932281">
              <w:rPr>
                <w:rFonts w:eastAsia="Calibri" w:cs="Arial"/>
                <w:sz w:val="22"/>
                <w:szCs w:val="22"/>
              </w:rPr>
              <w:t>hrs</w:t>
            </w:r>
            <w:proofErr w:type="spellEnd"/>
          </w:p>
        </w:tc>
      </w:tr>
      <w:tr w:rsidR="006D4585" w:rsidRPr="00932281" w:rsidTr="007647C4">
        <w:trPr>
          <w:jc w:val="center"/>
        </w:trPr>
        <w:tc>
          <w:tcPr>
            <w:tcW w:w="1724" w:type="dxa"/>
            <w:shd w:val="clear" w:color="auto" w:fill="auto"/>
          </w:tcPr>
          <w:p w:rsidR="006D4585" w:rsidRPr="00932281" w:rsidRDefault="006D4585" w:rsidP="00E9258F">
            <w:pPr>
              <w:keepNext/>
              <w:jc w:val="center"/>
              <w:rPr>
                <w:rFonts w:eastAsia="Calibri" w:cs="Arial"/>
                <w:sz w:val="22"/>
                <w:szCs w:val="22"/>
              </w:rPr>
            </w:pPr>
            <w:r w:rsidRPr="00932281">
              <w:rPr>
                <w:rFonts w:eastAsia="Calibri" w:cs="Arial"/>
                <w:sz w:val="22"/>
                <w:szCs w:val="22"/>
              </w:rPr>
              <w:t>2011 Draft</w:t>
            </w:r>
          </w:p>
        </w:tc>
        <w:tc>
          <w:tcPr>
            <w:tcW w:w="1150" w:type="dxa"/>
            <w:shd w:val="clear" w:color="auto" w:fill="auto"/>
          </w:tcPr>
          <w:p w:rsidR="006D4585" w:rsidRPr="00932281" w:rsidRDefault="006D4585" w:rsidP="00E9258F">
            <w:pPr>
              <w:keepNext/>
              <w:jc w:val="center"/>
              <w:rPr>
                <w:rFonts w:eastAsia="Calibri" w:cs="Arial"/>
                <w:sz w:val="22"/>
                <w:szCs w:val="22"/>
              </w:rPr>
            </w:pPr>
            <w:r w:rsidRPr="00932281">
              <w:rPr>
                <w:rFonts w:eastAsia="Calibri" w:cs="Arial"/>
                <w:sz w:val="22"/>
                <w:szCs w:val="22"/>
              </w:rPr>
              <w:t xml:space="preserve">4 </w:t>
            </w:r>
            <w:proofErr w:type="spellStart"/>
            <w:r w:rsidRPr="00932281">
              <w:rPr>
                <w:rFonts w:eastAsia="Calibri" w:cs="Arial"/>
                <w:sz w:val="22"/>
                <w:szCs w:val="22"/>
              </w:rPr>
              <w:t>hrs</w:t>
            </w:r>
            <w:proofErr w:type="spellEnd"/>
          </w:p>
        </w:tc>
        <w:tc>
          <w:tcPr>
            <w:tcW w:w="1150" w:type="dxa"/>
            <w:shd w:val="clear" w:color="auto" w:fill="auto"/>
          </w:tcPr>
          <w:p w:rsidR="006D4585" w:rsidRPr="00932281" w:rsidRDefault="006D4585" w:rsidP="00E9258F">
            <w:pPr>
              <w:keepNext/>
              <w:jc w:val="center"/>
              <w:rPr>
                <w:rFonts w:eastAsia="Calibri" w:cs="Arial"/>
                <w:sz w:val="22"/>
                <w:szCs w:val="22"/>
              </w:rPr>
            </w:pPr>
            <w:r w:rsidRPr="00932281">
              <w:rPr>
                <w:rFonts w:eastAsia="Calibri" w:cs="Arial"/>
                <w:sz w:val="22"/>
                <w:szCs w:val="22"/>
              </w:rPr>
              <w:t xml:space="preserve">13 </w:t>
            </w:r>
            <w:proofErr w:type="spellStart"/>
            <w:r w:rsidRPr="00932281">
              <w:rPr>
                <w:rFonts w:eastAsia="Calibri" w:cs="Arial"/>
                <w:sz w:val="22"/>
                <w:szCs w:val="22"/>
              </w:rPr>
              <w:t>hrs</w:t>
            </w:r>
            <w:proofErr w:type="spellEnd"/>
          </w:p>
        </w:tc>
      </w:tr>
      <w:tr w:rsidR="006D4585" w:rsidRPr="00932281" w:rsidTr="007647C4">
        <w:trPr>
          <w:jc w:val="center"/>
        </w:trPr>
        <w:tc>
          <w:tcPr>
            <w:tcW w:w="1724" w:type="dxa"/>
            <w:shd w:val="clear" w:color="auto" w:fill="auto"/>
          </w:tcPr>
          <w:p w:rsidR="006D4585" w:rsidRPr="00932281" w:rsidRDefault="006D4585" w:rsidP="00E9258F">
            <w:pPr>
              <w:keepNext/>
              <w:jc w:val="center"/>
              <w:rPr>
                <w:rFonts w:eastAsia="Calibri" w:cs="Arial"/>
                <w:sz w:val="22"/>
                <w:szCs w:val="22"/>
              </w:rPr>
            </w:pPr>
            <w:r w:rsidRPr="00932281">
              <w:rPr>
                <w:rFonts w:eastAsia="Calibri" w:cs="Arial"/>
                <w:sz w:val="22"/>
                <w:szCs w:val="22"/>
              </w:rPr>
              <w:t>2012 Draft</w:t>
            </w:r>
          </w:p>
        </w:tc>
        <w:tc>
          <w:tcPr>
            <w:tcW w:w="1150" w:type="dxa"/>
            <w:shd w:val="clear" w:color="auto" w:fill="auto"/>
          </w:tcPr>
          <w:p w:rsidR="006D4585" w:rsidRPr="00932281" w:rsidRDefault="006D4585" w:rsidP="00E9258F">
            <w:pPr>
              <w:keepNext/>
              <w:jc w:val="center"/>
              <w:rPr>
                <w:rFonts w:eastAsia="Calibri" w:cs="Arial"/>
                <w:sz w:val="22"/>
                <w:szCs w:val="22"/>
              </w:rPr>
            </w:pPr>
            <w:r w:rsidRPr="00932281">
              <w:rPr>
                <w:rFonts w:eastAsia="Calibri" w:cs="Arial"/>
                <w:sz w:val="22"/>
                <w:szCs w:val="22"/>
              </w:rPr>
              <w:t xml:space="preserve">4 </w:t>
            </w:r>
            <w:proofErr w:type="spellStart"/>
            <w:r w:rsidRPr="00932281">
              <w:rPr>
                <w:rFonts w:eastAsia="Calibri" w:cs="Arial"/>
                <w:sz w:val="22"/>
                <w:szCs w:val="22"/>
              </w:rPr>
              <w:t>hrs</w:t>
            </w:r>
            <w:proofErr w:type="spellEnd"/>
          </w:p>
        </w:tc>
        <w:tc>
          <w:tcPr>
            <w:tcW w:w="1150" w:type="dxa"/>
            <w:shd w:val="clear" w:color="auto" w:fill="auto"/>
          </w:tcPr>
          <w:p w:rsidR="006D4585" w:rsidRPr="00932281" w:rsidRDefault="006D4585" w:rsidP="00E9258F">
            <w:pPr>
              <w:keepNext/>
              <w:jc w:val="center"/>
              <w:rPr>
                <w:rFonts w:eastAsia="Calibri" w:cs="Arial"/>
                <w:sz w:val="22"/>
                <w:szCs w:val="22"/>
              </w:rPr>
            </w:pPr>
            <w:r w:rsidRPr="00932281">
              <w:rPr>
                <w:rFonts w:eastAsia="Calibri" w:cs="Arial"/>
                <w:sz w:val="22"/>
                <w:szCs w:val="22"/>
              </w:rPr>
              <w:t xml:space="preserve">13 </w:t>
            </w:r>
            <w:proofErr w:type="spellStart"/>
            <w:r w:rsidRPr="00932281">
              <w:rPr>
                <w:rFonts w:eastAsia="Calibri" w:cs="Arial"/>
                <w:sz w:val="22"/>
                <w:szCs w:val="22"/>
              </w:rPr>
              <w:t>hrs</w:t>
            </w:r>
            <w:proofErr w:type="spellEnd"/>
          </w:p>
        </w:tc>
      </w:tr>
    </w:tbl>
    <w:p w:rsidR="006D4585" w:rsidRPr="00932281" w:rsidRDefault="006D4585" w:rsidP="00E9258F">
      <w:pPr>
        <w:keepNext/>
        <w:rPr>
          <w:rFonts w:eastAsia="Calibri" w:cs="Arial"/>
          <w:b/>
          <w:szCs w:val="22"/>
        </w:rPr>
      </w:pPr>
    </w:p>
    <w:p w:rsidR="006D4585" w:rsidRPr="00932281" w:rsidRDefault="006D4585" w:rsidP="006D4585">
      <w:pPr>
        <w:rPr>
          <w:rFonts w:eastAsia="Calibri" w:cs="Arial"/>
          <w:b/>
          <w:szCs w:val="22"/>
        </w:rPr>
      </w:pPr>
    </w:p>
    <w:p w:rsidR="006D4585" w:rsidRPr="00932281" w:rsidRDefault="006D4585" w:rsidP="0093432F">
      <w:pPr>
        <w:pStyle w:val="Heading3"/>
        <w:rPr>
          <w:rFonts w:eastAsia="Calibri"/>
        </w:rPr>
      </w:pPr>
      <w:bookmarkStart w:id="37" w:name="_Toc327954586"/>
      <w:r w:rsidRPr="00932281">
        <w:rPr>
          <w:rFonts w:eastAsia="Calibri"/>
        </w:rPr>
        <w:t>Visual Observations</w:t>
      </w:r>
      <w:bookmarkEnd w:id="37"/>
      <w:r w:rsidRPr="00932281">
        <w:rPr>
          <w:rFonts w:eastAsia="Calibri"/>
        </w:rPr>
        <w:t xml:space="preserve">  </w:t>
      </w:r>
    </w:p>
    <w:p w:rsidR="006D4585" w:rsidRPr="00932281" w:rsidRDefault="006D4585" w:rsidP="006D4585">
      <w:pPr>
        <w:rPr>
          <w:rFonts w:eastAsia="Calibri" w:cs="Arial"/>
          <w:szCs w:val="22"/>
        </w:rPr>
      </w:pPr>
      <w:r w:rsidRPr="00932281">
        <w:rPr>
          <w:rFonts w:eastAsia="Calibri" w:cs="Arial"/>
          <w:szCs w:val="22"/>
        </w:rPr>
        <w:t xml:space="preserve">To estimate time associated with visual observations, staff listed all of the required visual observations and inspections under each permit/draft along with the required frequency.  Based on staff’s experience, comments on previous drafts, and discussions with Regional Water Board enforcement staff, State Water Board staff approximated the time it would take to perform each observation/inspection at an average facility.  State Water Board Staff then tried various multipliers to approximate the time needed at larger or more complex facilities.  Staff found that a multiple of four was a close approximation of what staff believes might represent the additional time requirements for these larger or more complex facilities.  Under the </w:t>
      </w:r>
      <w:r w:rsidR="00F51D39" w:rsidRPr="00932281">
        <w:rPr>
          <w:rFonts w:eastAsia="Calibri" w:cs="Arial"/>
          <w:szCs w:val="22"/>
        </w:rPr>
        <w:t>draft 2011 IGP</w:t>
      </w:r>
      <w:r w:rsidRPr="00932281">
        <w:rPr>
          <w:rFonts w:eastAsia="Calibri" w:cs="Arial"/>
          <w:szCs w:val="22"/>
        </w:rPr>
        <w:t xml:space="preserve"> the potential visual observation time requirements were substantially increased but have returned to Order 97-03-DWQ levels except for the addition of pre-storm inspections.</w:t>
      </w:r>
    </w:p>
    <w:p w:rsidR="006D4585" w:rsidRPr="00932281" w:rsidRDefault="006D4585" w:rsidP="006D4585">
      <w:pPr>
        <w:rPr>
          <w:rFonts w:eastAsia="Calibri" w:cs="Arial"/>
          <w:b/>
          <w:szCs w:val="22"/>
        </w:rPr>
      </w:pPr>
    </w:p>
    <w:p w:rsidR="007433AC" w:rsidRPr="00932281" w:rsidRDefault="007433AC" w:rsidP="00461346">
      <w:pPr>
        <w:keepNext/>
        <w:jc w:val="center"/>
        <w:rPr>
          <w:rFonts w:eastAsia="Calibri" w:cs="Arial"/>
          <w:b/>
          <w:szCs w:val="22"/>
        </w:rPr>
      </w:pPr>
    </w:p>
    <w:p w:rsidR="00214011" w:rsidRPr="00684461" w:rsidRDefault="00214011" w:rsidP="00341A5D">
      <w:pPr>
        <w:keepNext/>
        <w:jc w:val="center"/>
        <w:rPr>
          <w:rFonts w:eastAsia="Calibri" w:cs="Arial"/>
          <w:b/>
          <w:szCs w:val="22"/>
        </w:rPr>
      </w:pPr>
      <w:bookmarkStart w:id="38" w:name="_Toc327954964"/>
      <w:r w:rsidRPr="00932281">
        <w:rPr>
          <w:rFonts w:eastAsia="Calibri" w:cs="Arial"/>
          <w:b/>
          <w:szCs w:val="22"/>
        </w:rPr>
        <w:t xml:space="preserve">Table </w:t>
      </w:r>
      <w:r w:rsidRPr="00684461">
        <w:rPr>
          <w:rFonts w:eastAsia="Calibri" w:cs="Arial"/>
          <w:b/>
          <w:szCs w:val="22"/>
        </w:rPr>
        <w:fldChar w:fldCharType="begin"/>
      </w:r>
      <w:r w:rsidRPr="00932281">
        <w:rPr>
          <w:rFonts w:eastAsia="Calibri" w:cs="Arial"/>
          <w:b/>
          <w:szCs w:val="22"/>
        </w:rPr>
        <w:instrText xml:space="preserve"> SEQ Table \* ARABIC </w:instrText>
      </w:r>
      <w:r w:rsidRPr="00684461">
        <w:rPr>
          <w:rFonts w:eastAsia="Calibri" w:cs="Arial"/>
          <w:b/>
          <w:szCs w:val="22"/>
        </w:rPr>
        <w:fldChar w:fldCharType="separate"/>
      </w:r>
      <w:r w:rsidR="00402581">
        <w:rPr>
          <w:rFonts w:eastAsia="Calibri" w:cs="Arial"/>
          <w:b/>
          <w:noProof/>
          <w:szCs w:val="22"/>
        </w:rPr>
        <w:t>12</w:t>
      </w:r>
      <w:r w:rsidRPr="00684461">
        <w:rPr>
          <w:rFonts w:eastAsia="Calibri" w:cs="Arial"/>
          <w:b/>
          <w:szCs w:val="22"/>
        </w:rPr>
        <w:fldChar w:fldCharType="end"/>
      </w:r>
      <w:r w:rsidRPr="00684461">
        <w:rPr>
          <w:rFonts w:eastAsia="Calibri" w:cs="Arial"/>
          <w:b/>
          <w:szCs w:val="22"/>
        </w:rPr>
        <w:t xml:space="preserve"> - Estimated Visual Observations Costs</w:t>
      </w:r>
      <w:bookmarkEnd w:id="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150"/>
        <w:gridCol w:w="1150"/>
      </w:tblGrid>
      <w:tr w:rsidR="006D4585" w:rsidRPr="00932281" w:rsidTr="007647C4">
        <w:trPr>
          <w:jc w:val="center"/>
        </w:trPr>
        <w:tc>
          <w:tcPr>
            <w:tcW w:w="1724" w:type="dxa"/>
            <w:shd w:val="clear" w:color="auto" w:fill="auto"/>
          </w:tcPr>
          <w:p w:rsidR="006D4585" w:rsidRPr="00684461" w:rsidRDefault="006D4585" w:rsidP="007647C4">
            <w:pPr>
              <w:jc w:val="center"/>
              <w:rPr>
                <w:rFonts w:eastAsia="Calibri" w:cs="Arial"/>
                <w:b/>
                <w:sz w:val="22"/>
                <w:szCs w:val="22"/>
              </w:rPr>
            </w:pPr>
            <w:r w:rsidRPr="00684461">
              <w:rPr>
                <w:rFonts w:eastAsia="Calibri" w:cs="Arial"/>
                <w:b/>
                <w:sz w:val="22"/>
                <w:szCs w:val="22"/>
              </w:rPr>
              <w:t>Permit/Draft</w:t>
            </w:r>
          </w:p>
        </w:tc>
        <w:tc>
          <w:tcPr>
            <w:tcW w:w="1150" w:type="dxa"/>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Low</w:t>
            </w:r>
          </w:p>
        </w:tc>
        <w:tc>
          <w:tcPr>
            <w:tcW w:w="1150" w:type="dxa"/>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High</w:t>
            </w:r>
          </w:p>
        </w:tc>
      </w:tr>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97-03-DWQ</w:t>
            </w:r>
          </w:p>
        </w:tc>
        <w:tc>
          <w:tcPr>
            <w:tcW w:w="115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11 </w:t>
            </w:r>
            <w:proofErr w:type="spellStart"/>
            <w:r w:rsidRPr="00932281">
              <w:rPr>
                <w:rFonts w:eastAsia="Calibri" w:cs="Arial"/>
                <w:sz w:val="22"/>
                <w:szCs w:val="22"/>
              </w:rPr>
              <w:t>hrs</w:t>
            </w:r>
            <w:proofErr w:type="spellEnd"/>
          </w:p>
        </w:tc>
        <w:tc>
          <w:tcPr>
            <w:tcW w:w="115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44 </w:t>
            </w:r>
            <w:proofErr w:type="spellStart"/>
            <w:r w:rsidRPr="00932281">
              <w:rPr>
                <w:rFonts w:eastAsia="Calibri" w:cs="Arial"/>
                <w:sz w:val="22"/>
                <w:szCs w:val="22"/>
              </w:rPr>
              <w:t>hrs</w:t>
            </w:r>
            <w:proofErr w:type="spellEnd"/>
          </w:p>
        </w:tc>
      </w:tr>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2011 Draft</w:t>
            </w:r>
          </w:p>
        </w:tc>
        <w:tc>
          <w:tcPr>
            <w:tcW w:w="115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110 </w:t>
            </w:r>
            <w:proofErr w:type="spellStart"/>
            <w:r w:rsidRPr="00932281">
              <w:rPr>
                <w:rFonts w:eastAsia="Calibri" w:cs="Arial"/>
                <w:sz w:val="22"/>
                <w:szCs w:val="22"/>
              </w:rPr>
              <w:t>hrs</w:t>
            </w:r>
            <w:proofErr w:type="spellEnd"/>
          </w:p>
        </w:tc>
        <w:tc>
          <w:tcPr>
            <w:tcW w:w="115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440 </w:t>
            </w:r>
            <w:proofErr w:type="spellStart"/>
            <w:r w:rsidRPr="00932281">
              <w:rPr>
                <w:rFonts w:eastAsia="Calibri" w:cs="Arial"/>
                <w:sz w:val="22"/>
                <w:szCs w:val="22"/>
              </w:rPr>
              <w:t>hrs</w:t>
            </w:r>
            <w:proofErr w:type="spellEnd"/>
          </w:p>
        </w:tc>
      </w:tr>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2012 Draft</w:t>
            </w:r>
          </w:p>
        </w:tc>
        <w:tc>
          <w:tcPr>
            <w:tcW w:w="115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14 </w:t>
            </w:r>
            <w:proofErr w:type="spellStart"/>
            <w:r w:rsidRPr="00932281">
              <w:rPr>
                <w:rFonts w:eastAsia="Calibri" w:cs="Arial"/>
                <w:sz w:val="22"/>
                <w:szCs w:val="22"/>
              </w:rPr>
              <w:t>hrs</w:t>
            </w:r>
            <w:proofErr w:type="spellEnd"/>
          </w:p>
        </w:tc>
        <w:tc>
          <w:tcPr>
            <w:tcW w:w="115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56 </w:t>
            </w:r>
            <w:proofErr w:type="spellStart"/>
            <w:r w:rsidRPr="00932281">
              <w:rPr>
                <w:rFonts w:eastAsia="Calibri" w:cs="Arial"/>
                <w:sz w:val="22"/>
                <w:szCs w:val="22"/>
              </w:rPr>
              <w:t>hrs</w:t>
            </w:r>
            <w:proofErr w:type="spellEnd"/>
          </w:p>
        </w:tc>
      </w:tr>
    </w:tbl>
    <w:p w:rsidR="006D4585" w:rsidRPr="00932281" w:rsidRDefault="006D4585" w:rsidP="006D4585">
      <w:pPr>
        <w:rPr>
          <w:rFonts w:eastAsia="Calibri" w:cs="Arial"/>
          <w:b/>
          <w:szCs w:val="22"/>
        </w:rPr>
      </w:pPr>
    </w:p>
    <w:p w:rsidR="006D4585" w:rsidRPr="00932281" w:rsidRDefault="006D4585" w:rsidP="006D4585">
      <w:pPr>
        <w:rPr>
          <w:rFonts w:eastAsia="Calibri" w:cs="Arial"/>
          <w:b/>
          <w:szCs w:val="22"/>
        </w:rPr>
      </w:pPr>
    </w:p>
    <w:p w:rsidR="006D4585" w:rsidRPr="00932281" w:rsidRDefault="006D4585" w:rsidP="0093432F">
      <w:pPr>
        <w:pStyle w:val="Heading3"/>
        <w:rPr>
          <w:rFonts w:eastAsia="Calibri"/>
        </w:rPr>
      </w:pPr>
      <w:bookmarkStart w:id="39" w:name="_Toc327954587"/>
      <w:r w:rsidRPr="00932281">
        <w:rPr>
          <w:rFonts w:eastAsia="Calibri"/>
        </w:rPr>
        <w:t>Recordkeeping</w:t>
      </w:r>
      <w:bookmarkEnd w:id="39"/>
    </w:p>
    <w:p w:rsidR="006D4585" w:rsidRPr="00932281" w:rsidRDefault="006D4585" w:rsidP="006D4585">
      <w:pPr>
        <w:rPr>
          <w:rFonts w:eastAsia="Calibri" w:cs="Arial"/>
          <w:szCs w:val="22"/>
        </w:rPr>
      </w:pPr>
      <w:r w:rsidRPr="00932281">
        <w:rPr>
          <w:rFonts w:eastAsia="Calibri" w:cs="Arial"/>
          <w:szCs w:val="22"/>
        </w:rPr>
        <w:t xml:space="preserve">Staff received various comment on the </w:t>
      </w:r>
      <w:r w:rsidR="00F51D39" w:rsidRPr="00932281">
        <w:rPr>
          <w:rFonts w:eastAsia="Calibri" w:cs="Arial"/>
          <w:szCs w:val="22"/>
        </w:rPr>
        <w:t>draft 2011 IGP</w:t>
      </w:r>
      <w:r w:rsidRPr="00932281">
        <w:rPr>
          <w:rFonts w:eastAsia="Calibri" w:cs="Arial"/>
          <w:szCs w:val="22"/>
        </w:rPr>
        <w:t xml:space="preserve"> specifying that recordkeeping requirements would be time consuming.  Little information was available for determining accurate recordkeeping time requirements therefore Staff included an estimated low range of one hour per year and a high range of four hours per year for recordkeeping requirements under Order 97-03-DWQ and </w:t>
      </w:r>
      <w:r w:rsidR="00376AC0" w:rsidRPr="00932281">
        <w:rPr>
          <w:rFonts w:eastAsia="Calibri" w:cs="Arial"/>
          <w:szCs w:val="22"/>
        </w:rPr>
        <w:t>draft 2012 IGP</w:t>
      </w:r>
      <w:r w:rsidRPr="00932281">
        <w:rPr>
          <w:rFonts w:eastAsia="Calibri" w:cs="Arial"/>
          <w:szCs w:val="22"/>
        </w:rPr>
        <w:t xml:space="preserve">.  The </w:t>
      </w:r>
      <w:r w:rsidR="00F51D39" w:rsidRPr="00932281">
        <w:rPr>
          <w:rFonts w:eastAsia="Calibri" w:cs="Arial"/>
          <w:szCs w:val="22"/>
        </w:rPr>
        <w:t>draft 2011 IGP</w:t>
      </w:r>
      <w:r w:rsidRPr="00932281">
        <w:rPr>
          <w:rFonts w:eastAsia="Calibri" w:cs="Arial"/>
          <w:szCs w:val="22"/>
        </w:rPr>
        <w:t xml:space="preserve"> required discharger to keep track of all rain events that were not qualifying storm events therefore the recordkeeping time requirements were increased by two hours.  This requirement does not exist in the most current draft.</w:t>
      </w:r>
    </w:p>
    <w:p w:rsidR="006D4585" w:rsidRPr="00932281" w:rsidRDefault="006D4585" w:rsidP="006D4585">
      <w:pPr>
        <w:rPr>
          <w:rFonts w:eastAsia="Calibri" w:cs="Arial"/>
          <w:b/>
          <w:szCs w:val="22"/>
        </w:rPr>
      </w:pPr>
    </w:p>
    <w:p w:rsidR="007433AC" w:rsidRPr="00932281" w:rsidRDefault="007433AC" w:rsidP="00461346">
      <w:pPr>
        <w:keepNext/>
        <w:jc w:val="center"/>
        <w:rPr>
          <w:rFonts w:eastAsia="Calibri" w:cs="Arial"/>
          <w:b/>
          <w:szCs w:val="22"/>
        </w:rPr>
      </w:pPr>
    </w:p>
    <w:p w:rsidR="00214011" w:rsidRPr="00684461" w:rsidRDefault="00214011" w:rsidP="00CA0C03">
      <w:pPr>
        <w:keepNext/>
        <w:keepLines/>
        <w:jc w:val="center"/>
        <w:rPr>
          <w:rFonts w:eastAsia="Calibri" w:cs="Arial"/>
          <w:b/>
          <w:szCs w:val="22"/>
        </w:rPr>
      </w:pPr>
      <w:bookmarkStart w:id="40" w:name="_Toc327954965"/>
      <w:r w:rsidRPr="00932281">
        <w:rPr>
          <w:rFonts w:eastAsia="Calibri" w:cs="Arial"/>
          <w:b/>
          <w:szCs w:val="22"/>
        </w:rPr>
        <w:t xml:space="preserve">Table </w:t>
      </w:r>
      <w:r w:rsidRPr="00684461">
        <w:rPr>
          <w:rFonts w:eastAsia="Calibri" w:cs="Arial"/>
          <w:b/>
          <w:szCs w:val="22"/>
        </w:rPr>
        <w:fldChar w:fldCharType="begin"/>
      </w:r>
      <w:r w:rsidRPr="00932281">
        <w:rPr>
          <w:rFonts w:eastAsia="Calibri" w:cs="Arial"/>
          <w:b/>
          <w:szCs w:val="22"/>
        </w:rPr>
        <w:instrText xml:space="preserve"> SEQ Table \* ARABIC </w:instrText>
      </w:r>
      <w:r w:rsidRPr="00684461">
        <w:rPr>
          <w:rFonts w:eastAsia="Calibri" w:cs="Arial"/>
          <w:b/>
          <w:szCs w:val="22"/>
        </w:rPr>
        <w:fldChar w:fldCharType="separate"/>
      </w:r>
      <w:r w:rsidR="00402581">
        <w:rPr>
          <w:rFonts w:eastAsia="Calibri" w:cs="Arial"/>
          <w:b/>
          <w:noProof/>
          <w:szCs w:val="22"/>
        </w:rPr>
        <w:t>13</w:t>
      </w:r>
      <w:r w:rsidRPr="00684461">
        <w:rPr>
          <w:rFonts w:eastAsia="Calibri" w:cs="Arial"/>
          <w:b/>
          <w:szCs w:val="22"/>
        </w:rPr>
        <w:fldChar w:fldCharType="end"/>
      </w:r>
      <w:r w:rsidRPr="00684461">
        <w:rPr>
          <w:rFonts w:eastAsia="Calibri" w:cs="Arial"/>
          <w:b/>
          <w:szCs w:val="22"/>
        </w:rPr>
        <w:t xml:space="preserve"> - Estimate</w:t>
      </w:r>
      <w:r w:rsidR="00ED6A8B">
        <w:rPr>
          <w:rFonts w:eastAsia="Calibri" w:cs="Arial"/>
          <w:b/>
          <w:szCs w:val="22"/>
        </w:rPr>
        <w:t>d</w:t>
      </w:r>
      <w:r w:rsidRPr="00684461">
        <w:rPr>
          <w:rFonts w:eastAsia="Calibri" w:cs="Arial"/>
          <w:b/>
          <w:szCs w:val="22"/>
        </w:rPr>
        <w:t xml:space="preserve"> Recordkeeping Costs</w:t>
      </w:r>
      <w:bookmarkEnd w:id="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830"/>
        <w:gridCol w:w="884"/>
      </w:tblGrid>
      <w:tr w:rsidR="006D4585" w:rsidRPr="00932281" w:rsidTr="007647C4">
        <w:trPr>
          <w:jc w:val="center"/>
        </w:trPr>
        <w:tc>
          <w:tcPr>
            <w:tcW w:w="1724" w:type="dxa"/>
            <w:shd w:val="clear" w:color="auto" w:fill="auto"/>
          </w:tcPr>
          <w:p w:rsidR="006D4585" w:rsidRPr="00684461" w:rsidRDefault="006D4585" w:rsidP="00CA0C03">
            <w:pPr>
              <w:keepNext/>
              <w:keepLines/>
              <w:jc w:val="center"/>
              <w:rPr>
                <w:rFonts w:eastAsia="Calibri" w:cs="Arial"/>
                <w:b/>
                <w:sz w:val="22"/>
                <w:szCs w:val="22"/>
              </w:rPr>
            </w:pPr>
            <w:r w:rsidRPr="00684461">
              <w:rPr>
                <w:rFonts w:eastAsia="Calibri" w:cs="Arial"/>
                <w:b/>
                <w:sz w:val="22"/>
                <w:szCs w:val="22"/>
              </w:rPr>
              <w:t>Permit/Draft</w:t>
            </w:r>
          </w:p>
        </w:tc>
        <w:tc>
          <w:tcPr>
            <w:tcW w:w="830" w:type="dxa"/>
            <w:shd w:val="clear" w:color="auto" w:fill="auto"/>
          </w:tcPr>
          <w:p w:rsidR="006D4585" w:rsidRPr="00932281" w:rsidRDefault="006D4585" w:rsidP="00CA0C03">
            <w:pPr>
              <w:keepNext/>
              <w:keepLines/>
              <w:jc w:val="center"/>
              <w:rPr>
                <w:rFonts w:eastAsia="Calibri" w:cs="Arial"/>
                <w:b/>
                <w:sz w:val="22"/>
                <w:szCs w:val="22"/>
              </w:rPr>
            </w:pPr>
            <w:r w:rsidRPr="00932281">
              <w:rPr>
                <w:rFonts w:eastAsia="Calibri" w:cs="Arial"/>
                <w:b/>
                <w:sz w:val="22"/>
                <w:szCs w:val="22"/>
              </w:rPr>
              <w:t>Low</w:t>
            </w:r>
          </w:p>
        </w:tc>
        <w:tc>
          <w:tcPr>
            <w:tcW w:w="884" w:type="dxa"/>
            <w:shd w:val="clear" w:color="auto" w:fill="auto"/>
          </w:tcPr>
          <w:p w:rsidR="006D4585" w:rsidRPr="00932281" w:rsidRDefault="006D4585" w:rsidP="00CA0C03">
            <w:pPr>
              <w:keepNext/>
              <w:keepLines/>
              <w:jc w:val="center"/>
              <w:rPr>
                <w:rFonts w:eastAsia="Calibri" w:cs="Arial"/>
                <w:b/>
                <w:sz w:val="22"/>
                <w:szCs w:val="22"/>
              </w:rPr>
            </w:pPr>
            <w:r w:rsidRPr="00932281">
              <w:rPr>
                <w:rFonts w:eastAsia="Calibri" w:cs="Arial"/>
                <w:b/>
                <w:sz w:val="22"/>
                <w:szCs w:val="22"/>
              </w:rPr>
              <w:t>High</w:t>
            </w:r>
          </w:p>
        </w:tc>
      </w:tr>
      <w:tr w:rsidR="006D4585" w:rsidRPr="00932281" w:rsidTr="007647C4">
        <w:trPr>
          <w:jc w:val="center"/>
        </w:trPr>
        <w:tc>
          <w:tcPr>
            <w:tcW w:w="1724" w:type="dxa"/>
            <w:shd w:val="clear" w:color="auto" w:fill="auto"/>
          </w:tcPr>
          <w:p w:rsidR="006D4585" w:rsidRPr="00932281" w:rsidRDefault="006D4585" w:rsidP="00CA0C03">
            <w:pPr>
              <w:keepNext/>
              <w:keepLines/>
              <w:jc w:val="center"/>
              <w:rPr>
                <w:rFonts w:eastAsia="Calibri" w:cs="Arial"/>
                <w:sz w:val="22"/>
                <w:szCs w:val="22"/>
              </w:rPr>
            </w:pPr>
            <w:r w:rsidRPr="00932281">
              <w:rPr>
                <w:rFonts w:eastAsia="Calibri" w:cs="Arial"/>
                <w:sz w:val="22"/>
                <w:szCs w:val="22"/>
              </w:rPr>
              <w:t>97-03-DWQ</w:t>
            </w:r>
          </w:p>
        </w:tc>
        <w:tc>
          <w:tcPr>
            <w:tcW w:w="830" w:type="dxa"/>
            <w:shd w:val="clear" w:color="auto" w:fill="auto"/>
          </w:tcPr>
          <w:p w:rsidR="006D4585" w:rsidRPr="00932281" w:rsidRDefault="006D4585" w:rsidP="00CA0C03">
            <w:pPr>
              <w:keepNext/>
              <w:keepLines/>
              <w:jc w:val="center"/>
              <w:rPr>
                <w:rFonts w:eastAsia="Calibri" w:cs="Arial"/>
                <w:sz w:val="22"/>
                <w:szCs w:val="22"/>
              </w:rPr>
            </w:pPr>
            <w:r w:rsidRPr="00932281">
              <w:rPr>
                <w:rFonts w:eastAsia="Calibri" w:cs="Arial"/>
                <w:sz w:val="22"/>
                <w:szCs w:val="22"/>
              </w:rPr>
              <w:t xml:space="preserve">1 </w:t>
            </w:r>
            <w:proofErr w:type="spellStart"/>
            <w:r w:rsidRPr="00932281">
              <w:rPr>
                <w:rFonts w:eastAsia="Calibri" w:cs="Arial"/>
                <w:sz w:val="22"/>
                <w:szCs w:val="22"/>
              </w:rPr>
              <w:t>hr</w:t>
            </w:r>
            <w:proofErr w:type="spellEnd"/>
          </w:p>
        </w:tc>
        <w:tc>
          <w:tcPr>
            <w:tcW w:w="884" w:type="dxa"/>
            <w:shd w:val="clear" w:color="auto" w:fill="auto"/>
          </w:tcPr>
          <w:p w:rsidR="006D4585" w:rsidRPr="00932281" w:rsidRDefault="006D4585" w:rsidP="00CA0C03">
            <w:pPr>
              <w:keepNext/>
              <w:keepLines/>
              <w:jc w:val="center"/>
              <w:rPr>
                <w:rFonts w:eastAsia="Calibri" w:cs="Arial"/>
                <w:sz w:val="22"/>
                <w:szCs w:val="22"/>
              </w:rPr>
            </w:pPr>
            <w:r w:rsidRPr="00932281">
              <w:rPr>
                <w:rFonts w:eastAsia="Calibri" w:cs="Arial"/>
                <w:sz w:val="22"/>
                <w:szCs w:val="22"/>
              </w:rPr>
              <w:t xml:space="preserve">4 </w:t>
            </w:r>
            <w:proofErr w:type="spellStart"/>
            <w:r w:rsidRPr="00932281">
              <w:rPr>
                <w:rFonts w:eastAsia="Calibri" w:cs="Arial"/>
                <w:sz w:val="22"/>
                <w:szCs w:val="22"/>
              </w:rPr>
              <w:t>hrs</w:t>
            </w:r>
            <w:proofErr w:type="spellEnd"/>
          </w:p>
        </w:tc>
      </w:tr>
      <w:tr w:rsidR="006D4585" w:rsidRPr="00932281" w:rsidTr="007647C4">
        <w:trPr>
          <w:jc w:val="center"/>
        </w:trPr>
        <w:tc>
          <w:tcPr>
            <w:tcW w:w="1724" w:type="dxa"/>
            <w:shd w:val="clear" w:color="auto" w:fill="auto"/>
          </w:tcPr>
          <w:p w:rsidR="006D4585" w:rsidRPr="00932281" w:rsidRDefault="006D4585" w:rsidP="00CA0C03">
            <w:pPr>
              <w:keepNext/>
              <w:keepLines/>
              <w:jc w:val="center"/>
              <w:rPr>
                <w:rFonts w:eastAsia="Calibri" w:cs="Arial"/>
                <w:sz w:val="22"/>
                <w:szCs w:val="22"/>
              </w:rPr>
            </w:pPr>
            <w:r w:rsidRPr="00932281">
              <w:rPr>
                <w:rFonts w:eastAsia="Calibri" w:cs="Arial"/>
                <w:sz w:val="22"/>
                <w:szCs w:val="22"/>
              </w:rPr>
              <w:t>2011 Draft</w:t>
            </w:r>
          </w:p>
        </w:tc>
        <w:tc>
          <w:tcPr>
            <w:tcW w:w="830" w:type="dxa"/>
            <w:shd w:val="clear" w:color="auto" w:fill="auto"/>
          </w:tcPr>
          <w:p w:rsidR="006D4585" w:rsidRPr="00932281" w:rsidRDefault="006D4585" w:rsidP="00CA0C03">
            <w:pPr>
              <w:keepNext/>
              <w:keepLines/>
              <w:jc w:val="center"/>
              <w:rPr>
                <w:rFonts w:eastAsia="Calibri" w:cs="Arial"/>
                <w:sz w:val="22"/>
                <w:szCs w:val="22"/>
              </w:rPr>
            </w:pPr>
            <w:r w:rsidRPr="00932281">
              <w:rPr>
                <w:rFonts w:eastAsia="Calibri" w:cs="Arial"/>
                <w:sz w:val="22"/>
                <w:szCs w:val="22"/>
              </w:rPr>
              <w:t xml:space="preserve">3 </w:t>
            </w:r>
            <w:proofErr w:type="spellStart"/>
            <w:r w:rsidRPr="00932281">
              <w:rPr>
                <w:rFonts w:eastAsia="Calibri" w:cs="Arial"/>
                <w:sz w:val="22"/>
                <w:szCs w:val="22"/>
              </w:rPr>
              <w:t>hrs</w:t>
            </w:r>
            <w:proofErr w:type="spellEnd"/>
          </w:p>
        </w:tc>
        <w:tc>
          <w:tcPr>
            <w:tcW w:w="884" w:type="dxa"/>
            <w:shd w:val="clear" w:color="auto" w:fill="auto"/>
          </w:tcPr>
          <w:p w:rsidR="006D4585" w:rsidRPr="00932281" w:rsidRDefault="006D4585" w:rsidP="00CA0C03">
            <w:pPr>
              <w:keepNext/>
              <w:keepLines/>
              <w:jc w:val="center"/>
              <w:rPr>
                <w:rFonts w:eastAsia="Calibri" w:cs="Arial"/>
                <w:sz w:val="22"/>
                <w:szCs w:val="22"/>
              </w:rPr>
            </w:pPr>
            <w:r w:rsidRPr="00932281">
              <w:rPr>
                <w:rFonts w:eastAsia="Calibri" w:cs="Arial"/>
                <w:sz w:val="22"/>
                <w:szCs w:val="22"/>
              </w:rPr>
              <w:t xml:space="preserve">6 </w:t>
            </w:r>
            <w:proofErr w:type="spellStart"/>
            <w:r w:rsidRPr="00932281">
              <w:rPr>
                <w:rFonts w:eastAsia="Calibri" w:cs="Arial"/>
                <w:sz w:val="22"/>
                <w:szCs w:val="22"/>
              </w:rPr>
              <w:t>hrs</w:t>
            </w:r>
            <w:proofErr w:type="spellEnd"/>
          </w:p>
        </w:tc>
      </w:tr>
      <w:tr w:rsidR="006D4585" w:rsidRPr="00932281" w:rsidTr="007647C4">
        <w:trPr>
          <w:jc w:val="center"/>
        </w:trPr>
        <w:tc>
          <w:tcPr>
            <w:tcW w:w="1724" w:type="dxa"/>
            <w:shd w:val="clear" w:color="auto" w:fill="auto"/>
          </w:tcPr>
          <w:p w:rsidR="006D4585" w:rsidRPr="00932281" w:rsidRDefault="006D4585" w:rsidP="00CA0C03">
            <w:pPr>
              <w:keepNext/>
              <w:keepLines/>
              <w:jc w:val="center"/>
              <w:rPr>
                <w:rFonts w:eastAsia="Calibri" w:cs="Arial"/>
                <w:sz w:val="22"/>
                <w:szCs w:val="22"/>
              </w:rPr>
            </w:pPr>
            <w:r w:rsidRPr="00932281">
              <w:rPr>
                <w:rFonts w:eastAsia="Calibri" w:cs="Arial"/>
                <w:sz w:val="22"/>
                <w:szCs w:val="22"/>
              </w:rPr>
              <w:t>2012 Draft</w:t>
            </w:r>
          </w:p>
        </w:tc>
        <w:tc>
          <w:tcPr>
            <w:tcW w:w="830" w:type="dxa"/>
            <w:shd w:val="clear" w:color="auto" w:fill="auto"/>
          </w:tcPr>
          <w:p w:rsidR="006D4585" w:rsidRPr="00932281" w:rsidRDefault="006D4585" w:rsidP="00CA0C03">
            <w:pPr>
              <w:keepNext/>
              <w:keepLines/>
              <w:jc w:val="center"/>
              <w:rPr>
                <w:rFonts w:eastAsia="Calibri" w:cs="Arial"/>
                <w:sz w:val="22"/>
                <w:szCs w:val="22"/>
              </w:rPr>
            </w:pPr>
            <w:r w:rsidRPr="00932281">
              <w:rPr>
                <w:rFonts w:eastAsia="Calibri" w:cs="Arial"/>
                <w:sz w:val="22"/>
                <w:szCs w:val="22"/>
              </w:rPr>
              <w:t xml:space="preserve">1 </w:t>
            </w:r>
            <w:proofErr w:type="spellStart"/>
            <w:r w:rsidRPr="00932281">
              <w:rPr>
                <w:rFonts w:eastAsia="Calibri" w:cs="Arial"/>
                <w:sz w:val="22"/>
                <w:szCs w:val="22"/>
              </w:rPr>
              <w:t>hr</w:t>
            </w:r>
            <w:proofErr w:type="spellEnd"/>
          </w:p>
        </w:tc>
        <w:tc>
          <w:tcPr>
            <w:tcW w:w="884" w:type="dxa"/>
            <w:shd w:val="clear" w:color="auto" w:fill="auto"/>
          </w:tcPr>
          <w:p w:rsidR="006D4585" w:rsidRPr="00932281" w:rsidRDefault="006D4585" w:rsidP="00CA0C03">
            <w:pPr>
              <w:keepNext/>
              <w:keepLines/>
              <w:jc w:val="center"/>
              <w:rPr>
                <w:rFonts w:eastAsia="Calibri" w:cs="Arial"/>
                <w:sz w:val="22"/>
                <w:szCs w:val="22"/>
              </w:rPr>
            </w:pPr>
            <w:r w:rsidRPr="00932281">
              <w:rPr>
                <w:rFonts w:eastAsia="Calibri" w:cs="Arial"/>
                <w:sz w:val="22"/>
                <w:szCs w:val="22"/>
              </w:rPr>
              <w:t xml:space="preserve">4 </w:t>
            </w:r>
            <w:proofErr w:type="spellStart"/>
            <w:r w:rsidRPr="00932281">
              <w:rPr>
                <w:rFonts w:eastAsia="Calibri" w:cs="Arial"/>
                <w:sz w:val="22"/>
                <w:szCs w:val="22"/>
              </w:rPr>
              <w:t>hrs</w:t>
            </w:r>
            <w:proofErr w:type="spellEnd"/>
          </w:p>
        </w:tc>
      </w:tr>
    </w:tbl>
    <w:p w:rsidR="006D4585" w:rsidRPr="00932281" w:rsidRDefault="006D4585" w:rsidP="00CA0C03">
      <w:pPr>
        <w:keepNext/>
        <w:keepLines/>
        <w:rPr>
          <w:rFonts w:eastAsia="Calibri" w:cs="Arial"/>
          <w:b/>
          <w:szCs w:val="22"/>
        </w:rPr>
      </w:pPr>
    </w:p>
    <w:p w:rsidR="006D4585" w:rsidRPr="00932281" w:rsidRDefault="006D4585" w:rsidP="006D4585">
      <w:pPr>
        <w:rPr>
          <w:rFonts w:eastAsia="Calibri" w:cs="Arial"/>
          <w:b/>
          <w:szCs w:val="22"/>
        </w:rPr>
      </w:pPr>
    </w:p>
    <w:p w:rsidR="006D4585" w:rsidRPr="00932281" w:rsidRDefault="006D4585" w:rsidP="0093432F">
      <w:pPr>
        <w:pStyle w:val="Heading3"/>
        <w:rPr>
          <w:rFonts w:eastAsia="Calibri"/>
        </w:rPr>
      </w:pPr>
      <w:bookmarkStart w:id="41" w:name="_Toc327954588"/>
      <w:r w:rsidRPr="00932281">
        <w:rPr>
          <w:rFonts w:eastAsia="Calibri"/>
        </w:rPr>
        <w:t>Permit Fee</w:t>
      </w:r>
      <w:bookmarkEnd w:id="41"/>
    </w:p>
    <w:p w:rsidR="006D4585" w:rsidRPr="00932281" w:rsidRDefault="008201D1" w:rsidP="006D4585">
      <w:pPr>
        <w:rPr>
          <w:rFonts w:eastAsia="Calibri" w:cs="Arial"/>
          <w:szCs w:val="22"/>
        </w:rPr>
      </w:pPr>
      <w:r>
        <w:rPr>
          <w:rFonts w:eastAsia="Calibri" w:cs="Arial"/>
          <w:szCs w:val="22"/>
        </w:rPr>
        <w:t>The permit fee cost is</w:t>
      </w:r>
      <w:r w:rsidR="006D4585" w:rsidRPr="00932281">
        <w:rPr>
          <w:rFonts w:eastAsia="Calibri" w:cs="Arial"/>
          <w:szCs w:val="22"/>
        </w:rPr>
        <w:t xml:space="preserve"> based on the current annual fees and is the same for all permits/drafts (no range).</w:t>
      </w:r>
    </w:p>
    <w:p w:rsidR="006D4585" w:rsidRPr="00932281" w:rsidRDefault="006D4585" w:rsidP="006D4585">
      <w:pPr>
        <w:rPr>
          <w:rFonts w:eastAsia="Calibri" w:cs="Arial"/>
          <w:b/>
          <w:szCs w:val="22"/>
        </w:rPr>
      </w:pPr>
    </w:p>
    <w:p w:rsidR="007433AC" w:rsidRPr="00932281" w:rsidRDefault="007433AC" w:rsidP="00461346">
      <w:pPr>
        <w:keepNext/>
        <w:jc w:val="center"/>
        <w:rPr>
          <w:rFonts w:eastAsia="Calibri" w:cs="Arial"/>
          <w:b/>
          <w:szCs w:val="22"/>
        </w:rPr>
      </w:pPr>
    </w:p>
    <w:p w:rsidR="00214011" w:rsidRPr="00684461" w:rsidRDefault="00214011" w:rsidP="00341A5D">
      <w:pPr>
        <w:keepNext/>
        <w:jc w:val="center"/>
        <w:rPr>
          <w:rFonts w:eastAsia="Calibri" w:cs="Arial"/>
          <w:b/>
          <w:szCs w:val="22"/>
        </w:rPr>
      </w:pPr>
      <w:bookmarkStart w:id="42" w:name="_Toc327954966"/>
      <w:r w:rsidRPr="00932281">
        <w:rPr>
          <w:rFonts w:eastAsia="Calibri" w:cs="Arial"/>
          <w:b/>
          <w:szCs w:val="22"/>
        </w:rPr>
        <w:t xml:space="preserve">Table </w:t>
      </w:r>
      <w:r w:rsidRPr="00684461">
        <w:rPr>
          <w:rFonts w:eastAsia="Calibri" w:cs="Arial"/>
          <w:b/>
          <w:szCs w:val="22"/>
        </w:rPr>
        <w:fldChar w:fldCharType="begin"/>
      </w:r>
      <w:r w:rsidRPr="00932281">
        <w:rPr>
          <w:rFonts w:eastAsia="Calibri" w:cs="Arial"/>
          <w:b/>
          <w:szCs w:val="22"/>
        </w:rPr>
        <w:instrText xml:space="preserve"> SEQ Table \* ARABIC </w:instrText>
      </w:r>
      <w:r w:rsidRPr="00684461">
        <w:rPr>
          <w:rFonts w:eastAsia="Calibri" w:cs="Arial"/>
          <w:b/>
          <w:szCs w:val="22"/>
        </w:rPr>
        <w:fldChar w:fldCharType="separate"/>
      </w:r>
      <w:r w:rsidR="00402581">
        <w:rPr>
          <w:rFonts w:eastAsia="Calibri" w:cs="Arial"/>
          <w:b/>
          <w:noProof/>
          <w:szCs w:val="22"/>
        </w:rPr>
        <w:t>14</w:t>
      </w:r>
      <w:r w:rsidRPr="00684461">
        <w:rPr>
          <w:rFonts w:eastAsia="Calibri" w:cs="Arial"/>
          <w:b/>
          <w:szCs w:val="22"/>
        </w:rPr>
        <w:fldChar w:fldCharType="end"/>
      </w:r>
      <w:r w:rsidRPr="00684461">
        <w:rPr>
          <w:rFonts w:eastAsia="Calibri" w:cs="Arial"/>
          <w:b/>
          <w:szCs w:val="22"/>
        </w:rPr>
        <w:t xml:space="preserve"> - Permit Fee Costs</w:t>
      </w:r>
      <w:bookmarkEnd w:id="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889"/>
      </w:tblGrid>
      <w:tr w:rsidR="006D4585" w:rsidRPr="00932281" w:rsidTr="00341A5D">
        <w:trPr>
          <w:jc w:val="center"/>
        </w:trPr>
        <w:tc>
          <w:tcPr>
            <w:tcW w:w="1724" w:type="dxa"/>
            <w:shd w:val="clear" w:color="auto" w:fill="auto"/>
          </w:tcPr>
          <w:p w:rsidR="006D4585" w:rsidRPr="00684461" w:rsidRDefault="006D4585" w:rsidP="00461346">
            <w:pPr>
              <w:keepNext/>
              <w:jc w:val="center"/>
              <w:rPr>
                <w:rFonts w:eastAsia="Calibri" w:cs="Arial"/>
                <w:b/>
                <w:sz w:val="22"/>
                <w:szCs w:val="22"/>
              </w:rPr>
            </w:pPr>
            <w:r w:rsidRPr="00684461">
              <w:rPr>
                <w:rFonts w:eastAsia="Calibri" w:cs="Arial"/>
                <w:b/>
                <w:sz w:val="22"/>
                <w:szCs w:val="22"/>
              </w:rPr>
              <w:t>Permit/Draft</w:t>
            </w:r>
          </w:p>
        </w:tc>
        <w:tc>
          <w:tcPr>
            <w:tcW w:w="889" w:type="dxa"/>
            <w:shd w:val="clear" w:color="auto" w:fill="auto"/>
          </w:tcPr>
          <w:p w:rsidR="006D4585" w:rsidRPr="00932281" w:rsidRDefault="006D4585" w:rsidP="00461346">
            <w:pPr>
              <w:keepNext/>
              <w:jc w:val="center"/>
              <w:rPr>
                <w:rFonts w:eastAsia="Calibri" w:cs="Arial"/>
                <w:b/>
                <w:sz w:val="22"/>
                <w:szCs w:val="22"/>
              </w:rPr>
            </w:pPr>
            <w:r w:rsidRPr="00932281">
              <w:rPr>
                <w:rFonts w:eastAsia="Calibri" w:cs="Arial"/>
                <w:b/>
                <w:sz w:val="22"/>
                <w:szCs w:val="22"/>
              </w:rPr>
              <w:t>Cost</w:t>
            </w:r>
          </w:p>
        </w:tc>
      </w:tr>
      <w:tr w:rsidR="006D4585" w:rsidRPr="00932281" w:rsidTr="00341A5D">
        <w:trPr>
          <w:jc w:val="center"/>
        </w:trPr>
        <w:tc>
          <w:tcPr>
            <w:tcW w:w="1724" w:type="dxa"/>
            <w:shd w:val="clear" w:color="auto" w:fill="auto"/>
          </w:tcPr>
          <w:p w:rsidR="006D4585" w:rsidRPr="00932281" w:rsidRDefault="006D4585" w:rsidP="00461346">
            <w:pPr>
              <w:keepNext/>
              <w:jc w:val="center"/>
              <w:rPr>
                <w:rFonts w:eastAsia="Calibri" w:cs="Arial"/>
                <w:sz w:val="22"/>
                <w:szCs w:val="22"/>
              </w:rPr>
            </w:pPr>
            <w:r w:rsidRPr="00932281">
              <w:rPr>
                <w:rFonts w:eastAsia="Calibri" w:cs="Arial"/>
                <w:sz w:val="22"/>
                <w:szCs w:val="22"/>
              </w:rPr>
              <w:t>97-03-DWQ</w:t>
            </w:r>
          </w:p>
        </w:tc>
        <w:tc>
          <w:tcPr>
            <w:tcW w:w="889" w:type="dxa"/>
            <w:shd w:val="clear" w:color="auto" w:fill="auto"/>
          </w:tcPr>
          <w:p w:rsidR="006D4585" w:rsidRPr="00932281" w:rsidRDefault="006D4585" w:rsidP="00461346">
            <w:pPr>
              <w:keepNext/>
              <w:jc w:val="center"/>
              <w:rPr>
                <w:rFonts w:eastAsia="Calibri" w:cs="Arial"/>
                <w:sz w:val="22"/>
                <w:szCs w:val="22"/>
              </w:rPr>
            </w:pPr>
            <w:r w:rsidRPr="00932281">
              <w:rPr>
                <w:rFonts w:eastAsia="Calibri" w:cs="Arial"/>
                <w:sz w:val="22"/>
                <w:szCs w:val="22"/>
              </w:rPr>
              <w:t>$1,359</w:t>
            </w:r>
          </w:p>
        </w:tc>
      </w:tr>
      <w:tr w:rsidR="006D4585" w:rsidRPr="00932281" w:rsidTr="00341A5D">
        <w:trPr>
          <w:jc w:val="center"/>
        </w:trPr>
        <w:tc>
          <w:tcPr>
            <w:tcW w:w="1724" w:type="dxa"/>
            <w:shd w:val="clear" w:color="auto" w:fill="auto"/>
          </w:tcPr>
          <w:p w:rsidR="006D4585" w:rsidRPr="00932281" w:rsidRDefault="006D4585" w:rsidP="00461346">
            <w:pPr>
              <w:keepNext/>
              <w:jc w:val="center"/>
              <w:rPr>
                <w:rFonts w:eastAsia="Calibri" w:cs="Arial"/>
                <w:sz w:val="22"/>
                <w:szCs w:val="22"/>
              </w:rPr>
            </w:pPr>
            <w:r w:rsidRPr="00932281">
              <w:rPr>
                <w:rFonts w:eastAsia="Calibri" w:cs="Arial"/>
                <w:sz w:val="22"/>
                <w:szCs w:val="22"/>
              </w:rPr>
              <w:t>2011 Draft</w:t>
            </w:r>
          </w:p>
        </w:tc>
        <w:tc>
          <w:tcPr>
            <w:tcW w:w="889" w:type="dxa"/>
            <w:shd w:val="clear" w:color="auto" w:fill="auto"/>
          </w:tcPr>
          <w:p w:rsidR="006D4585" w:rsidRPr="00932281" w:rsidRDefault="006D4585" w:rsidP="00461346">
            <w:pPr>
              <w:keepNext/>
              <w:jc w:val="center"/>
              <w:rPr>
                <w:rFonts w:eastAsia="Calibri" w:cs="Arial"/>
                <w:sz w:val="22"/>
                <w:szCs w:val="22"/>
              </w:rPr>
            </w:pPr>
            <w:r w:rsidRPr="00932281">
              <w:rPr>
                <w:rFonts w:eastAsia="Calibri" w:cs="Arial"/>
                <w:sz w:val="22"/>
                <w:szCs w:val="22"/>
              </w:rPr>
              <w:t>$1,359</w:t>
            </w:r>
          </w:p>
        </w:tc>
      </w:tr>
      <w:tr w:rsidR="006D4585" w:rsidRPr="00932281" w:rsidTr="00341A5D">
        <w:trPr>
          <w:jc w:val="center"/>
        </w:trPr>
        <w:tc>
          <w:tcPr>
            <w:tcW w:w="1724" w:type="dxa"/>
            <w:shd w:val="clear" w:color="auto" w:fill="auto"/>
          </w:tcPr>
          <w:p w:rsidR="006D4585" w:rsidRPr="00932281" w:rsidRDefault="006D4585" w:rsidP="00461346">
            <w:pPr>
              <w:keepNext/>
              <w:jc w:val="center"/>
              <w:rPr>
                <w:rFonts w:eastAsia="Calibri" w:cs="Arial"/>
                <w:sz w:val="22"/>
                <w:szCs w:val="22"/>
              </w:rPr>
            </w:pPr>
            <w:r w:rsidRPr="00932281">
              <w:rPr>
                <w:rFonts w:eastAsia="Calibri" w:cs="Arial"/>
                <w:sz w:val="22"/>
                <w:szCs w:val="22"/>
              </w:rPr>
              <w:t>2012 Draft</w:t>
            </w:r>
          </w:p>
        </w:tc>
        <w:tc>
          <w:tcPr>
            <w:tcW w:w="889" w:type="dxa"/>
            <w:shd w:val="clear" w:color="auto" w:fill="auto"/>
          </w:tcPr>
          <w:p w:rsidR="006D4585" w:rsidRPr="00932281" w:rsidRDefault="006D4585" w:rsidP="00461346">
            <w:pPr>
              <w:keepNext/>
              <w:jc w:val="center"/>
              <w:rPr>
                <w:rFonts w:eastAsia="Calibri" w:cs="Arial"/>
                <w:sz w:val="22"/>
                <w:szCs w:val="22"/>
              </w:rPr>
            </w:pPr>
            <w:r w:rsidRPr="00932281">
              <w:rPr>
                <w:rFonts w:eastAsia="Calibri" w:cs="Arial"/>
                <w:sz w:val="22"/>
                <w:szCs w:val="22"/>
              </w:rPr>
              <w:t>$1,359</w:t>
            </w:r>
          </w:p>
        </w:tc>
      </w:tr>
    </w:tbl>
    <w:p w:rsidR="006D4585" w:rsidRPr="00932281" w:rsidRDefault="006D4585" w:rsidP="006D4585">
      <w:pPr>
        <w:rPr>
          <w:rFonts w:eastAsia="Calibri" w:cs="Arial"/>
          <w:szCs w:val="22"/>
        </w:rPr>
      </w:pPr>
    </w:p>
    <w:p w:rsidR="006D4585" w:rsidRPr="00932281" w:rsidRDefault="006D4585" w:rsidP="006D4585">
      <w:pPr>
        <w:rPr>
          <w:rFonts w:eastAsia="Calibri" w:cs="Arial"/>
          <w:b/>
          <w:szCs w:val="22"/>
          <w:u w:val="single"/>
        </w:rPr>
      </w:pPr>
    </w:p>
    <w:p w:rsidR="006D4585" w:rsidRPr="0093432F" w:rsidRDefault="0071796A" w:rsidP="0093432F">
      <w:pPr>
        <w:pStyle w:val="Heading2"/>
        <w:rPr>
          <w:rFonts w:eastAsia="Calibri"/>
        </w:rPr>
      </w:pPr>
      <w:bookmarkStart w:id="43" w:name="_Toc327954589"/>
      <w:r w:rsidRPr="0093432F">
        <w:rPr>
          <w:rFonts w:eastAsia="Calibri"/>
        </w:rPr>
        <w:t>Exceedance</w:t>
      </w:r>
      <w:r w:rsidR="006D4585" w:rsidRPr="0093432F">
        <w:rPr>
          <w:rFonts w:eastAsia="Calibri"/>
        </w:rPr>
        <w:t xml:space="preserve"> Dependent Costs</w:t>
      </w:r>
      <w:bookmarkEnd w:id="43"/>
    </w:p>
    <w:p w:rsidR="00291506" w:rsidRDefault="006D4585" w:rsidP="006D4585">
      <w:pPr>
        <w:rPr>
          <w:rFonts w:eastAsia="Calibri" w:cs="Arial"/>
          <w:szCs w:val="22"/>
        </w:rPr>
      </w:pPr>
      <w:r w:rsidRPr="00932281">
        <w:rPr>
          <w:rFonts w:eastAsia="Calibri" w:cs="Arial"/>
          <w:szCs w:val="22"/>
        </w:rPr>
        <w:t xml:space="preserve">Order 97-03-DWQ required dischargers to modify BMPs in an iterative fashion but a clear end point was not established which made determinations of permit compliance fuzzy. </w:t>
      </w:r>
      <w:r w:rsidR="00EC493B" w:rsidRPr="00932281">
        <w:rPr>
          <w:rFonts w:eastAsia="Calibri" w:cs="Arial"/>
          <w:szCs w:val="22"/>
        </w:rPr>
        <w:t xml:space="preserve"> </w:t>
      </w:r>
      <w:r w:rsidRPr="00932281">
        <w:rPr>
          <w:rFonts w:eastAsia="Calibri" w:cs="Arial"/>
          <w:szCs w:val="22"/>
        </w:rPr>
        <w:t xml:space="preserve">The </w:t>
      </w:r>
      <w:r w:rsidR="00F51D39" w:rsidRPr="00932281">
        <w:rPr>
          <w:rFonts w:eastAsia="Calibri" w:cs="Arial"/>
          <w:szCs w:val="22"/>
        </w:rPr>
        <w:t>draft 2011 IGP</w:t>
      </w:r>
      <w:r w:rsidRPr="00932281">
        <w:rPr>
          <w:rFonts w:eastAsia="Calibri" w:cs="Arial"/>
          <w:szCs w:val="22"/>
        </w:rPr>
        <w:t xml:space="preserve"> and </w:t>
      </w:r>
      <w:r w:rsidR="00F51D39" w:rsidRPr="00932281">
        <w:rPr>
          <w:rFonts w:eastAsia="Calibri" w:cs="Arial"/>
          <w:szCs w:val="22"/>
        </w:rPr>
        <w:t>draft 2012 IGP</w:t>
      </w:r>
      <w:r w:rsidRPr="00932281">
        <w:rPr>
          <w:rFonts w:eastAsia="Calibri" w:cs="Arial"/>
          <w:szCs w:val="22"/>
        </w:rPr>
        <w:t xml:space="preserve"> both proposed a system of “Levels” for guiding the iterative process of BMP implementation which would give dischargers a clearer path to permit compliance.  </w:t>
      </w:r>
      <w:r w:rsidR="005E6487" w:rsidRPr="00932281">
        <w:rPr>
          <w:rFonts w:eastAsia="Calibri" w:cs="Arial"/>
          <w:szCs w:val="22"/>
        </w:rPr>
        <w:t>The d</w:t>
      </w:r>
      <w:r w:rsidR="00F51D39" w:rsidRPr="00932281">
        <w:rPr>
          <w:rFonts w:eastAsia="Calibri" w:cs="Arial"/>
          <w:szCs w:val="22"/>
        </w:rPr>
        <w:t>raft 2011 IGP</w:t>
      </w:r>
      <w:r w:rsidR="005E6487" w:rsidRPr="00932281">
        <w:rPr>
          <w:rFonts w:eastAsia="Calibri" w:cs="Arial"/>
          <w:szCs w:val="22"/>
        </w:rPr>
        <w:t xml:space="preserve"> </w:t>
      </w:r>
      <w:r w:rsidRPr="00932281">
        <w:rPr>
          <w:rFonts w:eastAsia="Calibri" w:cs="Arial"/>
          <w:szCs w:val="22"/>
        </w:rPr>
        <w:t xml:space="preserve">consisted of three levels while the </w:t>
      </w:r>
      <w:r w:rsidR="00F51D39" w:rsidRPr="00932281">
        <w:rPr>
          <w:rFonts w:eastAsia="Calibri" w:cs="Arial"/>
          <w:szCs w:val="22"/>
        </w:rPr>
        <w:t xml:space="preserve">draft 2012 IGP </w:t>
      </w:r>
      <w:r w:rsidRPr="00932281">
        <w:rPr>
          <w:rFonts w:eastAsia="Calibri" w:cs="Arial"/>
          <w:szCs w:val="22"/>
        </w:rPr>
        <w:t xml:space="preserve">contains two levels.  </w:t>
      </w:r>
      <w:r w:rsidR="00700C53" w:rsidRPr="00932281">
        <w:rPr>
          <w:rFonts w:eastAsia="Calibri" w:cs="Arial"/>
          <w:szCs w:val="22"/>
        </w:rPr>
        <w:t>Dischargers are required to perform certain tasks in each level</w:t>
      </w:r>
      <w:r w:rsidR="00F71BC1" w:rsidRPr="00932281">
        <w:rPr>
          <w:rFonts w:eastAsia="Calibri" w:cs="Arial"/>
          <w:szCs w:val="22"/>
        </w:rPr>
        <w:t>,</w:t>
      </w:r>
      <w:r w:rsidR="00700C53" w:rsidRPr="00932281">
        <w:rPr>
          <w:rFonts w:eastAsia="Calibri" w:cs="Arial"/>
          <w:szCs w:val="22"/>
        </w:rPr>
        <w:t xml:space="preserve"> referred to as </w:t>
      </w:r>
      <w:proofErr w:type="spellStart"/>
      <w:r w:rsidR="00543B41">
        <w:rPr>
          <w:rFonts w:eastAsia="Calibri" w:cs="Arial"/>
          <w:szCs w:val="22"/>
        </w:rPr>
        <w:t>Exceedance</w:t>
      </w:r>
      <w:proofErr w:type="spellEnd"/>
      <w:r w:rsidR="00543B41">
        <w:rPr>
          <w:rFonts w:eastAsia="Calibri" w:cs="Arial"/>
          <w:szCs w:val="22"/>
        </w:rPr>
        <w:t xml:space="preserve"> Response Actions or </w:t>
      </w:r>
      <w:r w:rsidR="00700C53" w:rsidRPr="00932281">
        <w:rPr>
          <w:rFonts w:eastAsia="Calibri" w:cs="Arial"/>
          <w:szCs w:val="22"/>
        </w:rPr>
        <w:t xml:space="preserve">ERAs in the draft 2012 IGP and Corrective Actions in the 2011 </w:t>
      </w:r>
      <w:r w:rsidR="00F71BC1" w:rsidRPr="00932281">
        <w:rPr>
          <w:rFonts w:eastAsia="Calibri" w:cs="Arial"/>
          <w:szCs w:val="22"/>
        </w:rPr>
        <w:t xml:space="preserve">draft </w:t>
      </w:r>
      <w:r w:rsidR="00700C53" w:rsidRPr="00932281">
        <w:rPr>
          <w:rFonts w:eastAsia="Calibri" w:cs="Arial"/>
          <w:szCs w:val="22"/>
        </w:rPr>
        <w:t xml:space="preserve">IGP.  </w:t>
      </w:r>
    </w:p>
    <w:p w:rsidR="00C85891" w:rsidRPr="00932281" w:rsidRDefault="00C85891" w:rsidP="006D4585">
      <w:pPr>
        <w:rPr>
          <w:rFonts w:eastAsia="Calibri" w:cs="Arial"/>
          <w:b/>
          <w:i/>
          <w:szCs w:val="22"/>
        </w:rPr>
      </w:pPr>
    </w:p>
    <w:p w:rsidR="006D4585" w:rsidRPr="00932281" w:rsidRDefault="006D4585" w:rsidP="0093432F">
      <w:pPr>
        <w:pStyle w:val="Heading3"/>
        <w:rPr>
          <w:rFonts w:eastAsia="Calibri"/>
        </w:rPr>
      </w:pPr>
      <w:bookmarkStart w:id="44" w:name="_Toc327954590"/>
      <w:r w:rsidRPr="00932281">
        <w:rPr>
          <w:rFonts w:eastAsia="Calibri"/>
        </w:rPr>
        <w:t>Level 1</w:t>
      </w:r>
      <w:r w:rsidR="00844BA3">
        <w:rPr>
          <w:rFonts w:eastAsia="Calibri"/>
        </w:rPr>
        <w:t xml:space="preserve"> Status</w:t>
      </w:r>
      <w:bookmarkEnd w:id="44"/>
    </w:p>
    <w:p w:rsidR="006D4585" w:rsidRPr="00932281" w:rsidRDefault="006D4585" w:rsidP="006D4585">
      <w:pPr>
        <w:rPr>
          <w:rFonts w:eastAsia="Calibri" w:cs="Arial"/>
          <w:szCs w:val="22"/>
        </w:rPr>
      </w:pPr>
      <w:r w:rsidRPr="00932281">
        <w:rPr>
          <w:rFonts w:eastAsia="Calibri" w:cs="Arial"/>
          <w:szCs w:val="22"/>
        </w:rPr>
        <w:t xml:space="preserve">Under the </w:t>
      </w:r>
      <w:r w:rsidR="00376AC0" w:rsidRPr="00932281">
        <w:rPr>
          <w:rFonts w:eastAsia="Calibri" w:cs="Arial"/>
          <w:szCs w:val="22"/>
        </w:rPr>
        <w:t>d</w:t>
      </w:r>
      <w:r w:rsidR="00F51D39" w:rsidRPr="00932281">
        <w:rPr>
          <w:rFonts w:eastAsia="Calibri" w:cs="Arial"/>
          <w:szCs w:val="22"/>
        </w:rPr>
        <w:t>raft 2011 IGP</w:t>
      </w:r>
      <w:r w:rsidRPr="00932281">
        <w:rPr>
          <w:rFonts w:eastAsia="Calibri" w:cs="Arial"/>
          <w:szCs w:val="22"/>
        </w:rPr>
        <w:t xml:space="preserve"> and </w:t>
      </w:r>
      <w:r w:rsidR="00376AC0" w:rsidRPr="00932281">
        <w:rPr>
          <w:rFonts w:eastAsia="Calibri" w:cs="Arial"/>
          <w:szCs w:val="22"/>
        </w:rPr>
        <w:t xml:space="preserve">draft 2012 IGP </w:t>
      </w:r>
      <w:r w:rsidRPr="00932281">
        <w:rPr>
          <w:rFonts w:eastAsia="Calibri" w:cs="Arial"/>
          <w:szCs w:val="22"/>
        </w:rPr>
        <w:t xml:space="preserve">dischargers are placed in Level 1 status after sampling results indicate an NAL exceedance.  </w:t>
      </w:r>
      <w:r w:rsidR="005E6487" w:rsidRPr="00932281">
        <w:rPr>
          <w:rFonts w:eastAsia="Calibri" w:cs="Arial"/>
          <w:szCs w:val="22"/>
        </w:rPr>
        <w:t>The requirements for Level 1 dischargers are listed below along with the associated cost estimates.</w:t>
      </w:r>
    </w:p>
    <w:p w:rsidR="006D4585" w:rsidRPr="00932281" w:rsidRDefault="006D4585" w:rsidP="006D4585">
      <w:pPr>
        <w:rPr>
          <w:rFonts w:eastAsia="Calibri" w:cs="Arial"/>
          <w:szCs w:val="22"/>
        </w:rPr>
      </w:pPr>
    </w:p>
    <w:p w:rsidR="006D4585" w:rsidRPr="00932281" w:rsidRDefault="006D4585" w:rsidP="006D4585">
      <w:pPr>
        <w:rPr>
          <w:rFonts w:eastAsia="Calibri" w:cs="Arial"/>
          <w:i/>
          <w:szCs w:val="22"/>
          <w:u w:val="single"/>
        </w:rPr>
      </w:pPr>
    </w:p>
    <w:p w:rsidR="006D4585" w:rsidRPr="00932281" w:rsidRDefault="005F03DF" w:rsidP="0093432F">
      <w:pPr>
        <w:pStyle w:val="Heading4"/>
        <w:rPr>
          <w:rFonts w:eastAsia="Calibri"/>
        </w:rPr>
      </w:pPr>
      <w:bookmarkStart w:id="45" w:name="_Toc327954591"/>
      <w:r>
        <w:rPr>
          <w:rFonts w:eastAsia="Calibri"/>
        </w:rPr>
        <w:t>Evaluate Operational Source C</w:t>
      </w:r>
      <w:r w:rsidR="006D4585" w:rsidRPr="00932281">
        <w:rPr>
          <w:rFonts w:eastAsia="Calibri"/>
        </w:rPr>
        <w:t>ontrol BMPs</w:t>
      </w:r>
      <w:bookmarkEnd w:id="45"/>
      <w:r w:rsidR="006D4585" w:rsidRPr="00932281">
        <w:rPr>
          <w:rFonts w:eastAsia="Calibri"/>
        </w:rPr>
        <w:t xml:space="preserve"> </w:t>
      </w:r>
    </w:p>
    <w:p w:rsidR="006D4585" w:rsidRPr="00932281" w:rsidRDefault="006D4585" w:rsidP="006D4585">
      <w:pPr>
        <w:rPr>
          <w:rFonts w:eastAsia="Calibri" w:cs="Arial"/>
          <w:szCs w:val="22"/>
        </w:rPr>
      </w:pPr>
      <w:r w:rsidRPr="00684461">
        <w:rPr>
          <w:rFonts w:eastAsia="Calibri" w:cs="Arial"/>
          <w:szCs w:val="22"/>
        </w:rPr>
        <w:t xml:space="preserve">Once elevated to Level 1 status dischargers must evaluate the effectiveness of </w:t>
      </w:r>
      <w:r w:rsidR="005E6487" w:rsidRPr="00684461">
        <w:rPr>
          <w:rFonts w:eastAsia="Calibri" w:cs="Arial"/>
          <w:szCs w:val="22"/>
        </w:rPr>
        <w:t xml:space="preserve">their </w:t>
      </w:r>
      <w:r w:rsidRPr="00932281">
        <w:rPr>
          <w:rFonts w:eastAsia="Calibri" w:cs="Arial"/>
          <w:szCs w:val="22"/>
        </w:rPr>
        <w:t>operational source control BMPs.  Evaluation of operational source controls for a small site can be a simple task especially if BMPs are effective.  For a more complex site, staff believes that up to a week’s worth of time may be required to determine if these procedures are effective.</w:t>
      </w:r>
    </w:p>
    <w:p w:rsidR="006D4585" w:rsidRPr="00932281" w:rsidRDefault="006D4585" w:rsidP="006D4585">
      <w:pPr>
        <w:rPr>
          <w:rFonts w:eastAsia="Calibri" w:cs="Arial"/>
          <w:b/>
          <w:szCs w:val="22"/>
        </w:rPr>
      </w:pPr>
    </w:p>
    <w:p w:rsidR="007433AC" w:rsidRPr="00932281" w:rsidRDefault="007433AC" w:rsidP="00461346">
      <w:pPr>
        <w:keepNext/>
        <w:jc w:val="center"/>
        <w:rPr>
          <w:rFonts w:eastAsia="Calibri" w:cs="Arial"/>
          <w:b/>
          <w:szCs w:val="22"/>
        </w:rPr>
      </w:pPr>
    </w:p>
    <w:p w:rsidR="00696E58" w:rsidRPr="00684461" w:rsidRDefault="00696E58" w:rsidP="00341A5D">
      <w:pPr>
        <w:keepNext/>
        <w:jc w:val="center"/>
        <w:rPr>
          <w:rFonts w:eastAsia="Calibri" w:cs="Arial"/>
          <w:b/>
          <w:szCs w:val="22"/>
        </w:rPr>
      </w:pPr>
      <w:bookmarkStart w:id="46" w:name="_Toc327954967"/>
      <w:r w:rsidRPr="00932281">
        <w:rPr>
          <w:rFonts w:eastAsia="Calibri" w:cs="Arial"/>
          <w:b/>
          <w:szCs w:val="22"/>
        </w:rPr>
        <w:t xml:space="preserve">Table </w:t>
      </w:r>
      <w:r w:rsidRPr="00C7401E">
        <w:rPr>
          <w:rFonts w:eastAsia="Calibri" w:cs="Arial"/>
          <w:b/>
          <w:szCs w:val="22"/>
        </w:rPr>
        <w:fldChar w:fldCharType="begin"/>
      </w:r>
      <w:r w:rsidRPr="00932281">
        <w:rPr>
          <w:rFonts w:eastAsia="Calibri" w:cs="Arial"/>
          <w:b/>
          <w:szCs w:val="22"/>
        </w:rPr>
        <w:instrText xml:space="preserve"> SEQ Table \* ARABIC </w:instrText>
      </w:r>
      <w:r w:rsidRPr="00C7401E">
        <w:rPr>
          <w:rFonts w:eastAsia="Calibri" w:cs="Arial"/>
          <w:b/>
          <w:szCs w:val="22"/>
        </w:rPr>
        <w:fldChar w:fldCharType="separate"/>
      </w:r>
      <w:r w:rsidR="00402581">
        <w:rPr>
          <w:rFonts w:eastAsia="Calibri" w:cs="Arial"/>
          <w:b/>
          <w:noProof/>
          <w:szCs w:val="22"/>
        </w:rPr>
        <w:t>15</w:t>
      </w:r>
      <w:r w:rsidRPr="00C7401E">
        <w:rPr>
          <w:rFonts w:eastAsia="Calibri" w:cs="Arial"/>
          <w:b/>
          <w:szCs w:val="22"/>
        </w:rPr>
        <w:fldChar w:fldCharType="end"/>
      </w:r>
      <w:r w:rsidRPr="00684461">
        <w:rPr>
          <w:rFonts w:eastAsia="Calibri" w:cs="Arial"/>
          <w:b/>
          <w:szCs w:val="22"/>
        </w:rPr>
        <w:t xml:space="preserve"> - Estimated Level 1 Evaluation Costs</w:t>
      </w:r>
      <w:bookmarkEnd w:id="4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830"/>
        <w:gridCol w:w="884"/>
      </w:tblGrid>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Permit/Draft</w:t>
            </w:r>
          </w:p>
        </w:tc>
        <w:tc>
          <w:tcPr>
            <w:tcW w:w="830" w:type="dxa"/>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Low</w:t>
            </w:r>
          </w:p>
        </w:tc>
        <w:tc>
          <w:tcPr>
            <w:tcW w:w="884" w:type="dxa"/>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High</w:t>
            </w:r>
          </w:p>
        </w:tc>
      </w:tr>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97-03-DWQ</w:t>
            </w:r>
          </w:p>
        </w:tc>
        <w:tc>
          <w:tcPr>
            <w:tcW w:w="83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NA</w:t>
            </w:r>
          </w:p>
        </w:tc>
        <w:tc>
          <w:tcPr>
            <w:tcW w:w="88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NA</w:t>
            </w:r>
          </w:p>
        </w:tc>
      </w:tr>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2011 Draft</w:t>
            </w:r>
          </w:p>
        </w:tc>
        <w:tc>
          <w:tcPr>
            <w:tcW w:w="83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4 </w:t>
            </w:r>
            <w:proofErr w:type="spellStart"/>
            <w:r w:rsidRPr="00932281">
              <w:rPr>
                <w:rFonts w:eastAsia="Calibri" w:cs="Arial"/>
                <w:sz w:val="22"/>
                <w:szCs w:val="22"/>
              </w:rPr>
              <w:t>hrs</w:t>
            </w:r>
            <w:proofErr w:type="spellEnd"/>
          </w:p>
        </w:tc>
        <w:tc>
          <w:tcPr>
            <w:tcW w:w="88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40 </w:t>
            </w:r>
            <w:proofErr w:type="spellStart"/>
            <w:r w:rsidRPr="00932281">
              <w:rPr>
                <w:rFonts w:eastAsia="Calibri" w:cs="Arial"/>
                <w:sz w:val="22"/>
                <w:szCs w:val="22"/>
              </w:rPr>
              <w:t>hrs</w:t>
            </w:r>
            <w:proofErr w:type="spellEnd"/>
          </w:p>
        </w:tc>
      </w:tr>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2012 Draft</w:t>
            </w:r>
          </w:p>
        </w:tc>
        <w:tc>
          <w:tcPr>
            <w:tcW w:w="83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4 </w:t>
            </w:r>
            <w:proofErr w:type="spellStart"/>
            <w:r w:rsidRPr="00932281">
              <w:rPr>
                <w:rFonts w:eastAsia="Calibri" w:cs="Arial"/>
                <w:sz w:val="22"/>
                <w:szCs w:val="22"/>
              </w:rPr>
              <w:t>hrs</w:t>
            </w:r>
            <w:proofErr w:type="spellEnd"/>
          </w:p>
        </w:tc>
        <w:tc>
          <w:tcPr>
            <w:tcW w:w="88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40 </w:t>
            </w:r>
            <w:proofErr w:type="spellStart"/>
            <w:r w:rsidRPr="00932281">
              <w:rPr>
                <w:rFonts w:eastAsia="Calibri" w:cs="Arial"/>
                <w:sz w:val="22"/>
                <w:szCs w:val="22"/>
              </w:rPr>
              <w:t>hrs</w:t>
            </w:r>
            <w:proofErr w:type="spellEnd"/>
          </w:p>
        </w:tc>
      </w:tr>
    </w:tbl>
    <w:p w:rsidR="006D4585" w:rsidRPr="00932281" w:rsidRDefault="006D4585" w:rsidP="006D4585">
      <w:pPr>
        <w:rPr>
          <w:rFonts w:eastAsia="Calibri" w:cs="Arial"/>
          <w:b/>
          <w:szCs w:val="22"/>
        </w:rPr>
      </w:pPr>
    </w:p>
    <w:p w:rsidR="006D4585" w:rsidRPr="00932281" w:rsidRDefault="006D4585" w:rsidP="006D4585">
      <w:pPr>
        <w:rPr>
          <w:rFonts w:eastAsia="Calibri" w:cs="Arial"/>
          <w:b/>
          <w:szCs w:val="22"/>
        </w:rPr>
      </w:pPr>
    </w:p>
    <w:p w:rsidR="006D4585" w:rsidRPr="00932281" w:rsidRDefault="006D4585" w:rsidP="0093432F">
      <w:pPr>
        <w:pStyle w:val="Heading4"/>
        <w:rPr>
          <w:rFonts w:eastAsia="Calibri"/>
        </w:rPr>
      </w:pPr>
      <w:bookmarkStart w:id="47" w:name="_Toc327954592"/>
      <w:r w:rsidRPr="00932281">
        <w:rPr>
          <w:rFonts w:eastAsia="Calibri"/>
        </w:rPr>
        <w:t xml:space="preserve">Prepare </w:t>
      </w:r>
      <w:r w:rsidR="00783E6B" w:rsidRPr="00783E6B">
        <w:rPr>
          <w:rFonts w:eastAsia="Calibri"/>
        </w:rPr>
        <w:t>Level 1 ERA Report</w:t>
      </w:r>
      <w:bookmarkEnd w:id="47"/>
      <w:r w:rsidR="00783E6B" w:rsidRPr="00783E6B">
        <w:rPr>
          <w:rFonts w:eastAsia="Calibri"/>
        </w:rPr>
        <w:t xml:space="preserve"> </w:t>
      </w:r>
    </w:p>
    <w:p w:rsidR="006D4585" w:rsidRPr="00932281" w:rsidRDefault="006D4585" w:rsidP="006D4585">
      <w:pPr>
        <w:rPr>
          <w:rFonts w:eastAsia="Calibri" w:cs="Arial"/>
          <w:szCs w:val="22"/>
        </w:rPr>
      </w:pPr>
      <w:r w:rsidRPr="00684461">
        <w:rPr>
          <w:rFonts w:eastAsia="Calibri" w:cs="Arial"/>
          <w:szCs w:val="22"/>
        </w:rPr>
        <w:t>Time estimates for Level 1</w:t>
      </w:r>
      <w:r w:rsidR="00844BA3">
        <w:rPr>
          <w:rFonts w:eastAsia="Calibri" w:cs="Arial"/>
          <w:szCs w:val="22"/>
        </w:rPr>
        <w:t xml:space="preserve"> ERA</w:t>
      </w:r>
      <w:r w:rsidR="0024730A" w:rsidRPr="00684461">
        <w:rPr>
          <w:rFonts w:eastAsia="Calibri" w:cs="Arial"/>
          <w:szCs w:val="22"/>
        </w:rPr>
        <w:t xml:space="preserve"> Report preparation include </w:t>
      </w:r>
      <w:r w:rsidRPr="00C7401E">
        <w:rPr>
          <w:rFonts w:eastAsia="Calibri" w:cs="Arial"/>
          <w:szCs w:val="22"/>
        </w:rPr>
        <w:t xml:space="preserve">writing of the report and upload into SMARTS. </w:t>
      </w:r>
      <w:r w:rsidR="00EB0A34" w:rsidRPr="00932281">
        <w:rPr>
          <w:rFonts w:eastAsia="Calibri" w:cs="Arial"/>
          <w:szCs w:val="22"/>
        </w:rPr>
        <w:t xml:space="preserve"> </w:t>
      </w:r>
      <w:r w:rsidRPr="00932281">
        <w:rPr>
          <w:rFonts w:eastAsia="Calibri" w:cs="Arial"/>
          <w:szCs w:val="22"/>
        </w:rPr>
        <w:t>P</w:t>
      </w:r>
      <w:r w:rsidR="00700C53" w:rsidRPr="00932281">
        <w:rPr>
          <w:rFonts w:eastAsia="Calibri" w:cs="Arial"/>
          <w:szCs w:val="22"/>
        </w:rPr>
        <w:t>reparation of a Level 1</w:t>
      </w:r>
      <w:r w:rsidR="00E93411" w:rsidRPr="00932281">
        <w:rPr>
          <w:rFonts w:eastAsia="Calibri" w:cs="Arial"/>
          <w:szCs w:val="22"/>
        </w:rPr>
        <w:t xml:space="preserve"> </w:t>
      </w:r>
      <w:r w:rsidR="00844BA3">
        <w:rPr>
          <w:rFonts w:eastAsia="Calibri" w:cs="Arial"/>
          <w:szCs w:val="22"/>
        </w:rPr>
        <w:t xml:space="preserve">ERA </w:t>
      </w:r>
      <w:r w:rsidR="00E93411" w:rsidRPr="00932281">
        <w:rPr>
          <w:rFonts w:eastAsia="Calibri" w:cs="Arial"/>
          <w:szCs w:val="22"/>
        </w:rPr>
        <w:t>R</w:t>
      </w:r>
      <w:r w:rsidRPr="00932281">
        <w:rPr>
          <w:rFonts w:eastAsia="Calibri" w:cs="Arial"/>
          <w:szCs w:val="22"/>
        </w:rPr>
        <w:t xml:space="preserve">eport can be a simple task if operational source </w:t>
      </w:r>
      <w:proofErr w:type="gramStart"/>
      <w:r w:rsidRPr="00932281">
        <w:rPr>
          <w:rFonts w:eastAsia="Calibri" w:cs="Arial"/>
          <w:szCs w:val="22"/>
        </w:rPr>
        <w:t>control BMPs are</w:t>
      </w:r>
      <w:proofErr w:type="gramEnd"/>
      <w:r w:rsidRPr="00932281">
        <w:rPr>
          <w:rFonts w:eastAsia="Calibri" w:cs="Arial"/>
          <w:szCs w:val="22"/>
        </w:rPr>
        <w:t xml:space="preserve"> determined to be effective.  Staff’s estimate of four hours for the low time estimate assumes that BMPs were determined effective.  The high time estimate assumes that more work is needed to modify operations in order for these BMPs to be effective and that more time is required to write up these modifications. </w:t>
      </w:r>
      <w:r w:rsidR="00EB0A34" w:rsidRPr="00932281">
        <w:rPr>
          <w:rFonts w:eastAsia="Calibri" w:cs="Arial"/>
          <w:szCs w:val="22"/>
        </w:rPr>
        <w:t xml:space="preserve"> </w:t>
      </w:r>
      <w:r w:rsidRPr="00932281">
        <w:rPr>
          <w:rFonts w:eastAsia="Calibri" w:cs="Arial"/>
          <w:szCs w:val="22"/>
        </w:rPr>
        <w:t xml:space="preserve">The majority of the work for Level 1 will be completed in the evaluation process as reported above. </w:t>
      </w:r>
      <w:r w:rsidR="00213CA7" w:rsidRPr="00932281">
        <w:rPr>
          <w:rFonts w:eastAsia="Calibri" w:cs="Arial"/>
          <w:szCs w:val="22"/>
        </w:rPr>
        <w:t xml:space="preserve"> These reports are much simpler and less tim</w:t>
      </w:r>
      <w:r w:rsidR="00700C53" w:rsidRPr="00932281">
        <w:rPr>
          <w:rFonts w:eastAsia="Calibri" w:cs="Arial"/>
          <w:szCs w:val="22"/>
        </w:rPr>
        <w:t>e consuming than the Level 2</w:t>
      </w:r>
      <w:r w:rsidR="00213CA7" w:rsidRPr="00932281">
        <w:rPr>
          <w:rFonts w:eastAsia="Calibri" w:cs="Arial"/>
          <w:szCs w:val="22"/>
        </w:rPr>
        <w:t xml:space="preserve"> Technical Report.</w:t>
      </w:r>
    </w:p>
    <w:p w:rsidR="006D4585" w:rsidRPr="00932281" w:rsidRDefault="006D4585" w:rsidP="00341A5D">
      <w:pPr>
        <w:keepNext/>
        <w:jc w:val="center"/>
        <w:rPr>
          <w:rFonts w:eastAsia="Calibri" w:cs="Arial"/>
          <w:b/>
          <w:szCs w:val="22"/>
        </w:rPr>
      </w:pPr>
    </w:p>
    <w:p w:rsidR="007433AC" w:rsidRPr="00932281" w:rsidRDefault="007433AC" w:rsidP="009A3EAD">
      <w:pPr>
        <w:keepNext/>
        <w:jc w:val="center"/>
        <w:rPr>
          <w:rFonts w:eastAsia="Calibri" w:cs="Arial"/>
          <w:b/>
          <w:szCs w:val="22"/>
        </w:rPr>
      </w:pPr>
    </w:p>
    <w:p w:rsidR="00696E58" w:rsidRPr="00684461" w:rsidRDefault="00696E58" w:rsidP="00341A5D">
      <w:pPr>
        <w:keepNext/>
        <w:jc w:val="center"/>
        <w:rPr>
          <w:rFonts w:cs="Arial"/>
        </w:rPr>
      </w:pPr>
      <w:bookmarkStart w:id="48" w:name="_Toc327954968"/>
      <w:r w:rsidRPr="00932281">
        <w:rPr>
          <w:rFonts w:eastAsia="Calibri" w:cs="Arial"/>
          <w:b/>
          <w:szCs w:val="22"/>
        </w:rPr>
        <w:t xml:space="preserve">Table </w:t>
      </w:r>
      <w:r w:rsidRPr="00684461">
        <w:rPr>
          <w:rFonts w:eastAsia="Calibri" w:cs="Arial"/>
          <w:b/>
          <w:szCs w:val="22"/>
        </w:rPr>
        <w:fldChar w:fldCharType="begin"/>
      </w:r>
      <w:r w:rsidRPr="00932281">
        <w:rPr>
          <w:rFonts w:eastAsia="Calibri" w:cs="Arial"/>
          <w:b/>
          <w:szCs w:val="22"/>
        </w:rPr>
        <w:instrText xml:space="preserve"> SEQ Table \* ARABIC </w:instrText>
      </w:r>
      <w:r w:rsidRPr="00684461">
        <w:rPr>
          <w:rFonts w:eastAsia="Calibri" w:cs="Arial"/>
          <w:b/>
          <w:szCs w:val="22"/>
        </w:rPr>
        <w:fldChar w:fldCharType="separate"/>
      </w:r>
      <w:r w:rsidR="00402581">
        <w:rPr>
          <w:rFonts w:eastAsia="Calibri" w:cs="Arial"/>
          <w:b/>
          <w:noProof/>
          <w:szCs w:val="22"/>
        </w:rPr>
        <w:t>16</w:t>
      </w:r>
      <w:r w:rsidRPr="00684461">
        <w:rPr>
          <w:rFonts w:eastAsia="Calibri" w:cs="Arial"/>
          <w:b/>
          <w:szCs w:val="22"/>
        </w:rPr>
        <w:fldChar w:fldCharType="end"/>
      </w:r>
      <w:r w:rsidRPr="00684461">
        <w:rPr>
          <w:rFonts w:eastAsia="Calibri" w:cs="Arial"/>
          <w:b/>
          <w:szCs w:val="22"/>
        </w:rPr>
        <w:t xml:space="preserve"> - Estimated Level 1 ERA Report Costs</w:t>
      </w:r>
      <w:bookmarkEnd w:id="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830"/>
        <w:gridCol w:w="884"/>
      </w:tblGrid>
      <w:tr w:rsidR="006D4585" w:rsidRPr="00932281" w:rsidTr="007647C4">
        <w:trPr>
          <w:jc w:val="center"/>
        </w:trPr>
        <w:tc>
          <w:tcPr>
            <w:tcW w:w="1724" w:type="dxa"/>
            <w:shd w:val="clear" w:color="auto" w:fill="auto"/>
          </w:tcPr>
          <w:p w:rsidR="006D4585" w:rsidRPr="00932281" w:rsidRDefault="006D4585" w:rsidP="00FB37B3">
            <w:pPr>
              <w:keepNext/>
              <w:jc w:val="center"/>
              <w:rPr>
                <w:rFonts w:eastAsia="Calibri" w:cs="Arial"/>
                <w:b/>
                <w:sz w:val="22"/>
                <w:szCs w:val="22"/>
              </w:rPr>
            </w:pPr>
            <w:r w:rsidRPr="00932281">
              <w:rPr>
                <w:rFonts w:eastAsia="Calibri" w:cs="Arial"/>
                <w:b/>
                <w:sz w:val="22"/>
                <w:szCs w:val="22"/>
              </w:rPr>
              <w:t>Permit/Draft</w:t>
            </w:r>
          </w:p>
        </w:tc>
        <w:tc>
          <w:tcPr>
            <w:tcW w:w="830" w:type="dxa"/>
            <w:shd w:val="clear" w:color="auto" w:fill="auto"/>
          </w:tcPr>
          <w:p w:rsidR="006D4585" w:rsidRPr="00932281" w:rsidRDefault="006D4585" w:rsidP="00FB37B3">
            <w:pPr>
              <w:keepNext/>
              <w:jc w:val="center"/>
              <w:rPr>
                <w:rFonts w:eastAsia="Calibri" w:cs="Arial"/>
                <w:b/>
                <w:sz w:val="22"/>
                <w:szCs w:val="22"/>
              </w:rPr>
            </w:pPr>
            <w:r w:rsidRPr="00932281">
              <w:rPr>
                <w:rFonts w:eastAsia="Calibri" w:cs="Arial"/>
                <w:b/>
                <w:sz w:val="22"/>
                <w:szCs w:val="22"/>
              </w:rPr>
              <w:t>Low</w:t>
            </w:r>
          </w:p>
        </w:tc>
        <w:tc>
          <w:tcPr>
            <w:tcW w:w="884" w:type="dxa"/>
            <w:shd w:val="clear" w:color="auto" w:fill="auto"/>
          </w:tcPr>
          <w:p w:rsidR="006D4585" w:rsidRPr="00932281" w:rsidRDefault="006D4585" w:rsidP="00FB37B3">
            <w:pPr>
              <w:keepNext/>
              <w:jc w:val="center"/>
              <w:rPr>
                <w:rFonts w:eastAsia="Calibri" w:cs="Arial"/>
                <w:b/>
                <w:sz w:val="22"/>
                <w:szCs w:val="22"/>
              </w:rPr>
            </w:pPr>
            <w:r w:rsidRPr="00932281">
              <w:rPr>
                <w:rFonts w:eastAsia="Calibri" w:cs="Arial"/>
                <w:b/>
                <w:sz w:val="22"/>
                <w:szCs w:val="22"/>
              </w:rPr>
              <w:t>High</w:t>
            </w:r>
          </w:p>
        </w:tc>
      </w:tr>
      <w:tr w:rsidR="006D4585" w:rsidRPr="00932281" w:rsidTr="007647C4">
        <w:trPr>
          <w:jc w:val="center"/>
        </w:trPr>
        <w:tc>
          <w:tcPr>
            <w:tcW w:w="1724" w:type="dxa"/>
            <w:shd w:val="clear" w:color="auto" w:fill="auto"/>
          </w:tcPr>
          <w:p w:rsidR="006D4585" w:rsidRPr="00932281" w:rsidRDefault="006D4585" w:rsidP="00FB37B3">
            <w:pPr>
              <w:keepNext/>
              <w:jc w:val="center"/>
              <w:rPr>
                <w:rFonts w:eastAsia="Calibri" w:cs="Arial"/>
                <w:sz w:val="22"/>
                <w:szCs w:val="22"/>
              </w:rPr>
            </w:pPr>
            <w:r w:rsidRPr="00932281">
              <w:rPr>
                <w:rFonts w:eastAsia="Calibri" w:cs="Arial"/>
                <w:sz w:val="22"/>
                <w:szCs w:val="22"/>
              </w:rPr>
              <w:t>97-03-DWQ</w:t>
            </w:r>
          </w:p>
        </w:tc>
        <w:tc>
          <w:tcPr>
            <w:tcW w:w="830" w:type="dxa"/>
            <w:shd w:val="clear" w:color="auto" w:fill="auto"/>
          </w:tcPr>
          <w:p w:rsidR="006D4585" w:rsidRPr="00932281" w:rsidRDefault="006D4585" w:rsidP="00FB37B3">
            <w:pPr>
              <w:keepNext/>
              <w:jc w:val="center"/>
              <w:rPr>
                <w:rFonts w:eastAsia="Calibri" w:cs="Arial"/>
                <w:sz w:val="22"/>
                <w:szCs w:val="22"/>
              </w:rPr>
            </w:pPr>
            <w:r w:rsidRPr="00932281">
              <w:rPr>
                <w:rFonts w:eastAsia="Calibri" w:cs="Arial"/>
                <w:sz w:val="22"/>
                <w:szCs w:val="22"/>
              </w:rPr>
              <w:t>NA</w:t>
            </w:r>
          </w:p>
        </w:tc>
        <w:tc>
          <w:tcPr>
            <w:tcW w:w="884" w:type="dxa"/>
            <w:shd w:val="clear" w:color="auto" w:fill="auto"/>
          </w:tcPr>
          <w:p w:rsidR="006D4585" w:rsidRPr="00932281" w:rsidRDefault="006D4585" w:rsidP="00FB37B3">
            <w:pPr>
              <w:keepNext/>
              <w:jc w:val="center"/>
              <w:rPr>
                <w:rFonts w:eastAsia="Calibri" w:cs="Arial"/>
                <w:sz w:val="22"/>
                <w:szCs w:val="22"/>
              </w:rPr>
            </w:pPr>
            <w:r w:rsidRPr="00932281">
              <w:rPr>
                <w:rFonts w:eastAsia="Calibri" w:cs="Arial"/>
                <w:sz w:val="22"/>
                <w:szCs w:val="22"/>
              </w:rPr>
              <w:t>NA</w:t>
            </w:r>
          </w:p>
        </w:tc>
      </w:tr>
      <w:tr w:rsidR="006D4585" w:rsidRPr="00932281" w:rsidTr="007647C4">
        <w:trPr>
          <w:jc w:val="center"/>
        </w:trPr>
        <w:tc>
          <w:tcPr>
            <w:tcW w:w="1724" w:type="dxa"/>
            <w:shd w:val="clear" w:color="auto" w:fill="auto"/>
          </w:tcPr>
          <w:p w:rsidR="006D4585" w:rsidRPr="00932281" w:rsidRDefault="006D4585" w:rsidP="00FB37B3">
            <w:pPr>
              <w:keepNext/>
              <w:jc w:val="center"/>
              <w:rPr>
                <w:rFonts w:eastAsia="Calibri" w:cs="Arial"/>
                <w:sz w:val="22"/>
                <w:szCs w:val="22"/>
              </w:rPr>
            </w:pPr>
            <w:r w:rsidRPr="00932281">
              <w:rPr>
                <w:rFonts w:eastAsia="Calibri" w:cs="Arial"/>
                <w:sz w:val="22"/>
                <w:szCs w:val="22"/>
              </w:rPr>
              <w:t>2011 Draft</w:t>
            </w:r>
          </w:p>
        </w:tc>
        <w:tc>
          <w:tcPr>
            <w:tcW w:w="830" w:type="dxa"/>
            <w:shd w:val="clear" w:color="auto" w:fill="auto"/>
          </w:tcPr>
          <w:p w:rsidR="006D4585" w:rsidRPr="00932281" w:rsidRDefault="006D4585" w:rsidP="00FB37B3">
            <w:pPr>
              <w:keepNext/>
              <w:jc w:val="center"/>
              <w:rPr>
                <w:rFonts w:eastAsia="Calibri" w:cs="Arial"/>
                <w:sz w:val="22"/>
                <w:szCs w:val="22"/>
              </w:rPr>
            </w:pPr>
            <w:r w:rsidRPr="00932281">
              <w:rPr>
                <w:rFonts w:eastAsia="Calibri" w:cs="Arial"/>
                <w:sz w:val="22"/>
                <w:szCs w:val="22"/>
              </w:rPr>
              <w:t xml:space="preserve">4 </w:t>
            </w:r>
            <w:proofErr w:type="spellStart"/>
            <w:r w:rsidRPr="00932281">
              <w:rPr>
                <w:rFonts w:eastAsia="Calibri" w:cs="Arial"/>
                <w:sz w:val="22"/>
                <w:szCs w:val="22"/>
              </w:rPr>
              <w:t>hrs</w:t>
            </w:r>
            <w:proofErr w:type="spellEnd"/>
          </w:p>
        </w:tc>
        <w:tc>
          <w:tcPr>
            <w:tcW w:w="884" w:type="dxa"/>
            <w:shd w:val="clear" w:color="auto" w:fill="auto"/>
          </w:tcPr>
          <w:p w:rsidR="006D4585" w:rsidRPr="00932281" w:rsidRDefault="006D4585" w:rsidP="00FB37B3">
            <w:pPr>
              <w:keepNext/>
              <w:jc w:val="center"/>
              <w:rPr>
                <w:rFonts w:eastAsia="Calibri" w:cs="Arial"/>
                <w:sz w:val="22"/>
                <w:szCs w:val="22"/>
              </w:rPr>
            </w:pPr>
            <w:r w:rsidRPr="00932281">
              <w:rPr>
                <w:rFonts w:eastAsia="Calibri" w:cs="Arial"/>
                <w:sz w:val="22"/>
                <w:szCs w:val="22"/>
              </w:rPr>
              <w:t xml:space="preserve">16 </w:t>
            </w:r>
            <w:proofErr w:type="spellStart"/>
            <w:r w:rsidRPr="00932281">
              <w:rPr>
                <w:rFonts w:eastAsia="Calibri" w:cs="Arial"/>
                <w:sz w:val="22"/>
                <w:szCs w:val="22"/>
              </w:rPr>
              <w:t>hrs</w:t>
            </w:r>
            <w:proofErr w:type="spellEnd"/>
          </w:p>
        </w:tc>
      </w:tr>
      <w:tr w:rsidR="006D4585" w:rsidRPr="00932281" w:rsidTr="007647C4">
        <w:trPr>
          <w:jc w:val="center"/>
        </w:trPr>
        <w:tc>
          <w:tcPr>
            <w:tcW w:w="1724" w:type="dxa"/>
            <w:shd w:val="clear" w:color="auto" w:fill="auto"/>
          </w:tcPr>
          <w:p w:rsidR="006D4585" w:rsidRPr="00932281" w:rsidRDefault="006D4585" w:rsidP="00FB37B3">
            <w:pPr>
              <w:keepNext/>
              <w:jc w:val="center"/>
              <w:rPr>
                <w:rFonts w:eastAsia="Calibri" w:cs="Arial"/>
                <w:sz w:val="22"/>
                <w:szCs w:val="22"/>
              </w:rPr>
            </w:pPr>
            <w:r w:rsidRPr="00932281">
              <w:rPr>
                <w:rFonts w:eastAsia="Calibri" w:cs="Arial"/>
                <w:sz w:val="22"/>
                <w:szCs w:val="22"/>
              </w:rPr>
              <w:t>2012 Draft</w:t>
            </w:r>
          </w:p>
        </w:tc>
        <w:tc>
          <w:tcPr>
            <w:tcW w:w="830" w:type="dxa"/>
            <w:shd w:val="clear" w:color="auto" w:fill="auto"/>
          </w:tcPr>
          <w:p w:rsidR="006D4585" w:rsidRPr="00932281" w:rsidRDefault="006D4585" w:rsidP="00FB37B3">
            <w:pPr>
              <w:keepNext/>
              <w:jc w:val="center"/>
              <w:rPr>
                <w:rFonts w:eastAsia="Calibri" w:cs="Arial"/>
                <w:sz w:val="22"/>
                <w:szCs w:val="22"/>
              </w:rPr>
            </w:pPr>
            <w:r w:rsidRPr="00932281">
              <w:rPr>
                <w:rFonts w:eastAsia="Calibri" w:cs="Arial"/>
                <w:sz w:val="22"/>
                <w:szCs w:val="22"/>
              </w:rPr>
              <w:t xml:space="preserve">4 </w:t>
            </w:r>
            <w:proofErr w:type="spellStart"/>
            <w:r w:rsidRPr="00932281">
              <w:rPr>
                <w:rFonts w:eastAsia="Calibri" w:cs="Arial"/>
                <w:sz w:val="22"/>
                <w:szCs w:val="22"/>
              </w:rPr>
              <w:t>hrs</w:t>
            </w:r>
            <w:proofErr w:type="spellEnd"/>
          </w:p>
        </w:tc>
        <w:tc>
          <w:tcPr>
            <w:tcW w:w="884" w:type="dxa"/>
            <w:shd w:val="clear" w:color="auto" w:fill="auto"/>
          </w:tcPr>
          <w:p w:rsidR="006D4585" w:rsidRPr="00932281" w:rsidRDefault="006D4585" w:rsidP="00FB37B3">
            <w:pPr>
              <w:keepNext/>
              <w:jc w:val="center"/>
              <w:rPr>
                <w:rFonts w:eastAsia="Calibri" w:cs="Arial"/>
                <w:sz w:val="22"/>
                <w:szCs w:val="22"/>
              </w:rPr>
            </w:pPr>
            <w:r w:rsidRPr="00932281">
              <w:rPr>
                <w:rFonts w:eastAsia="Calibri" w:cs="Arial"/>
                <w:sz w:val="22"/>
                <w:szCs w:val="22"/>
              </w:rPr>
              <w:t xml:space="preserve">16 </w:t>
            </w:r>
            <w:proofErr w:type="spellStart"/>
            <w:r w:rsidRPr="00932281">
              <w:rPr>
                <w:rFonts w:eastAsia="Calibri" w:cs="Arial"/>
                <w:sz w:val="22"/>
                <w:szCs w:val="22"/>
              </w:rPr>
              <w:t>hrs</w:t>
            </w:r>
            <w:proofErr w:type="spellEnd"/>
          </w:p>
        </w:tc>
      </w:tr>
    </w:tbl>
    <w:p w:rsidR="006D4585" w:rsidRPr="00932281" w:rsidRDefault="006D4585" w:rsidP="006D4585">
      <w:pPr>
        <w:rPr>
          <w:rFonts w:eastAsia="Calibri" w:cs="Arial"/>
          <w:b/>
          <w:szCs w:val="22"/>
        </w:rPr>
      </w:pPr>
    </w:p>
    <w:p w:rsidR="006D4585" w:rsidRPr="00932281" w:rsidRDefault="006D4585" w:rsidP="006D4585">
      <w:pPr>
        <w:rPr>
          <w:rFonts w:eastAsia="Calibri" w:cs="Arial"/>
          <w:b/>
          <w:szCs w:val="22"/>
        </w:rPr>
      </w:pPr>
    </w:p>
    <w:p w:rsidR="006D4585" w:rsidRPr="00932281" w:rsidRDefault="006D4585" w:rsidP="0093432F">
      <w:pPr>
        <w:pStyle w:val="Heading4"/>
        <w:rPr>
          <w:rFonts w:eastAsia="Calibri"/>
        </w:rPr>
      </w:pPr>
      <w:bookmarkStart w:id="49" w:name="_Toc327954593"/>
      <w:r w:rsidRPr="00932281">
        <w:rPr>
          <w:rFonts w:eastAsia="Calibri"/>
        </w:rPr>
        <w:t>SWPPP Update</w:t>
      </w:r>
      <w:bookmarkEnd w:id="49"/>
    </w:p>
    <w:p w:rsidR="006D4585" w:rsidRPr="00932281" w:rsidRDefault="006D4585" w:rsidP="006D4585">
      <w:pPr>
        <w:rPr>
          <w:rFonts w:eastAsia="Calibri" w:cs="Arial"/>
          <w:szCs w:val="22"/>
        </w:rPr>
      </w:pPr>
      <w:r w:rsidRPr="00684461">
        <w:rPr>
          <w:rFonts w:eastAsia="Calibri" w:cs="Arial"/>
          <w:szCs w:val="22"/>
        </w:rPr>
        <w:t>Time estimates for Level 1</w:t>
      </w:r>
      <w:r w:rsidR="00E93411" w:rsidRPr="00684461">
        <w:rPr>
          <w:rFonts w:eastAsia="Calibri" w:cs="Arial"/>
          <w:szCs w:val="22"/>
        </w:rPr>
        <w:t xml:space="preserve"> </w:t>
      </w:r>
      <w:r w:rsidRPr="00C7401E">
        <w:rPr>
          <w:rFonts w:eastAsia="Calibri" w:cs="Arial"/>
          <w:szCs w:val="22"/>
        </w:rPr>
        <w:t>SWPPP updates are based on the assumption that information to be incl</w:t>
      </w:r>
      <w:r w:rsidRPr="00932281">
        <w:rPr>
          <w:rFonts w:eastAsia="Calibri" w:cs="Arial"/>
          <w:szCs w:val="22"/>
        </w:rPr>
        <w:t>uded in the SWPPP will have already been gathered</w:t>
      </w:r>
      <w:r w:rsidR="00700C53" w:rsidRPr="00932281">
        <w:rPr>
          <w:rFonts w:eastAsia="Calibri" w:cs="Arial"/>
          <w:szCs w:val="22"/>
        </w:rPr>
        <w:t xml:space="preserve"> and prepared in the Level 1</w:t>
      </w:r>
      <w:r w:rsidR="00844BA3">
        <w:rPr>
          <w:rFonts w:eastAsia="Calibri" w:cs="Arial"/>
          <w:szCs w:val="22"/>
        </w:rPr>
        <w:t xml:space="preserve"> ERA</w:t>
      </w:r>
      <w:r w:rsidRPr="00932281">
        <w:rPr>
          <w:rFonts w:eastAsia="Calibri" w:cs="Arial"/>
          <w:szCs w:val="22"/>
        </w:rPr>
        <w:t xml:space="preserve"> Report.  These estimates include time f</w:t>
      </w:r>
      <w:r w:rsidR="00700C53" w:rsidRPr="00932281">
        <w:rPr>
          <w:rFonts w:eastAsia="Calibri" w:cs="Arial"/>
          <w:szCs w:val="22"/>
        </w:rPr>
        <w:t>or inclusion of the Level 1</w:t>
      </w:r>
      <w:r w:rsidR="00844BA3">
        <w:rPr>
          <w:rFonts w:eastAsia="Calibri" w:cs="Arial"/>
          <w:szCs w:val="22"/>
        </w:rPr>
        <w:t xml:space="preserve"> ERA</w:t>
      </w:r>
      <w:r w:rsidR="00700C53" w:rsidRPr="00932281">
        <w:rPr>
          <w:rFonts w:eastAsia="Calibri" w:cs="Arial"/>
          <w:szCs w:val="22"/>
        </w:rPr>
        <w:t xml:space="preserve"> </w:t>
      </w:r>
      <w:r w:rsidRPr="00932281">
        <w:rPr>
          <w:rFonts w:eastAsia="Calibri" w:cs="Arial"/>
          <w:szCs w:val="22"/>
        </w:rPr>
        <w:t>Report results into the SWPPP and subsequent upload into SMARTS.</w:t>
      </w:r>
    </w:p>
    <w:p w:rsidR="006D4585" w:rsidRPr="00932281" w:rsidRDefault="006D4585" w:rsidP="00341A5D">
      <w:pPr>
        <w:keepNext/>
        <w:jc w:val="center"/>
        <w:rPr>
          <w:rFonts w:eastAsia="Calibri" w:cs="Arial"/>
          <w:b/>
          <w:szCs w:val="22"/>
        </w:rPr>
      </w:pPr>
    </w:p>
    <w:p w:rsidR="007433AC" w:rsidRPr="00932281" w:rsidRDefault="007433AC" w:rsidP="00461346">
      <w:pPr>
        <w:keepNext/>
        <w:jc w:val="center"/>
        <w:rPr>
          <w:rFonts w:eastAsia="Calibri" w:cs="Arial"/>
          <w:b/>
          <w:szCs w:val="22"/>
        </w:rPr>
      </w:pPr>
    </w:p>
    <w:p w:rsidR="00696E58" w:rsidRPr="00684461" w:rsidRDefault="00696E58" w:rsidP="00CA0C03">
      <w:pPr>
        <w:keepNext/>
        <w:keepLines/>
        <w:jc w:val="center"/>
        <w:rPr>
          <w:rFonts w:eastAsia="Calibri" w:cs="Arial"/>
          <w:b/>
          <w:szCs w:val="22"/>
        </w:rPr>
      </w:pPr>
      <w:bookmarkStart w:id="50" w:name="_Toc327954969"/>
      <w:r w:rsidRPr="00932281">
        <w:rPr>
          <w:rFonts w:eastAsia="Calibri" w:cs="Arial"/>
          <w:b/>
          <w:szCs w:val="22"/>
        </w:rPr>
        <w:t xml:space="preserve">Table </w:t>
      </w:r>
      <w:r w:rsidRPr="00684461">
        <w:rPr>
          <w:rFonts w:eastAsia="Calibri" w:cs="Arial"/>
          <w:b/>
          <w:szCs w:val="22"/>
        </w:rPr>
        <w:fldChar w:fldCharType="begin"/>
      </w:r>
      <w:r w:rsidRPr="00932281">
        <w:rPr>
          <w:rFonts w:eastAsia="Calibri" w:cs="Arial"/>
          <w:b/>
          <w:szCs w:val="22"/>
        </w:rPr>
        <w:instrText xml:space="preserve"> SEQ Table \* ARABIC </w:instrText>
      </w:r>
      <w:r w:rsidRPr="00684461">
        <w:rPr>
          <w:rFonts w:eastAsia="Calibri" w:cs="Arial"/>
          <w:b/>
          <w:szCs w:val="22"/>
        </w:rPr>
        <w:fldChar w:fldCharType="separate"/>
      </w:r>
      <w:r w:rsidR="00402581">
        <w:rPr>
          <w:rFonts w:eastAsia="Calibri" w:cs="Arial"/>
          <w:b/>
          <w:noProof/>
          <w:szCs w:val="22"/>
        </w:rPr>
        <w:t>17</w:t>
      </w:r>
      <w:r w:rsidRPr="00684461">
        <w:rPr>
          <w:rFonts w:eastAsia="Calibri" w:cs="Arial"/>
          <w:b/>
          <w:szCs w:val="22"/>
        </w:rPr>
        <w:fldChar w:fldCharType="end"/>
      </w:r>
      <w:r w:rsidRPr="00684461">
        <w:rPr>
          <w:rFonts w:eastAsia="Calibri" w:cs="Arial"/>
          <w:b/>
          <w:szCs w:val="22"/>
        </w:rPr>
        <w:t xml:space="preserve"> - Estimated Level 1 SWPPP Update Costs</w:t>
      </w:r>
      <w:bookmarkEnd w:id="5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830"/>
        <w:gridCol w:w="884"/>
      </w:tblGrid>
      <w:tr w:rsidR="006D4585" w:rsidRPr="00932281" w:rsidTr="007647C4">
        <w:trPr>
          <w:jc w:val="center"/>
        </w:trPr>
        <w:tc>
          <w:tcPr>
            <w:tcW w:w="1724" w:type="dxa"/>
            <w:shd w:val="clear" w:color="auto" w:fill="auto"/>
          </w:tcPr>
          <w:p w:rsidR="006D4585" w:rsidRPr="00684461" w:rsidRDefault="006D4585" w:rsidP="00CA0C03">
            <w:pPr>
              <w:keepNext/>
              <w:keepLines/>
              <w:jc w:val="center"/>
              <w:rPr>
                <w:rFonts w:eastAsia="Calibri" w:cs="Arial"/>
                <w:b/>
                <w:sz w:val="22"/>
                <w:szCs w:val="22"/>
              </w:rPr>
            </w:pPr>
            <w:r w:rsidRPr="00684461">
              <w:rPr>
                <w:rFonts w:eastAsia="Calibri" w:cs="Arial"/>
                <w:b/>
                <w:sz w:val="22"/>
                <w:szCs w:val="22"/>
              </w:rPr>
              <w:t>Permit/Draft</w:t>
            </w:r>
          </w:p>
        </w:tc>
        <w:tc>
          <w:tcPr>
            <w:tcW w:w="830" w:type="dxa"/>
            <w:shd w:val="clear" w:color="auto" w:fill="auto"/>
          </w:tcPr>
          <w:p w:rsidR="006D4585" w:rsidRPr="00932281" w:rsidRDefault="006D4585" w:rsidP="00CA0C03">
            <w:pPr>
              <w:keepNext/>
              <w:keepLines/>
              <w:jc w:val="center"/>
              <w:rPr>
                <w:rFonts w:eastAsia="Calibri" w:cs="Arial"/>
                <w:b/>
                <w:sz w:val="22"/>
                <w:szCs w:val="22"/>
              </w:rPr>
            </w:pPr>
            <w:r w:rsidRPr="00932281">
              <w:rPr>
                <w:rFonts w:eastAsia="Calibri" w:cs="Arial"/>
                <w:b/>
                <w:sz w:val="22"/>
                <w:szCs w:val="22"/>
              </w:rPr>
              <w:t>Low</w:t>
            </w:r>
          </w:p>
        </w:tc>
        <w:tc>
          <w:tcPr>
            <w:tcW w:w="884" w:type="dxa"/>
            <w:shd w:val="clear" w:color="auto" w:fill="auto"/>
          </w:tcPr>
          <w:p w:rsidR="006D4585" w:rsidRPr="00932281" w:rsidRDefault="006D4585" w:rsidP="00CA0C03">
            <w:pPr>
              <w:keepNext/>
              <w:keepLines/>
              <w:jc w:val="center"/>
              <w:rPr>
                <w:rFonts w:eastAsia="Calibri" w:cs="Arial"/>
                <w:b/>
                <w:sz w:val="22"/>
                <w:szCs w:val="22"/>
              </w:rPr>
            </w:pPr>
            <w:r w:rsidRPr="00932281">
              <w:rPr>
                <w:rFonts w:eastAsia="Calibri" w:cs="Arial"/>
                <w:b/>
                <w:sz w:val="22"/>
                <w:szCs w:val="22"/>
              </w:rPr>
              <w:t>High</w:t>
            </w:r>
          </w:p>
        </w:tc>
      </w:tr>
      <w:tr w:rsidR="006D4585" w:rsidRPr="00932281" w:rsidTr="007647C4">
        <w:trPr>
          <w:jc w:val="center"/>
        </w:trPr>
        <w:tc>
          <w:tcPr>
            <w:tcW w:w="1724" w:type="dxa"/>
            <w:shd w:val="clear" w:color="auto" w:fill="auto"/>
          </w:tcPr>
          <w:p w:rsidR="006D4585" w:rsidRPr="00932281" w:rsidRDefault="006D4585" w:rsidP="00CA0C03">
            <w:pPr>
              <w:keepNext/>
              <w:keepLines/>
              <w:jc w:val="center"/>
              <w:rPr>
                <w:rFonts w:eastAsia="Calibri" w:cs="Arial"/>
                <w:sz w:val="22"/>
                <w:szCs w:val="22"/>
              </w:rPr>
            </w:pPr>
            <w:r w:rsidRPr="00932281">
              <w:rPr>
                <w:rFonts w:eastAsia="Calibri" w:cs="Arial"/>
                <w:sz w:val="22"/>
                <w:szCs w:val="22"/>
              </w:rPr>
              <w:t>97-03-DWQ</w:t>
            </w:r>
          </w:p>
        </w:tc>
        <w:tc>
          <w:tcPr>
            <w:tcW w:w="830" w:type="dxa"/>
            <w:shd w:val="clear" w:color="auto" w:fill="auto"/>
          </w:tcPr>
          <w:p w:rsidR="006D4585" w:rsidRPr="00932281" w:rsidRDefault="006D4585" w:rsidP="00CA0C03">
            <w:pPr>
              <w:keepNext/>
              <w:keepLines/>
              <w:jc w:val="center"/>
              <w:rPr>
                <w:rFonts w:eastAsia="Calibri" w:cs="Arial"/>
                <w:sz w:val="22"/>
                <w:szCs w:val="22"/>
              </w:rPr>
            </w:pPr>
            <w:r w:rsidRPr="00932281">
              <w:rPr>
                <w:rFonts w:eastAsia="Calibri" w:cs="Arial"/>
                <w:sz w:val="22"/>
                <w:szCs w:val="22"/>
              </w:rPr>
              <w:t>NA</w:t>
            </w:r>
          </w:p>
        </w:tc>
        <w:tc>
          <w:tcPr>
            <w:tcW w:w="884" w:type="dxa"/>
            <w:shd w:val="clear" w:color="auto" w:fill="auto"/>
          </w:tcPr>
          <w:p w:rsidR="006D4585" w:rsidRPr="00932281" w:rsidRDefault="006D4585" w:rsidP="00CA0C03">
            <w:pPr>
              <w:keepNext/>
              <w:keepLines/>
              <w:jc w:val="center"/>
              <w:rPr>
                <w:rFonts w:eastAsia="Calibri" w:cs="Arial"/>
                <w:sz w:val="22"/>
                <w:szCs w:val="22"/>
              </w:rPr>
            </w:pPr>
            <w:r w:rsidRPr="00932281">
              <w:rPr>
                <w:rFonts w:eastAsia="Calibri" w:cs="Arial"/>
                <w:sz w:val="22"/>
                <w:szCs w:val="22"/>
              </w:rPr>
              <w:t>NA</w:t>
            </w:r>
          </w:p>
        </w:tc>
      </w:tr>
      <w:tr w:rsidR="006D4585" w:rsidRPr="00932281" w:rsidTr="007647C4">
        <w:trPr>
          <w:jc w:val="center"/>
        </w:trPr>
        <w:tc>
          <w:tcPr>
            <w:tcW w:w="1724" w:type="dxa"/>
            <w:shd w:val="clear" w:color="auto" w:fill="auto"/>
          </w:tcPr>
          <w:p w:rsidR="006D4585" w:rsidRPr="00932281" w:rsidRDefault="006D4585" w:rsidP="00CA0C03">
            <w:pPr>
              <w:keepNext/>
              <w:keepLines/>
              <w:jc w:val="center"/>
              <w:rPr>
                <w:rFonts w:eastAsia="Calibri" w:cs="Arial"/>
                <w:sz w:val="22"/>
                <w:szCs w:val="22"/>
              </w:rPr>
            </w:pPr>
            <w:r w:rsidRPr="00932281">
              <w:rPr>
                <w:rFonts w:eastAsia="Calibri" w:cs="Arial"/>
                <w:sz w:val="22"/>
                <w:szCs w:val="22"/>
              </w:rPr>
              <w:t>2011 Draft</w:t>
            </w:r>
          </w:p>
        </w:tc>
        <w:tc>
          <w:tcPr>
            <w:tcW w:w="830" w:type="dxa"/>
            <w:shd w:val="clear" w:color="auto" w:fill="auto"/>
          </w:tcPr>
          <w:p w:rsidR="006D4585" w:rsidRPr="00932281" w:rsidRDefault="006D4585" w:rsidP="00CA0C03">
            <w:pPr>
              <w:keepNext/>
              <w:keepLines/>
              <w:jc w:val="center"/>
              <w:rPr>
                <w:rFonts w:eastAsia="Calibri" w:cs="Arial"/>
                <w:sz w:val="22"/>
                <w:szCs w:val="22"/>
              </w:rPr>
            </w:pPr>
            <w:r w:rsidRPr="00932281">
              <w:rPr>
                <w:rFonts w:eastAsia="Calibri" w:cs="Arial"/>
                <w:sz w:val="22"/>
                <w:szCs w:val="22"/>
              </w:rPr>
              <w:t xml:space="preserve">2 </w:t>
            </w:r>
            <w:proofErr w:type="spellStart"/>
            <w:r w:rsidRPr="00932281">
              <w:rPr>
                <w:rFonts w:eastAsia="Calibri" w:cs="Arial"/>
                <w:sz w:val="22"/>
                <w:szCs w:val="22"/>
              </w:rPr>
              <w:t>hrs</w:t>
            </w:r>
            <w:proofErr w:type="spellEnd"/>
          </w:p>
        </w:tc>
        <w:tc>
          <w:tcPr>
            <w:tcW w:w="884" w:type="dxa"/>
            <w:shd w:val="clear" w:color="auto" w:fill="auto"/>
          </w:tcPr>
          <w:p w:rsidR="006D4585" w:rsidRPr="00932281" w:rsidRDefault="006D4585" w:rsidP="00CA0C03">
            <w:pPr>
              <w:keepNext/>
              <w:keepLines/>
              <w:jc w:val="center"/>
              <w:rPr>
                <w:rFonts w:eastAsia="Calibri" w:cs="Arial"/>
                <w:sz w:val="22"/>
                <w:szCs w:val="22"/>
              </w:rPr>
            </w:pPr>
            <w:r w:rsidRPr="00932281">
              <w:rPr>
                <w:rFonts w:eastAsia="Calibri" w:cs="Arial"/>
                <w:sz w:val="22"/>
                <w:szCs w:val="22"/>
              </w:rPr>
              <w:t xml:space="preserve">8 </w:t>
            </w:r>
            <w:proofErr w:type="spellStart"/>
            <w:r w:rsidRPr="00932281">
              <w:rPr>
                <w:rFonts w:eastAsia="Calibri" w:cs="Arial"/>
                <w:sz w:val="22"/>
                <w:szCs w:val="22"/>
              </w:rPr>
              <w:t>hrs</w:t>
            </w:r>
            <w:proofErr w:type="spellEnd"/>
          </w:p>
        </w:tc>
      </w:tr>
      <w:tr w:rsidR="006D4585" w:rsidRPr="00932281" w:rsidTr="007647C4">
        <w:trPr>
          <w:jc w:val="center"/>
        </w:trPr>
        <w:tc>
          <w:tcPr>
            <w:tcW w:w="1724" w:type="dxa"/>
            <w:shd w:val="clear" w:color="auto" w:fill="auto"/>
          </w:tcPr>
          <w:p w:rsidR="006D4585" w:rsidRPr="00932281" w:rsidRDefault="006D4585" w:rsidP="00CA0C03">
            <w:pPr>
              <w:keepNext/>
              <w:keepLines/>
              <w:jc w:val="center"/>
              <w:rPr>
                <w:rFonts w:eastAsia="Calibri" w:cs="Arial"/>
                <w:sz w:val="22"/>
                <w:szCs w:val="22"/>
              </w:rPr>
            </w:pPr>
            <w:r w:rsidRPr="00932281">
              <w:rPr>
                <w:rFonts w:eastAsia="Calibri" w:cs="Arial"/>
                <w:sz w:val="22"/>
                <w:szCs w:val="22"/>
              </w:rPr>
              <w:t>2012 Draft</w:t>
            </w:r>
          </w:p>
        </w:tc>
        <w:tc>
          <w:tcPr>
            <w:tcW w:w="830" w:type="dxa"/>
            <w:shd w:val="clear" w:color="auto" w:fill="auto"/>
          </w:tcPr>
          <w:p w:rsidR="006D4585" w:rsidRPr="00932281" w:rsidRDefault="006D4585" w:rsidP="00CA0C03">
            <w:pPr>
              <w:keepNext/>
              <w:keepLines/>
              <w:jc w:val="center"/>
              <w:rPr>
                <w:rFonts w:eastAsia="Calibri" w:cs="Arial"/>
                <w:sz w:val="22"/>
                <w:szCs w:val="22"/>
              </w:rPr>
            </w:pPr>
            <w:r w:rsidRPr="00932281">
              <w:rPr>
                <w:rFonts w:eastAsia="Calibri" w:cs="Arial"/>
                <w:sz w:val="22"/>
                <w:szCs w:val="22"/>
              </w:rPr>
              <w:t xml:space="preserve">2 </w:t>
            </w:r>
            <w:proofErr w:type="spellStart"/>
            <w:r w:rsidRPr="00932281">
              <w:rPr>
                <w:rFonts w:eastAsia="Calibri" w:cs="Arial"/>
                <w:sz w:val="22"/>
                <w:szCs w:val="22"/>
              </w:rPr>
              <w:t>hrs</w:t>
            </w:r>
            <w:proofErr w:type="spellEnd"/>
          </w:p>
        </w:tc>
        <w:tc>
          <w:tcPr>
            <w:tcW w:w="884" w:type="dxa"/>
            <w:shd w:val="clear" w:color="auto" w:fill="auto"/>
          </w:tcPr>
          <w:p w:rsidR="006D4585" w:rsidRPr="00932281" w:rsidRDefault="006D4585" w:rsidP="00CA0C03">
            <w:pPr>
              <w:keepNext/>
              <w:keepLines/>
              <w:jc w:val="center"/>
              <w:rPr>
                <w:rFonts w:eastAsia="Calibri" w:cs="Arial"/>
                <w:sz w:val="22"/>
                <w:szCs w:val="22"/>
              </w:rPr>
            </w:pPr>
            <w:r w:rsidRPr="00932281">
              <w:rPr>
                <w:rFonts w:eastAsia="Calibri" w:cs="Arial"/>
                <w:sz w:val="22"/>
                <w:szCs w:val="22"/>
              </w:rPr>
              <w:t xml:space="preserve">8 </w:t>
            </w:r>
            <w:proofErr w:type="spellStart"/>
            <w:r w:rsidRPr="00932281">
              <w:rPr>
                <w:rFonts w:eastAsia="Calibri" w:cs="Arial"/>
                <w:sz w:val="22"/>
                <w:szCs w:val="22"/>
              </w:rPr>
              <w:t>hrs</w:t>
            </w:r>
            <w:proofErr w:type="spellEnd"/>
          </w:p>
        </w:tc>
      </w:tr>
    </w:tbl>
    <w:p w:rsidR="006D4585" w:rsidRPr="00932281" w:rsidRDefault="006D4585" w:rsidP="006D4585">
      <w:pPr>
        <w:rPr>
          <w:rFonts w:eastAsia="Calibri" w:cs="Arial"/>
          <w:b/>
          <w:szCs w:val="22"/>
          <w:u w:val="single"/>
        </w:rPr>
      </w:pPr>
    </w:p>
    <w:p w:rsidR="006D4585" w:rsidRPr="00932281" w:rsidRDefault="006D4585" w:rsidP="006D4585">
      <w:pPr>
        <w:rPr>
          <w:rFonts w:eastAsia="Calibri" w:cs="Arial"/>
          <w:b/>
          <w:szCs w:val="22"/>
          <w:u w:val="single"/>
        </w:rPr>
      </w:pPr>
    </w:p>
    <w:p w:rsidR="006D4585" w:rsidRPr="00BA38C9" w:rsidRDefault="006D4585" w:rsidP="00BA38C9">
      <w:pPr>
        <w:pStyle w:val="Heading3"/>
        <w:rPr>
          <w:rFonts w:eastAsia="Calibri"/>
        </w:rPr>
      </w:pPr>
      <w:bookmarkStart w:id="51" w:name="_Toc327954594"/>
      <w:r w:rsidRPr="00BA38C9">
        <w:rPr>
          <w:rFonts w:eastAsia="Calibri"/>
        </w:rPr>
        <w:lastRenderedPageBreak/>
        <w:t>Level 2</w:t>
      </w:r>
      <w:r w:rsidR="00844BA3">
        <w:rPr>
          <w:rFonts w:eastAsia="Calibri"/>
        </w:rPr>
        <w:t xml:space="preserve"> Status</w:t>
      </w:r>
      <w:bookmarkEnd w:id="51"/>
    </w:p>
    <w:p w:rsidR="006D4585" w:rsidRPr="00932281" w:rsidRDefault="006D4585" w:rsidP="006D4585">
      <w:pPr>
        <w:rPr>
          <w:rFonts w:eastAsia="Calibri" w:cs="Arial"/>
          <w:szCs w:val="22"/>
        </w:rPr>
      </w:pPr>
      <w:r w:rsidRPr="00932281">
        <w:rPr>
          <w:rFonts w:eastAsia="Calibri" w:cs="Arial"/>
          <w:szCs w:val="22"/>
        </w:rPr>
        <w:t xml:space="preserve">Under the </w:t>
      </w:r>
      <w:r w:rsidR="00DF3DB7" w:rsidRPr="00932281">
        <w:rPr>
          <w:rFonts w:eastAsia="Calibri" w:cs="Arial"/>
          <w:szCs w:val="22"/>
        </w:rPr>
        <w:t xml:space="preserve">draft </w:t>
      </w:r>
      <w:r w:rsidRPr="00932281">
        <w:rPr>
          <w:rFonts w:eastAsia="Calibri" w:cs="Arial"/>
          <w:szCs w:val="22"/>
        </w:rPr>
        <w:t>2011</w:t>
      </w:r>
      <w:r w:rsidR="00DF3DB7" w:rsidRPr="00932281">
        <w:rPr>
          <w:rFonts w:eastAsia="Calibri" w:cs="Arial"/>
          <w:szCs w:val="22"/>
        </w:rPr>
        <w:t xml:space="preserve"> IGP</w:t>
      </w:r>
      <w:r w:rsidRPr="00932281">
        <w:rPr>
          <w:rFonts w:eastAsia="Calibri" w:cs="Arial"/>
          <w:szCs w:val="22"/>
        </w:rPr>
        <w:t xml:space="preserve"> and</w:t>
      </w:r>
      <w:r w:rsidR="00DF3DB7" w:rsidRPr="00932281">
        <w:rPr>
          <w:rFonts w:eastAsia="Calibri" w:cs="Arial"/>
          <w:szCs w:val="22"/>
        </w:rPr>
        <w:t xml:space="preserve"> draft</w:t>
      </w:r>
      <w:r w:rsidRPr="00932281">
        <w:rPr>
          <w:rFonts w:eastAsia="Calibri" w:cs="Arial"/>
          <w:szCs w:val="22"/>
        </w:rPr>
        <w:t xml:space="preserve"> </w:t>
      </w:r>
      <w:r w:rsidR="00DF3DB7" w:rsidRPr="00932281">
        <w:rPr>
          <w:rFonts w:eastAsia="Calibri" w:cs="Arial"/>
          <w:szCs w:val="22"/>
        </w:rPr>
        <w:t xml:space="preserve">2012 IGP </w:t>
      </w:r>
      <w:r w:rsidRPr="00932281">
        <w:rPr>
          <w:rFonts w:eastAsia="Calibri" w:cs="Arial"/>
          <w:szCs w:val="22"/>
        </w:rPr>
        <w:t>dischargers are placed in Level 2 status after sampling results indicate a second NAL exceedance for the same parameter that put them in Level 1</w:t>
      </w:r>
      <w:r w:rsidR="00DC0F73">
        <w:rPr>
          <w:rFonts w:eastAsia="Calibri" w:cs="Arial"/>
          <w:szCs w:val="22"/>
        </w:rPr>
        <w:t xml:space="preserve"> status</w:t>
      </w:r>
      <w:r w:rsidRPr="00932281">
        <w:rPr>
          <w:rFonts w:eastAsia="Calibri" w:cs="Arial"/>
          <w:szCs w:val="22"/>
        </w:rPr>
        <w:t>.</w:t>
      </w:r>
      <w:r w:rsidR="005E6487" w:rsidRPr="00932281">
        <w:rPr>
          <w:rFonts w:eastAsia="Calibri" w:cs="Arial"/>
          <w:szCs w:val="22"/>
        </w:rPr>
        <w:t xml:space="preserve">  The requirements for Level 2 dischargers are listed below along with the associated cost estimates.</w:t>
      </w:r>
    </w:p>
    <w:p w:rsidR="006D4585" w:rsidRPr="00932281" w:rsidRDefault="006D4585" w:rsidP="006D4585">
      <w:pPr>
        <w:rPr>
          <w:rFonts w:eastAsia="Calibri" w:cs="Arial"/>
          <w:szCs w:val="22"/>
        </w:rPr>
      </w:pPr>
    </w:p>
    <w:p w:rsidR="006D4585" w:rsidRPr="00932281" w:rsidRDefault="006D4585" w:rsidP="006D4585">
      <w:pPr>
        <w:rPr>
          <w:rFonts w:eastAsia="Calibri" w:cs="Arial"/>
          <w:i/>
          <w:szCs w:val="22"/>
          <w:u w:val="single"/>
        </w:rPr>
      </w:pPr>
    </w:p>
    <w:p w:rsidR="006D4585" w:rsidRPr="00932281" w:rsidRDefault="006D4585" w:rsidP="00BA38C9">
      <w:pPr>
        <w:pStyle w:val="Heading4"/>
        <w:rPr>
          <w:rFonts w:eastAsia="Calibri"/>
        </w:rPr>
      </w:pPr>
      <w:bookmarkStart w:id="52" w:name="_Toc327954595"/>
      <w:r w:rsidRPr="00932281">
        <w:rPr>
          <w:rFonts w:eastAsia="Calibri"/>
        </w:rPr>
        <w:t>Evaluate Need for Treatment/Structural Control BMPs</w:t>
      </w:r>
      <w:bookmarkEnd w:id="52"/>
    </w:p>
    <w:p w:rsidR="006D4585" w:rsidRPr="00C85891" w:rsidRDefault="006D4585" w:rsidP="006D4585">
      <w:pPr>
        <w:rPr>
          <w:rFonts w:eastAsia="Calibri" w:cs="Arial"/>
          <w:szCs w:val="22"/>
        </w:rPr>
      </w:pPr>
      <w:r w:rsidRPr="00684461">
        <w:rPr>
          <w:rFonts w:eastAsia="Calibri" w:cs="Arial"/>
          <w:szCs w:val="22"/>
        </w:rPr>
        <w:t xml:space="preserve">Evaluating the need for these types of BMPs is more complex than the Level 1 evaluation therefore larger time estimates and variability were assumed.  Tasks may include sampling BMP effluent, sampling for background concentrations, and/or performing a BAT/BCT cost analysis.  </w:t>
      </w:r>
    </w:p>
    <w:p w:rsidR="006D4585" w:rsidRPr="00932281" w:rsidRDefault="006D4585" w:rsidP="007433AC">
      <w:pPr>
        <w:jc w:val="center"/>
        <w:rPr>
          <w:rFonts w:eastAsia="Calibri" w:cs="Arial"/>
          <w:b/>
          <w:szCs w:val="22"/>
        </w:rPr>
      </w:pPr>
    </w:p>
    <w:p w:rsidR="007433AC" w:rsidRPr="00932281" w:rsidRDefault="007433AC" w:rsidP="00461346">
      <w:pPr>
        <w:keepNext/>
        <w:jc w:val="center"/>
        <w:rPr>
          <w:rFonts w:eastAsia="Calibri" w:cs="Arial"/>
          <w:b/>
          <w:szCs w:val="22"/>
        </w:rPr>
      </w:pPr>
    </w:p>
    <w:p w:rsidR="00696E58" w:rsidRPr="00684461" w:rsidRDefault="00696E58" w:rsidP="00C1294D">
      <w:pPr>
        <w:keepNext/>
        <w:jc w:val="center"/>
        <w:rPr>
          <w:rFonts w:eastAsia="Calibri" w:cs="Arial"/>
          <w:b/>
          <w:szCs w:val="22"/>
        </w:rPr>
      </w:pPr>
      <w:bookmarkStart w:id="53" w:name="_Toc327954970"/>
      <w:r w:rsidRPr="00932281">
        <w:rPr>
          <w:rFonts w:eastAsia="Calibri" w:cs="Arial"/>
          <w:b/>
          <w:szCs w:val="22"/>
        </w:rPr>
        <w:t xml:space="preserve">Table </w:t>
      </w:r>
      <w:r w:rsidRPr="00684461">
        <w:rPr>
          <w:rFonts w:eastAsia="Calibri" w:cs="Arial"/>
          <w:b/>
          <w:szCs w:val="22"/>
        </w:rPr>
        <w:fldChar w:fldCharType="begin"/>
      </w:r>
      <w:r w:rsidRPr="00932281">
        <w:rPr>
          <w:rFonts w:eastAsia="Calibri" w:cs="Arial"/>
          <w:b/>
          <w:szCs w:val="22"/>
        </w:rPr>
        <w:instrText xml:space="preserve"> SEQ Table \* ARABIC </w:instrText>
      </w:r>
      <w:r w:rsidRPr="00684461">
        <w:rPr>
          <w:rFonts w:eastAsia="Calibri" w:cs="Arial"/>
          <w:b/>
          <w:szCs w:val="22"/>
        </w:rPr>
        <w:fldChar w:fldCharType="separate"/>
      </w:r>
      <w:r w:rsidR="00402581">
        <w:rPr>
          <w:rFonts w:eastAsia="Calibri" w:cs="Arial"/>
          <w:b/>
          <w:noProof/>
          <w:szCs w:val="22"/>
        </w:rPr>
        <w:t>18</w:t>
      </w:r>
      <w:r w:rsidRPr="00684461">
        <w:rPr>
          <w:rFonts w:eastAsia="Calibri" w:cs="Arial"/>
          <w:b/>
          <w:szCs w:val="22"/>
        </w:rPr>
        <w:fldChar w:fldCharType="end"/>
      </w:r>
      <w:r w:rsidR="00ED6A8B">
        <w:rPr>
          <w:rFonts w:eastAsia="Calibri" w:cs="Arial"/>
          <w:b/>
          <w:szCs w:val="22"/>
        </w:rPr>
        <w:t xml:space="preserve"> - Estimated</w:t>
      </w:r>
      <w:r w:rsidRPr="00684461">
        <w:rPr>
          <w:rFonts w:eastAsia="Calibri" w:cs="Arial"/>
          <w:b/>
          <w:szCs w:val="22"/>
        </w:rPr>
        <w:t xml:space="preserve"> Level 2 Evaluation Costs</w:t>
      </w:r>
      <w:bookmarkEnd w:id="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897"/>
        <w:gridCol w:w="1150"/>
      </w:tblGrid>
      <w:tr w:rsidR="006D4585" w:rsidRPr="00932281" w:rsidTr="007647C4">
        <w:trPr>
          <w:jc w:val="center"/>
        </w:trPr>
        <w:tc>
          <w:tcPr>
            <w:tcW w:w="1724" w:type="dxa"/>
            <w:shd w:val="clear" w:color="auto" w:fill="auto"/>
          </w:tcPr>
          <w:p w:rsidR="006D4585" w:rsidRPr="00684461" w:rsidRDefault="006D4585" w:rsidP="00C1294D">
            <w:pPr>
              <w:keepNext/>
              <w:jc w:val="center"/>
              <w:rPr>
                <w:rFonts w:eastAsia="Calibri" w:cs="Arial"/>
                <w:b/>
                <w:sz w:val="22"/>
                <w:szCs w:val="22"/>
              </w:rPr>
            </w:pPr>
            <w:r w:rsidRPr="00684461">
              <w:rPr>
                <w:rFonts w:eastAsia="Calibri" w:cs="Arial"/>
                <w:b/>
                <w:sz w:val="22"/>
                <w:szCs w:val="22"/>
              </w:rPr>
              <w:t>Permit/Draft</w:t>
            </w:r>
          </w:p>
        </w:tc>
        <w:tc>
          <w:tcPr>
            <w:tcW w:w="897" w:type="dxa"/>
            <w:shd w:val="clear" w:color="auto" w:fill="auto"/>
          </w:tcPr>
          <w:p w:rsidR="006D4585" w:rsidRPr="00932281" w:rsidRDefault="006D4585" w:rsidP="00C1294D">
            <w:pPr>
              <w:keepNext/>
              <w:jc w:val="center"/>
              <w:rPr>
                <w:rFonts w:eastAsia="Calibri" w:cs="Arial"/>
                <w:b/>
                <w:sz w:val="22"/>
                <w:szCs w:val="22"/>
              </w:rPr>
            </w:pPr>
            <w:r w:rsidRPr="00932281">
              <w:rPr>
                <w:rFonts w:eastAsia="Calibri" w:cs="Arial"/>
                <w:b/>
                <w:sz w:val="22"/>
                <w:szCs w:val="22"/>
              </w:rPr>
              <w:t>Low</w:t>
            </w:r>
          </w:p>
        </w:tc>
        <w:tc>
          <w:tcPr>
            <w:tcW w:w="1150" w:type="dxa"/>
            <w:shd w:val="clear" w:color="auto" w:fill="auto"/>
          </w:tcPr>
          <w:p w:rsidR="006D4585" w:rsidRPr="00932281" w:rsidRDefault="006D4585" w:rsidP="00C1294D">
            <w:pPr>
              <w:keepNext/>
              <w:jc w:val="center"/>
              <w:rPr>
                <w:rFonts w:eastAsia="Calibri" w:cs="Arial"/>
                <w:b/>
                <w:sz w:val="22"/>
                <w:szCs w:val="22"/>
              </w:rPr>
            </w:pPr>
            <w:r w:rsidRPr="00932281">
              <w:rPr>
                <w:rFonts w:eastAsia="Calibri" w:cs="Arial"/>
                <w:b/>
                <w:sz w:val="22"/>
                <w:szCs w:val="22"/>
              </w:rPr>
              <w:t>High</w:t>
            </w:r>
          </w:p>
        </w:tc>
      </w:tr>
      <w:tr w:rsidR="006D4585" w:rsidRPr="00932281" w:rsidTr="007647C4">
        <w:trPr>
          <w:jc w:val="center"/>
        </w:trPr>
        <w:tc>
          <w:tcPr>
            <w:tcW w:w="1724" w:type="dxa"/>
            <w:shd w:val="clear" w:color="auto" w:fill="auto"/>
          </w:tcPr>
          <w:p w:rsidR="006D4585" w:rsidRPr="00932281" w:rsidRDefault="006D4585" w:rsidP="00C1294D">
            <w:pPr>
              <w:keepNext/>
              <w:jc w:val="center"/>
              <w:rPr>
                <w:rFonts w:eastAsia="Calibri" w:cs="Arial"/>
                <w:sz w:val="22"/>
                <w:szCs w:val="22"/>
              </w:rPr>
            </w:pPr>
            <w:r w:rsidRPr="00932281">
              <w:rPr>
                <w:rFonts w:eastAsia="Calibri" w:cs="Arial"/>
                <w:sz w:val="22"/>
                <w:szCs w:val="22"/>
              </w:rPr>
              <w:t>97-03-DWQ</w:t>
            </w:r>
          </w:p>
        </w:tc>
        <w:tc>
          <w:tcPr>
            <w:tcW w:w="897" w:type="dxa"/>
            <w:shd w:val="clear" w:color="auto" w:fill="auto"/>
          </w:tcPr>
          <w:p w:rsidR="006D4585" w:rsidRPr="00932281" w:rsidRDefault="006D4585" w:rsidP="00C1294D">
            <w:pPr>
              <w:keepNext/>
              <w:jc w:val="center"/>
              <w:rPr>
                <w:rFonts w:eastAsia="Calibri" w:cs="Arial"/>
                <w:sz w:val="22"/>
                <w:szCs w:val="22"/>
              </w:rPr>
            </w:pPr>
            <w:r w:rsidRPr="00932281">
              <w:rPr>
                <w:rFonts w:eastAsia="Calibri" w:cs="Arial"/>
                <w:sz w:val="22"/>
                <w:szCs w:val="22"/>
              </w:rPr>
              <w:t>NA</w:t>
            </w:r>
          </w:p>
        </w:tc>
        <w:tc>
          <w:tcPr>
            <w:tcW w:w="1150" w:type="dxa"/>
            <w:shd w:val="clear" w:color="auto" w:fill="auto"/>
          </w:tcPr>
          <w:p w:rsidR="006D4585" w:rsidRPr="00932281" w:rsidRDefault="006D4585" w:rsidP="00C1294D">
            <w:pPr>
              <w:keepNext/>
              <w:jc w:val="center"/>
              <w:rPr>
                <w:rFonts w:eastAsia="Calibri" w:cs="Arial"/>
                <w:sz w:val="22"/>
                <w:szCs w:val="22"/>
              </w:rPr>
            </w:pPr>
            <w:r w:rsidRPr="00932281">
              <w:rPr>
                <w:rFonts w:eastAsia="Calibri" w:cs="Arial"/>
                <w:sz w:val="22"/>
                <w:szCs w:val="22"/>
              </w:rPr>
              <w:t>NA</w:t>
            </w:r>
          </w:p>
        </w:tc>
      </w:tr>
      <w:tr w:rsidR="006D4585" w:rsidRPr="00932281" w:rsidTr="007647C4">
        <w:trPr>
          <w:jc w:val="center"/>
        </w:trPr>
        <w:tc>
          <w:tcPr>
            <w:tcW w:w="1724" w:type="dxa"/>
            <w:shd w:val="clear" w:color="auto" w:fill="auto"/>
          </w:tcPr>
          <w:p w:rsidR="006D4585" w:rsidRPr="00932281" w:rsidRDefault="006D4585" w:rsidP="00C1294D">
            <w:pPr>
              <w:keepNext/>
              <w:jc w:val="center"/>
              <w:rPr>
                <w:rFonts w:eastAsia="Calibri" w:cs="Arial"/>
                <w:sz w:val="22"/>
                <w:szCs w:val="22"/>
              </w:rPr>
            </w:pPr>
            <w:r w:rsidRPr="00932281">
              <w:rPr>
                <w:rFonts w:eastAsia="Calibri" w:cs="Arial"/>
                <w:sz w:val="22"/>
                <w:szCs w:val="22"/>
              </w:rPr>
              <w:t>2011 Draft</w:t>
            </w:r>
          </w:p>
        </w:tc>
        <w:tc>
          <w:tcPr>
            <w:tcW w:w="897" w:type="dxa"/>
            <w:shd w:val="clear" w:color="auto" w:fill="auto"/>
          </w:tcPr>
          <w:p w:rsidR="006D4585" w:rsidRPr="00932281" w:rsidRDefault="006D4585" w:rsidP="00C1294D">
            <w:pPr>
              <w:keepNext/>
              <w:jc w:val="center"/>
              <w:rPr>
                <w:rFonts w:eastAsia="Calibri" w:cs="Arial"/>
                <w:sz w:val="22"/>
                <w:szCs w:val="22"/>
              </w:rPr>
            </w:pPr>
            <w:r w:rsidRPr="00932281">
              <w:rPr>
                <w:rFonts w:eastAsia="Calibri" w:cs="Arial"/>
                <w:sz w:val="22"/>
                <w:szCs w:val="22"/>
              </w:rPr>
              <w:t xml:space="preserve">40 </w:t>
            </w:r>
            <w:proofErr w:type="spellStart"/>
            <w:r w:rsidRPr="00932281">
              <w:rPr>
                <w:rFonts w:eastAsia="Calibri" w:cs="Arial"/>
                <w:sz w:val="22"/>
                <w:szCs w:val="22"/>
              </w:rPr>
              <w:t>hrs</w:t>
            </w:r>
            <w:proofErr w:type="spellEnd"/>
          </w:p>
        </w:tc>
        <w:tc>
          <w:tcPr>
            <w:tcW w:w="1150" w:type="dxa"/>
            <w:shd w:val="clear" w:color="auto" w:fill="auto"/>
          </w:tcPr>
          <w:p w:rsidR="006D4585" w:rsidRPr="00932281" w:rsidRDefault="006D4585" w:rsidP="00C1294D">
            <w:pPr>
              <w:keepNext/>
              <w:jc w:val="center"/>
              <w:rPr>
                <w:rFonts w:eastAsia="Calibri" w:cs="Arial"/>
                <w:sz w:val="22"/>
                <w:szCs w:val="22"/>
              </w:rPr>
            </w:pPr>
            <w:r w:rsidRPr="00932281">
              <w:rPr>
                <w:rFonts w:eastAsia="Calibri" w:cs="Arial"/>
                <w:sz w:val="22"/>
                <w:szCs w:val="22"/>
              </w:rPr>
              <w:t xml:space="preserve">240 </w:t>
            </w:r>
            <w:proofErr w:type="spellStart"/>
            <w:r w:rsidRPr="00932281">
              <w:rPr>
                <w:rFonts w:eastAsia="Calibri" w:cs="Arial"/>
                <w:sz w:val="22"/>
                <w:szCs w:val="22"/>
              </w:rPr>
              <w:t>hrs</w:t>
            </w:r>
            <w:proofErr w:type="spellEnd"/>
          </w:p>
        </w:tc>
      </w:tr>
      <w:tr w:rsidR="006D4585" w:rsidRPr="00932281" w:rsidTr="007647C4">
        <w:trPr>
          <w:jc w:val="center"/>
        </w:trPr>
        <w:tc>
          <w:tcPr>
            <w:tcW w:w="1724" w:type="dxa"/>
            <w:shd w:val="clear" w:color="auto" w:fill="auto"/>
          </w:tcPr>
          <w:p w:rsidR="006D4585" w:rsidRPr="00932281" w:rsidRDefault="006D4585" w:rsidP="00C1294D">
            <w:pPr>
              <w:keepNext/>
              <w:jc w:val="center"/>
              <w:rPr>
                <w:rFonts w:eastAsia="Calibri" w:cs="Arial"/>
                <w:sz w:val="22"/>
                <w:szCs w:val="22"/>
              </w:rPr>
            </w:pPr>
            <w:r w:rsidRPr="00932281">
              <w:rPr>
                <w:rFonts w:eastAsia="Calibri" w:cs="Arial"/>
                <w:sz w:val="22"/>
                <w:szCs w:val="22"/>
              </w:rPr>
              <w:t>2012 Draft</w:t>
            </w:r>
          </w:p>
        </w:tc>
        <w:tc>
          <w:tcPr>
            <w:tcW w:w="897" w:type="dxa"/>
            <w:shd w:val="clear" w:color="auto" w:fill="auto"/>
          </w:tcPr>
          <w:p w:rsidR="006D4585" w:rsidRPr="00932281" w:rsidRDefault="006D4585" w:rsidP="00C1294D">
            <w:pPr>
              <w:keepNext/>
              <w:jc w:val="center"/>
              <w:rPr>
                <w:rFonts w:eastAsia="Calibri" w:cs="Arial"/>
                <w:sz w:val="22"/>
                <w:szCs w:val="22"/>
              </w:rPr>
            </w:pPr>
            <w:r w:rsidRPr="00932281">
              <w:rPr>
                <w:rFonts w:eastAsia="Calibri" w:cs="Arial"/>
                <w:sz w:val="22"/>
                <w:szCs w:val="22"/>
              </w:rPr>
              <w:t xml:space="preserve">40 </w:t>
            </w:r>
            <w:proofErr w:type="spellStart"/>
            <w:r w:rsidRPr="00932281">
              <w:rPr>
                <w:rFonts w:eastAsia="Calibri" w:cs="Arial"/>
                <w:sz w:val="22"/>
                <w:szCs w:val="22"/>
              </w:rPr>
              <w:t>hrs</w:t>
            </w:r>
            <w:proofErr w:type="spellEnd"/>
          </w:p>
        </w:tc>
        <w:tc>
          <w:tcPr>
            <w:tcW w:w="1150" w:type="dxa"/>
            <w:shd w:val="clear" w:color="auto" w:fill="auto"/>
          </w:tcPr>
          <w:p w:rsidR="006D4585" w:rsidRPr="00932281" w:rsidRDefault="006D4585" w:rsidP="00C1294D">
            <w:pPr>
              <w:keepNext/>
              <w:jc w:val="center"/>
              <w:rPr>
                <w:rFonts w:eastAsia="Calibri" w:cs="Arial"/>
                <w:sz w:val="22"/>
                <w:szCs w:val="22"/>
              </w:rPr>
            </w:pPr>
            <w:r w:rsidRPr="00932281">
              <w:rPr>
                <w:rFonts w:eastAsia="Calibri" w:cs="Arial"/>
                <w:sz w:val="22"/>
                <w:szCs w:val="22"/>
              </w:rPr>
              <w:t xml:space="preserve">240 </w:t>
            </w:r>
            <w:proofErr w:type="spellStart"/>
            <w:r w:rsidRPr="00932281">
              <w:rPr>
                <w:rFonts w:eastAsia="Calibri" w:cs="Arial"/>
                <w:sz w:val="22"/>
                <w:szCs w:val="22"/>
              </w:rPr>
              <w:t>hrs</w:t>
            </w:r>
            <w:proofErr w:type="spellEnd"/>
          </w:p>
        </w:tc>
      </w:tr>
    </w:tbl>
    <w:p w:rsidR="006D4585" w:rsidRPr="00932281" w:rsidRDefault="006D4585" w:rsidP="00C1294D">
      <w:pPr>
        <w:keepNext/>
        <w:rPr>
          <w:rFonts w:eastAsia="Calibri" w:cs="Arial"/>
          <w:b/>
          <w:szCs w:val="22"/>
        </w:rPr>
      </w:pPr>
    </w:p>
    <w:p w:rsidR="006D4585" w:rsidRPr="00932281" w:rsidRDefault="006D4585" w:rsidP="006D4585">
      <w:pPr>
        <w:rPr>
          <w:rFonts w:eastAsia="Calibri" w:cs="Arial"/>
          <w:i/>
          <w:szCs w:val="22"/>
          <w:u w:val="single"/>
        </w:rPr>
      </w:pPr>
    </w:p>
    <w:p w:rsidR="006D4585" w:rsidRPr="00932281" w:rsidRDefault="006D4585" w:rsidP="003F5B50">
      <w:pPr>
        <w:pStyle w:val="Heading4"/>
        <w:rPr>
          <w:rFonts w:eastAsia="Calibri" w:cs="Arial"/>
          <w:b w:val="0"/>
          <w:szCs w:val="22"/>
        </w:rPr>
      </w:pPr>
      <w:bookmarkStart w:id="54" w:name="_Toc327954596"/>
      <w:r w:rsidRPr="00932281">
        <w:rPr>
          <w:rFonts w:eastAsia="Calibri"/>
        </w:rPr>
        <w:t xml:space="preserve">Prepare </w:t>
      </w:r>
      <w:r w:rsidR="003F5B50" w:rsidRPr="003F5B50">
        <w:rPr>
          <w:rFonts w:eastAsia="Calibri"/>
        </w:rPr>
        <w:t>Level 2 ERA Technical Report</w:t>
      </w:r>
      <w:bookmarkEnd w:id="54"/>
      <w:r w:rsidR="003F5B50" w:rsidRPr="003F5B50">
        <w:rPr>
          <w:rFonts w:eastAsia="Calibri"/>
        </w:rPr>
        <w:t xml:space="preserve"> </w:t>
      </w:r>
    </w:p>
    <w:p w:rsidR="006D4585" w:rsidRPr="00932281" w:rsidRDefault="006D4585" w:rsidP="006D4585">
      <w:pPr>
        <w:rPr>
          <w:rFonts w:eastAsia="Calibri" w:cs="Arial"/>
          <w:szCs w:val="22"/>
        </w:rPr>
      </w:pPr>
      <w:r w:rsidRPr="00932281">
        <w:rPr>
          <w:rFonts w:eastAsia="Calibri" w:cs="Arial"/>
          <w:szCs w:val="22"/>
        </w:rPr>
        <w:t>Time estimates for this task include preparation of the L</w:t>
      </w:r>
      <w:r w:rsidR="00700C53" w:rsidRPr="00932281">
        <w:rPr>
          <w:rFonts w:eastAsia="Calibri" w:cs="Arial"/>
          <w:szCs w:val="22"/>
        </w:rPr>
        <w:t xml:space="preserve">evel 2 </w:t>
      </w:r>
      <w:r w:rsidR="00844BA3">
        <w:rPr>
          <w:rFonts w:eastAsia="Calibri" w:cs="Arial"/>
          <w:szCs w:val="22"/>
        </w:rPr>
        <w:t xml:space="preserve">ERA </w:t>
      </w:r>
      <w:r w:rsidR="00213CA7" w:rsidRPr="00932281">
        <w:rPr>
          <w:rFonts w:eastAsia="Calibri" w:cs="Arial"/>
          <w:szCs w:val="22"/>
        </w:rPr>
        <w:t xml:space="preserve">Technical </w:t>
      </w:r>
      <w:r w:rsidRPr="00932281">
        <w:rPr>
          <w:rFonts w:eastAsia="Calibri" w:cs="Arial"/>
          <w:szCs w:val="22"/>
        </w:rPr>
        <w:t xml:space="preserve">Report and subsequent upload into SMARTS.  The majority </w:t>
      </w:r>
      <w:r w:rsidR="00700C53" w:rsidRPr="00932281">
        <w:rPr>
          <w:rFonts w:eastAsia="Calibri" w:cs="Arial"/>
          <w:szCs w:val="22"/>
        </w:rPr>
        <w:t xml:space="preserve">of the work for the </w:t>
      </w:r>
      <w:r w:rsidR="00844BA3">
        <w:rPr>
          <w:rFonts w:eastAsia="Calibri" w:cs="Arial"/>
          <w:szCs w:val="22"/>
        </w:rPr>
        <w:t xml:space="preserve">Level 2 ERA Technical Report </w:t>
      </w:r>
      <w:r w:rsidRPr="00932281">
        <w:rPr>
          <w:rFonts w:eastAsia="Calibri" w:cs="Arial"/>
          <w:szCs w:val="22"/>
        </w:rPr>
        <w:t xml:space="preserve">will be completed in the evaluation process as reported above.  Much of the information will have been collected and gathered in the evaluation process.  Staff estimated a high range time requirement to prepare the report of up to a week’s time.  The low range of four hours was estimated as the time it would take to prepare a report documenting that treatment/structural </w:t>
      </w:r>
      <w:r w:rsidR="003113E3">
        <w:rPr>
          <w:rFonts w:eastAsia="Calibri" w:cs="Arial"/>
          <w:szCs w:val="22"/>
        </w:rPr>
        <w:t xml:space="preserve">control </w:t>
      </w:r>
      <w:r w:rsidRPr="00932281">
        <w:rPr>
          <w:rFonts w:eastAsia="Calibri" w:cs="Arial"/>
          <w:szCs w:val="22"/>
        </w:rPr>
        <w:t>BMPs are not need</w:t>
      </w:r>
      <w:r w:rsidR="00922294" w:rsidRPr="00932281">
        <w:rPr>
          <w:rFonts w:eastAsia="Calibri" w:cs="Arial"/>
          <w:szCs w:val="22"/>
        </w:rPr>
        <w:t>ed</w:t>
      </w:r>
      <w:r w:rsidRPr="00932281">
        <w:rPr>
          <w:rFonts w:eastAsia="Calibri" w:cs="Arial"/>
          <w:szCs w:val="22"/>
        </w:rPr>
        <w:t xml:space="preserve"> for a relatively small site.</w:t>
      </w:r>
    </w:p>
    <w:p w:rsidR="006D4585" w:rsidRPr="00932281" w:rsidRDefault="006D4585" w:rsidP="00341A5D">
      <w:pPr>
        <w:keepNext/>
        <w:jc w:val="center"/>
        <w:rPr>
          <w:rFonts w:eastAsia="Calibri" w:cs="Arial"/>
          <w:b/>
          <w:szCs w:val="22"/>
        </w:rPr>
      </w:pPr>
    </w:p>
    <w:p w:rsidR="007433AC" w:rsidRPr="00932281" w:rsidRDefault="007433AC" w:rsidP="00461346">
      <w:pPr>
        <w:keepNext/>
        <w:jc w:val="center"/>
        <w:rPr>
          <w:rFonts w:eastAsia="Calibri" w:cs="Arial"/>
          <w:b/>
          <w:szCs w:val="22"/>
        </w:rPr>
      </w:pPr>
    </w:p>
    <w:p w:rsidR="00696E58" w:rsidRPr="00684461" w:rsidRDefault="00696E58" w:rsidP="00341A5D">
      <w:pPr>
        <w:keepNext/>
        <w:jc w:val="center"/>
        <w:rPr>
          <w:rFonts w:eastAsia="Calibri" w:cs="Arial"/>
          <w:b/>
          <w:szCs w:val="22"/>
        </w:rPr>
      </w:pPr>
      <w:bookmarkStart w:id="55" w:name="_Toc327954971"/>
      <w:r w:rsidRPr="00932281">
        <w:rPr>
          <w:rFonts w:eastAsia="Calibri" w:cs="Arial"/>
          <w:b/>
          <w:szCs w:val="22"/>
        </w:rPr>
        <w:t xml:space="preserve">Table </w:t>
      </w:r>
      <w:r w:rsidRPr="00684461">
        <w:rPr>
          <w:rFonts w:eastAsia="Calibri" w:cs="Arial"/>
          <w:b/>
          <w:szCs w:val="22"/>
        </w:rPr>
        <w:fldChar w:fldCharType="begin"/>
      </w:r>
      <w:r w:rsidRPr="00932281">
        <w:rPr>
          <w:rFonts w:eastAsia="Calibri" w:cs="Arial"/>
          <w:b/>
          <w:szCs w:val="22"/>
        </w:rPr>
        <w:instrText xml:space="preserve"> SEQ Table \* ARABIC </w:instrText>
      </w:r>
      <w:r w:rsidRPr="00684461">
        <w:rPr>
          <w:rFonts w:eastAsia="Calibri" w:cs="Arial"/>
          <w:b/>
          <w:szCs w:val="22"/>
        </w:rPr>
        <w:fldChar w:fldCharType="separate"/>
      </w:r>
      <w:r w:rsidR="00402581">
        <w:rPr>
          <w:rFonts w:eastAsia="Calibri" w:cs="Arial"/>
          <w:b/>
          <w:noProof/>
          <w:szCs w:val="22"/>
        </w:rPr>
        <w:t>19</w:t>
      </w:r>
      <w:r w:rsidRPr="00684461">
        <w:rPr>
          <w:rFonts w:eastAsia="Calibri" w:cs="Arial"/>
          <w:b/>
          <w:szCs w:val="22"/>
        </w:rPr>
        <w:fldChar w:fldCharType="end"/>
      </w:r>
      <w:r w:rsidRPr="00684461">
        <w:rPr>
          <w:rFonts w:eastAsia="Calibri" w:cs="Arial"/>
          <w:b/>
          <w:szCs w:val="22"/>
        </w:rPr>
        <w:t xml:space="preserve"> - Estimated Level 2 ERA </w:t>
      </w:r>
      <w:r w:rsidR="00844BA3">
        <w:rPr>
          <w:rFonts w:eastAsia="Calibri" w:cs="Arial"/>
          <w:b/>
          <w:szCs w:val="22"/>
        </w:rPr>
        <w:t xml:space="preserve">Technical </w:t>
      </w:r>
      <w:r w:rsidRPr="00684461">
        <w:rPr>
          <w:rFonts w:eastAsia="Calibri" w:cs="Arial"/>
          <w:b/>
          <w:szCs w:val="22"/>
        </w:rPr>
        <w:t>Report Costs</w:t>
      </w:r>
      <w:bookmarkEnd w:id="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897"/>
        <w:gridCol w:w="1150"/>
      </w:tblGrid>
      <w:tr w:rsidR="006D4585" w:rsidRPr="00932281" w:rsidTr="007647C4">
        <w:trPr>
          <w:jc w:val="center"/>
        </w:trPr>
        <w:tc>
          <w:tcPr>
            <w:tcW w:w="1724" w:type="dxa"/>
            <w:shd w:val="clear" w:color="auto" w:fill="auto"/>
          </w:tcPr>
          <w:p w:rsidR="006D4585" w:rsidRPr="00684461" w:rsidRDefault="006D4585" w:rsidP="007647C4">
            <w:pPr>
              <w:jc w:val="center"/>
              <w:rPr>
                <w:rFonts w:eastAsia="Calibri" w:cs="Arial"/>
                <w:b/>
                <w:sz w:val="22"/>
                <w:szCs w:val="22"/>
              </w:rPr>
            </w:pPr>
            <w:r w:rsidRPr="00684461">
              <w:rPr>
                <w:rFonts w:eastAsia="Calibri" w:cs="Arial"/>
                <w:b/>
                <w:sz w:val="22"/>
                <w:szCs w:val="22"/>
              </w:rPr>
              <w:t>Permit/Draft</w:t>
            </w:r>
          </w:p>
        </w:tc>
        <w:tc>
          <w:tcPr>
            <w:tcW w:w="897" w:type="dxa"/>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Low</w:t>
            </w:r>
          </w:p>
        </w:tc>
        <w:tc>
          <w:tcPr>
            <w:tcW w:w="1150" w:type="dxa"/>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High</w:t>
            </w:r>
          </w:p>
        </w:tc>
      </w:tr>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97-03-DWQ</w:t>
            </w:r>
          </w:p>
        </w:tc>
        <w:tc>
          <w:tcPr>
            <w:tcW w:w="897"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NA</w:t>
            </w:r>
          </w:p>
        </w:tc>
        <w:tc>
          <w:tcPr>
            <w:tcW w:w="115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NA</w:t>
            </w:r>
          </w:p>
        </w:tc>
      </w:tr>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2011 Draft</w:t>
            </w:r>
          </w:p>
        </w:tc>
        <w:tc>
          <w:tcPr>
            <w:tcW w:w="897"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4 </w:t>
            </w:r>
            <w:proofErr w:type="spellStart"/>
            <w:r w:rsidRPr="00932281">
              <w:rPr>
                <w:rFonts w:eastAsia="Calibri" w:cs="Arial"/>
                <w:sz w:val="22"/>
                <w:szCs w:val="22"/>
              </w:rPr>
              <w:t>hrs</w:t>
            </w:r>
            <w:proofErr w:type="spellEnd"/>
          </w:p>
        </w:tc>
        <w:tc>
          <w:tcPr>
            <w:tcW w:w="115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40 </w:t>
            </w:r>
            <w:proofErr w:type="spellStart"/>
            <w:r w:rsidRPr="00932281">
              <w:rPr>
                <w:rFonts w:eastAsia="Calibri" w:cs="Arial"/>
                <w:sz w:val="22"/>
                <w:szCs w:val="22"/>
              </w:rPr>
              <w:t>hrs</w:t>
            </w:r>
            <w:proofErr w:type="spellEnd"/>
          </w:p>
        </w:tc>
      </w:tr>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2012 Draft</w:t>
            </w:r>
          </w:p>
        </w:tc>
        <w:tc>
          <w:tcPr>
            <w:tcW w:w="897"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4 </w:t>
            </w:r>
            <w:proofErr w:type="spellStart"/>
            <w:r w:rsidRPr="00932281">
              <w:rPr>
                <w:rFonts w:eastAsia="Calibri" w:cs="Arial"/>
                <w:sz w:val="22"/>
                <w:szCs w:val="22"/>
              </w:rPr>
              <w:t>hrs</w:t>
            </w:r>
            <w:proofErr w:type="spellEnd"/>
          </w:p>
        </w:tc>
        <w:tc>
          <w:tcPr>
            <w:tcW w:w="115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40 </w:t>
            </w:r>
            <w:proofErr w:type="spellStart"/>
            <w:r w:rsidRPr="00932281">
              <w:rPr>
                <w:rFonts w:eastAsia="Calibri" w:cs="Arial"/>
                <w:sz w:val="22"/>
                <w:szCs w:val="22"/>
              </w:rPr>
              <w:t>hrs</w:t>
            </w:r>
            <w:proofErr w:type="spellEnd"/>
          </w:p>
        </w:tc>
      </w:tr>
    </w:tbl>
    <w:p w:rsidR="006D4585" w:rsidRPr="00932281" w:rsidRDefault="006D4585" w:rsidP="006D4585">
      <w:pPr>
        <w:rPr>
          <w:rFonts w:eastAsia="Calibri" w:cs="Arial"/>
          <w:b/>
          <w:szCs w:val="22"/>
        </w:rPr>
      </w:pPr>
    </w:p>
    <w:p w:rsidR="006D4585" w:rsidRPr="00932281" w:rsidRDefault="006D4585" w:rsidP="006D4585">
      <w:pPr>
        <w:rPr>
          <w:rFonts w:eastAsia="Calibri" w:cs="Arial"/>
          <w:b/>
          <w:szCs w:val="22"/>
        </w:rPr>
      </w:pPr>
    </w:p>
    <w:p w:rsidR="006D4585" w:rsidRPr="00932281" w:rsidRDefault="006D4585" w:rsidP="00BA38C9">
      <w:pPr>
        <w:pStyle w:val="Heading4"/>
        <w:rPr>
          <w:rFonts w:eastAsia="Calibri"/>
        </w:rPr>
      </w:pPr>
      <w:bookmarkStart w:id="56" w:name="_Toc327954597"/>
      <w:r w:rsidRPr="00932281">
        <w:rPr>
          <w:rFonts w:eastAsia="Calibri"/>
        </w:rPr>
        <w:t xml:space="preserve">Implement Additional Structural/Treatment </w:t>
      </w:r>
      <w:r w:rsidR="003113E3">
        <w:rPr>
          <w:rFonts w:eastAsia="Calibri"/>
        </w:rPr>
        <w:t xml:space="preserve">Control </w:t>
      </w:r>
      <w:r w:rsidRPr="00932281">
        <w:rPr>
          <w:rFonts w:eastAsia="Calibri"/>
        </w:rPr>
        <w:t>BMPs</w:t>
      </w:r>
      <w:bookmarkEnd w:id="56"/>
    </w:p>
    <w:p w:rsidR="006D4585" w:rsidRPr="00932281" w:rsidRDefault="006D4585" w:rsidP="006D4585">
      <w:pPr>
        <w:rPr>
          <w:rFonts w:eastAsia="Calibri" w:cs="Arial"/>
          <w:szCs w:val="22"/>
        </w:rPr>
      </w:pPr>
      <w:r w:rsidRPr="00684461">
        <w:rPr>
          <w:rFonts w:eastAsia="Calibri" w:cs="Arial"/>
          <w:szCs w:val="22"/>
        </w:rPr>
        <w:t xml:space="preserve">Costs to implement additional structural/treatment </w:t>
      </w:r>
      <w:r w:rsidR="003113E3">
        <w:rPr>
          <w:rFonts w:eastAsia="Calibri" w:cs="Arial"/>
          <w:szCs w:val="22"/>
        </w:rPr>
        <w:t xml:space="preserve">control </w:t>
      </w:r>
      <w:r w:rsidRPr="00684461">
        <w:rPr>
          <w:rFonts w:eastAsia="Calibri" w:cs="Arial"/>
          <w:szCs w:val="22"/>
        </w:rPr>
        <w:t>BMPs are estimated to be t</w:t>
      </w:r>
      <w:r w:rsidRPr="00C7401E">
        <w:rPr>
          <w:rFonts w:eastAsia="Calibri" w:cs="Arial"/>
          <w:szCs w:val="22"/>
        </w:rPr>
        <w:t>he same as the initial costs presented above in the One-T</w:t>
      </w:r>
      <w:r w:rsidRPr="00932281">
        <w:rPr>
          <w:rFonts w:eastAsia="Calibri" w:cs="Arial"/>
          <w:szCs w:val="22"/>
        </w:rPr>
        <w:t xml:space="preserve">ime Costs section.  Not all facilities will have to implement additional BMPs. </w:t>
      </w:r>
      <w:r w:rsidR="00922294" w:rsidRPr="00932281">
        <w:rPr>
          <w:rFonts w:eastAsia="Calibri" w:cs="Arial"/>
          <w:szCs w:val="22"/>
        </w:rPr>
        <w:t xml:space="preserve"> </w:t>
      </w:r>
      <w:r w:rsidR="00B43F1A">
        <w:rPr>
          <w:rFonts w:eastAsia="Calibri" w:cs="Arial"/>
          <w:szCs w:val="22"/>
        </w:rPr>
        <w:t>Discharger</w:t>
      </w:r>
      <w:r w:rsidR="00602EBC">
        <w:rPr>
          <w:rFonts w:eastAsia="Calibri" w:cs="Arial"/>
          <w:szCs w:val="22"/>
        </w:rPr>
        <w:t>s</w:t>
      </w:r>
      <w:r w:rsidR="00B43F1A">
        <w:rPr>
          <w:rFonts w:eastAsia="Calibri" w:cs="Arial"/>
          <w:szCs w:val="22"/>
        </w:rPr>
        <w:t xml:space="preserve"> may decide to prepare </w:t>
      </w:r>
      <w:r w:rsidR="00B43F1A" w:rsidRPr="00B43F1A">
        <w:rPr>
          <w:rFonts w:eastAsia="Calibri" w:cs="Arial"/>
          <w:szCs w:val="22"/>
        </w:rPr>
        <w:lastRenderedPageBreak/>
        <w:t>ERA Level 2 Demonstrations</w:t>
      </w:r>
      <w:r w:rsidR="00B43F1A">
        <w:rPr>
          <w:rFonts w:eastAsia="Calibri" w:cs="Arial"/>
          <w:szCs w:val="22"/>
        </w:rPr>
        <w:t xml:space="preserve"> (e.g. </w:t>
      </w:r>
      <w:r w:rsidR="00B43F1A" w:rsidRPr="00B43F1A">
        <w:rPr>
          <w:rFonts w:eastAsia="Calibri" w:cs="Arial"/>
          <w:szCs w:val="22"/>
        </w:rPr>
        <w:t>BAT/BCT Compliance Demonstration</w:t>
      </w:r>
      <w:r w:rsidR="00B43F1A">
        <w:rPr>
          <w:rFonts w:eastAsia="Calibri" w:cs="Arial"/>
          <w:szCs w:val="22"/>
        </w:rPr>
        <w:t>,</w:t>
      </w:r>
      <w:r w:rsidR="00B43F1A" w:rsidRPr="00B43F1A">
        <w:t xml:space="preserve"> </w:t>
      </w:r>
      <w:r w:rsidR="00B43F1A" w:rsidRPr="00B43F1A">
        <w:rPr>
          <w:rFonts w:eastAsia="Calibri" w:cs="Arial"/>
          <w:szCs w:val="22"/>
        </w:rPr>
        <w:t>Non-Industrial Source Pollutant Demonstration</w:t>
      </w:r>
      <w:r w:rsidR="00602EBC">
        <w:rPr>
          <w:rFonts w:eastAsia="Calibri" w:cs="Arial"/>
          <w:szCs w:val="22"/>
        </w:rPr>
        <w:t>, and/or</w:t>
      </w:r>
      <w:r w:rsidR="00B43F1A">
        <w:rPr>
          <w:rFonts w:eastAsia="Calibri" w:cs="Arial"/>
          <w:szCs w:val="22"/>
        </w:rPr>
        <w:t xml:space="preserve"> </w:t>
      </w:r>
      <w:r w:rsidR="00B43F1A" w:rsidRPr="00B43F1A">
        <w:rPr>
          <w:rFonts w:eastAsia="Calibri" w:cs="Arial"/>
          <w:szCs w:val="22"/>
        </w:rPr>
        <w:t>Natural Background Demonstration</w:t>
      </w:r>
      <w:r w:rsidR="00B43F1A">
        <w:rPr>
          <w:rFonts w:eastAsia="Calibri" w:cs="Arial"/>
          <w:szCs w:val="22"/>
        </w:rPr>
        <w:t xml:space="preserve">) in lieu of implementing additional </w:t>
      </w:r>
      <w:r w:rsidR="00602EBC">
        <w:rPr>
          <w:rFonts w:eastAsia="Calibri" w:cs="Arial"/>
          <w:szCs w:val="22"/>
        </w:rPr>
        <w:t>structural/t</w:t>
      </w:r>
      <w:r w:rsidR="00B43F1A" w:rsidRPr="00B43F1A">
        <w:rPr>
          <w:rFonts w:eastAsia="Calibri" w:cs="Arial"/>
          <w:szCs w:val="22"/>
        </w:rPr>
        <w:t xml:space="preserve">reatment </w:t>
      </w:r>
      <w:r w:rsidR="003113E3">
        <w:rPr>
          <w:rFonts w:eastAsia="Calibri" w:cs="Arial"/>
          <w:szCs w:val="22"/>
        </w:rPr>
        <w:t xml:space="preserve">control </w:t>
      </w:r>
      <w:r w:rsidR="00B43F1A" w:rsidRPr="00B43F1A">
        <w:rPr>
          <w:rFonts w:eastAsia="Calibri" w:cs="Arial"/>
          <w:szCs w:val="22"/>
        </w:rPr>
        <w:t>BMPs</w:t>
      </w:r>
      <w:r w:rsidR="00602EBC">
        <w:rPr>
          <w:rFonts w:eastAsia="Calibri" w:cs="Arial"/>
          <w:szCs w:val="22"/>
        </w:rPr>
        <w:t>.</w:t>
      </w:r>
      <w:r w:rsidR="00B43F1A">
        <w:rPr>
          <w:rFonts w:eastAsia="Calibri" w:cs="Arial"/>
          <w:szCs w:val="22"/>
        </w:rPr>
        <w:t xml:space="preserve"> </w:t>
      </w:r>
      <w:r w:rsidR="00602EBC">
        <w:rPr>
          <w:rFonts w:eastAsia="Calibri" w:cs="Arial"/>
          <w:szCs w:val="22"/>
        </w:rPr>
        <w:t xml:space="preserve"> It is assumed that the Discharger will only prepare these demonstrations if they are less costly than implementing additional </w:t>
      </w:r>
      <w:r w:rsidR="00602EBC" w:rsidRPr="00602EBC">
        <w:rPr>
          <w:rFonts w:eastAsia="Calibri" w:cs="Arial"/>
          <w:szCs w:val="22"/>
        </w:rPr>
        <w:t xml:space="preserve">structural/treatment </w:t>
      </w:r>
      <w:r w:rsidR="003113E3">
        <w:rPr>
          <w:rFonts w:eastAsia="Calibri" w:cs="Arial"/>
          <w:szCs w:val="22"/>
        </w:rPr>
        <w:t xml:space="preserve">control </w:t>
      </w:r>
      <w:r w:rsidR="00602EBC" w:rsidRPr="00602EBC">
        <w:rPr>
          <w:rFonts w:eastAsia="Calibri" w:cs="Arial"/>
          <w:szCs w:val="22"/>
        </w:rPr>
        <w:t>BMPs</w:t>
      </w:r>
      <w:r w:rsidR="00602EBC">
        <w:rPr>
          <w:rFonts w:eastAsia="Calibri" w:cs="Arial"/>
          <w:szCs w:val="22"/>
        </w:rPr>
        <w:t xml:space="preserve"> therefore a cost analysis was not performed for the preparation of these </w:t>
      </w:r>
      <w:r w:rsidR="003113E3" w:rsidRPr="003113E3">
        <w:rPr>
          <w:rFonts w:eastAsia="Calibri" w:cs="Arial"/>
          <w:szCs w:val="22"/>
        </w:rPr>
        <w:t>ERA Level 2 Demonstrations</w:t>
      </w:r>
      <w:r w:rsidR="003113E3">
        <w:rPr>
          <w:rFonts w:eastAsia="Calibri" w:cs="Arial"/>
          <w:szCs w:val="22"/>
        </w:rPr>
        <w:t>.</w:t>
      </w:r>
    </w:p>
    <w:p w:rsidR="006D4585" w:rsidRPr="00932281" w:rsidRDefault="006D4585" w:rsidP="006D4585">
      <w:pPr>
        <w:rPr>
          <w:rFonts w:eastAsia="Calibri" w:cs="Arial"/>
          <w:szCs w:val="22"/>
        </w:rPr>
      </w:pPr>
    </w:p>
    <w:p w:rsidR="007433AC" w:rsidRPr="00932281" w:rsidRDefault="007433AC" w:rsidP="00461346">
      <w:pPr>
        <w:keepNext/>
        <w:jc w:val="center"/>
        <w:rPr>
          <w:rFonts w:eastAsia="Calibri" w:cs="Arial"/>
          <w:b/>
          <w:szCs w:val="22"/>
        </w:rPr>
      </w:pPr>
    </w:p>
    <w:p w:rsidR="00696E58" w:rsidRPr="00684461" w:rsidRDefault="00696E58" w:rsidP="00922294">
      <w:pPr>
        <w:keepNext/>
        <w:jc w:val="center"/>
        <w:rPr>
          <w:rFonts w:eastAsia="Calibri" w:cs="Arial"/>
          <w:b/>
          <w:szCs w:val="22"/>
        </w:rPr>
      </w:pPr>
      <w:bookmarkStart w:id="57" w:name="_Toc327954972"/>
      <w:r w:rsidRPr="00932281">
        <w:rPr>
          <w:rFonts w:eastAsia="Calibri" w:cs="Arial"/>
          <w:b/>
          <w:szCs w:val="22"/>
        </w:rPr>
        <w:t xml:space="preserve">Table </w:t>
      </w:r>
      <w:r w:rsidRPr="00684461">
        <w:rPr>
          <w:rFonts w:eastAsia="Calibri" w:cs="Arial"/>
          <w:b/>
          <w:szCs w:val="22"/>
        </w:rPr>
        <w:fldChar w:fldCharType="begin"/>
      </w:r>
      <w:r w:rsidRPr="00932281">
        <w:rPr>
          <w:rFonts w:eastAsia="Calibri" w:cs="Arial"/>
          <w:b/>
          <w:szCs w:val="22"/>
        </w:rPr>
        <w:instrText xml:space="preserve"> SEQ Table \* ARABIC </w:instrText>
      </w:r>
      <w:r w:rsidRPr="00684461">
        <w:rPr>
          <w:rFonts w:eastAsia="Calibri" w:cs="Arial"/>
          <w:b/>
          <w:szCs w:val="22"/>
        </w:rPr>
        <w:fldChar w:fldCharType="separate"/>
      </w:r>
      <w:r w:rsidR="00402581">
        <w:rPr>
          <w:rFonts w:eastAsia="Calibri" w:cs="Arial"/>
          <w:b/>
          <w:noProof/>
          <w:szCs w:val="22"/>
        </w:rPr>
        <w:t>20</w:t>
      </w:r>
      <w:r w:rsidRPr="00684461">
        <w:rPr>
          <w:rFonts w:eastAsia="Calibri" w:cs="Arial"/>
          <w:b/>
          <w:szCs w:val="22"/>
        </w:rPr>
        <w:fldChar w:fldCharType="end"/>
      </w:r>
      <w:r w:rsidRPr="00684461">
        <w:rPr>
          <w:rFonts w:eastAsia="Calibri" w:cs="Arial"/>
          <w:b/>
          <w:szCs w:val="22"/>
        </w:rPr>
        <w:t xml:space="preserve"> - Estimated Additional Structural/Treatment </w:t>
      </w:r>
      <w:r w:rsidR="003113E3">
        <w:rPr>
          <w:rFonts w:eastAsia="Calibri" w:cs="Arial"/>
          <w:b/>
          <w:szCs w:val="22"/>
        </w:rPr>
        <w:t xml:space="preserve">Control </w:t>
      </w:r>
      <w:r w:rsidRPr="00684461">
        <w:rPr>
          <w:rFonts w:eastAsia="Calibri" w:cs="Arial"/>
          <w:b/>
          <w:szCs w:val="22"/>
        </w:rPr>
        <w:t>BMPs Costs</w:t>
      </w:r>
      <w:bookmarkEnd w:id="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897"/>
        <w:gridCol w:w="1150"/>
      </w:tblGrid>
      <w:tr w:rsidR="006D4585" w:rsidRPr="00932281" w:rsidTr="007647C4">
        <w:trPr>
          <w:jc w:val="center"/>
        </w:trPr>
        <w:tc>
          <w:tcPr>
            <w:tcW w:w="1724" w:type="dxa"/>
            <w:shd w:val="clear" w:color="auto" w:fill="auto"/>
          </w:tcPr>
          <w:p w:rsidR="006D4585" w:rsidRPr="00684461" w:rsidRDefault="006D4585" w:rsidP="00922294">
            <w:pPr>
              <w:keepNext/>
              <w:jc w:val="center"/>
              <w:rPr>
                <w:rFonts w:eastAsia="Calibri" w:cs="Arial"/>
                <w:b/>
                <w:sz w:val="22"/>
                <w:szCs w:val="22"/>
              </w:rPr>
            </w:pPr>
            <w:r w:rsidRPr="00684461">
              <w:rPr>
                <w:rFonts w:eastAsia="Calibri" w:cs="Arial"/>
                <w:b/>
                <w:sz w:val="22"/>
                <w:szCs w:val="22"/>
              </w:rPr>
              <w:t>Permit/Draft</w:t>
            </w:r>
          </w:p>
        </w:tc>
        <w:tc>
          <w:tcPr>
            <w:tcW w:w="897" w:type="dxa"/>
            <w:shd w:val="clear" w:color="auto" w:fill="auto"/>
          </w:tcPr>
          <w:p w:rsidR="006D4585" w:rsidRPr="00932281" w:rsidRDefault="006D4585" w:rsidP="00922294">
            <w:pPr>
              <w:keepNext/>
              <w:jc w:val="center"/>
              <w:rPr>
                <w:rFonts w:eastAsia="Calibri" w:cs="Arial"/>
                <w:b/>
                <w:sz w:val="22"/>
                <w:szCs w:val="22"/>
              </w:rPr>
            </w:pPr>
            <w:r w:rsidRPr="00932281">
              <w:rPr>
                <w:rFonts w:eastAsia="Calibri" w:cs="Arial"/>
                <w:b/>
                <w:sz w:val="22"/>
                <w:szCs w:val="22"/>
              </w:rPr>
              <w:t>Low</w:t>
            </w:r>
          </w:p>
        </w:tc>
        <w:tc>
          <w:tcPr>
            <w:tcW w:w="1150" w:type="dxa"/>
            <w:shd w:val="clear" w:color="auto" w:fill="auto"/>
          </w:tcPr>
          <w:p w:rsidR="006D4585" w:rsidRPr="00932281" w:rsidRDefault="006D4585" w:rsidP="00922294">
            <w:pPr>
              <w:keepNext/>
              <w:jc w:val="center"/>
              <w:rPr>
                <w:rFonts w:eastAsia="Calibri" w:cs="Arial"/>
                <w:b/>
                <w:sz w:val="22"/>
                <w:szCs w:val="22"/>
              </w:rPr>
            </w:pPr>
            <w:r w:rsidRPr="00932281">
              <w:rPr>
                <w:rFonts w:eastAsia="Calibri" w:cs="Arial"/>
                <w:b/>
                <w:sz w:val="22"/>
                <w:szCs w:val="22"/>
              </w:rPr>
              <w:t>High</w:t>
            </w:r>
          </w:p>
        </w:tc>
      </w:tr>
      <w:tr w:rsidR="006D4585" w:rsidRPr="00932281" w:rsidTr="007647C4">
        <w:trPr>
          <w:jc w:val="center"/>
        </w:trPr>
        <w:tc>
          <w:tcPr>
            <w:tcW w:w="1724" w:type="dxa"/>
            <w:shd w:val="clear" w:color="auto" w:fill="auto"/>
          </w:tcPr>
          <w:p w:rsidR="006D4585" w:rsidRPr="00932281" w:rsidRDefault="006D4585" w:rsidP="00922294">
            <w:pPr>
              <w:keepNext/>
              <w:jc w:val="center"/>
              <w:rPr>
                <w:rFonts w:eastAsia="Calibri" w:cs="Arial"/>
                <w:sz w:val="22"/>
                <w:szCs w:val="22"/>
              </w:rPr>
            </w:pPr>
            <w:r w:rsidRPr="00932281">
              <w:rPr>
                <w:rFonts w:eastAsia="Calibri" w:cs="Arial"/>
                <w:sz w:val="22"/>
                <w:szCs w:val="22"/>
              </w:rPr>
              <w:t>97-03-DWQ</w:t>
            </w:r>
          </w:p>
        </w:tc>
        <w:tc>
          <w:tcPr>
            <w:tcW w:w="897" w:type="dxa"/>
            <w:shd w:val="clear" w:color="auto" w:fill="auto"/>
          </w:tcPr>
          <w:p w:rsidR="006D4585" w:rsidRPr="00932281" w:rsidRDefault="006D4585" w:rsidP="00922294">
            <w:pPr>
              <w:keepNext/>
              <w:jc w:val="center"/>
              <w:rPr>
                <w:rFonts w:eastAsia="Calibri" w:cs="Arial"/>
                <w:sz w:val="22"/>
                <w:szCs w:val="22"/>
              </w:rPr>
            </w:pPr>
            <w:r w:rsidRPr="00932281">
              <w:rPr>
                <w:rFonts w:eastAsia="Calibri" w:cs="Arial"/>
                <w:sz w:val="22"/>
                <w:szCs w:val="22"/>
              </w:rPr>
              <w:t>NA</w:t>
            </w:r>
          </w:p>
        </w:tc>
        <w:tc>
          <w:tcPr>
            <w:tcW w:w="1150" w:type="dxa"/>
            <w:shd w:val="clear" w:color="auto" w:fill="auto"/>
          </w:tcPr>
          <w:p w:rsidR="006D4585" w:rsidRPr="00932281" w:rsidRDefault="006D4585" w:rsidP="00922294">
            <w:pPr>
              <w:keepNext/>
              <w:jc w:val="center"/>
              <w:rPr>
                <w:rFonts w:eastAsia="Calibri" w:cs="Arial"/>
                <w:sz w:val="22"/>
                <w:szCs w:val="22"/>
              </w:rPr>
            </w:pPr>
            <w:r w:rsidRPr="00932281">
              <w:rPr>
                <w:rFonts w:eastAsia="Calibri" w:cs="Arial"/>
                <w:sz w:val="22"/>
                <w:szCs w:val="22"/>
              </w:rPr>
              <w:t>NA</w:t>
            </w:r>
          </w:p>
        </w:tc>
      </w:tr>
      <w:tr w:rsidR="006D4585" w:rsidRPr="00932281" w:rsidTr="007647C4">
        <w:trPr>
          <w:jc w:val="center"/>
        </w:trPr>
        <w:tc>
          <w:tcPr>
            <w:tcW w:w="1724" w:type="dxa"/>
            <w:shd w:val="clear" w:color="auto" w:fill="auto"/>
          </w:tcPr>
          <w:p w:rsidR="006D4585" w:rsidRPr="00932281" w:rsidRDefault="006D4585" w:rsidP="00922294">
            <w:pPr>
              <w:keepNext/>
              <w:jc w:val="center"/>
              <w:rPr>
                <w:rFonts w:eastAsia="Calibri" w:cs="Arial"/>
                <w:sz w:val="22"/>
                <w:szCs w:val="22"/>
              </w:rPr>
            </w:pPr>
            <w:r w:rsidRPr="00932281">
              <w:rPr>
                <w:rFonts w:eastAsia="Calibri" w:cs="Arial"/>
                <w:sz w:val="22"/>
                <w:szCs w:val="22"/>
              </w:rPr>
              <w:t>2011 Draft</w:t>
            </w:r>
          </w:p>
        </w:tc>
        <w:tc>
          <w:tcPr>
            <w:tcW w:w="897" w:type="dxa"/>
            <w:shd w:val="clear" w:color="auto" w:fill="auto"/>
          </w:tcPr>
          <w:p w:rsidR="006D4585" w:rsidRPr="00932281" w:rsidRDefault="006D4585" w:rsidP="00922294">
            <w:pPr>
              <w:keepNext/>
              <w:jc w:val="center"/>
              <w:rPr>
                <w:rFonts w:eastAsia="Calibri" w:cs="Arial"/>
                <w:sz w:val="22"/>
                <w:szCs w:val="22"/>
              </w:rPr>
            </w:pPr>
            <w:r w:rsidRPr="00932281">
              <w:rPr>
                <w:rFonts w:eastAsia="Calibri" w:cs="Arial"/>
                <w:sz w:val="22"/>
                <w:szCs w:val="22"/>
              </w:rPr>
              <w:t>$4,536</w:t>
            </w:r>
          </w:p>
        </w:tc>
        <w:tc>
          <w:tcPr>
            <w:tcW w:w="1150" w:type="dxa"/>
            <w:shd w:val="clear" w:color="auto" w:fill="auto"/>
          </w:tcPr>
          <w:p w:rsidR="006D4585" w:rsidRPr="00932281" w:rsidRDefault="006D4585" w:rsidP="00922294">
            <w:pPr>
              <w:keepNext/>
              <w:jc w:val="center"/>
              <w:rPr>
                <w:rFonts w:eastAsia="Calibri" w:cs="Arial"/>
                <w:sz w:val="22"/>
                <w:szCs w:val="22"/>
              </w:rPr>
            </w:pPr>
            <w:r w:rsidRPr="00932281">
              <w:rPr>
                <w:rFonts w:eastAsia="Calibri" w:cs="Arial"/>
                <w:sz w:val="22"/>
                <w:szCs w:val="22"/>
              </w:rPr>
              <w:t>$185,725</w:t>
            </w:r>
          </w:p>
        </w:tc>
      </w:tr>
      <w:tr w:rsidR="006D4585" w:rsidRPr="00932281" w:rsidTr="007647C4">
        <w:trPr>
          <w:jc w:val="center"/>
        </w:trPr>
        <w:tc>
          <w:tcPr>
            <w:tcW w:w="1724" w:type="dxa"/>
            <w:shd w:val="clear" w:color="auto" w:fill="auto"/>
          </w:tcPr>
          <w:p w:rsidR="006D4585" w:rsidRPr="00932281" w:rsidRDefault="006D4585" w:rsidP="00922294">
            <w:pPr>
              <w:keepNext/>
              <w:jc w:val="center"/>
              <w:rPr>
                <w:rFonts w:eastAsia="Calibri" w:cs="Arial"/>
                <w:sz w:val="22"/>
                <w:szCs w:val="22"/>
              </w:rPr>
            </w:pPr>
            <w:r w:rsidRPr="00932281">
              <w:rPr>
                <w:rFonts w:eastAsia="Calibri" w:cs="Arial"/>
                <w:sz w:val="22"/>
                <w:szCs w:val="22"/>
              </w:rPr>
              <w:t>2012 Draft</w:t>
            </w:r>
          </w:p>
        </w:tc>
        <w:tc>
          <w:tcPr>
            <w:tcW w:w="897" w:type="dxa"/>
            <w:shd w:val="clear" w:color="auto" w:fill="auto"/>
          </w:tcPr>
          <w:p w:rsidR="006D4585" w:rsidRPr="00932281" w:rsidRDefault="006D4585" w:rsidP="00922294">
            <w:pPr>
              <w:keepNext/>
              <w:jc w:val="center"/>
              <w:rPr>
                <w:rFonts w:eastAsia="Calibri" w:cs="Arial"/>
                <w:sz w:val="22"/>
                <w:szCs w:val="22"/>
              </w:rPr>
            </w:pPr>
            <w:r w:rsidRPr="00932281">
              <w:rPr>
                <w:rFonts w:eastAsia="Calibri" w:cs="Arial"/>
                <w:sz w:val="22"/>
                <w:szCs w:val="22"/>
              </w:rPr>
              <w:t>$4,536</w:t>
            </w:r>
          </w:p>
        </w:tc>
        <w:tc>
          <w:tcPr>
            <w:tcW w:w="1150" w:type="dxa"/>
            <w:shd w:val="clear" w:color="auto" w:fill="auto"/>
          </w:tcPr>
          <w:p w:rsidR="006D4585" w:rsidRPr="00932281" w:rsidRDefault="006D4585" w:rsidP="00922294">
            <w:pPr>
              <w:keepNext/>
              <w:jc w:val="center"/>
              <w:rPr>
                <w:rFonts w:eastAsia="Calibri" w:cs="Arial"/>
                <w:sz w:val="22"/>
                <w:szCs w:val="22"/>
              </w:rPr>
            </w:pPr>
            <w:r w:rsidRPr="00932281">
              <w:rPr>
                <w:rFonts w:eastAsia="Calibri" w:cs="Arial"/>
                <w:sz w:val="22"/>
                <w:szCs w:val="22"/>
              </w:rPr>
              <w:t>$185,725</w:t>
            </w:r>
          </w:p>
        </w:tc>
      </w:tr>
    </w:tbl>
    <w:p w:rsidR="006D4585" w:rsidRPr="00932281" w:rsidRDefault="006D4585" w:rsidP="006D4585">
      <w:pPr>
        <w:rPr>
          <w:rFonts w:eastAsia="Calibri" w:cs="Arial"/>
          <w:b/>
          <w:szCs w:val="22"/>
        </w:rPr>
      </w:pPr>
    </w:p>
    <w:p w:rsidR="006D4585" w:rsidRPr="00932281" w:rsidRDefault="006D4585" w:rsidP="006D4585">
      <w:pPr>
        <w:rPr>
          <w:rFonts w:eastAsia="Calibri" w:cs="Arial"/>
          <w:i/>
          <w:szCs w:val="22"/>
          <w:u w:val="single"/>
        </w:rPr>
      </w:pPr>
    </w:p>
    <w:p w:rsidR="006D4585" w:rsidRPr="00932281" w:rsidRDefault="006D4585" w:rsidP="00BA38C9">
      <w:pPr>
        <w:pStyle w:val="Heading4"/>
        <w:rPr>
          <w:rFonts w:eastAsia="Calibri"/>
        </w:rPr>
      </w:pPr>
      <w:bookmarkStart w:id="58" w:name="_Toc327954598"/>
      <w:r w:rsidRPr="00932281">
        <w:rPr>
          <w:rFonts w:eastAsia="Calibri"/>
        </w:rPr>
        <w:t>Additional BMP Operation &amp; Maintenance (Annual O&amp;M)</w:t>
      </w:r>
      <w:bookmarkEnd w:id="58"/>
    </w:p>
    <w:p w:rsidR="006D4585" w:rsidRPr="00932281" w:rsidRDefault="006D4585" w:rsidP="006D4585">
      <w:pPr>
        <w:rPr>
          <w:rFonts w:eastAsia="Calibri" w:cs="Arial"/>
          <w:szCs w:val="22"/>
        </w:rPr>
      </w:pPr>
      <w:r w:rsidRPr="00684461">
        <w:rPr>
          <w:rFonts w:eastAsia="Calibri" w:cs="Arial"/>
          <w:szCs w:val="22"/>
        </w:rPr>
        <w:t>Along with the construction and installation costs for structural/treatment</w:t>
      </w:r>
      <w:r w:rsidR="003113E3">
        <w:rPr>
          <w:rFonts w:eastAsia="Calibri" w:cs="Arial"/>
          <w:szCs w:val="22"/>
        </w:rPr>
        <w:t xml:space="preserve"> control</w:t>
      </w:r>
      <w:r w:rsidRPr="00684461">
        <w:rPr>
          <w:rFonts w:eastAsia="Calibri" w:cs="Arial"/>
          <w:szCs w:val="22"/>
        </w:rPr>
        <w:t xml:space="preserve"> BMPs are yearly O&amp;M costs.</w:t>
      </w:r>
      <w:r w:rsidRPr="00684461">
        <w:rPr>
          <w:rFonts w:eastAsia="Calibri" w:cs="Arial"/>
          <w:b/>
          <w:sz w:val="22"/>
          <w:szCs w:val="22"/>
        </w:rPr>
        <w:t xml:space="preserve"> </w:t>
      </w:r>
      <w:r w:rsidRPr="00C7401E">
        <w:rPr>
          <w:rFonts w:eastAsia="Calibri" w:cs="Arial"/>
          <w:szCs w:val="22"/>
        </w:rPr>
        <w:t xml:space="preserve"> These costs are assumed to be the same as presented in the Yearly Costs section above and will not be incurred by everyone as e</w:t>
      </w:r>
      <w:r w:rsidRPr="00932281">
        <w:rPr>
          <w:rFonts w:eastAsia="Calibri" w:cs="Arial"/>
          <w:szCs w:val="22"/>
        </w:rPr>
        <w:t xml:space="preserve">xplained in the Implement Additional Structural/Treatment </w:t>
      </w:r>
      <w:r w:rsidR="003113E3">
        <w:rPr>
          <w:rFonts w:eastAsia="Calibri" w:cs="Arial"/>
          <w:szCs w:val="22"/>
        </w:rPr>
        <w:t xml:space="preserve">Control </w:t>
      </w:r>
      <w:r w:rsidRPr="00932281">
        <w:rPr>
          <w:rFonts w:eastAsia="Calibri" w:cs="Arial"/>
          <w:szCs w:val="22"/>
        </w:rPr>
        <w:t xml:space="preserve">BMPs section above. </w:t>
      </w:r>
    </w:p>
    <w:p w:rsidR="006D4585" w:rsidRPr="00932281" w:rsidRDefault="006D4585" w:rsidP="00341A5D">
      <w:pPr>
        <w:keepNext/>
        <w:jc w:val="center"/>
        <w:rPr>
          <w:rFonts w:eastAsia="Calibri" w:cs="Arial"/>
          <w:b/>
        </w:rPr>
      </w:pPr>
    </w:p>
    <w:p w:rsidR="003D6F46" w:rsidRPr="00932281" w:rsidRDefault="003D6F46" w:rsidP="00461346">
      <w:pPr>
        <w:keepNext/>
        <w:jc w:val="center"/>
        <w:rPr>
          <w:rFonts w:eastAsia="Calibri" w:cs="Arial"/>
          <w:b/>
        </w:rPr>
      </w:pPr>
    </w:p>
    <w:p w:rsidR="00696E58" w:rsidRPr="00684461" w:rsidRDefault="00696E58" w:rsidP="00341A5D">
      <w:pPr>
        <w:keepNext/>
        <w:jc w:val="center"/>
        <w:rPr>
          <w:rFonts w:eastAsia="Calibri" w:cs="Arial"/>
          <w:b/>
        </w:rPr>
      </w:pPr>
      <w:bookmarkStart w:id="59" w:name="_Toc327954973"/>
      <w:r w:rsidRPr="00932281">
        <w:rPr>
          <w:rFonts w:eastAsia="Calibri" w:cs="Arial"/>
          <w:b/>
        </w:rPr>
        <w:t xml:space="preserve">Table </w:t>
      </w:r>
      <w:r w:rsidRPr="00684461">
        <w:rPr>
          <w:rFonts w:eastAsia="Calibri" w:cs="Arial"/>
          <w:b/>
        </w:rPr>
        <w:fldChar w:fldCharType="begin"/>
      </w:r>
      <w:r w:rsidRPr="00932281">
        <w:rPr>
          <w:rFonts w:eastAsia="Calibri" w:cs="Arial"/>
          <w:b/>
        </w:rPr>
        <w:instrText xml:space="preserve"> SEQ Table \* ARABIC </w:instrText>
      </w:r>
      <w:r w:rsidRPr="00684461">
        <w:rPr>
          <w:rFonts w:eastAsia="Calibri" w:cs="Arial"/>
          <w:b/>
        </w:rPr>
        <w:fldChar w:fldCharType="separate"/>
      </w:r>
      <w:r w:rsidR="00402581">
        <w:rPr>
          <w:rFonts w:eastAsia="Calibri" w:cs="Arial"/>
          <w:b/>
          <w:noProof/>
        </w:rPr>
        <w:t>21</w:t>
      </w:r>
      <w:r w:rsidRPr="00684461">
        <w:rPr>
          <w:rFonts w:eastAsia="Calibri" w:cs="Arial"/>
          <w:b/>
        </w:rPr>
        <w:fldChar w:fldCharType="end"/>
      </w:r>
      <w:r w:rsidRPr="00684461">
        <w:rPr>
          <w:rFonts w:eastAsia="Calibri" w:cs="Arial"/>
          <w:b/>
        </w:rPr>
        <w:t xml:space="preserve"> - Estimated Additional BMPs O&amp;M Costs</w:t>
      </w:r>
      <w:bookmarkEnd w:id="5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897"/>
        <w:gridCol w:w="1150"/>
      </w:tblGrid>
      <w:tr w:rsidR="006D4585" w:rsidRPr="00932281" w:rsidTr="007647C4">
        <w:trPr>
          <w:jc w:val="center"/>
        </w:trPr>
        <w:tc>
          <w:tcPr>
            <w:tcW w:w="1724" w:type="dxa"/>
            <w:shd w:val="clear" w:color="auto" w:fill="auto"/>
          </w:tcPr>
          <w:p w:rsidR="006D4585" w:rsidRPr="00684461" w:rsidRDefault="006D4585" w:rsidP="00670C1A">
            <w:pPr>
              <w:keepNext/>
              <w:jc w:val="center"/>
              <w:rPr>
                <w:rFonts w:eastAsia="Calibri" w:cs="Arial"/>
                <w:b/>
                <w:sz w:val="22"/>
                <w:szCs w:val="22"/>
              </w:rPr>
            </w:pPr>
            <w:r w:rsidRPr="00684461">
              <w:rPr>
                <w:rFonts w:eastAsia="Calibri" w:cs="Arial"/>
                <w:b/>
                <w:sz w:val="22"/>
                <w:szCs w:val="22"/>
              </w:rPr>
              <w:t>Permit/Draft</w:t>
            </w:r>
          </w:p>
        </w:tc>
        <w:tc>
          <w:tcPr>
            <w:tcW w:w="897" w:type="dxa"/>
            <w:shd w:val="clear" w:color="auto" w:fill="auto"/>
          </w:tcPr>
          <w:p w:rsidR="006D4585" w:rsidRPr="00932281" w:rsidRDefault="006D4585" w:rsidP="00670C1A">
            <w:pPr>
              <w:keepNext/>
              <w:jc w:val="center"/>
              <w:rPr>
                <w:rFonts w:eastAsia="Calibri" w:cs="Arial"/>
                <w:b/>
                <w:sz w:val="22"/>
                <w:szCs w:val="22"/>
              </w:rPr>
            </w:pPr>
            <w:r w:rsidRPr="00932281">
              <w:rPr>
                <w:rFonts w:eastAsia="Calibri" w:cs="Arial"/>
                <w:b/>
                <w:sz w:val="22"/>
                <w:szCs w:val="22"/>
              </w:rPr>
              <w:t>Low</w:t>
            </w:r>
          </w:p>
        </w:tc>
        <w:tc>
          <w:tcPr>
            <w:tcW w:w="1150" w:type="dxa"/>
            <w:shd w:val="clear" w:color="auto" w:fill="auto"/>
          </w:tcPr>
          <w:p w:rsidR="006D4585" w:rsidRPr="00932281" w:rsidRDefault="006D4585" w:rsidP="00670C1A">
            <w:pPr>
              <w:keepNext/>
              <w:jc w:val="center"/>
              <w:rPr>
                <w:rFonts w:eastAsia="Calibri" w:cs="Arial"/>
                <w:b/>
                <w:sz w:val="22"/>
                <w:szCs w:val="22"/>
              </w:rPr>
            </w:pPr>
            <w:r w:rsidRPr="00932281">
              <w:rPr>
                <w:rFonts w:eastAsia="Calibri" w:cs="Arial"/>
                <w:b/>
                <w:sz w:val="22"/>
                <w:szCs w:val="22"/>
              </w:rPr>
              <w:t>High</w:t>
            </w:r>
          </w:p>
        </w:tc>
      </w:tr>
      <w:tr w:rsidR="006D4585" w:rsidRPr="00932281" w:rsidTr="007647C4">
        <w:trPr>
          <w:jc w:val="center"/>
        </w:trPr>
        <w:tc>
          <w:tcPr>
            <w:tcW w:w="1724" w:type="dxa"/>
            <w:shd w:val="clear" w:color="auto" w:fill="auto"/>
          </w:tcPr>
          <w:p w:rsidR="006D4585" w:rsidRPr="00932281" w:rsidRDefault="006D4585" w:rsidP="00670C1A">
            <w:pPr>
              <w:keepNext/>
              <w:jc w:val="center"/>
              <w:rPr>
                <w:rFonts w:eastAsia="Calibri" w:cs="Arial"/>
                <w:sz w:val="22"/>
                <w:szCs w:val="22"/>
              </w:rPr>
            </w:pPr>
            <w:r w:rsidRPr="00932281">
              <w:rPr>
                <w:rFonts w:eastAsia="Calibri" w:cs="Arial"/>
                <w:sz w:val="22"/>
                <w:szCs w:val="22"/>
              </w:rPr>
              <w:t>97-03-DWQ</w:t>
            </w:r>
          </w:p>
        </w:tc>
        <w:tc>
          <w:tcPr>
            <w:tcW w:w="897" w:type="dxa"/>
            <w:shd w:val="clear" w:color="auto" w:fill="auto"/>
          </w:tcPr>
          <w:p w:rsidR="006D4585" w:rsidRPr="00932281" w:rsidRDefault="006D4585" w:rsidP="00670C1A">
            <w:pPr>
              <w:keepNext/>
              <w:jc w:val="center"/>
              <w:rPr>
                <w:rFonts w:eastAsia="Calibri" w:cs="Arial"/>
                <w:sz w:val="22"/>
                <w:szCs w:val="22"/>
              </w:rPr>
            </w:pPr>
            <w:r w:rsidRPr="00932281">
              <w:rPr>
                <w:rFonts w:eastAsia="Calibri" w:cs="Arial"/>
                <w:sz w:val="22"/>
                <w:szCs w:val="22"/>
              </w:rPr>
              <w:t>NA</w:t>
            </w:r>
          </w:p>
        </w:tc>
        <w:tc>
          <w:tcPr>
            <w:tcW w:w="1150" w:type="dxa"/>
            <w:shd w:val="clear" w:color="auto" w:fill="auto"/>
          </w:tcPr>
          <w:p w:rsidR="006D4585" w:rsidRPr="00932281" w:rsidRDefault="006D4585" w:rsidP="00670C1A">
            <w:pPr>
              <w:keepNext/>
              <w:jc w:val="center"/>
              <w:rPr>
                <w:rFonts w:eastAsia="Calibri" w:cs="Arial"/>
                <w:sz w:val="22"/>
                <w:szCs w:val="22"/>
              </w:rPr>
            </w:pPr>
            <w:r w:rsidRPr="00932281">
              <w:rPr>
                <w:rFonts w:eastAsia="Calibri" w:cs="Arial"/>
                <w:sz w:val="22"/>
                <w:szCs w:val="22"/>
              </w:rPr>
              <w:t>NA</w:t>
            </w:r>
          </w:p>
        </w:tc>
      </w:tr>
      <w:tr w:rsidR="006D4585" w:rsidRPr="00932281" w:rsidTr="007647C4">
        <w:trPr>
          <w:jc w:val="center"/>
        </w:trPr>
        <w:tc>
          <w:tcPr>
            <w:tcW w:w="1724" w:type="dxa"/>
            <w:shd w:val="clear" w:color="auto" w:fill="auto"/>
          </w:tcPr>
          <w:p w:rsidR="006D4585" w:rsidRPr="00932281" w:rsidRDefault="006D4585" w:rsidP="00670C1A">
            <w:pPr>
              <w:keepNext/>
              <w:jc w:val="center"/>
              <w:rPr>
                <w:rFonts w:eastAsia="Calibri" w:cs="Arial"/>
                <w:sz w:val="22"/>
                <w:szCs w:val="22"/>
              </w:rPr>
            </w:pPr>
            <w:r w:rsidRPr="00932281">
              <w:rPr>
                <w:rFonts w:eastAsia="Calibri" w:cs="Arial"/>
                <w:sz w:val="22"/>
                <w:szCs w:val="22"/>
              </w:rPr>
              <w:t>2011 Draft</w:t>
            </w:r>
          </w:p>
        </w:tc>
        <w:tc>
          <w:tcPr>
            <w:tcW w:w="897" w:type="dxa"/>
            <w:shd w:val="clear" w:color="auto" w:fill="auto"/>
          </w:tcPr>
          <w:p w:rsidR="006D4585" w:rsidRPr="00932281" w:rsidRDefault="006D4585" w:rsidP="00670C1A">
            <w:pPr>
              <w:keepNext/>
              <w:jc w:val="center"/>
              <w:rPr>
                <w:rFonts w:eastAsia="Calibri" w:cs="Arial"/>
                <w:sz w:val="22"/>
                <w:szCs w:val="22"/>
              </w:rPr>
            </w:pPr>
            <w:r w:rsidRPr="00932281">
              <w:rPr>
                <w:rFonts w:eastAsia="Calibri" w:cs="Arial"/>
                <w:sz w:val="22"/>
                <w:szCs w:val="22"/>
              </w:rPr>
              <w:t>$104</w:t>
            </w:r>
          </w:p>
        </w:tc>
        <w:tc>
          <w:tcPr>
            <w:tcW w:w="1150" w:type="dxa"/>
            <w:shd w:val="clear" w:color="auto" w:fill="auto"/>
          </w:tcPr>
          <w:p w:rsidR="006D4585" w:rsidRPr="00932281" w:rsidRDefault="006D4585" w:rsidP="00670C1A">
            <w:pPr>
              <w:keepNext/>
              <w:jc w:val="center"/>
              <w:rPr>
                <w:rFonts w:eastAsia="Calibri" w:cs="Arial"/>
                <w:sz w:val="22"/>
                <w:szCs w:val="22"/>
              </w:rPr>
            </w:pPr>
            <w:r w:rsidRPr="00932281">
              <w:rPr>
                <w:rFonts w:eastAsia="Calibri" w:cs="Arial"/>
                <w:sz w:val="22"/>
                <w:szCs w:val="22"/>
              </w:rPr>
              <w:t>$11,793</w:t>
            </w:r>
          </w:p>
        </w:tc>
      </w:tr>
      <w:tr w:rsidR="006D4585" w:rsidRPr="00932281" w:rsidTr="007647C4">
        <w:trPr>
          <w:jc w:val="center"/>
        </w:trPr>
        <w:tc>
          <w:tcPr>
            <w:tcW w:w="1724" w:type="dxa"/>
            <w:shd w:val="clear" w:color="auto" w:fill="auto"/>
          </w:tcPr>
          <w:p w:rsidR="006D4585" w:rsidRPr="00932281" w:rsidRDefault="006D4585" w:rsidP="00670C1A">
            <w:pPr>
              <w:keepNext/>
              <w:jc w:val="center"/>
              <w:rPr>
                <w:rFonts w:eastAsia="Calibri" w:cs="Arial"/>
                <w:sz w:val="22"/>
                <w:szCs w:val="22"/>
              </w:rPr>
            </w:pPr>
            <w:r w:rsidRPr="00932281">
              <w:rPr>
                <w:rFonts w:eastAsia="Calibri" w:cs="Arial"/>
                <w:sz w:val="22"/>
                <w:szCs w:val="22"/>
              </w:rPr>
              <w:t>2012 Draft</w:t>
            </w:r>
          </w:p>
        </w:tc>
        <w:tc>
          <w:tcPr>
            <w:tcW w:w="897" w:type="dxa"/>
            <w:shd w:val="clear" w:color="auto" w:fill="auto"/>
          </w:tcPr>
          <w:p w:rsidR="006D4585" w:rsidRPr="00932281" w:rsidRDefault="006D4585" w:rsidP="00670C1A">
            <w:pPr>
              <w:keepNext/>
              <w:jc w:val="center"/>
              <w:rPr>
                <w:rFonts w:eastAsia="Calibri" w:cs="Arial"/>
                <w:sz w:val="22"/>
                <w:szCs w:val="22"/>
              </w:rPr>
            </w:pPr>
            <w:r w:rsidRPr="00932281">
              <w:rPr>
                <w:rFonts w:eastAsia="Calibri" w:cs="Arial"/>
                <w:sz w:val="22"/>
                <w:szCs w:val="22"/>
              </w:rPr>
              <w:t>$104</w:t>
            </w:r>
          </w:p>
        </w:tc>
        <w:tc>
          <w:tcPr>
            <w:tcW w:w="1150" w:type="dxa"/>
            <w:shd w:val="clear" w:color="auto" w:fill="auto"/>
          </w:tcPr>
          <w:p w:rsidR="006D4585" w:rsidRPr="00932281" w:rsidRDefault="006D4585" w:rsidP="00670C1A">
            <w:pPr>
              <w:keepNext/>
              <w:jc w:val="center"/>
              <w:rPr>
                <w:rFonts w:eastAsia="Calibri" w:cs="Arial"/>
                <w:sz w:val="22"/>
                <w:szCs w:val="22"/>
              </w:rPr>
            </w:pPr>
            <w:r w:rsidRPr="00932281">
              <w:rPr>
                <w:rFonts w:eastAsia="Calibri" w:cs="Arial"/>
                <w:sz w:val="22"/>
                <w:szCs w:val="22"/>
              </w:rPr>
              <w:t>$11,793</w:t>
            </w:r>
          </w:p>
        </w:tc>
      </w:tr>
    </w:tbl>
    <w:p w:rsidR="006D4585" w:rsidRPr="00932281" w:rsidRDefault="006D4585" w:rsidP="006D4585">
      <w:pPr>
        <w:rPr>
          <w:rFonts w:eastAsia="Calibri" w:cs="Arial"/>
          <w:b/>
          <w:szCs w:val="22"/>
        </w:rPr>
      </w:pPr>
    </w:p>
    <w:p w:rsidR="006D4585" w:rsidRPr="00932281" w:rsidRDefault="006D4585" w:rsidP="006D4585">
      <w:pPr>
        <w:rPr>
          <w:rFonts w:eastAsia="Calibri" w:cs="Arial"/>
          <w:b/>
          <w:szCs w:val="22"/>
        </w:rPr>
      </w:pPr>
    </w:p>
    <w:p w:rsidR="006D4585" w:rsidRPr="00932281" w:rsidRDefault="006D4585" w:rsidP="00BA38C9">
      <w:pPr>
        <w:pStyle w:val="Heading4"/>
        <w:rPr>
          <w:rFonts w:eastAsia="Calibri"/>
        </w:rPr>
      </w:pPr>
      <w:bookmarkStart w:id="60" w:name="_Toc327954599"/>
      <w:r w:rsidRPr="00932281">
        <w:rPr>
          <w:rFonts w:eastAsia="Calibri"/>
        </w:rPr>
        <w:t>Increase Sample Collection / Analysis (twice per quarter annually)</w:t>
      </w:r>
      <w:bookmarkEnd w:id="60"/>
    </w:p>
    <w:p w:rsidR="006D4585" w:rsidRPr="00932281" w:rsidRDefault="006D4585" w:rsidP="006D4585">
      <w:pPr>
        <w:rPr>
          <w:rFonts w:eastAsia="Calibri" w:cs="Arial"/>
          <w:szCs w:val="22"/>
        </w:rPr>
      </w:pPr>
      <w:r w:rsidRPr="00684461">
        <w:rPr>
          <w:rFonts w:eastAsia="Calibri" w:cs="Arial"/>
          <w:szCs w:val="22"/>
        </w:rPr>
        <w:t xml:space="preserve">The </w:t>
      </w:r>
      <w:r w:rsidR="00E93411" w:rsidRPr="00684461">
        <w:rPr>
          <w:rFonts w:eastAsia="Calibri" w:cs="Arial"/>
          <w:szCs w:val="22"/>
        </w:rPr>
        <w:t>d</w:t>
      </w:r>
      <w:r w:rsidR="00F51D39" w:rsidRPr="00C7401E">
        <w:rPr>
          <w:rFonts w:eastAsia="Calibri" w:cs="Arial"/>
          <w:szCs w:val="22"/>
        </w:rPr>
        <w:t>raft 2011 IGP</w:t>
      </w:r>
      <w:r w:rsidRPr="006A782B">
        <w:rPr>
          <w:rFonts w:eastAsia="Calibri" w:cs="Arial"/>
          <w:szCs w:val="22"/>
        </w:rPr>
        <w:t xml:space="preserve"> required dischargers to increase their sampling frequency to two events per quarter. </w:t>
      </w:r>
      <w:r w:rsidR="00922294" w:rsidRPr="00932281">
        <w:rPr>
          <w:rFonts w:eastAsia="Calibri" w:cs="Arial"/>
          <w:szCs w:val="22"/>
        </w:rPr>
        <w:t xml:space="preserve"> </w:t>
      </w:r>
      <w:r w:rsidRPr="00932281">
        <w:rPr>
          <w:rFonts w:eastAsia="Calibri" w:cs="Arial"/>
          <w:szCs w:val="22"/>
        </w:rPr>
        <w:t xml:space="preserve">Staff calculated the approximate cost to collect samples (in hours) and costs to analyze samples (in dollars) for one event then multiplied these costs by eight events.  </w:t>
      </w:r>
    </w:p>
    <w:p w:rsidR="006D4585" w:rsidRPr="00932281" w:rsidRDefault="006D4585" w:rsidP="00341A5D">
      <w:pPr>
        <w:keepNext/>
        <w:jc w:val="center"/>
        <w:rPr>
          <w:rFonts w:eastAsia="Calibri" w:cs="Arial"/>
          <w:b/>
          <w:szCs w:val="22"/>
        </w:rPr>
      </w:pPr>
    </w:p>
    <w:p w:rsidR="003D6F46" w:rsidRPr="00932281" w:rsidRDefault="003D6F46" w:rsidP="00461346">
      <w:pPr>
        <w:keepNext/>
        <w:jc w:val="center"/>
        <w:rPr>
          <w:rFonts w:eastAsia="Calibri" w:cs="Arial"/>
          <w:b/>
          <w:szCs w:val="22"/>
        </w:rPr>
      </w:pPr>
    </w:p>
    <w:p w:rsidR="00696E58" w:rsidRPr="00684461" w:rsidRDefault="00696E58" w:rsidP="00341A5D">
      <w:pPr>
        <w:keepNext/>
        <w:jc w:val="center"/>
        <w:rPr>
          <w:rFonts w:eastAsia="Calibri" w:cs="Arial"/>
          <w:b/>
          <w:szCs w:val="22"/>
        </w:rPr>
      </w:pPr>
      <w:bookmarkStart w:id="61" w:name="_Toc327954974"/>
      <w:r w:rsidRPr="00932281">
        <w:rPr>
          <w:rFonts w:eastAsia="Calibri" w:cs="Arial"/>
          <w:b/>
          <w:szCs w:val="22"/>
        </w:rPr>
        <w:t xml:space="preserve">Table </w:t>
      </w:r>
      <w:r w:rsidRPr="00684461">
        <w:rPr>
          <w:rFonts w:eastAsia="Calibri" w:cs="Arial"/>
          <w:b/>
          <w:szCs w:val="22"/>
        </w:rPr>
        <w:fldChar w:fldCharType="begin"/>
      </w:r>
      <w:r w:rsidRPr="00932281">
        <w:rPr>
          <w:rFonts w:eastAsia="Calibri" w:cs="Arial"/>
          <w:b/>
          <w:szCs w:val="22"/>
        </w:rPr>
        <w:instrText xml:space="preserve"> SEQ Table \* ARABIC </w:instrText>
      </w:r>
      <w:r w:rsidRPr="00684461">
        <w:rPr>
          <w:rFonts w:eastAsia="Calibri" w:cs="Arial"/>
          <w:b/>
          <w:szCs w:val="22"/>
        </w:rPr>
        <w:fldChar w:fldCharType="separate"/>
      </w:r>
      <w:r w:rsidR="00402581">
        <w:rPr>
          <w:rFonts w:eastAsia="Calibri" w:cs="Arial"/>
          <w:b/>
          <w:noProof/>
          <w:szCs w:val="22"/>
        </w:rPr>
        <w:t>22</w:t>
      </w:r>
      <w:r w:rsidRPr="00684461">
        <w:rPr>
          <w:rFonts w:eastAsia="Calibri" w:cs="Arial"/>
          <w:b/>
          <w:szCs w:val="22"/>
        </w:rPr>
        <w:fldChar w:fldCharType="end"/>
      </w:r>
      <w:r w:rsidRPr="00684461">
        <w:rPr>
          <w:rFonts w:eastAsia="Calibri" w:cs="Arial"/>
          <w:b/>
          <w:szCs w:val="22"/>
        </w:rPr>
        <w:t xml:space="preserve"> - Estimated Level 2 Sample Collection/Analysis Increase Costs</w:t>
      </w:r>
      <w:bookmarkEnd w:id="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284"/>
        <w:gridCol w:w="1284"/>
        <w:gridCol w:w="1284"/>
        <w:gridCol w:w="1599"/>
      </w:tblGrid>
      <w:tr w:rsidR="006D4585" w:rsidRPr="00932281" w:rsidTr="007647C4">
        <w:trPr>
          <w:jc w:val="center"/>
        </w:trPr>
        <w:tc>
          <w:tcPr>
            <w:tcW w:w="1724" w:type="dxa"/>
            <w:shd w:val="clear" w:color="auto" w:fill="auto"/>
          </w:tcPr>
          <w:p w:rsidR="006D4585" w:rsidRPr="00684461" w:rsidRDefault="006D4585" w:rsidP="007647C4">
            <w:pPr>
              <w:jc w:val="center"/>
              <w:rPr>
                <w:rFonts w:eastAsia="Calibri" w:cs="Arial"/>
                <w:b/>
                <w:sz w:val="22"/>
                <w:szCs w:val="22"/>
              </w:rPr>
            </w:pPr>
          </w:p>
        </w:tc>
        <w:tc>
          <w:tcPr>
            <w:tcW w:w="2568" w:type="dxa"/>
            <w:gridSpan w:val="2"/>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Cost in Dollars</w:t>
            </w:r>
          </w:p>
        </w:tc>
        <w:tc>
          <w:tcPr>
            <w:tcW w:w="2883" w:type="dxa"/>
            <w:gridSpan w:val="2"/>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Additional Time Costs</w:t>
            </w:r>
          </w:p>
        </w:tc>
      </w:tr>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Permit/Draft</w:t>
            </w:r>
          </w:p>
        </w:tc>
        <w:tc>
          <w:tcPr>
            <w:tcW w:w="1284" w:type="dxa"/>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Low</w:t>
            </w:r>
          </w:p>
        </w:tc>
        <w:tc>
          <w:tcPr>
            <w:tcW w:w="1284" w:type="dxa"/>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High</w:t>
            </w:r>
          </w:p>
        </w:tc>
        <w:tc>
          <w:tcPr>
            <w:tcW w:w="1284" w:type="dxa"/>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Low</w:t>
            </w:r>
          </w:p>
        </w:tc>
        <w:tc>
          <w:tcPr>
            <w:tcW w:w="1599" w:type="dxa"/>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High</w:t>
            </w:r>
          </w:p>
        </w:tc>
      </w:tr>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97-03-DWQ</w:t>
            </w:r>
          </w:p>
        </w:tc>
        <w:tc>
          <w:tcPr>
            <w:tcW w:w="128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NA</w:t>
            </w:r>
          </w:p>
        </w:tc>
        <w:tc>
          <w:tcPr>
            <w:tcW w:w="128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NA</w:t>
            </w:r>
          </w:p>
        </w:tc>
        <w:tc>
          <w:tcPr>
            <w:tcW w:w="128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NA</w:t>
            </w:r>
          </w:p>
        </w:tc>
        <w:tc>
          <w:tcPr>
            <w:tcW w:w="1599"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NA</w:t>
            </w:r>
          </w:p>
        </w:tc>
      </w:tr>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2011 Draft</w:t>
            </w:r>
          </w:p>
        </w:tc>
        <w:tc>
          <w:tcPr>
            <w:tcW w:w="128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$688</w:t>
            </w:r>
          </w:p>
        </w:tc>
        <w:tc>
          <w:tcPr>
            <w:tcW w:w="128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$54,080</w:t>
            </w:r>
          </w:p>
        </w:tc>
        <w:tc>
          <w:tcPr>
            <w:tcW w:w="128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48 </w:t>
            </w:r>
            <w:proofErr w:type="spellStart"/>
            <w:r w:rsidRPr="00932281">
              <w:rPr>
                <w:rFonts w:eastAsia="Calibri" w:cs="Arial"/>
                <w:sz w:val="22"/>
                <w:szCs w:val="22"/>
              </w:rPr>
              <w:t>hrs</w:t>
            </w:r>
            <w:proofErr w:type="spellEnd"/>
          </w:p>
        </w:tc>
        <w:tc>
          <w:tcPr>
            <w:tcW w:w="1599"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212 </w:t>
            </w:r>
            <w:proofErr w:type="spellStart"/>
            <w:r w:rsidRPr="00932281">
              <w:rPr>
                <w:rFonts w:eastAsia="Calibri" w:cs="Arial"/>
                <w:sz w:val="22"/>
                <w:szCs w:val="22"/>
              </w:rPr>
              <w:t>hrs</w:t>
            </w:r>
            <w:proofErr w:type="spellEnd"/>
          </w:p>
        </w:tc>
      </w:tr>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2012 Draft</w:t>
            </w:r>
          </w:p>
        </w:tc>
        <w:tc>
          <w:tcPr>
            <w:tcW w:w="128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NA</w:t>
            </w:r>
          </w:p>
        </w:tc>
        <w:tc>
          <w:tcPr>
            <w:tcW w:w="128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NA</w:t>
            </w:r>
          </w:p>
        </w:tc>
        <w:tc>
          <w:tcPr>
            <w:tcW w:w="128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NA</w:t>
            </w:r>
          </w:p>
        </w:tc>
        <w:tc>
          <w:tcPr>
            <w:tcW w:w="1599"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NA</w:t>
            </w:r>
          </w:p>
        </w:tc>
      </w:tr>
    </w:tbl>
    <w:p w:rsidR="006D4585" w:rsidRPr="00932281" w:rsidRDefault="006D4585" w:rsidP="006D4585">
      <w:pPr>
        <w:rPr>
          <w:rFonts w:eastAsia="Calibri" w:cs="Arial"/>
          <w:b/>
          <w:szCs w:val="22"/>
        </w:rPr>
      </w:pPr>
    </w:p>
    <w:p w:rsidR="006D4585" w:rsidRPr="00932281" w:rsidRDefault="006D4585" w:rsidP="006D4585">
      <w:pPr>
        <w:rPr>
          <w:rFonts w:eastAsia="Calibri" w:cs="Arial"/>
          <w:b/>
          <w:szCs w:val="22"/>
        </w:rPr>
      </w:pPr>
    </w:p>
    <w:p w:rsidR="006D4585" w:rsidRPr="00932281" w:rsidRDefault="006D4585" w:rsidP="00BA38C9">
      <w:pPr>
        <w:pStyle w:val="Heading4"/>
        <w:rPr>
          <w:rFonts w:eastAsia="Calibri"/>
        </w:rPr>
      </w:pPr>
      <w:bookmarkStart w:id="62" w:name="_Toc327954600"/>
      <w:r w:rsidRPr="00932281">
        <w:rPr>
          <w:rFonts w:eastAsia="Calibri"/>
        </w:rPr>
        <w:lastRenderedPageBreak/>
        <w:t>SWPPP Update</w:t>
      </w:r>
      <w:bookmarkEnd w:id="62"/>
    </w:p>
    <w:p w:rsidR="006D4585" w:rsidRPr="00932281" w:rsidRDefault="006D4585" w:rsidP="006D4585">
      <w:pPr>
        <w:rPr>
          <w:rFonts w:eastAsia="Calibri" w:cs="Arial"/>
          <w:szCs w:val="22"/>
        </w:rPr>
      </w:pPr>
      <w:r w:rsidRPr="00932281">
        <w:rPr>
          <w:rFonts w:eastAsia="Calibri" w:cs="Arial"/>
          <w:szCs w:val="22"/>
        </w:rPr>
        <w:t xml:space="preserve">Time estimates for Level 2 SWPPP updates are based on the assumption that information to be included in the SWPPP will have already been gathered and prepared in the Level 2 </w:t>
      </w:r>
      <w:r w:rsidR="00844BA3">
        <w:rPr>
          <w:rFonts w:eastAsia="Calibri" w:cs="Arial"/>
          <w:szCs w:val="22"/>
        </w:rPr>
        <w:t xml:space="preserve">ERA </w:t>
      </w:r>
      <w:r w:rsidR="008328E1" w:rsidRPr="00932281">
        <w:rPr>
          <w:rFonts w:eastAsia="Calibri" w:cs="Arial"/>
          <w:szCs w:val="22"/>
        </w:rPr>
        <w:t xml:space="preserve">Technical </w:t>
      </w:r>
      <w:r w:rsidRPr="00932281">
        <w:rPr>
          <w:rFonts w:eastAsia="Calibri" w:cs="Arial"/>
          <w:szCs w:val="22"/>
        </w:rPr>
        <w:t>Report.  These estimates include time for inclusion of the report results into the SWPPP and subsequent upload into SMARTS.</w:t>
      </w:r>
    </w:p>
    <w:p w:rsidR="00461346" w:rsidRPr="00932281" w:rsidRDefault="00461346" w:rsidP="006D4585">
      <w:pPr>
        <w:rPr>
          <w:rFonts w:eastAsia="Calibri" w:cs="Arial"/>
          <w:szCs w:val="22"/>
        </w:rPr>
      </w:pPr>
    </w:p>
    <w:p w:rsidR="006D4585" w:rsidRPr="00932281" w:rsidRDefault="006D4585" w:rsidP="00461346">
      <w:pPr>
        <w:keepNext/>
        <w:jc w:val="center"/>
        <w:rPr>
          <w:rFonts w:eastAsia="Calibri" w:cs="Arial"/>
          <w:b/>
          <w:szCs w:val="22"/>
        </w:rPr>
      </w:pPr>
    </w:p>
    <w:p w:rsidR="00696E58" w:rsidRPr="00684461" w:rsidRDefault="00696E58" w:rsidP="00341A5D">
      <w:pPr>
        <w:keepNext/>
        <w:jc w:val="center"/>
        <w:rPr>
          <w:rFonts w:eastAsia="Calibri" w:cs="Arial"/>
          <w:b/>
          <w:szCs w:val="22"/>
        </w:rPr>
      </w:pPr>
      <w:bookmarkStart w:id="63" w:name="_Toc327954975"/>
      <w:r w:rsidRPr="00932281">
        <w:rPr>
          <w:rFonts w:eastAsia="Calibri" w:cs="Arial"/>
          <w:b/>
          <w:szCs w:val="22"/>
        </w:rPr>
        <w:t xml:space="preserve">Table </w:t>
      </w:r>
      <w:r w:rsidRPr="00684461">
        <w:rPr>
          <w:rFonts w:eastAsia="Calibri" w:cs="Arial"/>
          <w:b/>
          <w:szCs w:val="22"/>
        </w:rPr>
        <w:fldChar w:fldCharType="begin"/>
      </w:r>
      <w:r w:rsidRPr="00932281">
        <w:rPr>
          <w:rFonts w:eastAsia="Calibri" w:cs="Arial"/>
          <w:b/>
          <w:szCs w:val="22"/>
        </w:rPr>
        <w:instrText xml:space="preserve"> SEQ Table \* ARABIC </w:instrText>
      </w:r>
      <w:r w:rsidRPr="00684461">
        <w:rPr>
          <w:rFonts w:eastAsia="Calibri" w:cs="Arial"/>
          <w:b/>
          <w:szCs w:val="22"/>
        </w:rPr>
        <w:fldChar w:fldCharType="separate"/>
      </w:r>
      <w:r w:rsidR="00402581">
        <w:rPr>
          <w:rFonts w:eastAsia="Calibri" w:cs="Arial"/>
          <w:b/>
          <w:noProof/>
          <w:szCs w:val="22"/>
        </w:rPr>
        <w:t>23</w:t>
      </w:r>
      <w:r w:rsidRPr="00684461">
        <w:rPr>
          <w:rFonts w:eastAsia="Calibri" w:cs="Arial"/>
          <w:b/>
          <w:szCs w:val="22"/>
        </w:rPr>
        <w:fldChar w:fldCharType="end"/>
      </w:r>
      <w:r w:rsidRPr="00684461">
        <w:rPr>
          <w:rFonts w:eastAsia="Calibri" w:cs="Arial"/>
          <w:b/>
          <w:szCs w:val="22"/>
        </w:rPr>
        <w:t xml:space="preserve"> - Estimated Level 2 SWPPP Update Costs</w:t>
      </w:r>
      <w:bookmarkEnd w:id="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897"/>
        <w:gridCol w:w="1150"/>
      </w:tblGrid>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Permit/Draft</w:t>
            </w:r>
          </w:p>
        </w:tc>
        <w:tc>
          <w:tcPr>
            <w:tcW w:w="897" w:type="dxa"/>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Low</w:t>
            </w:r>
          </w:p>
        </w:tc>
        <w:tc>
          <w:tcPr>
            <w:tcW w:w="1150" w:type="dxa"/>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High</w:t>
            </w:r>
          </w:p>
        </w:tc>
      </w:tr>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97-03-DWQ</w:t>
            </w:r>
          </w:p>
        </w:tc>
        <w:tc>
          <w:tcPr>
            <w:tcW w:w="897"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NA</w:t>
            </w:r>
          </w:p>
        </w:tc>
        <w:tc>
          <w:tcPr>
            <w:tcW w:w="115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NA</w:t>
            </w:r>
          </w:p>
        </w:tc>
      </w:tr>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2011 Draft</w:t>
            </w:r>
          </w:p>
        </w:tc>
        <w:tc>
          <w:tcPr>
            <w:tcW w:w="897"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2 </w:t>
            </w:r>
            <w:proofErr w:type="spellStart"/>
            <w:r w:rsidRPr="00932281">
              <w:rPr>
                <w:rFonts w:eastAsia="Calibri" w:cs="Arial"/>
                <w:sz w:val="22"/>
                <w:szCs w:val="22"/>
              </w:rPr>
              <w:t>hr</w:t>
            </w:r>
            <w:proofErr w:type="spellEnd"/>
          </w:p>
        </w:tc>
        <w:tc>
          <w:tcPr>
            <w:tcW w:w="115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8 </w:t>
            </w:r>
            <w:proofErr w:type="spellStart"/>
            <w:r w:rsidRPr="00932281">
              <w:rPr>
                <w:rFonts w:eastAsia="Calibri" w:cs="Arial"/>
                <w:sz w:val="22"/>
                <w:szCs w:val="22"/>
              </w:rPr>
              <w:t>hrs</w:t>
            </w:r>
            <w:proofErr w:type="spellEnd"/>
          </w:p>
        </w:tc>
      </w:tr>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2012 Draft</w:t>
            </w:r>
          </w:p>
        </w:tc>
        <w:tc>
          <w:tcPr>
            <w:tcW w:w="897"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2 </w:t>
            </w:r>
            <w:proofErr w:type="spellStart"/>
            <w:r w:rsidRPr="00932281">
              <w:rPr>
                <w:rFonts w:eastAsia="Calibri" w:cs="Arial"/>
                <w:sz w:val="22"/>
                <w:szCs w:val="22"/>
              </w:rPr>
              <w:t>hr</w:t>
            </w:r>
            <w:proofErr w:type="spellEnd"/>
          </w:p>
        </w:tc>
        <w:tc>
          <w:tcPr>
            <w:tcW w:w="115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8 </w:t>
            </w:r>
            <w:proofErr w:type="spellStart"/>
            <w:r w:rsidRPr="00932281">
              <w:rPr>
                <w:rFonts w:eastAsia="Calibri" w:cs="Arial"/>
                <w:sz w:val="22"/>
                <w:szCs w:val="22"/>
              </w:rPr>
              <w:t>hrs</w:t>
            </w:r>
            <w:proofErr w:type="spellEnd"/>
          </w:p>
        </w:tc>
      </w:tr>
    </w:tbl>
    <w:p w:rsidR="006D4585" w:rsidRPr="00932281" w:rsidRDefault="006D4585" w:rsidP="006D4585">
      <w:pPr>
        <w:rPr>
          <w:rFonts w:eastAsia="Calibri" w:cs="Arial"/>
          <w:b/>
          <w:szCs w:val="22"/>
          <w:u w:val="single"/>
        </w:rPr>
      </w:pPr>
    </w:p>
    <w:p w:rsidR="006D4585" w:rsidRPr="00932281" w:rsidRDefault="006D4585" w:rsidP="006D4585">
      <w:pPr>
        <w:rPr>
          <w:rFonts w:eastAsia="Calibri" w:cs="Arial"/>
          <w:b/>
          <w:szCs w:val="22"/>
          <w:u w:val="single"/>
        </w:rPr>
      </w:pPr>
    </w:p>
    <w:p w:rsidR="006D4585" w:rsidRPr="00932281" w:rsidRDefault="006D4585" w:rsidP="00BA38C9">
      <w:pPr>
        <w:pStyle w:val="Heading3"/>
        <w:rPr>
          <w:rFonts w:eastAsia="Calibri"/>
        </w:rPr>
      </w:pPr>
      <w:bookmarkStart w:id="64" w:name="_Toc327954601"/>
      <w:r w:rsidRPr="00932281">
        <w:rPr>
          <w:rFonts w:eastAsia="Calibri"/>
        </w:rPr>
        <w:t>Level 3</w:t>
      </w:r>
      <w:r w:rsidR="00844BA3">
        <w:rPr>
          <w:rFonts w:eastAsia="Calibri"/>
        </w:rPr>
        <w:t xml:space="preserve"> Status</w:t>
      </w:r>
      <w:bookmarkEnd w:id="64"/>
    </w:p>
    <w:p w:rsidR="006D4585" w:rsidRPr="00932281" w:rsidRDefault="006D4585" w:rsidP="006D4585">
      <w:pPr>
        <w:rPr>
          <w:rFonts w:eastAsia="Calibri" w:cs="Arial"/>
          <w:szCs w:val="22"/>
        </w:rPr>
      </w:pPr>
      <w:r w:rsidRPr="00932281">
        <w:rPr>
          <w:rFonts w:eastAsia="Calibri" w:cs="Arial"/>
          <w:szCs w:val="22"/>
        </w:rPr>
        <w:t xml:space="preserve">The </w:t>
      </w:r>
      <w:r w:rsidR="008328E1" w:rsidRPr="00932281">
        <w:rPr>
          <w:rFonts w:eastAsia="Calibri" w:cs="Arial"/>
          <w:szCs w:val="22"/>
        </w:rPr>
        <w:t>d</w:t>
      </w:r>
      <w:r w:rsidR="00F51D39" w:rsidRPr="00932281">
        <w:rPr>
          <w:rFonts w:eastAsia="Calibri" w:cs="Arial"/>
          <w:szCs w:val="22"/>
        </w:rPr>
        <w:t>raft 2011 IGP</w:t>
      </w:r>
      <w:r w:rsidRPr="00932281">
        <w:rPr>
          <w:rFonts w:eastAsia="Calibri" w:cs="Arial"/>
          <w:szCs w:val="22"/>
        </w:rPr>
        <w:t xml:space="preserve"> is the only permit/draft that contained Level 3 requirements.  </w:t>
      </w:r>
      <w:r w:rsidR="005E6487" w:rsidRPr="00932281">
        <w:rPr>
          <w:rFonts w:eastAsia="Calibri" w:cs="Arial"/>
          <w:szCs w:val="22"/>
        </w:rPr>
        <w:t xml:space="preserve">The requirements for Level 3 dischargers are listed below along with the associated cost estimates.  </w:t>
      </w:r>
      <w:r w:rsidRPr="00932281">
        <w:rPr>
          <w:rFonts w:eastAsia="Calibri" w:cs="Arial"/>
          <w:szCs w:val="22"/>
        </w:rPr>
        <w:t>Once in Level 3, the NALs became NELs and dischargers were required to sample all qualifying storm events and modify their SWPPP accordingly.  The cost for an exceedance of an NEL would have been $37,500 per day.  It is not possible to determine what facilities, how many facilities, and how many times a facility would have exceeded these NELs therefore a cost analysis based on the imposition of NELs was not performed.  An analysis of costs was performed based on the increase in sampling and an additional SWPPP update.</w:t>
      </w:r>
      <w:r w:rsidR="005E6487" w:rsidRPr="00932281">
        <w:rPr>
          <w:rFonts w:eastAsia="Calibri" w:cs="Arial"/>
          <w:szCs w:val="22"/>
        </w:rPr>
        <w:t xml:space="preserve">  </w:t>
      </w:r>
    </w:p>
    <w:p w:rsidR="006D4585" w:rsidRPr="00932281" w:rsidRDefault="006D4585" w:rsidP="006D4585">
      <w:pPr>
        <w:rPr>
          <w:rFonts w:eastAsia="Calibri" w:cs="Arial"/>
          <w:i/>
          <w:szCs w:val="22"/>
          <w:u w:val="single"/>
        </w:rPr>
      </w:pPr>
    </w:p>
    <w:p w:rsidR="006D4585" w:rsidRPr="00932281" w:rsidRDefault="006D4585" w:rsidP="006D4585">
      <w:pPr>
        <w:rPr>
          <w:rFonts w:eastAsia="Calibri" w:cs="Arial"/>
          <w:i/>
          <w:szCs w:val="22"/>
          <w:u w:val="single"/>
        </w:rPr>
      </w:pPr>
    </w:p>
    <w:p w:rsidR="006D4585" w:rsidRPr="00932281" w:rsidRDefault="006D4585" w:rsidP="00BA38C9">
      <w:pPr>
        <w:pStyle w:val="Heading4"/>
        <w:rPr>
          <w:rFonts w:eastAsia="Calibri"/>
        </w:rPr>
      </w:pPr>
      <w:bookmarkStart w:id="65" w:name="_Toc327954602"/>
      <w:r w:rsidRPr="00932281">
        <w:rPr>
          <w:rFonts w:eastAsia="Calibri"/>
        </w:rPr>
        <w:t>Increase Sample Collection / Analysis (all storm events)</w:t>
      </w:r>
      <w:bookmarkEnd w:id="65"/>
    </w:p>
    <w:p w:rsidR="006D4585" w:rsidRPr="00932281" w:rsidRDefault="006D4585" w:rsidP="006D4585">
      <w:pPr>
        <w:rPr>
          <w:rFonts w:eastAsia="Calibri" w:cs="Arial"/>
          <w:b/>
          <w:szCs w:val="22"/>
        </w:rPr>
      </w:pPr>
      <w:r w:rsidRPr="00684461">
        <w:rPr>
          <w:rFonts w:eastAsia="Calibri" w:cs="Arial"/>
          <w:szCs w:val="22"/>
        </w:rPr>
        <w:t xml:space="preserve">The </w:t>
      </w:r>
      <w:r w:rsidR="00F51D39" w:rsidRPr="00684461">
        <w:rPr>
          <w:rFonts w:eastAsia="Calibri" w:cs="Arial"/>
          <w:szCs w:val="22"/>
        </w:rPr>
        <w:t xml:space="preserve">draft 2011 IGP </w:t>
      </w:r>
      <w:r w:rsidRPr="00C7401E">
        <w:rPr>
          <w:rFonts w:eastAsia="Calibri" w:cs="Arial"/>
          <w:szCs w:val="22"/>
        </w:rPr>
        <w:t xml:space="preserve">required dischargers in Level 3 to increase their sampling frequency to all eligible qualifying storm events. </w:t>
      </w:r>
      <w:r w:rsidR="00922294" w:rsidRPr="00932281">
        <w:rPr>
          <w:rFonts w:eastAsia="Calibri" w:cs="Arial"/>
          <w:szCs w:val="22"/>
        </w:rPr>
        <w:t xml:space="preserve"> </w:t>
      </w:r>
      <w:r w:rsidRPr="00932281">
        <w:rPr>
          <w:rFonts w:eastAsia="Calibri" w:cs="Arial"/>
          <w:szCs w:val="22"/>
        </w:rPr>
        <w:t xml:space="preserve">For many locations in the State the requirement to sample all qualifying storm events may not actually be an increase from the Level 2 requirement (eight events/two per quarter) but staff assumed there would be an average annual increase of two events (10 events total). </w:t>
      </w:r>
      <w:r w:rsidR="00922294" w:rsidRPr="00932281">
        <w:rPr>
          <w:rFonts w:eastAsia="Calibri" w:cs="Arial"/>
          <w:szCs w:val="22"/>
        </w:rPr>
        <w:t xml:space="preserve"> </w:t>
      </w:r>
      <w:r w:rsidRPr="00932281">
        <w:rPr>
          <w:rFonts w:eastAsia="Calibri" w:cs="Arial"/>
          <w:szCs w:val="22"/>
        </w:rPr>
        <w:t>Staff calculated the approximate costs to collect samples (in hours) and costs to analyze samples (in dollars) for one event then multiplied these costs by ten.</w:t>
      </w:r>
    </w:p>
    <w:p w:rsidR="006D4585" w:rsidRPr="00932281" w:rsidRDefault="006D4585" w:rsidP="006D4585">
      <w:pPr>
        <w:rPr>
          <w:rFonts w:eastAsia="Calibri" w:cs="Arial"/>
          <w:b/>
          <w:szCs w:val="22"/>
        </w:rPr>
      </w:pPr>
    </w:p>
    <w:p w:rsidR="003D6F46" w:rsidRPr="00932281" w:rsidRDefault="003D6F46" w:rsidP="00461346">
      <w:pPr>
        <w:keepNext/>
        <w:jc w:val="center"/>
        <w:rPr>
          <w:rFonts w:eastAsia="Calibri" w:cs="Arial"/>
          <w:b/>
          <w:szCs w:val="22"/>
        </w:rPr>
      </w:pPr>
    </w:p>
    <w:p w:rsidR="00696E58" w:rsidRPr="00684461" w:rsidRDefault="00696E58" w:rsidP="001E6F35">
      <w:pPr>
        <w:keepNext/>
        <w:keepLines/>
        <w:jc w:val="center"/>
        <w:rPr>
          <w:rFonts w:eastAsia="Calibri" w:cs="Arial"/>
          <w:b/>
          <w:szCs w:val="22"/>
        </w:rPr>
      </w:pPr>
      <w:bookmarkStart w:id="66" w:name="_Toc327954976"/>
      <w:r w:rsidRPr="00932281">
        <w:rPr>
          <w:rFonts w:eastAsia="Calibri" w:cs="Arial"/>
          <w:b/>
          <w:szCs w:val="22"/>
        </w:rPr>
        <w:t xml:space="preserve">Table </w:t>
      </w:r>
      <w:r w:rsidRPr="00684461">
        <w:rPr>
          <w:rFonts w:eastAsia="Calibri" w:cs="Arial"/>
          <w:b/>
          <w:szCs w:val="22"/>
        </w:rPr>
        <w:fldChar w:fldCharType="begin"/>
      </w:r>
      <w:r w:rsidRPr="00932281">
        <w:rPr>
          <w:rFonts w:eastAsia="Calibri" w:cs="Arial"/>
          <w:b/>
          <w:szCs w:val="22"/>
        </w:rPr>
        <w:instrText xml:space="preserve"> SEQ Table \* ARABIC </w:instrText>
      </w:r>
      <w:r w:rsidRPr="00684461">
        <w:rPr>
          <w:rFonts w:eastAsia="Calibri" w:cs="Arial"/>
          <w:b/>
          <w:szCs w:val="22"/>
        </w:rPr>
        <w:fldChar w:fldCharType="separate"/>
      </w:r>
      <w:r w:rsidR="00402581">
        <w:rPr>
          <w:rFonts w:eastAsia="Calibri" w:cs="Arial"/>
          <w:b/>
          <w:noProof/>
          <w:szCs w:val="22"/>
        </w:rPr>
        <w:t>24</w:t>
      </w:r>
      <w:r w:rsidRPr="00684461">
        <w:rPr>
          <w:rFonts w:eastAsia="Calibri" w:cs="Arial"/>
          <w:b/>
          <w:szCs w:val="22"/>
        </w:rPr>
        <w:fldChar w:fldCharType="end"/>
      </w:r>
      <w:r w:rsidRPr="00684461">
        <w:rPr>
          <w:rFonts w:eastAsia="Calibri" w:cs="Arial"/>
          <w:b/>
          <w:szCs w:val="22"/>
        </w:rPr>
        <w:t xml:space="preserve"> - Estimated Level 3 Sample Collection/Analysis Increase Costs</w:t>
      </w:r>
      <w:bookmarkEnd w:id="6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284"/>
        <w:gridCol w:w="1284"/>
        <w:gridCol w:w="1284"/>
        <w:gridCol w:w="1599"/>
      </w:tblGrid>
      <w:tr w:rsidR="006D4585" w:rsidRPr="00932281" w:rsidTr="007647C4">
        <w:trPr>
          <w:jc w:val="center"/>
        </w:trPr>
        <w:tc>
          <w:tcPr>
            <w:tcW w:w="1724" w:type="dxa"/>
            <w:shd w:val="clear" w:color="auto" w:fill="auto"/>
          </w:tcPr>
          <w:p w:rsidR="006D4585" w:rsidRPr="00932281" w:rsidRDefault="006D4585" w:rsidP="001E6F35">
            <w:pPr>
              <w:keepNext/>
              <w:keepLines/>
              <w:jc w:val="center"/>
              <w:rPr>
                <w:rFonts w:eastAsia="Calibri" w:cs="Arial"/>
                <w:b/>
                <w:sz w:val="22"/>
                <w:szCs w:val="22"/>
              </w:rPr>
            </w:pPr>
          </w:p>
        </w:tc>
        <w:tc>
          <w:tcPr>
            <w:tcW w:w="2568" w:type="dxa"/>
            <w:gridSpan w:val="2"/>
            <w:shd w:val="clear" w:color="auto" w:fill="auto"/>
          </w:tcPr>
          <w:p w:rsidR="006D4585" w:rsidRPr="00932281" w:rsidRDefault="006D4585" w:rsidP="001E6F35">
            <w:pPr>
              <w:keepNext/>
              <w:keepLines/>
              <w:jc w:val="center"/>
              <w:rPr>
                <w:rFonts w:eastAsia="Calibri" w:cs="Arial"/>
                <w:b/>
                <w:sz w:val="22"/>
                <w:szCs w:val="22"/>
              </w:rPr>
            </w:pPr>
            <w:r w:rsidRPr="00932281">
              <w:rPr>
                <w:rFonts w:eastAsia="Calibri" w:cs="Arial"/>
                <w:b/>
                <w:sz w:val="22"/>
                <w:szCs w:val="22"/>
              </w:rPr>
              <w:t>Cost in Dollars</w:t>
            </w:r>
          </w:p>
        </w:tc>
        <w:tc>
          <w:tcPr>
            <w:tcW w:w="2883" w:type="dxa"/>
            <w:gridSpan w:val="2"/>
            <w:shd w:val="clear" w:color="auto" w:fill="auto"/>
          </w:tcPr>
          <w:p w:rsidR="006D4585" w:rsidRPr="00932281" w:rsidRDefault="006D4585" w:rsidP="001E6F35">
            <w:pPr>
              <w:keepNext/>
              <w:keepLines/>
              <w:jc w:val="center"/>
              <w:rPr>
                <w:rFonts w:eastAsia="Calibri" w:cs="Arial"/>
                <w:b/>
                <w:sz w:val="22"/>
                <w:szCs w:val="22"/>
              </w:rPr>
            </w:pPr>
            <w:r w:rsidRPr="00932281">
              <w:rPr>
                <w:rFonts w:eastAsia="Calibri" w:cs="Arial"/>
                <w:b/>
                <w:sz w:val="22"/>
                <w:szCs w:val="22"/>
              </w:rPr>
              <w:t>Additional Time Costs</w:t>
            </w:r>
          </w:p>
        </w:tc>
      </w:tr>
      <w:tr w:rsidR="006D4585" w:rsidRPr="00932281" w:rsidTr="007647C4">
        <w:trPr>
          <w:jc w:val="center"/>
        </w:trPr>
        <w:tc>
          <w:tcPr>
            <w:tcW w:w="1724" w:type="dxa"/>
            <w:shd w:val="clear" w:color="auto" w:fill="auto"/>
          </w:tcPr>
          <w:p w:rsidR="006D4585" w:rsidRPr="00932281" w:rsidRDefault="006D4585" w:rsidP="001E6F35">
            <w:pPr>
              <w:keepNext/>
              <w:keepLines/>
              <w:jc w:val="center"/>
              <w:rPr>
                <w:rFonts w:eastAsia="Calibri" w:cs="Arial"/>
                <w:b/>
                <w:sz w:val="22"/>
                <w:szCs w:val="22"/>
              </w:rPr>
            </w:pPr>
            <w:r w:rsidRPr="00932281">
              <w:rPr>
                <w:rFonts w:eastAsia="Calibri" w:cs="Arial"/>
                <w:b/>
                <w:sz w:val="22"/>
                <w:szCs w:val="22"/>
              </w:rPr>
              <w:t>Permit/Draft</w:t>
            </w:r>
          </w:p>
        </w:tc>
        <w:tc>
          <w:tcPr>
            <w:tcW w:w="1284" w:type="dxa"/>
            <w:shd w:val="clear" w:color="auto" w:fill="auto"/>
          </w:tcPr>
          <w:p w:rsidR="006D4585" w:rsidRPr="00932281" w:rsidRDefault="006D4585" w:rsidP="001E6F35">
            <w:pPr>
              <w:keepNext/>
              <w:keepLines/>
              <w:jc w:val="center"/>
              <w:rPr>
                <w:rFonts w:eastAsia="Calibri" w:cs="Arial"/>
                <w:b/>
                <w:sz w:val="22"/>
                <w:szCs w:val="22"/>
              </w:rPr>
            </w:pPr>
            <w:r w:rsidRPr="00932281">
              <w:rPr>
                <w:rFonts w:eastAsia="Calibri" w:cs="Arial"/>
                <w:b/>
                <w:sz w:val="22"/>
                <w:szCs w:val="22"/>
              </w:rPr>
              <w:t>Low</w:t>
            </w:r>
          </w:p>
        </w:tc>
        <w:tc>
          <w:tcPr>
            <w:tcW w:w="1284" w:type="dxa"/>
            <w:shd w:val="clear" w:color="auto" w:fill="auto"/>
          </w:tcPr>
          <w:p w:rsidR="006D4585" w:rsidRPr="00932281" w:rsidRDefault="006D4585" w:rsidP="001E6F35">
            <w:pPr>
              <w:keepNext/>
              <w:keepLines/>
              <w:jc w:val="center"/>
              <w:rPr>
                <w:rFonts w:eastAsia="Calibri" w:cs="Arial"/>
                <w:b/>
                <w:sz w:val="22"/>
                <w:szCs w:val="22"/>
              </w:rPr>
            </w:pPr>
            <w:r w:rsidRPr="00932281">
              <w:rPr>
                <w:rFonts w:eastAsia="Calibri" w:cs="Arial"/>
                <w:b/>
                <w:sz w:val="22"/>
                <w:szCs w:val="22"/>
              </w:rPr>
              <w:t>High</w:t>
            </w:r>
          </w:p>
        </w:tc>
        <w:tc>
          <w:tcPr>
            <w:tcW w:w="1284" w:type="dxa"/>
            <w:shd w:val="clear" w:color="auto" w:fill="auto"/>
          </w:tcPr>
          <w:p w:rsidR="006D4585" w:rsidRPr="00932281" w:rsidRDefault="006D4585" w:rsidP="001E6F35">
            <w:pPr>
              <w:keepNext/>
              <w:keepLines/>
              <w:jc w:val="center"/>
              <w:rPr>
                <w:rFonts w:eastAsia="Calibri" w:cs="Arial"/>
                <w:b/>
                <w:sz w:val="22"/>
                <w:szCs w:val="22"/>
              </w:rPr>
            </w:pPr>
            <w:r w:rsidRPr="00932281">
              <w:rPr>
                <w:rFonts w:eastAsia="Calibri" w:cs="Arial"/>
                <w:b/>
                <w:sz w:val="22"/>
                <w:szCs w:val="22"/>
              </w:rPr>
              <w:t>Low</w:t>
            </w:r>
          </w:p>
        </w:tc>
        <w:tc>
          <w:tcPr>
            <w:tcW w:w="1599" w:type="dxa"/>
            <w:shd w:val="clear" w:color="auto" w:fill="auto"/>
          </w:tcPr>
          <w:p w:rsidR="006D4585" w:rsidRPr="00932281" w:rsidRDefault="006D4585" w:rsidP="001E6F35">
            <w:pPr>
              <w:keepNext/>
              <w:keepLines/>
              <w:jc w:val="center"/>
              <w:rPr>
                <w:rFonts w:eastAsia="Calibri" w:cs="Arial"/>
                <w:b/>
                <w:sz w:val="22"/>
                <w:szCs w:val="22"/>
              </w:rPr>
            </w:pPr>
            <w:r w:rsidRPr="00932281">
              <w:rPr>
                <w:rFonts w:eastAsia="Calibri" w:cs="Arial"/>
                <w:b/>
                <w:sz w:val="22"/>
                <w:szCs w:val="22"/>
              </w:rPr>
              <w:t>High</w:t>
            </w:r>
          </w:p>
        </w:tc>
      </w:tr>
      <w:tr w:rsidR="006D4585" w:rsidRPr="00932281" w:rsidTr="007647C4">
        <w:trPr>
          <w:jc w:val="center"/>
        </w:trPr>
        <w:tc>
          <w:tcPr>
            <w:tcW w:w="1724" w:type="dxa"/>
            <w:shd w:val="clear" w:color="auto" w:fill="auto"/>
          </w:tcPr>
          <w:p w:rsidR="006D4585" w:rsidRPr="00932281" w:rsidRDefault="006D4585" w:rsidP="001E6F35">
            <w:pPr>
              <w:keepNext/>
              <w:keepLines/>
              <w:jc w:val="center"/>
              <w:rPr>
                <w:rFonts w:eastAsia="Calibri" w:cs="Arial"/>
                <w:sz w:val="22"/>
                <w:szCs w:val="22"/>
              </w:rPr>
            </w:pPr>
            <w:r w:rsidRPr="00932281">
              <w:rPr>
                <w:rFonts w:eastAsia="Calibri" w:cs="Arial"/>
                <w:sz w:val="22"/>
                <w:szCs w:val="22"/>
              </w:rPr>
              <w:t>97-03-DWQ</w:t>
            </w:r>
          </w:p>
        </w:tc>
        <w:tc>
          <w:tcPr>
            <w:tcW w:w="1284" w:type="dxa"/>
            <w:shd w:val="clear" w:color="auto" w:fill="auto"/>
          </w:tcPr>
          <w:p w:rsidR="006D4585" w:rsidRPr="00932281" w:rsidRDefault="006D4585" w:rsidP="001E6F35">
            <w:pPr>
              <w:keepNext/>
              <w:keepLines/>
              <w:jc w:val="center"/>
              <w:rPr>
                <w:rFonts w:eastAsia="Calibri" w:cs="Arial"/>
                <w:sz w:val="22"/>
                <w:szCs w:val="22"/>
              </w:rPr>
            </w:pPr>
            <w:r w:rsidRPr="00932281">
              <w:rPr>
                <w:rFonts w:eastAsia="Calibri" w:cs="Arial"/>
                <w:sz w:val="22"/>
                <w:szCs w:val="22"/>
              </w:rPr>
              <w:t>NA</w:t>
            </w:r>
          </w:p>
        </w:tc>
        <w:tc>
          <w:tcPr>
            <w:tcW w:w="1284" w:type="dxa"/>
            <w:shd w:val="clear" w:color="auto" w:fill="auto"/>
          </w:tcPr>
          <w:p w:rsidR="006D4585" w:rsidRPr="00932281" w:rsidRDefault="006D4585" w:rsidP="001E6F35">
            <w:pPr>
              <w:keepNext/>
              <w:keepLines/>
              <w:jc w:val="center"/>
              <w:rPr>
                <w:rFonts w:eastAsia="Calibri" w:cs="Arial"/>
                <w:sz w:val="22"/>
                <w:szCs w:val="22"/>
              </w:rPr>
            </w:pPr>
            <w:r w:rsidRPr="00932281">
              <w:rPr>
                <w:rFonts w:eastAsia="Calibri" w:cs="Arial"/>
                <w:sz w:val="22"/>
                <w:szCs w:val="22"/>
              </w:rPr>
              <w:t>NA</w:t>
            </w:r>
          </w:p>
        </w:tc>
        <w:tc>
          <w:tcPr>
            <w:tcW w:w="1284" w:type="dxa"/>
            <w:shd w:val="clear" w:color="auto" w:fill="auto"/>
          </w:tcPr>
          <w:p w:rsidR="006D4585" w:rsidRPr="00932281" w:rsidRDefault="006D4585" w:rsidP="001E6F35">
            <w:pPr>
              <w:keepNext/>
              <w:keepLines/>
              <w:jc w:val="center"/>
              <w:rPr>
                <w:rFonts w:eastAsia="Calibri" w:cs="Arial"/>
                <w:sz w:val="22"/>
                <w:szCs w:val="22"/>
              </w:rPr>
            </w:pPr>
            <w:r w:rsidRPr="00932281">
              <w:rPr>
                <w:rFonts w:eastAsia="Calibri" w:cs="Arial"/>
                <w:sz w:val="22"/>
                <w:szCs w:val="22"/>
              </w:rPr>
              <w:t>NA</w:t>
            </w:r>
          </w:p>
        </w:tc>
        <w:tc>
          <w:tcPr>
            <w:tcW w:w="1599" w:type="dxa"/>
            <w:shd w:val="clear" w:color="auto" w:fill="auto"/>
          </w:tcPr>
          <w:p w:rsidR="006D4585" w:rsidRPr="00932281" w:rsidRDefault="006D4585" w:rsidP="001E6F35">
            <w:pPr>
              <w:keepNext/>
              <w:keepLines/>
              <w:jc w:val="center"/>
              <w:rPr>
                <w:rFonts w:eastAsia="Calibri" w:cs="Arial"/>
                <w:sz w:val="22"/>
                <w:szCs w:val="22"/>
              </w:rPr>
            </w:pPr>
            <w:r w:rsidRPr="00932281">
              <w:rPr>
                <w:rFonts w:eastAsia="Calibri" w:cs="Arial"/>
                <w:sz w:val="22"/>
                <w:szCs w:val="22"/>
              </w:rPr>
              <w:t>NA</w:t>
            </w:r>
          </w:p>
        </w:tc>
      </w:tr>
      <w:tr w:rsidR="006D4585" w:rsidRPr="00932281" w:rsidTr="007647C4">
        <w:trPr>
          <w:jc w:val="center"/>
        </w:trPr>
        <w:tc>
          <w:tcPr>
            <w:tcW w:w="1724" w:type="dxa"/>
            <w:shd w:val="clear" w:color="auto" w:fill="auto"/>
          </w:tcPr>
          <w:p w:rsidR="006D4585" w:rsidRPr="00932281" w:rsidRDefault="006D4585" w:rsidP="001E6F35">
            <w:pPr>
              <w:keepNext/>
              <w:keepLines/>
              <w:jc w:val="center"/>
              <w:rPr>
                <w:rFonts w:eastAsia="Calibri" w:cs="Arial"/>
                <w:sz w:val="22"/>
                <w:szCs w:val="22"/>
              </w:rPr>
            </w:pPr>
            <w:r w:rsidRPr="00932281">
              <w:rPr>
                <w:rFonts w:eastAsia="Calibri" w:cs="Arial"/>
                <w:sz w:val="22"/>
                <w:szCs w:val="22"/>
              </w:rPr>
              <w:t>2011 Draft</w:t>
            </w:r>
          </w:p>
        </w:tc>
        <w:tc>
          <w:tcPr>
            <w:tcW w:w="1284" w:type="dxa"/>
            <w:shd w:val="clear" w:color="auto" w:fill="auto"/>
          </w:tcPr>
          <w:p w:rsidR="006D4585" w:rsidRPr="00932281" w:rsidRDefault="006D4585" w:rsidP="001E6F35">
            <w:pPr>
              <w:keepNext/>
              <w:keepLines/>
              <w:jc w:val="center"/>
              <w:rPr>
                <w:rFonts w:eastAsia="Calibri" w:cs="Arial"/>
                <w:sz w:val="22"/>
                <w:szCs w:val="22"/>
              </w:rPr>
            </w:pPr>
            <w:r w:rsidRPr="00932281">
              <w:rPr>
                <w:rFonts w:eastAsia="Calibri" w:cs="Arial"/>
                <w:sz w:val="22"/>
                <w:szCs w:val="22"/>
              </w:rPr>
              <w:t>$860</w:t>
            </w:r>
          </w:p>
        </w:tc>
        <w:tc>
          <w:tcPr>
            <w:tcW w:w="1284" w:type="dxa"/>
            <w:shd w:val="clear" w:color="auto" w:fill="auto"/>
          </w:tcPr>
          <w:p w:rsidR="006D4585" w:rsidRPr="00932281" w:rsidRDefault="006D4585" w:rsidP="001E6F35">
            <w:pPr>
              <w:keepNext/>
              <w:keepLines/>
              <w:jc w:val="center"/>
              <w:rPr>
                <w:rFonts w:eastAsia="Calibri" w:cs="Arial"/>
                <w:sz w:val="22"/>
                <w:szCs w:val="22"/>
              </w:rPr>
            </w:pPr>
            <w:r w:rsidRPr="00932281">
              <w:rPr>
                <w:rFonts w:eastAsia="Calibri" w:cs="Arial"/>
                <w:sz w:val="22"/>
                <w:szCs w:val="22"/>
              </w:rPr>
              <w:t>$67,600</w:t>
            </w:r>
          </w:p>
        </w:tc>
        <w:tc>
          <w:tcPr>
            <w:tcW w:w="1284" w:type="dxa"/>
            <w:shd w:val="clear" w:color="auto" w:fill="auto"/>
          </w:tcPr>
          <w:p w:rsidR="006D4585" w:rsidRPr="00932281" w:rsidRDefault="006D4585" w:rsidP="001E6F35">
            <w:pPr>
              <w:keepNext/>
              <w:keepLines/>
              <w:jc w:val="center"/>
              <w:rPr>
                <w:rFonts w:eastAsia="Calibri" w:cs="Arial"/>
                <w:sz w:val="22"/>
                <w:szCs w:val="22"/>
              </w:rPr>
            </w:pPr>
            <w:r w:rsidRPr="00932281">
              <w:rPr>
                <w:rFonts w:eastAsia="Calibri" w:cs="Arial"/>
                <w:sz w:val="22"/>
                <w:szCs w:val="22"/>
              </w:rPr>
              <w:t xml:space="preserve">60 </w:t>
            </w:r>
            <w:proofErr w:type="spellStart"/>
            <w:r w:rsidRPr="00932281">
              <w:rPr>
                <w:rFonts w:eastAsia="Calibri" w:cs="Arial"/>
                <w:sz w:val="22"/>
                <w:szCs w:val="22"/>
              </w:rPr>
              <w:t>hrs</w:t>
            </w:r>
            <w:proofErr w:type="spellEnd"/>
          </w:p>
        </w:tc>
        <w:tc>
          <w:tcPr>
            <w:tcW w:w="1599" w:type="dxa"/>
            <w:shd w:val="clear" w:color="auto" w:fill="auto"/>
          </w:tcPr>
          <w:p w:rsidR="006D4585" w:rsidRPr="00932281" w:rsidRDefault="006D4585" w:rsidP="001E6F35">
            <w:pPr>
              <w:keepNext/>
              <w:keepLines/>
              <w:jc w:val="center"/>
              <w:rPr>
                <w:rFonts w:eastAsia="Calibri" w:cs="Arial"/>
                <w:sz w:val="22"/>
                <w:szCs w:val="22"/>
              </w:rPr>
            </w:pPr>
            <w:r w:rsidRPr="00932281">
              <w:rPr>
                <w:rFonts w:eastAsia="Calibri" w:cs="Arial"/>
                <w:sz w:val="22"/>
                <w:szCs w:val="22"/>
              </w:rPr>
              <w:t xml:space="preserve">265 </w:t>
            </w:r>
            <w:proofErr w:type="spellStart"/>
            <w:r w:rsidRPr="00932281">
              <w:rPr>
                <w:rFonts w:eastAsia="Calibri" w:cs="Arial"/>
                <w:sz w:val="22"/>
                <w:szCs w:val="22"/>
              </w:rPr>
              <w:t>hrs</w:t>
            </w:r>
            <w:proofErr w:type="spellEnd"/>
          </w:p>
        </w:tc>
      </w:tr>
      <w:tr w:rsidR="006D4585" w:rsidRPr="00932281" w:rsidTr="007647C4">
        <w:trPr>
          <w:jc w:val="center"/>
        </w:trPr>
        <w:tc>
          <w:tcPr>
            <w:tcW w:w="1724" w:type="dxa"/>
            <w:shd w:val="clear" w:color="auto" w:fill="auto"/>
          </w:tcPr>
          <w:p w:rsidR="006D4585" w:rsidRPr="00932281" w:rsidRDefault="006D4585" w:rsidP="001E6F35">
            <w:pPr>
              <w:keepNext/>
              <w:keepLines/>
              <w:jc w:val="center"/>
              <w:rPr>
                <w:rFonts w:eastAsia="Calibri" w:cs="Arial"/>
                <w:sz w:val="22"/>
                <w:szCs w:val="22"/>
              </w:rPr>
            </w:pPr>
            <w:r w:rsidRPr="00932281">
              <w:rPr>
                <w:rFonts w:eastAsia="Calibri" w:cs="Arial"/>
                <w:sz w:val="22"/>
                <w:szCs w:val="22"/>
              </w:rPr>
              <w:t>2012 Draft</w:t>
            </w:r>
          </w:p>
        </w:tc>
        <w:tc>
          <w:tcPr>
            <w:tcW w:w="1284" w:type="dxa"/>
            <w:shd w:val="clear" w:color="auto" w:fill="auto"/>
          </w:tcPr>
          <w:p w:rsidR="006D4585" w:rsidRPr="00932281" w:rsidRDefault="006D4585" w:rsidP="001E6F35">
            <w:pPr>
              <w:keepNext/>
              <w:keepLines/>
              <w:jc w:val="center"/>
              <w:rPr>
                <w:rFonts w:eastAsia="Calibri" w:cs="Arial"/>
                <w:sz w:val="22"/>
                <w:szCs w:val="22"/>
              </w:rPr>
            </w:pPr>
            <w:r w:rsidRPr="00932281">
              <w:rPr>
                <w:rFonts w:eastAsia="Calibri" w:cs="Arial"/>
                <w:sz w:val="22"/>
                <w:szCs w:val="22"/>
              </w:rPr>
              <w:t>NA</w:t>
            </w:r>
          </w:p>
        </w:tc>
        <w:tc>
          <w:tcPr>
            <w:tcW w:w="1284" w:type="dxa"/>
            <w:shd w:val="clear" w:color="auto" w:fill="auto"/>
          </w:tcPr>
          <w:p w:rsidR="006D4585" w:rsidRPr="00932281" w:rsidRDefault="006D4585" w:rsidP="001E6F35">
            <w:pPr>
              <w:keepNext/>
              <w:keepLines/>
              <w:jc w:val="center"/>
              <w:rPr>
                <w:rFonts w:eastAsia="Calibri" w:cs="Arial"/>
                <w:sz w:val="22"/>
                <w:szCs w:val="22"/>
              </w:rPr>
            </w:pPr>
            <w:r w:rsidRPr="00932281">
              <w:rPr>
                <w:rFonts w:eastAsia="Calibri" w:cs="Arial"/>
                <w:sz w:val="22"/>
                <w:szCs w:val="22"/>
              </w:rPr>
              <w:t>NA</w:t>
            </w:r>
          </w:p>
        </w:tc>
        <w:tc>
          <w:tcPr>
            <w:tcW w:w="1284" w:type="dxa"/>
            <w:shd w:val="clear" w:color="auto" w:fill="auto"/>
          </w:tcPr>
          <w:p w:rsidR="006D4585" w:rsidRPr="00932281" w:rsidRDefault="006D4585" w:rsidP="001E6F35">
            <w:pPr>
              <w:keepNext/>
              <w:keepLines/>
              <w:jc w:val="center"/>
              <w:rPr>
                <w:rFonts w:eastAsia="Calibri" w:cs="Arial"/>
                <w:sz w:val="22"/>
                <w:szCs w:val="22"/>
              </w:rPr>
            </w:pPr>
            <w:r w:rsidRPr="00932281">
              <w:rPr>
                <w:rFonts w:eastAsia="Calibri" w:cs="Arial"/>
                <w:sz w:val="22"/>
                <w:szCs w:val="22"/>
              </w:rPr>
              <w:t>NA</w:t>
            </w:r>
          </w:p>
        </w:tc>
        <w:tc>
          <w:tcPr>
            <w:tcW w:w="1599" w:type="dxa"/>
            <w:shd w:val="clear" w:color="auto" w:fill="auto"/>
          </w:tcPr>
          <w:p w:rsidR="006D4585" w:rsidRPr="00932281" w:rsidRDefault="006D4585" w:rsidP="001E6F35">
            <w:pPr>
              <w:keepNext/>
              <w:keepLines/>
              <w:jc w:val="center"/>
              <w:rPr>
                <w:rFonts w:eastAsia="Calibri" w:cs="Arial"/>
                <w:sz w:val="22"/>
                <w:szCs w:val="22"/>
              </w:rPr>
            </w:pPr>
            <w:r w:rsidRPr="00932281">
              <w:rPr>
                <w:rFonts w:eastAsia="Calibri" w:cs="Arial"/>
                <w:sz w:val="22"/>
                <w:szCs w:val="22"/>
              </w:rPr>
              <w:t>NA</w:t>
            </w:r>
          </w:p>
        </w:tc>
      </w:tr>
    </w:tbl>
    <w:p w:rsidR="006D4585" w:rsidRPr="00932281" w:rsidRDefault="006D4585" w:rsidP="006D4585">
      <w:pPr>
        <w:rPr>
          <w:rFonts w:eastAsia="Calibri" w:cs="Arial"/>
          <w:b/>
          <w:szCs w:val="22"/>
        </w:rPr>
      </w:pPr>
    </w:p>
    <w:p w:rsidR="006D4585" w:rsidRPr="00932281" w:rsidRDefault="006D4585" w:rsidP="006D4585">
      <w:pPr>
        <w:rPr>
          <w:rFonts w:eastAsia="Calibri" w:cs="Arial"/>
          <w:b/>
          <w:szCs w:val="22"/>
        </w:rPr>
      </w:pPr>
    </w:p>
    <w:p w:rsidR="006D4585" w:rsidRPr="00932281" w:rsidRDefault="006D4585" w:rsidP="00BA38C9">
      <w:pPr>
        <w:pStyle w:val="Heading4"/>
        <w:rPr>
          <w:rFonts w:eastAsia="Calibri"/>
        </w:rPr>
      </w:pPr>
      <w:bookmarkStart w:id="67" w:name="_Toc327954603"/>
      <w:r w:rsidRPr="00932281">
        <w:rPr>
          <w:rFonts w:eastAsia="Calibri"/>
        </w:rPr>
        <w:lastRenderedPageBreak/>
        <w:t>SWPPP Update</w:t>
      </w:r>
      <w:bookmarkEnd w:id="67"/>
    </w:p>
    <w:p w:rsidR="006D4585" w:rsidRPr="00932281" w:rsidRDefault="006D4585" w:rsidP="006D4585">
      <w:pPr>
        <w:rPr>
          <w:rFonts w:eastAsia="Calibri" w:cs="Arial"/>
          <w:szCs w:val="22"/>
        </w:rPr>
      </w:pPr>
      <w:r w:rsidRPr="00684461">
        <w:rPr>
          <w:rFonts w:eastAsia="Calibri" w:cs="Arial"/>
          <w:szCs w:val="22"/>
        </w:rPr>
        <w:t>Time estimates for Level 3 SWPPP updates are based on the assumption th</w:t>
      </w:r>
      <w:r w:rsidRPr="00C7401E">
        <w:rPr>
          <w:rFonts w:eastAsia="Calibri" w:cs="Arial"/>
          <w:szCs w:val="22"/>
        </w:rPr>
        <w:t>at most of the information to be included in the SWPPP up</w:t>
      </w:r>
      <w:r w:rsidRPr="00932281">
        <w:rPr>
          <w:rFonts w:eastAsia="Calibri" w:cs="Arial"/>
          <w:szCs w:val="22"/>
        </w:rPr>
        <w:t>date will have already been available in the site’s monitoring plan but the frequency of monitoring will be increased.  These estimates include time for modifications to the monitoring plan in the SWPPP and subsequent upload into SMARTS.</w:t>
      </w:r>
    </w:p>
    <w:p w:rsidR="003D6F46" w:rsidRPr="00932281" w:rsidRDefault="003D6F46" w:rsidP="006D4585">
      <w:pPr>
        <w:rPr>
          <w:rFonts w:eastAsia="Calibri" w:cs="Arial"/>
          <w:szCs w:val="22"/>
        </w:rPr>
      </w:pPr>
    </w:p>
    <w:p w:rsidR="006D4585" w:rsidRPr="00932281" w:rsidRDefault="006D4585" w:rsidP="00461346">
      <w:pPr>
        <w:keepNext/>
        <w:jc w:val="center"/>
        <w:rPr>
          <w:rFonts w:eastAsia="Calibri" w:cs="Arial"/>
          <w:b/>
          <w:szCs w:val="22"/>
        </w:rPr>
      </w:pPr>
    </w:p>
    <w:p w:rsidR="00696E58" w:rsidRPr="00684461" w:rsidRDefault="00696E58" w:rsidP="00341A5D">
      <w:pPr>
        <w:keepNext/>
        <w:jc w:val="center"/>
        <w:rPr>
          <w:rFonts w:eastAsia="Calibri" w:cs="Arial"/>
          <w:b/>
          <w:szCs w:val="22"/>
        </w:rPr>
      </w:pPr>
      <w:bookmarkStart w:id="68" w:name="_Toc327954977"/>
      <w:r w:rsidRPr="00932281">
        <w:rPr>
          <w:rFonts w:eastAsia="Calibri" w:cs="Arial"/>
          <w:b/>
          <w:szCs w:val="22"/>
        </w:rPr>
        <w:t xml:space="preserve">Table </w:t>
      </w:r>
      <w:r w:rsidRPr="00684461">
        <w:rPr>
          <w:rFonts w:eastAsia="Calibri" w:cs="Arial"/>
          <w:b/>
          <w:szCs w:val="22"/>
        </w:rPr>
        <w:fldChar w:fldCharType="begin"/>
      </w:r>
      <w:r w:rsidRPr="00932281">
        <w:rPr>
          <w:rFonts w:eastAsia="Calibri" w:cs="Arial"/>
          <w:b/>
          <w:szCs w:val="22"/>
        </w:rPr>
        <w:instrText xml:space="preserve"> SEQ Table \* ARABIC </w:instrText>
      </w:r>
      <w:r w:rsidRPr="00684461">
        <w:rPr>
          <w:rFonts w:eastAsia="Calibri" w:cs="Arial"/>
          <w:b/>
          <w:szCs w:val="22"/>
        </w:rPr>
        <w:fldChar w:fldCharType="separate"/>
      </w:r>
      <w:r w:rsidR="00402581">
        <w:rPr>
          <w:rFonts w:eastAsia="Calibri" w:cs="Arial"/>
          <w:b/>
          <w:noProof/>
          <w:szCs w:val="22"/>
        </w:rPr>
        <w:t>25</w:t>
      </w:r>
      <w:r w:rsidRPr="00684461">
        <w:rPr>
          <w:rFonts w:eastAsia="Calibri" w:cs="Arial"/>
          <w:b/>
          <w:szCs w:val="22"/>
        </w:rPr>
        <w:fldChar w:fldCharType="end"/>
      </w:r>
      <w:r w:rsidRPr="00684461">
        <w:rPr>
          <w:rFonts w:eastAsia="Calibri" w:cs="Arial"/>
          <w:b/>
          <w:szCs w:val="22"/>
        </w:rPr>
        <w:t xml:space="preserve"> - Estimated Level 3 SWPPP Update Costs</w:t>
      </w:r>
      <w:bookmarkEnd w:id="6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897"/>
        <w:gridCol w:w="1150"/>
      </w:tblGrid>
      <w:tr w:rsidR="006D4585" w:rsidRPr="00932281" w:rsidTr="007647C4">
        <w:trPr>
          <w:jc w:val="center"/>
        </w:trPr>
        <w:tc>
          <w:tcPr>
            <w:tcW w:w="1724" w:type="dxa"/>
            <w:shd w:val="clear" w:color="auto" w:fill="auto"/>
          </w:tcPr>
          <w:p w:rsidR="006D4585" w:rsidRPr="00684461" w:rsidRDefault="006D4585" w:rsidP="007647C4">
            <w:pPr>
              <w:jc w:val="center"/>
              <w:rPr>
                <w:rFonts w:eastAsia="Calibri" w:cs="Arial"/>
                <w:b/>
                <w:sz w:val="22"/>
                <w:szCs w:val="22"/>
              </w:rPr>
            </w:pPr>
            <w:r w:rsidRPr="00684461">
              <w:rPr>
                <w:rFonts w:eastAsia="Calibri" w:cs="Arial"/>
                <w:b/>
                <w:sz w:val="22"/>
                <w:szCs w:val="22"/>
              </w:rPr>
              <w:t>Permit/Draft</w:t>
            </w:r>
          </w:p>
        </w:tc>
        <w:tc>
          <w:tcPr>
            <w:tcW w:w="897" w:type="dxa"/>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Low</w:t>
            </w:r>
          </w:p>
        </w:tc>
        <w:tc>
          <w:tcPr>
            <w:tcW w:w="1150" w:type="dxa"/>
            <w:shd w:val="clear" w:color="auto" w:fill="auto"/>
          </w:tcPr>
          <w:p w:rsidR="006D4585" w:rsidRPr="00932281" w:rsidRDefault="006D4585" w:rsidP="007647C4">
            <w:pPr>
              <w:jc w:val="center"/>
              <w:rPr>
                <w:rFonts w:eastAsia="Calibri" w:cs="Arial"/>
                <w:b/>
                <w:sz w:val="22"/>
                <w:szCs w:val="22"/>
              </w:rPr>
            </w:pPr>
            <w:r w:rsidRPr="00932281">
              <w:rPr>
                <w:rFonts w:eastAsia="Calibri" w:cs="Arial"/>
                <w:b/>
                <w:sz w:val="22"/>
                <w:szCs w:val="22"/>
              </w:rPr>
              <w:t>High</w:t>
            </w:r>
          </w:p>
        </w:tc>
      </w:tr>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97-03-DWQ</w:t>
            </w:r>
          </w:p>
        </w:tc>
        <w:tc>
          <w:tcPr>
            <w:tcW w:w="897"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NA</w:t>
            </w:r>
          </w:p>
        </w:tc>
        <w:tc>
          <w:tcPr>
            <w:tcW w:w="115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NA</w:t>
            </w:r>
          </w:p>
        </w:tc>
      </w:tr>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2011 Draft</w:t>
            </w:r>
          </w:p>
        </w:tc>
        <w:tc>
          <w:tcPr>
            <w:tcW w:w="897"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2 </w:t>
            </w:r>
            <w:proofErr w:type="spellStart"/>
            <w:r w:rsidRPr="00932281">
              <w:rPr>
                <w:rFonts w:eastAsia="Calibri" w:cs="Arial"/>
                <w:sz w:val="22"/>
                <w:szCs w:val="22"/>
              </w:rPr>
              <w:t>hrs</w:t>
            </w:r>
            <w:proofErr w:type="spellEnd"/>
          </w:p>
        </w:tc>
        <w:tc>
          <w:tcPr>
            <w:tcW w:w="115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 xml:space="preserve">8 </w:t>
            </w:r>
            <w:proofErr w:type="spellStart"/>
            <w:r w:rsidRPr="00932281">
              <w:rPr>
                <w:rFonts w:eastAsia="Calibri" w:cs="Arial"/>
                <w:sz w:val="22"/>
                <w:szCs w:val="22"/>
              </w:rPr>
              <w:t>hrs</w:t>
            </w:r>
            <w:proofErr w:type="spellEnd"/>
          </w:p>
        </w:tc>
      </w:tr>
      <w:tr w:rsidR="006D4585" w:rsidRPr="00932281" w:rsidTr="007647C4">
        <w:trPr>
          <w:jc w:val="center"/>
        </w:trPr>
        <w:tc>
          <w:tcPr>
            <w:tcW w:w="1724"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2012 Draft</w:t>
            </w:r>
          </w:p>
        </w:tc>
        <w:tc>
          <w:tcPr>
            <w:tcW w:w="897"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NA</w:t>
            </w:r>
          </w:p>
        </w:tc>
        <w:tc>
          <w:tcPr>
            <w:tcW w:w="1150" w:type="dxa"/>
            <w:shd w:val="clear" w:color="auto" w:fill="auto"/>
          </w:tcPr>
          <w:p w:rsidR="006D4585" w:rsidRPr="00932281" w:rsidRDefault="006D4585" w:rsidP="007647C4">
            <w:pPr>
              <w:jc w:val="center"/>
              <w:rPr>
                <w:rFonts w:eastAsia="Calibri" w:cs="Arial"/>
                <w:sz w:val="22"/>
                <w:szCs w:val="22"/>
              </w:rPr>
            </w:pPr>
            <w:r w:rsidRPr="00932281">
              <w:rPr>
                <w:rFonts w:eastAsia="Calibri" w:cs="Arial"/>
                <w:sz w:val="22"/>
                <w:szCs w:val="22"/>
              </w:rPr>
              <w:t>NA</w:t>
            </w:r>
          </w:p>
        </w:tc>
      </w:tr>
    </w:tbl>
    <w:p w:rsidR="006D4585" w:rsidRDefault="006D4585" w:rsidP="006D4585">
      <w:pPr>
        <w:rPr>
          <w:rFonts w:eastAsia="Calibri" w:cs="Arial"/>
          <w:b/>
          <w:szCs w:val="22"/>
        </w:rPr>
      </w:pPr>
    </w:p>
    <w:p w:rsidR="006A782B" w:rsidRDefault="006A782B" w:rsidP="006D4585">
      <w:pPr>
        <w:rPr>
          <w:rFonts w:eastAsia="Calibri" w:cs="Arial"/>
          <w:b/>
          <w:szCs w:val="22"/>
        </w:rPr>
      </w:pPr>
    </w:p>
    <w:p w:rsidR="006A782B" w:rsidRPr="00F30577" w:rsidRDefault="006A782B" w:rsidP="0093432F">
      <w:pPr>
        <w:pStyle w:val="Heading1"/>
      </w:pPr>
      <w:bookmarkStart w:id="69" w:name="_Toc327954604"/>
      <w:r>
        <w:t>Discussion</w:t>
      </w:r>
      <w:bookmarkEnd w:id="69"/>
      <w:r>
        <w:t xml:space="preserve"> </w:t>
      </w:r>
    </w:p>
    <w:p w:rsidR="00C9402A" w:rsidRDefault="00D32B86" w:rsidP="00DC0F73">
      <w:pPr>
        <w:keepNext/>
        <w:rPr>
          <w:rFonts w:eastAsia="Calibri" w:cs="Arial"/>
          <w:szCs w:val="22"/>
        </w:rPr>
      </w:pPr>
      <w:r w:rsidRPr="00D32B86">
        <w:rPr>
          <w:rFonts w:eastAsia="Calibri" w:cs="Arial"/>
          <w:szCs w:val="22"/>
        </w:rPr>
        <w:t xml:space="preserve">In order </w:t>
      </w:r>
      <w:r>
        <w:rPr>
          <w:rFonts w:eastAsia="Calibri" w:cs="Arial"/>
          <w:szCs w:val="22"/>
        </w:rPr>
        <w:t xml:space="preserve">to understand the economic impact </w:t>
      </w:r>
      <w:r w:rsidR="009E1B34">
        <w:rPr>
          <w:rFonts w:eastAsia="Calibri" w:cs="Arial"/>
          <w:szCs w:val="22"/>
        </w:rPr>
        <w:t>on</w:t>
      </w:r>
      <w:r>
        <w:rPr>
          <w:rFonts w:eastAsia="Calibri" w:cs="Arial"/>
          <w:szCs w:val="22"/>
        </w:rPr>
        <w:t xml:space="preserve"> discharger</w:t>
      </w:r>
      <w:r w:rsidR="009E1B34">
        <w:rPr>
          <w:rFonts w:eastAsia="Calibri" w:cs="Arial"/>
          <w:szCs w:val="22"/>
        </w:rPr>
        <w:t>s</w:t>
      </w:r>
      <w:r>
        <w:rPr>
          <w:rFonts w:eastAsia="Calibri" w:cs="Arial"/>
          <w:szCs w:val="22"/>
        </w:rPr>
        <w:t xml:space="preserve"> </w:t>
      </w:r>
      <w:r w:rsidRPr="00D32B86">
        <w:rPr>
          <w:rFonts w:eastAsia="Calibri" w:cs="Arial"/>
          <w:szCs w:val="22"/>
        </w:rPr>
        <w:t xml:space="preserve">of </w:t>
      </w:r>
      <w:r>
        <w:rPr>
          <w:rFonts w:eastAsia="Calibri" w:cs="Arial"/>
          <w:szCs w:val="22"/>
        </w:rPr>
        <w:t xml:space="preserve">the proposed draft permit, staff performed additional analysis with the cost estimate data presented above.  A summary of the above cost estimates has been included as </w:t>
      </w:r>
      <w:hyperlink w:anchor="Appendix1bookmark" w:history="1">
        <w:r w:rsidR="00DD3BD5" w:rsidRPr="00DD3BD5">
          <w:rPr>
            <w:rStyle w:val="Hyperlink"/>
            <w:rFonts w:eastAsia="Calibri" w:cs="Arial"/>
            <w:szCs w:val="22"/>
          </w:rPr>
          <w:t>Appendix 1</w:t>
        </w:r>
      </w:hyperlink>
      <w:r>
        <w:rPr>
          <w:rFonts w:eastAsia="Calibri" w:cs="Arial"/>
          <w:szCs w:val="22"/>
        </w:rPr>
        <w:t xml:space="preserve">.  </w:t>
      </w:r>
    </w:p>
    <w:p w:rsidR="00C9402A" w:rsidRDefault="00C9402A" w:rsidP="00DC0F73">
      <w:pPr>
        <w:keepNext/>
        <w:rPr>
          <w:rFonts w:eastAsia="Calibri" w:cs="Arial"/>
          <w:szCs w:val="22"/>
        </w:rPr>
      </w:pPr>
    </w:p>
    <w:p w:rsidR="00C9402A" w:rsidRDefault="00C9402A" w:rsidP="00BA38C9">
      <w:pPr>
        <w:pStyle w:val="Heading2"/>
        <w:rPr>
          <w:rFonts w:eastAsia="Calibri"/>
        </w:rPr>
      </w:pPr>
      <w:bookmarkStart w:id="70" w:name="_Toc327954605"/>
      <w:r>
        <w:rPr>
          <w:rFonts w:eastAsia="Calibri"/>
        </w:rPr>
        <w:t>Distributed Costs Analysis</w:t>
      </w:r>
      <w:bookmarkEnd w:id="70"/>
    </w:p>
    <w:p w:rsidR="006D4585" w:rsidRDefault="00342B06" w:rsidP="006D4585">
      <w:pPr>
        <w:rPr>
          <w:rFonts w:eastAsia="Calibri" w:cs="Arial"/>
          <w:szCs w:val="22"/>
        </w:rPr>
      </w:pPr>
      <w:r>
        <w:rPr>
          <w:rFonts w:eastAsia="Calibri" w:cs="Arial"/>
          <w:szCs w:val="22"/>
        </w:rPr>
        <w:t xml:space="preserve">Staff </w:t>
      </w:r>
      <w:r w:rsidRPr="00342B06">
        <w:rPr>
          <w:rFonts w:eastAsia="Calibri" w:cs="Arial"/>
          <w:szCs w:val="22"/>
        </w:rPr>
        <w:t>performed a</w:t>
      </w:r>
      <w:r w:rsidR="007A55DA">
        <w:rPr>
          <w:rFonts w:eastAsia="Calibri" w:cs="Arial"/>
          <w:szCs w:val="22"/>
        </w:rPr>
        <w:t>n</w:t>
      </w:r>
      <w:r w:rsidR="00F657EF">
        <w:rPr>
          <w:rFonts w:eastAsia="Calibri" w:cs="Arial"/>
          <w:szCs w:val="22"/>
        </w:rPr>
        <w:t xml:space="preserve"> </w:t>
      </w:r>
      <w:r w:rsidR="007A55DA">
        <w:rPr>
          <w:rFonts w:eastAsia="Calibri" w:cs="Arial"/>
          <w:szCs w:val="22"/>
        </w:rPr>
        <w:t>analysis of the total costs for each IGP and then d</w:t>
      </w:r>
      <w:r w:rsidRPr="00342B06">
        <w:rPr>
          <w:rFonts w:eastAsia="Calibri" w:cs="Arial"/>
          <w:szCs w:val="22"/>
        </w:rPr>
        <w:t xml:space="preserve">istributed </w:t>
      </w:r>
      <w:r w:rsidR="007A55DA">
        <w:rPr>
          <w:rFonts w:eastAsia="Calibri" w:cs="Arial"/>
          <w:szCs w:val="22"/>
        </w:rPr>
        <w:t>the c</w:t>
      </w:r>
      <w:r w:rsidRPr="00342B06">
        <w:rPr>
          <w:rFonts w:eastAsia="Calibri" w:cs="Arial"/>
          <w:szCs w:val="22"/>
        </w:rPr>
        <w:t>ost</w:t>
      </w:r>
      <w:r>
        <w:rPr>
          <w:rFonts w:eastAsia="Calibri" w:cs="Arial"/>
          <w:szCs w:val="22"/>
        </w:rPr>
        <w:t>s</w:t>
      </w:r>
      <w:r w:rsidRPr="00342B06">
        <w:rPr>
          <w:rFonts w:eastAsia="Calibri" w:cs="Arial"/>
          <w:szCs w:val="22"/>
        </w:rPr>
        <w:t xml:space="preserve"> </w:t>
      </w:r>
      <w:r w:rsidR="007A55DA">
        <w:rPr>
          <w:rFonts w:eastAsia="Calibri" w:cs="Arial"/>
          <w:szCs w:val="22"/>
        </w:rPr>
        <w:t xml:space="preserve">to all facilities.  We are calling this the Distributed Cost </w:t>
      </w:r>
      <w:r w:rsidRPr="00342B06">
        <w:rPr>
          <w:rFonts w:eastAsia="Calibri" w:cs="Arial"/>
          <w:szCs w:val="22"/>
        </w:rPr>
        <w:t>Analysis</w:t>
      </w:r>
      <w:r w:rsidR="007A55DA">
        <w:rPr>
          <w:rFonts w:eastAsia="Calibri" w:cs="Arial"/>
          <w:szCs w:val="22"/>
        </w:rPr>
        <w:t>,</w:t>
      </w:r>
      <w:r w:rsidRPr="00342B06">
        <w:rPr>
          <w:rFonts w:eastAsia="Calibri" w:cs="Arial"/>
          <w:szCs w:val="22"/>
        </w:rPr>
        <w:t xml:space="preserve"> which</w:t>
      </w:r>
      <w:r w:rsidR="002760A6">
        <w:rPr>
          <w:rFonts w:eastAsia="Calibri" w:cs="Arial"/>
          <w:szCs w:val="22"/>
        </w:rPr>
        <w:t xml:space="preserve"> </w:t>
      </w:r>
      <w:r w:rsidR="007A55DA">
        <w:rPr>
          <w:rFonts w:eastAsia="Calibri" w:cs="Arial"/>
          <w:szCs w:val="22"/>
        </w:rPr>
        <w:t xml:space="preserve">is meant to be an estimate and measure of </w:t>
      </w:r>
      <w:r w:rsidR="002760A6" w:rsidRPr="002760A6">
        <w:rPr>
          <w:rFonts w:eastAsia="Calibri" w:cs="Arial"/>
          <w:szCs w:val="22"/>
        </w:rPr>
        <w:t xml:space="preserve">the </w:t>
      </w:r>
      <w:r w:rsidR="007A55DA">
        <w:rPr>
          <w:rFonts w:eastAsia="Calibri" w:cs="Arial"/>
          <w:szCs w:val="22"/>
        </w:rPr>
        <w:t xml:space="preserve">fiscal </w:t>
      </w:r>
      <w:r w:rsidR="002760A6" w:rsidRPr="002760A6">
        <w:rPr>
          <w:rFonts w:eastAsia="Calibri" w:cs="Arial"/>
          <w:szCs w:val="22"/>
        </w:rPr>
        <w:t xml:space="preserve">impact of the IGP on </w:t>
      </w:r>
      <w:r w:rsidR="007A55DA">
        <w:rPr>
          <w:rFonts w:eastAsia="Calibri" w:cs="Arial"/>
          <w:szCs w:val="22"/>
        </w:rPr>
        <w:t xml:space="preserve">all </w:t>
      </w:r>
      <w:r w:rsidR="002760A6" w:rsidRPr="002760A6">
        <w:rPr>
          <w:rFonts w:eastAsia="Calibri" w:cs="Arial"/>
          <w:szCs w:val="22"/>
        </w:rPr>
        <w:t>C</w:t>
      </w:r>
      <w:r w:rsidR="002760A6">
        <w:rPr>
          <w:rFonts w:eastAsia="Calibri" w:cs="Arial"/>
          <w:szCs w:val="22"/>
        </w:rPr>
        <w:t>alifornia industrial facilities</w:t>
      </w:r>
      <w:r w:rsidR="007A55DA">
        <w:rPr>
          <w:rFonts w:eastAsia="Calibri" w:cs="Arial"/>
          <w:szCs w:val="22"/>
        </w:rPr>
        <w:t xml:space="preserve"> subject to the IGP</w:t>
      </w:r>
      <w:r>
        <w:rPr>
          <w:rFonts w:eastAsia="Calibri" w:cs="Arial"/>
          <w:szCs w:val="22"/>
        </w:rPr>
        <w:t xml:space="preserve">.  </w:t>
      </w:r>
      <w:r w:rsidR="002760A6">
        <w:rPr>
          <w:rFonts w:eastAsia="Calibri" w:cs="Arial"/>
          <w:szCs w:val="22"/>
        </w:rPr>
        <w:t>In t</w:t>
      </w:r>
      <w:r>
        <w:rPr>
          <w:rFonts w:eastAsia="Calibri" w:cs="Arial"/>
          <w:szCs w:val="22"/>
        </w:rPr>
        <w:t>his analysis</w:t>
      </w:r>
      <w:r w:rsidR="002760A6" w:rsidRPr="002760A6">
        <w:t xml:space="preserve"> </w:t>
      </w:r>
      <w:r w:rsidR="002760A6">
        <w:t xml:space="preserve">total </w:t>
      </w:r>
      <w:r w:rsidR="002760A6" w:rsidRPr="002760A6">
        <w:rPr>
          <w:rFonts w:eastAsia="Calibri" w:cs="Arial"/>
          <w:szCs w:val="22"/>
        </w:rPr>
        <w:t xml:space="preserve">annual </w:t>
      </w:r>
      <w:r w:rsidR="002760A6">
        <w:rPr>
          <w:rFonts w:eastAsia="Calibri" w:cs="Arial"/>
          <w:szCs w:val="22"/>
        </w:rPr>
        <w:t xml:space="preserve">compliance </w:t>
      </w:r>
      <w:r w:rsidR="002760A6" w:rsidRPr="002760A6">
        <w:rPr>
          <w:rFonts w:eastAsia="Calibri" w:cs="Arial"/>
          <w:szCs w:val="22"/>
        </w:rPr>
        <w:t xml:space="preserve">costs </w:t>
      </w:r>
      <w:r w:rsidR="002760A6">
        <w:rPr>
          <w:rFonts w:eastAsia="Calibri" w:cs="Arial"/>
          <w:szCs w:val="22"/>
        </w:rPr>
        <w:t xml:space="preserve">for </w:t>
      </w:r>
      <w:r w:rsidR="002760A6" w:rsidRPr="002760A6">
        <w:rPr>
          <w:rFonts w:eastAsia="Calibri" w:cs="Arial"/>
          <w:szCs w:val="22"/>
        </w:rPr>
        <w:t>each permit/draft</w:t>
      </w:r>
      <w:r w:rsidR="002760A6">
        <w:rPr>
          <w:rFonts w:eastAsia="Calibri" w:cs="Arial"/>
          <w:szCs w:val="22"/>
        </w:rPr>
        <w:t xml:space="preserve"> are compared.  </w:t>
      </w:r>
      <w:r w:rsidR="005B65CC">
        <w:rPr>
          <w:rFonts w:eastAsia="Calibri" w:cs="Arial"/>
          <w:szCs w:val="22"/>
        </w:rPr>
        <w:t xml:space="preserve">To capture the </w:t>
      </w:r>
      <w:r w:rsidR="004A3AB7">
        <w:rPr>
          <w:rFonts w:eastAsia="Calibri" w:cs="Arial"/>
          <w:szCs w:val="22"/>
        </w:rPr>
        <w:t xml:space="preserve">total </w:t>
      </w:r>
      <w:r w:rsidR="005B65CC">
        <w:rPr>
          <w:rFonts w:eastAsia="Calibri" w:cs="Arial"/>
          <w:szCs w:val="22"/>
        </w:rPr>
        <w:t>cost</w:t>
      </w:r>
      <w:r w:rsidR="004A3AB7">
        <w:rPr>
          <w:rFonts w:eastAsia="Calibri" w:cs="Arial"/>
          <w:szCs w:val="22"/>
        </w:rPr>
        <w:t xml:space="preserve"> </w:t>
      </w:r>
      <w:r w:rsidR="005B65CC">
        <w:rPr>
          <w:rFonts w:eastAsia="Calibri" w:cs="Arial"/>
          <w:szCs w:val="22"/>
        </w:rPr>
        <w:t xml:space="preserve">of </w:t>
      </w:r>
      <w:r w:rsidR="004A3AB7">
        <w:rPr>
          <w:rFonts w:eastAsia="Calibri" w:cs="Arial"/>
          <w:szCs w:val="22"/>
        </w:rPr>
        <w:t>compliance</w:t>
      </w:r>
      <w:r w:rsidR="005B65CC">
        <w:rPr>
          <w:rFonts w:eastAsia="Calibri" w:cs="Arial"/>
          <w:szCs w:val="22"/>
        </w:rPr>
        <w:t xml:space="preserve"> </w:t>
      </w:r>
      <w:r>
        <w:rPr>
          <w:rFonts w:eastAsia="Calibri" w:cs="Arial"/>
          <w:szCs w:val="22"/>
        </w:rPr>
        <w:t>for each</w:t>
      </w:r>
      <w:r w:rsidR="005B65CC">
        <w:rPr>
          <w:rFonts w:eastAsia="Calibri" w:cs="Arial"/>
          <w:szCs w:val="22"/>
        </w:rPr>
        <w:t xml:space="preserve"> permit</w:t>
      </w:r>
      <w:r>
        <w:rPr>
          <w:rFonts w:eastAsia="Calibri" w:cs="Arial"/>
          <w:szCs w:val="22"/>
        </w:rPr>
        <w:t>/draft</w:t>
      </w:r>
      <w:r w:rsidR="004A3AB7">
        <w:rPr>
          <w:rFonts w:eastAsia="Calibri" w:cs="Arial"/>
          <w:szCs w:val="22"/>
        </w:rPr>
        <w:t>,</w:t>
      </w:r>
      <w:r w:rsidR="005B65CC">
        <w:rPr>
          <w:rFonts w:eastAsia="Calibri" w:cs="Arial"/>
          <w:szCs w:val="22"/>
        </w:rPr>
        <w:t xml:space="preserve"> </w:t>
      </w:r>
      <w:r w:rsidR="0089194A">
        <w:rPr>
          <w:rFonts w:eastAsia="Calibri" w:cs="Arial"/>
          <w:szCs w:val="22"/>
        </w:rPr>
        <w:t>it was necessary for staff to</w:t>
      </w:r>
      <w:r w:rsidR="005B65CC">
        <w:rPr>
          <w:rFonts w:eastAsia="Calibri" w:cs="Arial"/>
          <w:szCs w:val="22"/>
        </w:rPr>
        <w:t xml:space="preserve"> </w:t>
      </w:r>
      <w:r w:rsidR="00D32B86">
        <w:rPr>
          <w:rFonts w:eastAsia="Calibri" w:cs="Arial"/>
          <w:szCs w:val="22"/>
        </w:rPr>
        <w:t>assume probabilities for each line item cost estimate</w:t>
      </w:r>
      <w:r w:rsidR="005B65CC">
        <w:rPr>
          <w:rFonts w:eastAsia="Calibri" w:cs="Arial"/>
          <w:szCs w:val="22"/>
        </w:rPr>
        <w:t>.</w:t>
      </w:r>
      <w:r w:rsidR="00D32B86">
        <w:rPr>
          <w:rFonts w:eastAsia="Calibri" w:cs="Arial"/>
          <w:szCs w:val="22"/>
        </w:rPr>
        <w:t xml:space="preserve"> </w:t>
      </w:r>
      <w:r w:rsidR="002760A6">
        <w:rPr>
          <w:rFonts w:eastAsia="Calibri" w:cs="Arial"/>
          <w:szCs w:val="22"/>
        </w:rPr>
        <w:t xml:space="preserve"> </w:t>
      </w:r>
      <w:r w:rsidR="00D95EE7">
        <w:rPr>
          <w:rFonts w:eastAsia="Calibri" w:cs="Arial"/>
          <w:szCs w:val="22"/>
        </w:rPr>
        <w:t>T</w:t>
      </w:r>
      <w:r w:rsidR="00D32B86">
        <w:rPr>
          <w:rFonts w:eastAsia="Calibri" w:cs="Arial"/>
          <w:szCs w:val="22"/>
        </w:rPr>
        <w:t>he low cost and the high cost estimates</w:t>
      </w:r>
      <w:r w:rsidR="00D95EE7">
        <w:rPr>
          <w:rFonts w:eastAsia="Calibri" w:cs="Arial"/>
          <w:szCs w:val="22"/>
        </w:rPr>
        <w:t xml:space="preserve"> where distributed in an attempt to </w:t>
      </w:r>
      <w:r w:rsidR="001370DF">
        <w:rPr>
          <w:rFonts w:eastAsia="Calibri" w:cs="Arial"/>
          <w:szCs w:val="22"/>
        </w:rPr>
        <w:t>determine</w:t>
      </w:r>
      <w:r w:rsidR="00D95EE7">
        <w:rPr>
          <w:rFonts w:eastAsia="Calibri" w:cs="Arial"/>
          <w:szCs w:val="22"/>
        </w:rPr>
        <w:t xml:space="preserve"> costs associated with the majority of facilities in California</w:t>
      </w:r>
      <w:r w:rsidR="00D32B86">
        <w:rPr>
          <w:rFonts w:eastAsia="Calibri" w:cs="Arial"/>
          <w:szCs w:val="22"/>
        </w:rPr>
        <w:t xml:space="preserve">.  </w:t>
      </w:r>
      <w:r w:rsidR="00DF73C7">
        <w:rPr>
          <w:rFonts w:eastAsia="Calibri" w:cs="Arial"/>
          <w:szCs w:val="22"/>
        </w:rPr>
        <w:t>Most costs were given a 50/50 probability meaning 50% will pay the low cost</w:t>
      </w:r>
      <w:r w:rsidR="00302912">
        <w:rPr>
          <w:rFonts w:eastAsia="Calibri" w:cs="Arial"/>
          <w:szCs w:val="22"/>
        </w:rPr>
        <w:t xml:space="preserve"> and 50% will pay the high cost</w:t>
      </w:r>
      <w:r w:rsidR="00047C4E">
        <w:rPr>
          <w:rFonts w:eastAsia="Calibri" w:cs="Arial"/>
          <w:szCs w:val="22"/>
        </w:rPr>
        <w:t xml:space="preserve"> </w:t>
      </w:r>
      <w:r w:rsidR="00DF73C7">
        <w:rPr>
          <w:rFonts w:eastAsia="Calibri" w:cs="Arial"/>
          <w:szCs w:val="22"/>
        </w:rPr>
        <w:t xml:space="preserve">except for the installation of structural/treatment control BMPs which was </w:t>
      </w:r>
      <w:r w:rsidR="004C1739">
        <w:rPr>
          <w:rFonts w:eastAsia="Calibri" w:cs="Arial"/>
          <w:szCs w:val="22"/>
        </w:rPr>
        <w:t>given a 95/5 probability.  S</w:t>
      </w:r>
      <w:r w:rsidR="00DF73C7">
        <w:rPr>
          <w:rFonts w:eastAsia="Calibri" w:cs="Arial"/>
          <w:szCs w:val="22"/>
        </w:rPr>
        <w:t>ample collection and analysis cos</w:t>
      </w:r>
      <w:r w:rsidR="009E1B34">
        <w:rPr>
          <w:rFonts w:eastAsia="Calibri" w:cs="Arial"/>
          <w:szCs w:val="22"/>
        </w:rPr>
        <w:t xml:space="preserve">t estimates were not assigned </w:t>
      </w:r>
      <w:r w:rsidR="00DF73C7">
        <w:rPr>
          <w:rFonts w:eastAsia="Calibri" w:cs="Arial"/>
          <w:szCs w:val="22"/>
        </w:rPr>
        <w:t>percentage</w:t>
      </w:r>
      <w:r w:rsidR="009E1B34">
        <w:rPr>
          <w:rFonts w:eastAsia="Calibri" w:cs="Arial"/>
          <w:szCs w:val="22"/>
        </w:rPr>
        <w:t>s</w:t>
      </w:r>
      <w:r w:rsidR="00DF73C7">
        <w:rPr>
          <w:rFonts w:eastAsia="Calibri" w:cs="Arial"/>
          <w:szCs w:val="22"/>
        </w:rPr>
        <w:t xml:space="preserve"> but were </w:t>
      </w:r>
      <w:r w:rsidR="009E1B34">
        <w:rPr>
          <w:rFonts w:eastAsia="Calibri" w:cs="Arial"/>
          <w:szCs w:val="22"/>
        </w:rPr>
        <w:t xml:space="preserve">calculated </w:t>
      </w:r>
      <w:r w:rsidR="00DF73C7">
        <w:rPr>
          <w:rFonts w:eastAsia="Calibri" w:cs="Arial"/>
          <w:szCs w:val="22"/>
        </w:rPr>
        <w:t>based on</w:t>
      </w:r>
      <w:r w:rsidR="009E1B34">
        <w:rPr>
          <w:rFonts w:eastAsia="Calibri" w:cs="Arial"/>
          <w:szCs w:val="22"/>
        </w:rPr>
        <w:t xml:space="preserve"> </w:t>
      </w:r>
      <w:r w:rsidR="003239F2">
        <w:rPr>
          <w:rFonts w:eastAsia="Calibri" w:cs="Arial"/>
          <w:szCs w:val="22"/>
        </w:rPr>
        <w:t xml:space="preserve">the </w:t>
      </w:r>
      <w:r w:rsidR="009E1B34">
        <w:rPr>
          <w:rFonts w:eastAsia="Calibri" w:cs="Arial"/>
          <w:szCs w:val="22"/>
        </w:rPr>
        <w:t xml:space="preserve">information gathered from SMARTS that most </w:t>
      </w:r>
      <w:r w:rsidR="00DF73C7">
        <w:rPr>
          <w:rFonts w:eastAsia="Calibri" w:cs="Arial"/>
          <w:szCs w:val="22"/>
        </w:rPr>
        <w:t xml:space="preserve">facilities have </w:t>
      </w:r>
      <w:r w:rsidR="009E1B34">
        <w:rPr>
          <w:rFonts w:eastAsia="Calibri" w:cs="Arial"/>
          <w:szCs w:val="22"/>
        </w:rPr>
        <w:t xml:space="preserve">no more than </w:t>
      </w:r>
      <w:r w:rsidR="00DF73C7">
        <w:rPr>
          <w:rFonts w:eastAsia="Calibri" w:cs="Arial"/>
          <w:szCs w:val="22"/>
        </w:rPr>
        <w:t>two sampling location and will not have to analyze any additional param</w:t>
      </w:r>
      <w:r w:rsidR="007411DC">
        <w:rPr>
          <w:rFonts w:eastAsia="Calibri" w:cs="Arial"/>
          <w:szCs w:val="22"/>
        </w:rPr>
        <w:t>eters beyond the base parameters.</w:t>
      </w:r>
      <w:r w:rsidR="009E1B34">
        <w:rPr>
          <w:rFonts w:eastAsia="Calibri" w:cs="Arial"/>
          <w:szCs w:val="22"/>
        </w:rPr>
        <w:t xml:space="preserve">  </w:t>
      </w:r>
    </w:p>
    <w:p w:rsidR="008C03A9" w:rsidRDefault="008C03A9" w:rsidP="006D4585">
      <w:pPr>
        <w:rPr>
          <w:rFonts w:eastAsia="Calibri" w:cs="Arial"/>
          <w:szCs w:val="22"/>
        </w:rPr>
      </w:pPr>
    </w:p>
    <w:p w:rsidR="0050120B" w:rsidRDefault="008C03A9" w:rsidP="006D4585">
      <w:pPr>
        <w:rPr>
          <w:rFonts w:eastAsia="Calibri" w:cs="Arial"/>
          <w:szCs w:val="22"/>
        </w:rPr>
      </w:pPr>
      <w:r>
        <w:rPr>
          <w:rFonts w:eastAsia="Calibri" w:cs="Arial"/>
          <w:szCs w:val="22"/>
        </w:rPr>
        <w:t>Time cost est</w:t>
      </w:r>
      <w:r w:rsidR="009376FC">
        <w:rPr>
          <w:rFonts w:eastAsia="Calibri" w:cs="Arial"/>
          <w:szCs w:val="22"/>
        </w:rPr>
        <w:t xml:space="preserve">imates were </w:t>
      </w:r>
      <w:r>
        <w:rPr>
          <w:rFonts w:eastAsia="Calibri" w:cs="Arial"/>
          <w:szCs w:val="22"/>
        </w:rPr>
        <w:t>assigned a labor wage of $75 per hour which is an approximate average labor wage for facility staff and hired help.</w:t>
      </w:r>
      <w:r w:rsidR="00800515">
        <w:rPr>
          <w:rFonts w:eastAsia="Calibri" w:cs="Arial"/>
          <w:szCs w:val="22"/>
        </w:rPr>
        <w:t xml:space="preserve">  </w:t>
      </w:r>
      <w:r w:rsidR="003239F2">
        <w:rPr>
          <w:rFonts w:eastAsia="Calibri" w:cs="Arial"/>
          <w:szCs w:val="22"/>
        </w:rPr>
        <w:t xml:space="preserve">For </w:t>
      </w:r>
      <w:r w:rsidR="0050120B">
        <w:rPr>
          <w:rFonts w:eastAsia="Calibri" w:cs="Arial"/>
          <w:szCs w:val="22"/>
        </w:rPr>
        <w:t>Exceedance Dependent Costs</w:t>
      </w:r>
      <w:r w:rsidR="003239F2">
        <w:rPr>
          <w:rFonts w:eastAsia="Calibri" w:cs="Arial"/>
          <w:szCs w:val="22"/>
        </w:rPr>
        <w:t xml:space="preserve">, </w:t>
      </w:r>
      <w:r w:rsidR="009376FC">
        <w:rPr>
          <w:rFonts w:eastAsia="Calibri" w:cs="Arial"/>
          <w:szCs w:val="22"/>
        </w:rPr>
        <w:t>each level was</w:t>
      </w:r>
      <w:r w:rsidR="003239F2">
        <w:rPr>
          <w:rFonts w:eastAsia="Calibri" w:cs="Arial"/>
          <w:szCs w:val="22"/>
        </w:rPr>
        <w:t xml:space="preserve"> assigned </w:t>
      </w:r>
      <w:r w:rsidR="009376FC">
        <w:rPr>
          <w:rFonts w:eastAsia="Calibri" w:cs="Arial"/>
          <w:szCs w:val="22"/>
        </w:rPr>
        <w:t xml:space="preserve">a </w:t>
      </w:r>
      <w:r w:rsidR="007411DC">
        <w:rPr>
          <w:rFonts w:eastAsia="Calibri" w:cs="Arial"/>
          <w:szCs w:val="22"/>
        </w:rPr>
        <w:t>probability</w:t>
      </w:r>
      <w:r w:rsidR="009376FC">
        <w:rPr>
          <w:rFonts w:eastAsia="Calibri" w:cs="Arial"/>
          <w:szCs w:val="22"/>
        </w:rPr>
        <w:t xml:space="preserve"> </w:t>
      </w:r>
      <w:r w:rsidR="003239F2">
        <w:rPr>
          <w:rFonts w:eastAsia="Calibri" w:cs="Arial"/>
          <w:szCs w:val="22"/>
        </w:rPr>
        <w:t xml:space="preserve">of exceedance </w:t>
      </w:r>
      <w:r w:rsidR="00B62D48">
        <w:rPr>
          <w:rFonts w:eastAsia="Calibri" w:cs="Arial"/>
          <w:szCs w:val="22"/>
        </w:rPr>
        <w:t>(assuming that more facilities will exceed Level 1 than Level 2</w:t>
      </w:r>
      <w:r w:rsidR="001B0326">
        <w:rPr>
          <w:rFonts w:eastAsia="Calibri" w:cs="Arial"/>
          <w:szCs w:val="22"/>
        </w:rPr>
        <w:t xml:space="preserve"> and even less for Level 3</w:t>
      </w:r>
      <w:r w:rsidR="00B62D48">
        <w:rPr>
          <w:rFonts w:eastAsia="Calibri" w:cs="Arial"/>
          <w:szCs w:val="22"/>
        </w:rPr>
        <w:t>)</w:t>
      </w:r>
      <w:r w:rsidR="003239F2">
        <w:rPr>
          <w:rFonts w:eastAsia="Calibri" w:cs="Arial"/>
          <w:szCs w:val="22"/>
        </w:rPr>
        <w:t xml:space="preserve">.  </w:t>
      </w:r>
      <w:r w:rsidR="004820A4" w:rsidRPr="004820A4">
        <w:rPr>
          <w:rFonts w:eastAsia="Calibri" w:cs="Arial"/>
          <w:szCs w:val="22"/>
        </w:rPr>
        <w:t>This analysis also assumes that most dischargers who trigger the Exceedance Dependent C</w:t>
      </w:r>
      <w:r w:rsidR="004820A4">
        <w:rPr>
          <w:rFonts w:eastAsia="Calibri" w:cs="Arial"/>
          <w:szCs w:val="22"/>
        </w:rPr>
        <w:t xml:space="preserve">osts process will go through the process only </w:t>
      </w:r>
      <w:r w:rsidR="004820A4" w:rsidRPr="004820A4">
        <w:rPr>
          <w:rFonts w:eastAsia="Calibri" w:cs="Arial"/>
          <w:szCs w:val="22"/>
        </w:rPr>
        <w:t>once although it is possible that a discharger may go through it more than once.</w:t>
      </w:r>
    </w:p>
    <w:p w:rsidR="003239F2" w:rsidRDefault="003239F2" w:rsidP="006D4585">
      <w:pPr>
        <w:rPr>
          <w:rFonts w:eastAsia="Calibri" w:cs="Arial"/>
          <w:szCs w:val="22"/>
        </w:rPr>
      </w:pPr>
    </w:p>
    <w:p w:rsidR="00302912" w:rsidRDefault="0050120B" w:rsidP="006D4585">
      <w:pPr>
        <w:rPr>
          <w:rFonts w:eastAsia="Calibri" w:cs="Arial"/>
          <w:szCs w:val="22"/>
        </w:rPr>
      </w:pPr>
      <w:r>
        <w:rPr>
          <w:rFonts w:eastAsia="Calibri" w:cs="Arial"/>
          <w:szCs w:val="22"/>
        </w:rPr>
        <w:lastRenderedPageBreak/>
        <w:t>O</w:t>
      </w:r>
      <w:r w:rsidR="00B62D48">
        <w:rPr>
          <w:rFonts w:eastAsia="Calibri" w:cs="Arial"/>
          <w:szCs w:val="22"/>
        </w:rPr>
        <w:t>ne-time capital costs were</w:t>
      </w:r>
      <w:r>
        <w:rPr>
          <w:rFonts w:eastAsia="Calibri" w:cs="Arial"/>
          <w:szCs w:val="22"/>
        </w:rPr>
        <w:t xml:space="preserve"> annualized based on </w:t>
      </w:r>
      <w:r w:rsidR="008C03A9">
        <w:rPr>
          <w:rFonts w:eastAsia="Calibri" w:cs="Arial"/>
          <w:szCs w:val="22"/>
        </w:rPr>
        <w:t>economic equation</w:t>
      </w:r>
      <w:r w:rsidR="00800515">
        <w:rPr>
          <w:rFonts w:eastAsia="Calibri" w:cs="Arial"/>
          <w:szCs w:val="22"/>
        </w:rPr>
        <w:t>s</w:t>
      </w:r>
      <w:r w:rsidR="008C03A9">
        <w:rPr>
          <w:rFonts w:eastAsia="Calibri" w:cs="Arial"/>
          <w:szCs w:val="22"/>
        </w:rPr>
        <w:t xml:space="preserve"> for annualizing present values</w:t>
      </w:r>
      <w:r w:rsidR="00800515">
        <w:rPr>
          <w:rFonts w:eastAsia="Calibri" w:cs="Arial"/>
          <w:szCs w:val="22"/>
        </w:rPr>
        <w:t xml:space="preserve"> with an assumed 5% interest/inflation rate and</w:t>
      </w:r>
      <w:r w:rsidR="009376FC">
        <w:rPr>
          <w:rFonts w:eastAsia="Calibri" w:cs="Arial"/>
          <w:szCs w:val="22"/>
        </w:rPr>
        <w:t xml:space="preserve"> a</w:t>
      </w:r>
      <w:r w:rsidR="00800515">
        <w:rPr>
          <w:rFonts w:eastAsia="Calibri" w:cs="Arial"/>
          <w:szCs w:val="22"/>
        </w:rPr>
        <w:t xml:space="preserve"> 10 year term.  The 10 year term is based on the assumption that BMPs will have a life span of 10 ye</w:t>
      </w:r>
      <w:r>
        <w:rPr>
          <w:rFonts w:eastAsia="Calibri" w:cs="Arial"/>
          <w:szCs w:val="22"/>
        </w:rPr>
        <w:t xml:space="preserve">ars and that permit requirements </w:t>
      </w:r>
      <w:r w:rsidR="00800515">
        <w:rPr>
          <w:rFonts w:eastAsia="Calibri" w:cs="Arial"/>
          <w:szCs w:val="22"/>
        </w:rPr>
        <w:t>will not change significantly in that time.</w:t>
      </w:r>
      <w:r w:rsidR="0038036C">
        <w:rPr>
          <w:rFonts w:eastAsia="Calibri" w:cs="Arial"/>
          <w:szCs w:val="22"/>
        </w:rPr>
        <w:t xml:space="preserve">  A</w:t>
      </w:r>
      <w:r>
        <w:rPr>
          <w:rFonts w:eastAsia="Calibri" w:cs="Arial"/>
          <w:szCs w:val="22"/>
        </w:rPr>
        <w:t>nnual cost</w:t>
      </w:r>
      <w:r w:rsidR="0038036C">
        <w:rPr>
          <w:rFonts w:eastAsia="Calibri" w:cs="Arial"/>
          <w:szCs w:val="22"/>
        </w:rPr>
        <w:t>s</w:t>
      </w:r>
      <w:r>
        <w:rPr>
          <w:rFonts w:eastAsia="Calibri" w:cs="Arial"/>
          <w:szCs w:val="22"/>
        </w:rPr>
        <w:t xml:space="preserve"> were then totaled to get the Equivalent Uniform Annual Cost (EUAC)</w:t>
      </w:r>
      <w:r w:rsidR="00B62D48">
        <w:rPr>
          <w:rFonts w:eastAsia="Calibri" w:cs="Arial"/>
          <w:szCs w:val="22"/>
        </w:rPr>
        <w:t xml:space="preserve"> for each permit</w:t>
      </w:r>
      <w:r>
        <w:rPr>
          <w:rFonts w:eastAsia="Calibri" w:cs="Arial"/>
          <w:szCs w:val="22"/>
        </w:rPr>
        <w:t xml:space="preserve">.  </w:t>
      </w:r>
      <w:r w:rsidR="00B62D48">
        <w:rPr>
          <w:rFonts w:eastAsia="Calibri" w:cs="Arial"/>
          <w:szCs w:val="22"/>
        </w:rPr>
        <w:t xml:space="preserve">A percent increase from the 1997 </w:t>
      </w:r>
      <w:r w:rsidR="00047C4E">
        <w:rPr>
          <w:rFonts w:eastAsia="Calibri" w:cs="Arial"/>
          <w:szCs w:val="22"/>
        </w:rPr>
        <w:t>IGP</w:t>
      </w:r>
      <w:r w:rsidR="00B62D48">
        <w:rPr>
          <w:rFonts w:eastAsia="Calibri" w:cs="Arial"/>
          <w:szCs w:val="22"/>
        </w:rPr>
        <w:t xml:space="preserve"> was calculated </w:t>
      </w:r>
      <w:r w:rsidR="003239F2">
        <w:rPr>
          <w:rFonts w:eastAsia="Calibri" w:cs="Arial"/>
          <w:szCs w:val="22"/>
        </w:rPr>
        <w:t xml:space="preserve">for the </w:t>
      </w:r>
      <w:r w:rsidR="00AF0D7A">
        <w:rPr>
          <w:rFonts w:eastAsia="Calibri" w:cs="Arial"/>
          <w:szCs w:val="22"/>
        </w:rPr>
        <w:t xml:space="preserve">draft </w:t>
      </w:r>
      <w:r w:rsidR="003239F2">
        <w:rPr>
          <w:rFonts w:eastAsia="Calibri" w:cs="Arial"/>
          <w:szCs w:val="22"/>
        </w:rPr>
        <w:t>2011 and 2012</w:t>
      </w:r>
      <w:r w:rsidR="00AF0D7A">
        <w:rPr>
          <w:rFonts w:eastAsia="Calibri" w:cs="Arial"/>
          <w:szCs w:val="22"/>
        </w:rPr>
        <w:t xml:space="preserve"> IGPs</w:t>
      </w:r>
      <w:r w:rsidR="003239F2">
        <w:rPr>
          <w:rFonts w:eastAsia="Calibri" w:cs="Arial"/>
          <w:szCs w:val="22"/>
        </w:rPr>
        <w:t xml:space="preserve"> </w:t>
      </w:r>
      <w:r w:rsidR="00B62D48">
        <w:rPr>
          <w:rFonts w:eastAsia="Calibri" w:cs="Arial"/>
          <w:szCs w:val="22"/>
        </w:rPr>
        <w:t xml:space="preserve">and a percent decrease from </w:t>
      </w:r>
      <w:r w:rsidR="003239F2">
        <w:rPr>
          <w:rFonts w:eastAsia="Calibri" w:cs="Arial"/>
          <w:szCs w:val="22"/>
        </w:rPr>
        <w:t>t</w:t>
      </w:r>
      <w:r w:rsidR="00B62D48">
        <w:rPr>
          <w:rFonts w:eastAsia="Calibri" w:cs="Arial"/>
          <w:szCs w:val="22"/>
        </w:rPr>
        <w:t>he</w:t>
      </w:r>
      <w:r w:rsidR="003239F2">
        <w:rPr>
          <w:rFonts w:eastAsia="Calibri" w:cs="Arial"/>
          <w:szCs w:val="22"/>
        </w:rPr>
        <w:t xml:space="preserve"> </w:t>
      </w:r>
      <w:r w:rsidR="00AF0D7A">
        <w:rPr>
          <w:rFonts w:eastAsia="Calibri" w:cs="Arial"/>
          <w:szCs w:val="22"/>
        </w:rPr>
        <w:t>draft 2011 IGP</w:t>
      </w:r>
      <w:r w:rsidR="003239F2">
        <w:rPr>
          <w:rFonts w:eastAsia="Calibri" w:cs="Arial"/>
          <w:szCs w:val="22"/>
        </w:rPr>
        <w:t xml:space="preserve"> was calculated for the </w:t>
      </w:r>
      <w:r w:rsidR="00AF0D7A">
        <w:rPr>
          <w:rFonts w:eastAsia="Calibri" w:cs="Arial"/>
          <w:szCs w:val="22"/>
        </w:rPr>
        <w:t xml:space="preserve">draft </w:t>
      </w:r>
      <w:r w:rsidR="003239F2">
        <w:rPr>
          <w:rFonts w:eastAsia="Calibri" w:cs="Arial"/>
          <w:szCs w:val="22"/>
        </w:rPr>
        <w:t xml:space="preserve">2012 </w:t>
      </w:r>
      <w:r w:rsidR="00AF0D7A">
        <w:rPr>
          <w:rFonts w:eastAsia="Calibri" w:cs="Arial"/>
          <w:szCs w:val="22"/>
        </w:rPr>
        <w:t>IGP</w:t>
      </w:r>
      <w:r w:rsidR="003239F2">
        <w:rPr>
          <w:rFonts w:eastAsia="Calibri" w:cs="Arial"/>
          <w:szCs w:val="22"/>
        </w:rPr>
        <w:t>.</w:t>
      </w:r>
      <w:r w:rsidR="00B62D48">
        <w:rPr>
          <w:rFonts w:eastAsia="Calibri" w:cs="Arial"/>
          <w:szCs w:val="22"/>
        </w:rPr>
        <w:t xml:space="preserve"> </w:t>
      </w:r>
      <w:r w:rsidR="004C1739">
        <w:rPr>
          <w:rFonts w:eastAsia="Calibri" w:cs="Arial"/>
          <w:szCs w:val="22"/>
        </w:rPr>
        <w:t xml:space="preserve"> The results for this distributed costs analysis </w:t>
      </w:r>
      <w:r w:rsidR="001B0326">
        <w:rPr>
          <w:rFonts w:eastAsia="Calibri" w:cs="Arial"/>
          <w:szCs w:val="22"/>
        </w:rPr>
        <w:t xml:space="preserve">are presented below and </w:t>
      </w:r>
      <w:r w:rsidR="004C1739">
        <w:rPr>
          <w:rFonts w:eastAsia="Calibri" w:cs="Arial"/>
          <w:szCs w:val="22"/>
        </w:rPr>
        <w:t xml:space="preserve">show that costs for the draft 2012 permit will increase for industry as a whole </w:t>
      </w:r>
      <w:r w:rsidR="001B0326">
        <w:rPr>
          <w:rFonts w:eastAsia="Calibri" w:cs="Arial"/>
          <w:szCs w:val="22"/>
        </w:rPr>
        <w:t>by approximately 7% if 50% of dischargers enter Level 1 and 25% of dischargers enter Level 2</w:t>
      </w:r>
      <w:r w:rsidR="00AF0D7A">
        <w:rPr>
          <w:rFonts w:eastAsia="Calibri" w:cs="Arial"/>
          <w:szCs w:val="22"/>
        </w:rPr>
        <w:t xml:space="preserve"> (the draft 2012 IGP does not contain Level 3 requirements)</w:t>
      </w:r>
      <w:r w:rsidR="001B0326">
        <w:rPr>
          <w:rFonts w:eastAsia="Calibri" w:cs="Arial"/>
          <w:szCs w:val="22"/>
        </w:rPr>
        <w:t xml:space="preserve">.  </w:t>
      </w:r>
    </w:p>
    <w:p w:rsidR="001928DC" w:rsidRDefault="001928DC" w:rsidP="006D4585">
      <w:pPr>
        <w:rPr>
          <w:rFonts w:eastAsia="Calibri" w:cs="Arial"/>
          <w:szCs w:val="22"/>
        </w:rPr>
      </w:pPr>
    </w:p>
    <w:p w:rsidR="00C85891" w:rsidRDefault="00C85891" w:rsidP="006D4585">
      <w:pPr>
        <w:rPr>
          <w:rFonts w:eastAsia="Calibri" w:cs="Arial"/>
          <w:szCs w:val="22"/>
        </w:rPr>
      </w:pPr>
    </w:p>
    <w:p w:rsidR="001B0326" w:rsidRPr="00E62B44" w:rsidRDefault="006739E4" w:rsidP="002760A6">
      <w:pPr>
        <w:pStyle w:val="Caption"/>
        <w:keepNext/>
        <w:jc w:val="center"/>
        <w:rPr>
          <w:rFonts w:eastAsia="Calibri" w:cs="Arial"/>
          <w:bCs w:val="0"/>
          <w:color w:val="auto"/>
          <w:sz w:val="24"/>
          <w:szCs w:val="22"/>
        </w:rPr>
      </w:pPr>
      <w:bookmarkStart w:id="71" w:name="_Toc327954978"/>
      <w:r w:rsidRPr="00E62B44">
        <w:rPr>
          <w:rFonts w:eastAsia="Calibri" w:cs="Arial"/>
          <w:bCs w:val="0"/>
          <w:color w:val="auto"/>
          <w:sz w:val="24"/>
          <w:szCs w:val="22"/>
        </w:rPr>
        <w:t xml:space="preserve">Table </w:t>
      </w:r>
      <w:r w:rsidRPr="00E62B44">
        <w:rPr>
          <w:rFonts w:eastAsia="Calibri" w:cs="Arial"/>
          <w:bCs w:val="0"/>
          <w:color w:val="auto"/>
          <w:sz w:val="24"/>
          <w:szCs w:val="22"/>
        </w:rPr>
        <w:fldChar w:fldCharType="begin"/>
      </w:r>
      <w:r w:rsidRPr="00E62B44">
        <w:rPr>
          <w:rFonts w:eastAsia="Calibri" w:cs="Arial"/>
          <w:bCs w:val="0"/>
          <w:color w:val="auto"/>
          <w:sz w:val="24"/>
          <w:szCs w:val="22"/>
        </w:rPr>
        <w:instrText xml:space="preserve"> SEQ Table \* ARABIC </w:instrText>
      </w:r>
      <w:r w:rsidRPr="00E62B44">
        <w:rPr>
          <w:rFonts w:eastAsia="Calibri" w:cs="Arial"/>
          <w:bCs w:val="0"/>
          <w:color w:val="auto"/>
          <w:sz w:val="24"/>
          <w:szCs w:val="22"/>
        </w:rPr>
        <w:fldChar w:fldCharType="separate"/>
      </w:r>
      <w:r w:rsidR="00402581">
        <w:rPr>
          <w:rFonts w:eastAsia="Calibri" w:cs="Arial"/>
          <w:bCs w:val="0"/>
          <w:noProof/>
          <w:color w:val="auto"/>
          <w:sz w:val="24"/>
          <w:szCs w:val="22"/>
        </w:rPr>
        <w:t>26</w:t>
      </w:r>
      <w:r w:rsidRPr="00E62B44">
        <w:rPr>
          <w:rFonts w:eastAsia="Calibri" w:cs="Arial"/>
          <w:bCs w:val="0"/>
          <w:color w:val="auto"/>
          <w:sz w:val="24"/>
          <w:szCs w:val="22"/>
        </w:rPr>
        <w:fldChar w:fldCharType="end"/>
      </w:r>
      <w:r w:rsidR="00E62B44" w:rsidRPr="00E62B44">
        <w:rPr>
          <w:rFonts w:eastAsia="Calibri" w:cs="Arial"/>
          <w:bCs w:val="0"/>
          <w:color w:val="auto"/>
          <w:sz w:val="24"/>
          <w:szCs w:val="22"/>
        </w:rPr>
        <w:t xml:space="preserve"> - Distributed Cost</w:t>
      </w:r>
      <w:r w:rsidR="00901F56">
        <w:rPr>
          <w:rFonts w:eastAsia="Calibri" w:cs="Arial"/>
          <w:bCs w:val="0"/>
          <w:color w:val="auto"/>
          <w:sz w:val="24"/>
          <w:szCs w:val="22"/>
        </w:rPr>
        <w:t>s</w:t>
      </w:r>
      <w:r w:rsidR="00E62B44" w:rsidRPr="00E62B44">
        <w:rPr>
          <w:rFonts w:eastAsia="Calibri" w:cs="Arial"/>
          <w:bCs w:val="0"/>
          <w:color w:val="auto"/>
          <w:sz w:val="24"/>
          <w:szCs w:val="22"/>
        </w:rPr>
        <w:t xml:space="preserve"> Analysis Summary</w:t>
      </w:r>
      <w:bookmarkEnd w:id="71"/>
    </w:p>
    <w:tbl>
      <w:tblPr>
        <w:tblW w:w="9019" w:type="dxa"/>
        <w:jc w:val="center"/>
        <w:tblInd w:w="93" w:type="dxa"/>
        <w:tblLook w:val="04A0" w:firstRow="1" w:lastRow="0" w:firstColumn="1" w:lastColumn="0" w:noHBand="0" w:noVBand="1"/>
      </w:tblPr>
      <w:tblGrid>
        <w:gridCol w:w="4797"/>
        <w:gridCol w:w="1262"/>
        <w:gridCol w:w="1120"/>
        <w:gridCol w:w="360"/>
        <w:gridCol w:w="1120"/>
        <w:gridCol w:w="360"/>
      </w:tblGrid>
      <w:tr w:rsidR="00F1731F" w:rsidRPr="00F1731F" w:rsidTr="00F1731F">
        <w:trPr>
          <w:trHeight w:val="255"/>
          <w:jc w:val="center"/>
        </w:trPr>
        <w:tc>
          <w:tcPr>
            <w:tcW w:w="4797" w:type="dxa"/>
            <w:tcBorders>
              <w:top w:val="single" w:sz="4" w:space="0" w:color="auto"/>
              <w:left w:val="single" w:sz="4" w:space="0" w:color="auto"/>
              <w:bottom w:val="nil"/>
              <w:right w:val="nil"/>
            </w:tcBorders>
            <w:shd w:val="clear" w:color="000000" w:fill="808080"/>
            <w:noWrap/>
            <w:vAlign w:val="bottom"/>
            <w:hideMark/>
          </w:tcPr>
          <w:p w:rsidR="00F1731F" w:rsidRPr="00F1731F" w:rsidRDefault="00F1731F" w:rsidP="00DC0F73">
            <w:pPr>
              <w:keepNext/>
              <w:rPr>
                <w:rFonts w:cs="Arial"/>
                <w:color w:val="FFFFFF"/>
                <w:sz w:val="20"/>
                <w:szCs w:val="20"/>
              </w:rPr>
            </w:pPr>
            <w:r w:rsidRPr="00F1731F">
              <w:rPr>
                <w:rFonts w:cs="Arial"/>
                <w:color w:val="FFFFFF"/>
                <w:sz w:val="20"/>
                <w:szCs w:val="20"/>
              </w:rPr>
              <w:t>IGP Cost Summary</w:t>
            </w:r>
          </w:p>
        </w:tc>
        <w:tc>
          <w:tcPr>
            <w:tcW w:w="1262" w:type="dxa"/>
            <w:tcBorders>
              <w:top w:val="single" w:sz="4" w:space="0" w:color="auto"/>
              <w:left w:val="nil"/>
              <w:bottom w:val="nil"/>
              <w:right w:val="nil"/>
            </w:tcBorders>
            <w:shd w:val="clear" w:color="000000" w:fill="808080"/>
            <w:noWrap/>
            <w:vAlign w:val="bottom"/>
            <w:hideMark/>
          </w:tcPr>
          <w:p w:rsidR="00F1731F" w:rsidRPr="00F1731F" w:rsidRDefault="00F1731F" w:rsidP="00DC0F73">
            <w:pPr>
              <w:keepNext/>
              <w:jc w:val="center"/>
              <w:rPr>
                <w:rFonts w:cs="Arial"/>
                <w:color w:val="FFFFFF"/>
                <w:sz w:val="20"/>
                <w:szCs w:val="20"/>
              </w:rPr>
            </w:pPr>
            <w:r w:rsidRPr="00F1731F">
              <w:rPr>
                <w:rFonts w:cs="Arial"/>
                <w:color w:val="FFFFFF"/>
                <w:sz w:val="20"/>
                <w:szCs w:val="20"/>
              </w:rPr>
              <w:t>Draft 2012</w:t>
            </w:r>
          </w:p>
        </w:tc>
        <w:tc>
          <w:tcPr>
            <w:tcW w:w="1480" w:type="dxa"/>
            <w:gridSpan w:val="2"/>
            <w:tcBorders>
              <w:top w:val="single" w:sz="4" w:space="0" w:color="auto"/>
              <w:left w:val="nil"/>
              <w:bottom w:val="nil"/>
              <w:right w:val="nil"/>
            </w:tcBorders>
            <w:shd w:val="clear" w:color="000000" w:fill="808080"/>
            <w:noWrap/>
            <w:vAlign w:val="bottom"/>
            <w:hideMark/>
          </w:tcPr>
          <w:p w:rsidR="00F1731F" w:rsidRPr="00F1731F" w:rsidRDefault="00F1731F" w:rsidP="00DC0F73">
            <w:pPr>
              <w:keepNext/>
              <w:jc w:val="center"/>
              <w:rPr>
                <w:rFonts w:cs="Arial"/>
                <w:color w:val="FFFFFF"/>
                <w:sz w:val="20"/>
                <w:szCs w:val="20"/>
              </w:rPr>
            </w:pPr>
            <w:r w:rsidRPr="00F1731F">
              <w:rPr>
                <w:rFonts w:cs="Arial"/>
                <w:color w:val="FFFFFF"/>
                <w:sz w:val="20"/>
                <w:szCs w:val="20"/>
              </w:rPr>
              <w:t>Draft 2011</w:t>
            </w:r>
          </w:p>
        </w:tc>
        <w:tc>
          <w:tcPr>
            <w:tcW w:w="1480" w:type="dxa"/>
            <w:gridSpan w:val="2"/>
            <w:tcBorders>
              <w:top w:val="single" w:sz="4" w:space="0" w:color="auto"/>
              <w:left w:val="nil"/>
              <w:bottom w:val="nil"/>
              <w:right w:val="single" w:sz="4" w:space="0" w:color="000000"/>
            </w:tcBorders>
            <w:shd w:val="clear" w:color="000000" w:fill="808080"/>
            <w:noWrap/>
            <w:vAlign w:val="bottom"/>
            <w:hideMark/>
          </w:tcPr>
          <w:p w:rsidR="00F1731F" w:rsidRPr="00F1731F" w:rsidRDefault="00F1731F" w:rsidP="00DC0F73">
            <w:pPr>
              <w:keepNext/>
              <w:jc w:val="center"/>
              <w:rPr>
                <w:rFonts w:cs="Arial"/>
                <w:color w:val="FFFFFF"/>
                <w:sz w:val="20"/>
                <w:szCs w:val="20"/>
              </w:rPr>
            </w:pPr>
            <w:r w:rsidRPr="00F1731F">
              <w:rPr>
                <w:rFonts w:cs="Arial"/>
                <w:color w:val="FFFFFF"/>
                <w:sz w:val="20"/>
                <w:szCs w:val="20"/>
              </w:rPr>
              <w:t>1997</w:t>
            </w:r>
            <w:r w:rsidR="00AF0D7A">
              <w:rPr>
                <w:rFonts w:cs="Arial"/>
                <w:color w:val="FFFFFF"/>
                <w:sz w:val="20"/>
                <w:szCs w:val="20"/>
              </w:rPr>
              <w:t xml:space="preserve"> IGP</w:t>
            </w:r>
          </w:p>
        </w:tc>
      </w:tr>
      <w:tr w:rsidR="00F1731F" w:rsidRPr="00F1731F" w:rsidTr="00F1731F">
        <w:trPr>
          <w:trHeight w:val="255"/>
          <w:jc w:val="center"/>
        </w:trPr>
        <w:tc>
          <w:tcPr>
            <w:tcW w:w="4797" w:type="dxa"/>
            <w:tcBorders>
              <w:top w:val="nil"/>
              <w:left w:val="single" w:sz="4" w:space="0" w:color="auto"/>
              <w:bottom w:val="nil"/>
              <w:right w:val="nil"/>
            </w:tcBorders>
            <w:shd w:val="clear" w:color="000000" w:fill="808080"/>
            <w:noWrap/>
            <w:vAlign w:val="bottom"/>
            <w:hideMark/>
          </w:tcPr>
          <w:p w:rsidR="00F1731F" w:rsidRPr="00F1731F" w:rsidRDefault="00F1731F" w:rsidP="00DC0F73">
            <w:pPr>
              <w:keepNext/>
              <w:rPr>
                <w:rFonts w:cs="Arial"/>
                <w:color w:val="FFFFFF"/>
                <w:sz w:val="20"/>
                <w:szCs w:val="20"/>
              </w:rPr>
            </w:pPr>
            <w:r w:rsidRPr="00F1731F">
              <w:rPr>
                <w:rFonts w:cs="Arial"/>
                <w:color w:val="FFFFFF"/>
                <w:sz w:val="20"/>
                <w:szCs w:val="20"/>
              </w:rPr>
              <w:t> </w:t>
            </w:r>
          </w:p>
        </w:tc>
        <w:tc>
          <w:tcPr>
            <w:tcW w:w="1262" w:type="dxa"/>
            <w:tcBorders>
              <w:top w:val="nil"/>
              <w:left w:val="nil"/>
              <w:bottom w:val="nil"/>
              <w:right w:val="nil"/>
            </w:tcBorders>
            <w:shd w:val="clear" w:color="000000" w:fill="808080"/>
            <w:noWrap/>
            <w:vAlign w:val="bottom"/>
            <w:hideMark/>
          </w:tcPr>
          <w:p w:rsidR="00F1731F" w:rsidRPr="00F1731F" w:rsidRDefault="00F1731F" w:rsidP="00DC0F73">
            <w:pPr>
              <w:keepNext/>
              <w:jc w:val="center"/>
              <w:rPr>
                <w:rFonts w:cs="Arial"/>
                <w:color w:val="FFFFFF"/>
                <w:sz w:val="20"/>
                <w:szCs w:val="20"/>
              </w:rPr>
            </w:pPr>
            <w:r w:rsidRPr="00F1731F">
              <w:rPr>
                <w:rFonts w:cs="Arial"/>
                <w:color w:val="FFFFFF"/>
                <w:sz w:val="20"/>
                <w:szCs w:val="20"/>
              </w:rPr>
              <w:t> </w:t>
            </w:r>
          </w:p>
        </w:tc>
        <w:tc>
          <w:tcPr>
            <w:tcW w:w="1480" w:type="dxa"/>
            <w:gridSpan w:val="2"/>
            <w:tcBorders>
              <w:top w:val="nil"/>
              <w:left w:val="nil"/>
              <w:bottom w:val="nil"/>
              <w:right w:val="nil"/>
            </w:tcBorders>
            <w:shd w:val="clear" w:color="000000" w:fill="808080"/>
            <w:noWrap/>
            <w:vAlign w:val="bottom"/>
            <w:hideMark/>
          </w:tcPr>
          <w:p w:rsidR="00F1731F" w:rsidRPr="00F1731F" w:rsidRDefault="00F1731F" w:rsidP="00DC0F73">
            <w:pPr>
              <w:keepNext/>
              <w:jc w:val="center"/>
              <w:rPr>
                <w:rFonts w:cs="Arial"/>
                <w:color w:val="FFFFFF"/>
                <w:sz w:val="20"/>
                <w:szCs w:val="20"/>
              </w:rPr>
            </w:pPr>
            <w:r w:rsidRPr="00F1731F">
              <w:rPr>
                <w:rFonts w:cs="Arial"/>
                <w:color w:val="FFFFFF"/>
                <w:sz w:val="20"/>
                <w:szCs w:val="20"/>
              </w:rPr>
              <w:t> </w:t>
            </w:r>
          </w:p>
        </w:tc>
        <w:tc>
          <w:tcPr>
            <w:tcW w:w="1480" w:type="dxa"/>
            <w:gridSpan w:val="2"/>
            <w:tcBorders>
              <w:top w:val="nil"/>
              <w:left w:val="nil"/>
              <w:bottom w:val="nil"/>
              <w:right w:val="single" w:sz="4" w:space="0" w:color="000000"/>
            </w:tcBorders>
            <w:shd w:val="clear" w:color="000000" w:fill="808080"/>
            <w:noWrap/>
            <w:vAlign w:val="bottom"/>
            <w:hideMark/>
          </w:tcPr>
          <w:p w:rsidR="00F1731F" w:rsidRPr="00F1731F" w:rsidRDefault="00F1731F" w:rsidP="00DC0F73">
            <w:pPr>
              <w:keepNext/>
              <w:jc w:val="center"/>
              <w:rPr>
                <w:rFonts w:cs="Arial"/>
                <w:color w:val="FFFFFF"/>
                <w:sz w:val="20"/>
                <w:szCs w:val="20"/>
              </w:rPr>
            </w:pPr>
            <w:r w:rsidRPr="00F1731F">
              <w:rPr>
                <w:rFonts w:cs="Arial"/>
                <w:color w:val="FFFFFF"/>
                <w:sz w:val="20"/>
                <w:szCs w:val="20"/>
              </w:rPr>
              <w:t> </w:t>
            </w:r>
          </w:p>
        </w:tc>
      </w:tr>
      <w:tr w:rsidR="00F1731F" w:rsidRPr="00F1731F" w:rsidTr="00F1731F">
        <w:trPr>
          <w:trHeight w:val="255"/>
          <w:jc w:val="center"/>
        </w:trPr>
        <w:tc>
          <w:tcPr>
            <w:tcW w:w="4797" w:type="dxa"/>
            <w:tcBorders>
              <w:top w:val="single" w:sz="4" w:space="0" w:color="auto"/>
              <w:left w:val="single" w:sz="4" w:space="0" w:color="auto"/>
              <w:bottom w:val="nil"/>
              <w:right w:val="nil"/>
            </w:tcBorders>
            <w:shd w:val="clear" w:color="auto" w:fill="auto"/>
            <w:noWrap/>
            <w:vAlign w:val="bottom"/>
            <w:hideMark/>
          </w:tcPr>
          <w:p w:rsidR="00F1731F" w:rsidRPr="00F1731F" w:rsidRDefault="00F1731F" w:rsidP="00DC0F73">
            <w:pPr>
              <w:keepNext/>
              <w:rPr>
                <w:rFonts w:cs="Arial"/>
                <w:color w:val="000000"/>
                <w:sz w:val="20"/>
                <w:szCs w:val="20"/>
              </w:rPr>
            </w:pPr>
            <w:r w:rsidRPr="00F1731F">
              <w:rPr>
                <w:rFonts w:cs="Arial"/>
                <w:color w:val="000000"/>
                <w:sz w:val="20"/>
                <w:szCs w:val="20"/>
              </w:rPr>
              <w:t>One Time Cost</w:t>
            </w:r>
            <w:r w:rsidR="009F777F">
              <w:rPr>
                <w:rFonts w:cs="Arial"/>
                <w:color w:val="000000"/>
                <w:sz w:val="20"/>
                <w:szCs w:val="20"/>
              </w:rPr>
              <w:t>s</w:t>
            </w:r>
            <w:r w:rsidRPr="00F1731F">
              <w:rPr>
                <w:rFonts w:cs="Arial"/>
                <w:color w:val="000000"/>
                <w:sz w:val="20"/>
                <w:szCs w:val="20"/>
              </w:rPr>
              <w:t xml:space="preserve"> </w:t>
            </w:r>
          </w:p>
        </w:tc>
        <w:tc>
          <w:tcPr>
            <w:tcW w:w="1262" w:type="dxa"/>
            <w:tcBorders>
              <w:top w:val="single" w:sz="4" w:space="0" w:color="auto"/>
              <w:left w:val="single" w:sz="4" w:space="0" w:color="auto"/>
              <w:bottom w:val="nil"/>
              <w:right w:val="single" w:sz="4" w:space="0" w:color="000000"/>
            </w:tcBorders>
            <w:shd w:val="clear" w:color="auto" w:fill="auto"/>
            <w:noWrap/>
            <w:vAlign w:val="bottom"/>
            <w:hideMark/>
          </w:tcPr>
          <w:p w:rsidR="00F1731F" w:rsidRPr="00F1731F" w:rsidRDefault="00F1731F" w:rsidP="00DC0F73">
            <w:pPr>
              <w:keepNext/>
              <w:jc w:val="center"/>
              <w:rPr>
                <w:rFonts w:cs="Arial"/>
                <w:color w:val="000000"/>
                <w:sz w:val="20"/>
                <w:szCs w:val="20"/>
              </w:rPr>
            </w:pPr>
            <w:r w:rsidRPr="00F1731F">
              <w:rPr>
                <w:rFonts w:cs="Arial"/>
                <w:color w:val="000000"/>
                <w:sz w:val="20"/>
                <w:szCs w:val="20"/>
              </w:rPr>
              <w:t>$24,614</w:t>
            </w:r>
          </w:p>
        </w:tc>
        <w:tc>
          <w:tcPr>
            <w:tcW w:w="1480" w:type="dxa"/>
            <w:gridSpan w:val="2"/>
            <w:tcBorders>
              <w:top w:val="single" w:sz="4" w:space="0" w:color="auto"/>
              <w:left w:val="nil"/>
              <w:bottom w:val="nil"/>
              <w:right w:val="single" w:sz="4" w:space="0" w:color="000000"/>
            </w:tcBorders>
            <w:shd w:val="clear" w:color="auto" w:fill="auto"/>
            <w:noWrap/>
            <w:vAlign w:val="bottom"/>
            <w:hideMark/>
          </w:tcPr>
          <w:p w:rsidR="00F1731F" w:rsidRPr="00F1731F" w:rsidRDefault="00F1731F" w:rsidP="00DC0F73">
            <w:pPr>
              <w:keepNext/>
              <w:jc w:val="center"/>
              <w:rPr>
                <w:rFonts w:cs="Arial"/>
                <w:color w:val="000000"/>
                <w:sz w:val="20"/>
                <w:szCs w:val="20"/>
              </w:rPr>
            </w:pPr>
            <w:r w:rsidRPr="00F1731F">
              <w:rPr>
                <w:rFonts w:cs="Arial"/>
                <w:color w:val="000000"/>
                <w:sz w:val="20"/>
                <w:szCs w:val="20"/>
              </w:rPr>
              <w:t>$27,596</w:t>
            </w:r>
          </w:p>
        </w:tc>
        <w:tc>
          <w:tcPr>
            <w:tcW w:w="1480" w:type="dxa"/>
            <w:gridSpan w:val="2"/>
            <w:tcBorders>
              <w:top w:val="single" w:sz="4" w:space="0" w:color="auto"/>
              <w:left w:val="nil"/>
              <w:bottom w:val="nil"/>
              <w:right w:val="single" w:sz="4" w:space="0" w:color="000000"/>
            </w:tcBorders>
            <w:shd w:val="clear" w:color="auto" w:fill="auto"/>
            <w:noWrap/>
            <w:vAlign w:val="bottom"/>
            <w:hideMark/>
          </w:tcPr>
          <w:p w:rsidR="00F1731F" w:rsidRPr="00F1731F" w:rsidRDefault="00F1731F" w:rsidP="00DC0F73">
            <w:pPr>
              <w:keepNext/>
              <w:jc w:val="center"/>
              <w:rPr>
                <w:rFonts w:cs="Arial"/>
                <w:color w:val="000000"/>
                <w:sz w:val="20"/>
                <w:szCs w:val="20"/>
              </w:rPr>
            </w:pPr>
            <w:r w:rsidRPr="00F1731F">
              <w:rPr>
                <w:rFonts w:cs="Arial"/>
                <w:color w:val="000000"/>
                <w:sz w:val="20"/>
                <w:szCs w:val="20"/>
              </w:rPr>
              <w:t>$31,243</w:t>
            </w:r>
          </w:p>
        </w:tc>
      </w:tr>
      <w:tr w:rsidR="00F1731F" w:rsidRPr="00F1731F" w:rsidTr="00F1731F">
        <w:trPr>
          <w:trHeight w:val="255"/>
          <w:jc w:val="center"/>
        </w:trPr>
        <w:tc>
          <w:tcPr>
            <w:tcW w:w="4797" w:type="dxa"/>
            <w:tcBorders>
              <w:top w:val="nil"/>
              <w:left w:val="single" w:sz="4" w:space="0" w:color="auto"/>
              <w:bottom w:val="nil"/>
              <w:right w:val="nil"/>
            </w:tcBorders>
            <w:shd w:val="clear" w:color="auto" w:fill="auto"/>
            <w:noWrap/>
            <w:vAlign w:val="bottom"/>
            <w:hideMark/>
          </w:tcPr>
          <w:p w:rsidR="00F1731F" w:rsidRPr="00F1731F" w:rsidRDefault="009F777F" w:rsidP="00DC0F73">
            <w:pPr>
              <w:keepNext/>
              <w:rPr>
                <w:rFonts w:cs="Arial"/>
                <w:color w:val="000000"/>
                <w:sz w:val="20"/>
                <w:szCs w:val="20"/>
              </w:rPr>
            </w:pPr>
            <w:r>
              <w:rPr>
                <w:rFonts w:cs="Arial"/>
                <w:color w:val="000000"/>
                <w:sz w:val="20"/>
                <w:szCs w:val="20"/>
              </w:rPr>
              <w:t>Yearly</w:t>
            </w:r>
            <w:r w:rsidR="00F1731F" w:rsidRPr="00F1731F">
              <w:rPr>
                <w:rFonts w:cs="Arial"/>
                <w:color w:val="000000"/>
                <w:sz w:val="20"/>
                <w:szCs w:val="20"/>
              </w:rPr>
              <w:t xml:space="preserve"> Cost</w:t>
            </w:r>
            <w:r>
              <w:rPr>
                <w:rFonts w:cs="Arial"/>
                <w:color w:val="000000"/>
                <w:sz w:val="20"/>
                <w:szCs w:val="20"/>
              </w:rPr>
              <w:t>s</w:t>
            </w:r>
          </w:p>
        </w:tc>
        <w:tc>
          <w:tcPr>
            <w:tcW w:w="1262" w:type="dxa"/>
            <w:tcBorders>
              <w:top w:val="nil"/>
              <w:left w:val="single" w:sz="4" w:space="0" w:color="auto"/>
              <w:bottom w:val="nil"/>
              <w:right w:val="single" w:sz="4" w:space="0" w:color="000000"/>
            </w:tcBorders>
            <w:shd w:val="clear" w:color="auto" w:fill="auto"/>
            <w:noWrap/>
            <w:vAlign w:val="bottom"/>
            <w:hideMark/>
          </w:tcPr>
          <w:p w:rsidR="00F1731F" w:rsidRPr="00F1731F" w:rsidRDefault="00F1731F" w:rsidP="00DC0F73">
            <w:pPr>
              <w:keepNext/>
              <w:jc w:val="center"/>
              <w:rPr>
                <w:rFonts w:cs="Arial"/>
                <w:color w:val="000000"/>
                <w:sz w:val="20"/>
                <w:szCs w:val="20"/>
              </w:rPr>
            </w:pPr>
            <w:r w:rsidRPr="00F1731F">
              <w:rPr>
                <w:rFonts w:cs="Arial"/>
                <w:color w:val="000000"/>
                <w:sz w:val="20"/>
                <w:szCs w:val="20"/>
              </w:rPr>
              <w:t>$29,548</w:t>
            </w:r>
          </w:p>
        </w:tc>
        <w:tc>
          <w:tcPr>
            <w:tcW w:w="1480" w:type="dxa"/>
            <w:gridSpan w:val="2"/>
            <w:tcBorders>
              <w:top w:val="nil"/>
              <w:left w:val="nil"/>
              <w:bottom w:val="nil"/>
              <w:right w:val="single" w:sz="4" w:space="0" w:color="000000"/>
            </w:tcBorders>
            <w:shd w:val="clear" w:color="auto" w:fill="auto"/>
            <w:noWrap/>
            <w:vAlign w:val="bottom"/>
            <w:hideMark/>
          </w:tcPr>
          <w:p w:rsidR="00F1731F" w:rsidRPr="00F1731F" w:rsidRDefault="00F1731F" w:rsidP="00DC0F73">
            <w:pPr>
              <w:keepNext/>
              <w:jc w:val="center"/>
              <w:rPr>
                <w:rFonts w:cs="Arial"/>
                <w:color w:val="000000"/>
                <w:sz w:val="20"/>
                <w:szCs w:val="20"/>
              </w:rPr>
            </w:pPr>
            <w:r w:rsidRPr="00F1731F">
              <w:rPr>
                <w:rFonts w:cs="Arial"/>
                <w:color w:val="000000"/>
                <w:sz w:val="20"/>
                <w:szCs w:val="20"/>
              </w:rPr>
              <w:t>$47,848</w:t>
            </w:r>
          </w:p>
        </w:tc>
        <w:tc>
          <w:tcPr>
            <w:tcW w:w="1480" w:type="dxa"/>
            <w:gridSpan w:val="2"/>
            <w:tcBorders>
              <w:top w:val="nil"/>
              <w:left w:val="nil"/>
              <w:bottom w:val="nil"/>
              <w:right w:val="single" w:sz="4" w:space="0" w:color="000000"/>
            </w:tcBorders>
            <w:shd w:val="clear" w:color="auto" w:fill="auto"/>
            <w:noWrap/>
            <w:vAlign w:val="bottom"/>
            <w:hideMark/>
          </w:tcPr>
          <w:p w:rsidR="00F1731F" w:rsidRPr="00F1731F" w:rsidRDefault="00F1731F" w:rsidP="00DC0F73">
            <w:pPr>
              <w:keepNext/>
              <w:jc w:val="center"/>
              <w:rPr>
                <w:rFonts w:cs="Arial"/>
                <w:color w:val="000000"/>
                <w:sz w:val="20"/>
                <w:szCs w:val="20"/>
              </w:rPr>
            </w:pPr>
            <w:r w:rsidRPr="00F1731F">
              <w:rPr>
                <w:rFonts w:cs="Arial"/>
                <w:color w:val="000000"/>
                <w:sz w:val="20"/>
                <w:szCs w:val="20"/>
              </w:rPr>
              <w:t>$27,816</w:t>
            </w:r>
          </w:p>
        </w:tc>
      </w:tr>
      <w:tr w:rsidR="00F1731F" w:rsidRPr="00F1731F" w:rsidTr="00F1731F">
        <w:trPr>
          <w:trHeight w:val="255"/>
          <w:jc w:val="center"/>
        </w:trPr>
        <w:tc>
          <w:tcPr>
            <w:tcW w:w="4797" w:type="dxa"/>
            <w:tcBorders>
              <w:top w:val="nil"/>
              <w:left w:val="single" w:sz="4" w:space="0" w:color="auto"/>
              <w:bottom w:val="nil"/>
              <w:right w:val="nil"/>
            </w:tcBorders>
            <w:shd w:val="clear" w:color="auto" w:fill="auto"/>
            <w:noWrap/>
            <w:vAlign w:val="bottom"/>
            <w:hideMark/>
          </w:tcPr>
          <w:p w:rsidR="00F1731F" w:rsidRPr="00F1731F" w:rsidRDefault="009F777F" w:rsidP="00DC0F73">
            <w:pPr>
              <w:keepNext/>
              <w:rPr>
                <w:rFonts w:cs="Arial"/>
                <w:color w:val="000000"/>
                <w:sz w:val="20"/>
                <w:szCs w:val="20"/>
              </w:rPr>
            </w:pPr>
            <w:r>
              <w:rPr>
                <w:rFonts w:cs="Arial"/>
                <w:color w:val="000000"/>
                <w:sz w:val="20"/>
                <w:szCs w:val="20"/>
              </w:rPr>
              <w:t>Level 1 Exceeda</w:t>
            </w:r>
            <w:r w:rsidR="00F1731F" w:rsidRPr="00F1731F">
              <w:rPr>
                <w:rFonts w:cs="Arial"/>
                <w:color w:val="000000"/>
                <w:sz w:val="20"/>
                <w:szCs w:val="20"/>
              </w:rPr>
              <w:t xml:space="preserve">nce Probability 50% </w:t>
            </w:r>
          </w:p>
        </w:tc>
        <w:tc>
          <w:tcPr>
            <w:tcW w:w="1262" w:type="dxa"/>
            <w:tcBorders>
              <w:top w:val="nil"/>
              <w:left w:val="single" w:sz="4" w:space="0" w:color="auto"/>
              <w:bottom w:val="nil"/>
              <w:right w:val="single" w:sz="4" w:space="0" w:color="000000"/>
            </w:tcBorders>
            <w:shd w:val="clear" w:color="auto" w:fill="auto"/>
            <w:noWrap/>
            <w:vAlign w:val="bottom"/>
            <w:hideMark/>
          </w:tcPr>
          <w:p w:rsidR="00F1731F" w:rsidRPr="00F1731F" w:rsidRDefault="00F1731F" w:rsidP="00DC0F73">
            <w:pPr>
              <w:keepNext/>
              <w:jc w:val="center"/>
              <w:rPr>
                <w:rFonts w:cs="Arial"/>
                <w:color w:val="000000"/>
                <w:sz w:val="20"/>
                <w:szCs w:val="20"/>
              </w:rPr>
            </w:pPr>
            <w:r w:rsidRPr="00F1731F">
              <w:rPr>
                <w:rFonts w:cs="Arial"/>
                <w:color w:val="000000"/>
                <w:sz w:val="20"/>
                <w:szCs w:val="20"/>
              </w:rPr>
              <w:t>$1,388</w:t>
            </w:r>
          </w:p>
        </w:tc>
        <w:tc>
          <w:tcPr>
            <w:tcW w:w="1480" w:type="dxa"/>
            <w:gridSpan w:val="2"/>
            <w:tcBorders>
              <w:top w:val="nil"/>
              <w:left w:val="nil"/>
              <w:bottom w:val="nil"/>
              <w:right w:val="single" w:sz="4" w:space="0" w:color="000000"/>
            </w:tcBorders>
            <w:shd w:val="clear" w:color="auto" w:fill="auto"/>
            <w:noWrap/>
            <w:vAlign w:val="bottom"/>
            <w:hideMark/>
          </w:tcPr>
          <w:p w:rsidR="00F1731F" w:rsidRPr="00F1731F" w:rsidRDefault="00F1731F" w:rsidP="00DC0F73">
            <w:pPr>
              <w:keepNext/>
              <w:jc w:val="center"/>
              <w:rPr>
                <w:rFonts w:cs="Arial"/>
                <w:color w:val="000000"/>
                <w:sz w:val="20"/>
                <w:szCs w:val="20"/>
              </w:rPr>
            </w:pPr>
            <w:r w:rsidRPr="00F1731F">
              <w:rPr>
                <w:rFonts w:cs="Arial"/>
                <w:color w:val="000000"/>
                <w:sz w:val="20"/>
                <w:szCs w:val="20"/>
              </w:rPr>
              <w:t>$1,388</w:t>
            </w:r>
          </w:p>
        </w:tc>
        <w:tc>
          <w:tcPr>
            <w:tcW w:w="1480" w:type="dxa"/>
            <w:gridSpan w:val="2"/>
            <w:tcBorders>
              <w:top w:val="nil"/>
              <w:left w:val="nil"/>
              <w:bottom w:val="nil"/>
              <w:right w:val="single" w:sz="4" w:space="0" w:color="000000"/>
            </w:tcBorders>
            <w:shd w:val="clear" w:color="auto" w:fill="auto"/>
            <w:noWrap/>
            <w:vAlign w:val="bottom"/>
            <w:hideMark/>
          </w:tcPr>
          <w:p w:rsidR="00F1731F" w:rsidRPr="00F1731F" w:rsidRDefault="00F1731F" w:rsidP="00DC0F73">
            <w:pPr>
              <w:keepNext/>
              <w:jc w:val="center"/>
              <w:rPr>
                <w:rFonts w:cs="Arial"/>
                <w:color w:val="000000"/>
                <w:sz w:val="20"/>
                <w:szCs w:val="20"/>
              </w:rPr>
            </w:pPr>
            <w:r w:rsidRPr="00F1731F">
              <w:rPr>
                <w:rFonts w:cs="Arial"/>
                <w:color w:val="000000"/>
                <w:sz w:val="20"/>
                <w:szCs w:val="20"/>
              </w:rPr>
              <w:t>$0</w:t>
            </w:r>
          </w:p>
        </w:tc>
      </w:tr>
      <w:tr w:rsidR="00F1731F" w:rsidRPr="00F1731F" w:rsidTr="00F1731F">
        <w:trPr>
          <w:trHeight w:val="255"/>
          <w:jc w:val="center"/>
        </w:trPr>
        <w:tc>
          <w:tcPr>
            <w:tcW w:w="4797" w:type="dxa"/>
            <w:tcBorders>
              <w:top w:val="nil"/>
              <w:left w:val="single" w:sz="4" w:space="0" w:color="auto"/>
              <w:bottom w:val="nil"/>
              <w:right w:val="nil"/>
            </w:tcBorders>
            <w:shd w:val="clear" w:color="auto" w:fill="auto"/>
            <w:noWrap/>
            <w:vAlign w:val="bottom"/>
            <w:hideMark/>
          </w:tcPr>
          <w:p w:rsidR="00F1731F" w:rsidRPr="00F1731F" w:rsidRDefault="009F777F" w:rsidP="00DC0F73">
            <w:pPr>
              <w:keepNext/>
              <w:rPr>
                <w:rFonts w:cs="Arial"/>
                <w:color w:val="000000"/>
                <w:sz w:val="20"/>
                <w:szCs w:val="20"/>
              </w:rPr>
            </w:pPr>
            <w:r>
              <w:rPr>
                <w:rFonts w:cs="Arial"/>
                <w:color w:val="000000"/>
                <w:sz w:val="20"/>
                <w:szCs w:val="20"/>
              </w:rPr>
              <w:t>Level 2 Exceeda</w:t>
            </w:r>
            <w:r w:rsidR="00F1731F" w:rsidRPr="00F1731F">
              <w:rPr>
                <w:rFonts w:cs="Arial"/>
                <w:color w:val="000000"/>
                <w:sz w:val="20"/>
                <w:szCs w:val="20"/>
              </w:rPr>
              <w:t xml:space="preserve">nce Probability 25% </w:t>
            </w:r>
          </w:p>
        </w:tc>
        <w:tc>
          <w:tcPr>
            <w:tcW w:w="1262" w:type="dxa"/>
            <w:tcBorders>
              <w:top w:val="nil"/>
              <w:left w:val="single" w:sz="4" w:space="0" w:color="auto"/>
              <w:bottom w:val="nil"/>
              <w:right w:val="single" w:sz="4" w:space="0" w:color="000000"/>
            </w:tcBorders>
            <w:shd w:val="clear" w:color="auto" w:fill="auto"/>
            <w:noWrap/>
            <w:vAlign w:val="bottom"/>
            <w:hideMark/>
          </w:tcPr>
          <w:p w:rsidR="00F1731F" w:rsidRPr="00F1731F" w:rsidRDefault="00F1731F" w:rsidP="00DC0F73">
            <w:pPr>
              <w:keepNext/>
              <w:jc w:val="center"/>
              <w:rPr>
                <w:rFonts w:cs="Arial"/>
                <w:color w:val="000000"/>
                <w:sz w:val="20"/>
                <w:szCs w:val="20"/>
              </w:rPr>
            </w:pPr>
            <w:r w:rsidRPr="00F1731F">
              <w:rPr>
                <w:rFonts w:cs="Arial"/>
                <w:color w:val="000000"/>
                <w:sz w:val="20"/>
                <w:szCs w:val="20"/>
              </w:rPr>
              <w:t>$6,702</w:t>
            </w:r>
          </w:p>
        </w:tc>
        <w:tc>
          <w:tcPr>
            <w:tcW w:w="1480" w:type="dxa"/>
            <w:gridSpan w:val="2"/>
            <w:tcBorders>
              <w:top w:val="nil"/>
              <w:left w:val="nil"/>
              <w:bottom w:val="nil"/>
              <w:right w:val="single" w:sz="4" w:space="0" w:color="000000"/>
            </w:tcBorders>
            <w:shd w:val="clear" w:color="auto" w:fill="auto"/>
            <w:noWrap/>
            <w:vAlign w:val="bottom"/>
            <w:hideMark/>
          </w:tcPr>
          <w:p w:rsidR="00F1731F" w:rsidRPr="00F1731F" w:rsidRDefault="00F1731F" w:rsidP="00DC0F73">
            <w:pPr>
              <w:keepNext/>
              <w:jc w:val="center"/>
              <w:rPr>
                <w:rFonts w:cs="Arial"/>
                <w:color w:val="000000"/>
                <w:sz w:val="20"/>
                <w:szCs w:val="20"/>
              </w:rPr>
            </w:pPr>
            <w:r w:rsidRPr="00F1731F">
              <w:rPr>
                <w:rFonts w:cs="Arial"/>
                <w:color w:val="000000"/>
                <w:sz w:val="20"/>
                <w:szCs w:val="20"/>
              </w:rPr>
              <w:t>$8,171</w:t>
            </w:r>
          </w:p>
        </w:tc>
        <w:tc>
          <w:tcPr>
            <w:tcW w:w="1480" w:type="dxa"/>
            <w:gridSpan w:val="2"/>
            <w:tcBorders>
              <w:top w:val="nil"/>
              <w:left w:val="nil"/>
              <w:bottom w:val="nil"/>
              <w:right w:val="single" w:sz="4" w:space="0" w:color="000000"/>
            </w:tcBorders>
            <w:shd w:val="clear" w:color="auto" w:fill="auto"/>
            <w:noWrap/>
            <w:vAlign w:val="bottom"/>
            <w:hideMark/>
          </w:tcPr>
          <w:p w:rsidR="00F1731F" w:rsidRPr="00F1731F" w:rsidRDefault="00F1731F" w:rsidP="00DC0F73">
            <w:pPr>
              <w:keepNext/>
              <w:jc w:val="center"/>
              <w:rPr>
                <w:rFonts w:cs="Arial"/>
                <w:color w:val="000000"/>
                <w:sz w:val="20"/>
                <w:szCs w:val="20"/>
              </w:rPr>
            </w:pPr>
            <w:r w:rsidRPr="00F1731F">
              <w:rPr>
                <w:rFonts w:cs="Arial"/>
                <w:color w:val="000000"/>
                <w:sz w:val="20"/>
                <w:szCs w:val="20"/>
              </w:rPr>
              <w:t>$0</w:t>
            </w:r>
          </w:p>
        </w:tc>
      </w:tr>
      <w:tr w:rsidR="00F1731F" w:rsidRPr="00F1731F" w:rsidTr="00F1731F">
        <w:trPr>
          <w:trHeight w:val="255"/>
          <w:jc w:val="center"/>
        </w:trPr>
        <w:tc>
          <w:tcPr>
            <w:tcW w:w="4797" w:type="dxa"/>
            <w:tcBorders>
              <w:top w:val="nil"/>
              <w:left w:val="single" w:sz="4" w:space="0" w:color="auto"/>
              <w:bottom w:val="single" w:sz="4" w:space="0" w:color="auto"/>
              <w:right w:val="nil"/>
            </w:tcBorders>
            <w:shd w:val="clear" w:color="auto" w:fill="auto"/>
            <w:noWrap/>
            <w:vAlign w:val="bottom"/>
            <w:hideMark/>
          </w:tcPr>
          <w:p w:rsidR="00F1731F" w:rsidRPr="00F1731F" w:rsidRDefault="00F1731F" w:rsidP="00DC0F73">
            <w:pPr>
              <w:keepNext/>
              <w:rPr>
                <w:rFonts w:cs="Arial"/>
                <w:color w:val="000000"/>
                <w:sz w:val="20"/>
                <w:szCs w:val="20"/>
              </w:rPr>
            </w:pPr>
            <w:r w:rsidRPr="00F1731F">
              <w:rPr>
                <w:rFonts w:cs="Arial"/>
                <w:color w:val="000000"/>
                <w:sz w:val="20"/>
                <w:szCs w:val="20"/>
              </w:rPr>
              <w:t xml:space="preserve">Level 3 Exceedance Probability 15% </w:t>
            </w:r>
          </w:p>
        </w:tc>
        <w:tc>
          <w:tcPr>
            <w:tcW w:w="1262" w:type="dxa"/>
            <w:tcBorders>
              <w:top w:val="nil"/>
              <w:left w:val="single" w:sz="4" w:space="0" w:color="auto"/>
              <w:bottom w:val="single" w:sz="4" w:space="0" w:color="auto"/>
              <w:right w:val="single" w:sz="4" w:space="0" w:color="000000"/>
            </w:tcBorders>
            <w:shd w:val="clear" w:color="auto" w:fill="auto"/>
            <w:noWrap/>
            <w:vAlign w:val="bottom"/>
            <w:hideMark/>
          </w:tcPr>
          <w:p w:rsidR="00F1731F" w:rsidRPr="00F1731F" w:rsidRDefault="00F1731F" w:rsidP="00DC0F73">
            <w:pPr>
              <w:keepNext/>
              <w:jc w:val="center"/>
              <w:rPr>
                <w:rFonts w:cs="Arial"/>
                <w:color w:val="000000"/>
                <w:sz w:val="20"/>
                <w:szCs w:val="20"/>
              </w:rPr>
            </w:pPr>
            <w:r w:rsidRPr="00F1731F">
              <w:rPr>
                <w:rFonts w:cs="Arial"/>
                <w:color w:val="000000"/>
                <w:sz w:val="20"/>
                <w:szCs w:val="20"/>
              </w:rPr>
              <w:t>na</w:t>
            </w:r>
          </w:p>
        </w:tc>
        <w:tc>
          <w:tcPr>
            <w:tcW w:w="1480" w:type="dxa"/>
            <w:gridSpan w:val="2"/>
            <w:tcBorders>
              <w:top w:val="nil"/>
              <w:left w:val="nil"/>
              <w:bottom w:val="single" w:sz="4" w:space="0" w:color="auto"/>
              <w:right w:val="single" w:sz="4" w:space="0" w:color="000000"/>
            </w:tcBorders>
            <w:shd w:val="clear" w:color="auto" w:fill="auto"/>
            <w:noWrap/>
            <w:vAlign w:val="bottom"/>
            <w:hideMark/>
          </w:tcPr>
          <w:p w:rsidR="00F1731F" w:rsidRPr="00F1731F" w:rsidRDefault="00F1731F" w:rsidP="00DC0F73">
            <w:pPr>
              <w:keepNext/>
              <w:jc w:val="center"/>
              <w:rPr>
                <w:rFonts w:cs="Arial"/>
                <w:color w:val="000000"/>
                <w:sz w:val="20"/>
                <w:szCs w:val="20"/>
              </w:rPr>
            </w:pPr>
            <w:r w:rsidRPr="00F1731F">
              <w:rPr>
                <w:rFonts w:cs="Arial"/>
                <w:color w:val="000000"/>
                <w:sz w:val="20"/>
                <w:szCs w:val="20"/>
              </w:rPr>
              <w:t>$1,652</w:t>
            </w:r>
          </w:p>
        </w:tc>
        <w:tc>
          <w:tcPr>
            <w:tcW w:w="1480" w:type="dxa"/>
            <w:gridSpan w:val="2"/>
            <w:tcBorders>
              <w:top w:val="nil"/>
              <w:left w:val="nil"/>
              <w:bottom w:val="single" w:sz="4" w:space="0" w:color="auto"/>
              <w:right w:val="single" w:sz="4" w:space="0" w:color="000000"/>
            </w:tcBorders>
            <w:shd w:val="clear" w:color="auto" w:fill="auto"/>
            <w:noWrap/>
            <w:vAlign w:val="bottom"/>
            <w:hideMark/>
          </w:tcPr>
          <w:p w:rsidR="00F1731F" w:rsidRPr="00F1731F" w:rsidRDefault="009F777F" w:rsidP="00DC0F73">
            <w:pPr>
              <w:keepNext/>
              <w:jc w:val="center"/>
              <w:rPr>
                <w:rFonts w:cs="Arial"/>
                <w:color w:val="000000"/>
                <w:sz w:val="20"/>
                <w:szCs w:val="20"/>
              </w:rPr>
            </w:pPr>
            <w:r>
              <w:rPr>
                <w:rFonts w:cs="Arial"/>
                <w:color w:val="000000"/>
                <w:sz w:val="20"/>
                <w:szCs w:val="20"/>
              </w:rPr>
              <w:t>$</w:t>
            </w:r>
            <w:r w:rsidR="00F1731F" w:rsidRPr="00F1731F">
              <w:rPr>
                <w:rFonts w:cs="Arial"/>
                <w:color w:val="000000"/>
                <w:sz w:val="20"/>
                <w:szCs w:val="20"/>
              </w:rPr>
              <w:t>0</w:t>
            </w:r>
          </w:p>
        </w:tc>
      </w:tr>
      <w:tr w:rsidR="00F1731F" w:rsidRPr="00F1731F" w:rsidTr="00F1731F">
        <w:trPr>
          <w:trHeight w:val="255"/>
          <w:jc w:val="center"/>
        </w:trPr>
        <w:tc>
          <w:tcPr>
            <w:tcW w:w="4797" w:type="dxa"/>
            <w:tcBorders>
              <w:top w:val="nil"/>
              <w:left w:val="single" w:sz="4" w:space="0" w:color="auto"/>
              <w:bottom w:val="nil"/>
              <w:right w:val="single" w:sz="4" w:space="0" w:color="auto"/>
            </w:tcBorders>
            <w:shd w:val="clear" w:color="auto" w:fill="auto"/>
            <w:noWrap/>
            <w:vAlign w:val="bottom"/>
            <w:hideMark/>
          </w:tcPr>
          <w:p w:rsidR="00F1731F" w:rsidRPr="00F1731F" w:rsidRDefault="00F1731F" w:rsidP="00DC0F73">
            <w:pPr>
              <w:keepNext/>
              <w:rPr>
                <w:rFonts w:cs="Arial"/>
                <w:color w:val="000000"/>
                <w:sz w:val="20"/>
                <w:szCs w:val="20"/>
              </w:rPr>
            </w:pPr>
            <w:r w:rsidRPr="00F1731F">
              <w:rPr>
                <w:rFonts w:cs="Arial"/>
                <w:color w:val="000000"/>
                <w:sz w:val="20"/>
                <w:szCs w:val="20"/>
              </w:rPr>
              <w:t>Equivalent Uniform Annual Cost</w:t>
            </w:r>
            <w:r w:rsidR="009F777F">
              <w:rPr>
                <w:rFonts w:cs="Arial"/>
                <w:color w:val="000000"/>
                <w:sz w:val="20"/>
                <w:szCs w:val="20"/>
              </w:rPr>
              <w:t xml:space="preserve"> (EUAC)</w:t>
            </w:r>
          </w:p>
        </w:tc>
        <w:tc>
          <w:tcPr>
            <w:tcW w:w="1262" w:type="dxa"/>
            <w:tcBorders>
              <w:top w:val="single" w:sz="4" w:space="0" w:color="auto"/>
              <w:left w:val="nil"/>
              <w:bottom w:val="nil"/>
              <w:right w:val="single" w:sz="4" w:space="0" w:color="000000"/>
            </w:tcBorders>
            <w:shd w:val="clear" w:color="auto" w:fill="auto"/>
            <w:noWrap/>
            <w:vAlign w:val="bottom"/>
            <w:hideMark/>
          </w:tcPr>
          <w:p w:rsidR="00F1731F" w:rsidRPr="00F1731F" w:rsidRDefault="00F1731F" w:rsidP="00DC0F73">
            <w:pPr>
              <w:keepNext/>
              <w:jc w:val="center"/>
              <w:rPr>
                <w:rFonts w:cs="Arial"/>
                <w:color w:val="000000"/>
                <w:sz w:val="20"/>
                <w:szCs w:val="20"/>
              </w:rPr>
            </w:pPr>
            <w:r w:rsidRPr="00F1731F">
              <w:rPr>
                <w:rFonts w:cs="Arial"/>
                <w:color w:val="000000"/>
                <w:sz w:val="20"/>
                <w:szCs w:val="20"/>
              </w:rPr>
              <w:t>$33,968</w:t>
            </w:r>
          </w:p>
        </w:tc>
        <w:tc>
          <w:tcPr>
            <w:tcW w:w="1480" w:type="dxa"/>
            <w:gridSpan w:val="2"/>
            <w:tcBorders>
              <w:top w:val="single" w:sz="4" w:space="0" w:color="auto"/>
              <w:left w:val="nil"/>
              <w:bottom w:val="nil"/>
              <w:right w:val="single" w:sz="4" w:space="0" w:color="000000"/>
            </w:tcBorders>
            <w:shd w:val="clear" w:color="auto" w:fill="auto"/>
            <w:noWrap/>
            <w:vAlign w:val="bottom"/>
            <w:hideMark/>
          </w:tcPr>
          <w:p w:rsidR="00F1731F" w:rsidRPr="00F1731F" w:rsidRDefault="00F1731F" w:rsidP="00DC0F73">
            <w:pPr>
              <w:keepNext/>
              <w:jc w:val="center"/>
              <w:rPr>
                <w:rFonts w:cs="Arial"/>
                <w:color w:val="000000"/>
                <w:sz w:val="20"/>
                <w:szCs w:val="20"/>
              </w:rPr>
            </w:pPr>
            <w:r w:rsidRPr="00F1731F">
              <w:rPr>
                <w:rFonts w:cs="Arial"/>
                <w:color w:val="000000"/>
                <w:sz w:val="20"/>
                <w:szCs w:val="20"/>
              </w:rPr>
              <w:t>$53,166</w:t>
            </w:r>
          </w:p>
        </w:tc>
        <w:tc>
          <w:tcPr>
            <w:tcW w:w="14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1731F" w:rsidRPr="00F1731F" w:rsidRDefault="00F1731F" w:rsidP="00DC0F73">
            <w:pPr>
              <w:keepNext/>
              <w:jc w:val="center"/>
              <w:rPr>
                <w:rFonts w:cs="Arial"/>
                <w:color w:val="000000"/>
                <w:sz w:val="20"/>
                <w:szCs w:val="20"/>
              </w:rPr>
            </w:pPr>
            <w:r w:rsidRPr="00F1731F">
              <w:rPr>
                <w:rFonts w:cs="Arial"/>
                <w:color w:val="000000"/>
                <w:sz w:val="20"/>
                <w:szCs w:val="20"/>
              </w:rPr>
              <w:t>$31,862</w:t>
            </w:r>
          </w:p>
        </w:tc>
      </w:tr>
      <w:tr w:rsidR="00F1731F" w:rsidRPr="00F1731F" w:rsidTr="00F1731F">
        <w:trPr>
          <w:trHeight w:val="255"/>
          <w:jc w:val="center"/>
        </w:trPr>
        <w:tc>
          <w:tcPr>
            <w:tcW w:w="4797" w:type="dxa"/>
            <w:tcBorders>
              <w:top w:val="nil"/>
              <w:left w:val="single" w:sz="4" w:space="0" w:color="auto"/>
              <w:bottom w:val="nil"/>
              <w:right w:val="single" w:sz="4" w:space="0" w:color="auto"/>
            </w:tcBorders>
            <w:shd w:val="clear" w:color="auto" w:fill="auto"/>
            <w:noWrap/>
            <w:vAlign w:val="bottom"/>
            <w:hideMark/>
          </w:tcPr>
          <w:p w:rsidR="00F1731F" w:rsidRPr="00F1731F" w:rsidRDefault="00F1731F" w:rsidP="00DC0F73">
            <w:pPr>
              <w:keepNext/>
              <w:rPr>
                <w:rFonts w:cs="Arial"/>
                <w:b/>
                <w:color w:val="000000"/>
                <w:sz w:val="20"/>
                <w:szCs w:val="20"/>
              </w:rPr>
            </w:pPr>
            <w:r w:rsidRPr="00F1731F">
              <w:rPr>
                <w:rFonts w:cs="Arial"/>
                <w:b/>
                <w:color w:val="000000"/>
                <w:sz w:val="20"/>
                <w:szCs w:val="20"/>
              </w:rPr>
              <w:t xml:space="preserve">Percent Increase from 1997 </w:t>
            </w:r>
            <w:r w:rsidR="00AF0D7A">
              <w:rPr>
                <w:rFonts w:cs="Arial"/>
                <w:b/>
                <w:color w:val="000000"/>
                <w:sz w:val="20"/>
                <w:szCs w:val="20"/>
              </w:rPr>
              <w:t>IGP</w:t>
            </w:r>
          </w:p>
        </w:tc>
        <w:tc>
          <w:tcPr>
            <w:tcW w:w="1262" w:type="dxa"/>
            <w:tcBorders>
              <w:top w:val="single" w:sz="4" w:space="0" w:color="auto"/>
              <w:left w:val="nil"/>
              <w:bottom w:val="nil"/>
              <w:right w:val="single" w:sz="4" w:space="0" w:color="auto"/>
            </w:tcBorders>
            <w:shd w:val="clear" w:color="000000" w:fill="FABF8F"/>
            <w:noWrap/>
            <w:vAlign w:val="bottom"/>
            <w:hideMark/>
          </w:tcPr>
          <w:p w:rsidR="00F1731F" w:rsidRPr="00F1731F" w:rsidRDefault="00F1731F" w:rsidP="00DC0F73">
            <w:pPr>
              <w:keepNext/>
              <w:jc w:val="center"/>
              <w:rPr>
                <w:rFonts w:cs="Arial"/>
                <w:color w:val="000000"/>
                <w:sz w:val="20"/>
                <w:szCs w:val="20"/>
              </w:rPr>
            </w:pPr>
            <w:r w:rsidRPr="00F1731F">
              <w:rPr>
                <w:rFonts w:cs="Arial"/>
                <w:color w:val="000000"/>
                <w:sz w:val="20"/>
                <w:szCs w:val="20"/>
              </w:rPr>
              <w:t>7%</w:t>
            </w:r>
          </w:p>
        </w:tc>
        <w:tc>
          <w:tcPr>
            <w:tcW w:w="1480" w:type="dxa"/>
            <w:gridSpan w:val="2"/>
            <w:tcBorders>
              <w:top w:val="single" w:sz="4" w:space="0" w:color="auto"/>
              <w:left w:val="nil"/>
              <w:bottom w:val="single" w:sz="4" w:space="0" w:color="auto"/>
              <w:right w:val="single" w:sz="4" w:space="0" w:color="auto"/>
            </w:tcBorders>
            <w:shd w:val="clear" w:color="000000" w:fill="FABF8F"/>
            <w:noWrap/>
            <w:vAlign w:val="bottom"/>
            <w:hideMark/>
          </w:tcPr>
          <w:p w:rsidR="00F1731F" w:rsidRPr="00F1731F" w:rsidRDefault="00F1731F" w:rsidP="00DC0F73">
            <w:pPr>
              <w:keepNext/>
              <w:jc w:val="center"/>
              <w:rPr>
                <w:rFonts w:cs="Arial"/>
                <w:color w:val="000000"/>
                <w:sz w:val="20"/>
                <w:szCs w:val="20"/>
              </w:rPr>
            </w:pPr>
            <w:r w:rsidRPr="00F1731F">
              <w:rPr>
                <w:rFonts w:cs="Arial"/>
                <w:color w:val="000000"/>
                <w:sz w:val="20"/>
                <w:szCs w:val="20"/>
              </w:rPr>
              <w:t>66.86%</w:t>
            </w:r>
          </w:p>
        </w:tc>
        <w:tc>
          <w:tcPr>
            <w:tcW w:w="1120" w:type="dxa"/>
            <w:tcBorders>
              <w:top w:val="nil"/>
              <w:left w:val="nil"/>
              <w:bottom w:val="nil"/>
              <w:right w:val="nil"/>
            </w:tcBorders>
            <w:shd w:val="clear" w:color="auto" w:fill="auto"/>
            <w:noWrap/>
            <w:vAlign w:val="bottom"/>
            <w:hideMark/>
          </w:tcPr>
          <w:p w:rsidR="00F1731F" w:rsidRPr="00F1731F" w:rsidRDefault="00F1731F" w:rsidP="00DC0F73">
            <w:pPr>
              <w:keepNext/>
              <w:rPr>
                <w:rFonts w:cs="Arial"/>
                <w:color w:val="000000"/>
                <w:sz w:val="20"/>
                <w:szCs w:val="20"/>
              </w:rPr>
            </w:pPr>
          </w:p>
        </w:tc>
        <w:tc>
          <w:tcPr>
            <w:tcW w:w="360" w:type="dxa"/>
            <w:tcBorders>
              <w:top w:val="nil"/>
              <w:left w:val="nil"/>
              <w:bottom w:val="nil"/>
              <w:right w:val="nil"/>
            </w:tcBorders>
            <w:shd w:val="clear" w:color="auto" w:fill="auto"/>
            <w:noWrap/>
            <w:vAlign w:val="bottom"/>
            <w:hideMark/>
          </w:tcPr>
          <w:p w:rsidR="00F1731F" w:rsidRPr="00F1731F" w:rsidRDefault="00F1731F" w:rsidP="00DC0F73">
            <w:pPr>
              <w:keepNext/>
              <w:rPr>
                <w:rFonts w:cs="Arial"/>
                <w:color w:val="000000"/>
                <w:sz w:val="20"/>
                <w:szCs w:val="20"/>
              </w:rPr>
            </w:pPr>
          </w:p>
        </w:tc>
      </w:tr>
      <w:tr w:rsidR="00F1731F" w:rsidRPr="00F1731F" w:rsidTr="00F1731F">
        <w:trPr>
          <w:trHeight w:val="255"/>
          <w:jc w:val="center"/>
        </w:trPr>
        <w:tc>
          <w:tcPr>
            <w:tcW w:w="4797" w:type="dxa"/>
            <w:tcBorders>
              <w:top w:val="nil"/>
              <w:left w:val="single" w:sz="4" w:space="0" w:color="auto"/>
              <w:bottom w:val="single" w:sz="4" w:space="0" w:color="auto"/>
              <w:right w:val="single" w:sz="4" w:space="0" w:color="auto"/>
            </w:tcBorders>
            <w:shd w:val="clear" w:color="auto" w:fill="auto"/>
            <w:noWrap/>
            <w:vAlign w:val="bottom"/>
            <w:hideMark/>
          </w:tcPr>
          <w:p w:rsidR="00F1731F" w:rsidRPr="00F1731F" w:rsidRDefault="00F1731F" w:rsidP="00DC0F73">
            <w:pPr>
              <w:keepNext/>
              <w:rPr>
                <w:rFonts w:cs="Arial"/>
                <w:b/>
                <w:color w:val="000000"/>
                <w:sz w:val="20"/>
                <w:szCs w:val="20"/>
              </w:rPr>
            </w:pPr>
            <w:r w:rsidRPr="00F1731F">
              <w:rPr>
                <w:rFonts w:cs="Arial"/>
                <w:b/>
                <w:color w:val="000000"/>
                <w:sz w:val="20"/>
                <w:szCs w:val="20"/>
              </w:rPr>
              <w:t>Percent Decrease from 2011 Draft</w:t>
            </w:r>
          </w:p>
        </w:tc>
        <w:tc>
          <w:tcPr>
            <w:tcW w:w="1262" w:type="dxa"/>
            <w:tcBorders>
              <w:top w:val="single" w:sz="4" w:space="0" w:color="auto"/>
              <w:left w:val="nil"/>
              <w:bottom w:val="single" w:sz="4" w:space="0" w:color="auto"/>
              <w:right w:val="single" w:sz="4" w:space="0" w:color="000000"/>
            </w:tcBorders>
            <w:shd w:val="clear" w:color="000000" w:fill="FCD5B4"/>
            <w:noWrap/>
            <w:vAlign w:val="bottom"/>
            <w:hideMark/>
          </w:tcPr>
          <w:p w:rsidR="00F1731F" w:rsidRPr="00F1731F" w:rsidRDefault="00F1731F" w:rsidP="00DC0F73">
            <w:pPr>
              <w:keepNext/>
              <w:jc w:val="center"/>
              <w:rPr>
                <w:rFonts w:cs="Arial"/>
                <w:color w:val="000000"/>
                <w:sz w:val="20"/>
                <w:szCs w:val="20"/>
              </w:rPr>
            </w:pPr>
            <w:r w:rsidRPr="00F1731F">
              <w:rPr>
                <w:rFonts w:cs="Arial"/>
                <w:color w:val="000000"/>
                <w:sz w:val="20"/>
                <w:szCs w:val="20"/>
              </w:rPr>
              <w:t>57%</w:t>
            </w:r>
          </w:p>
        </w:tc>
        <w:tc>
          <w:tcPr>
            <w:tcW w:w="1120" w:type="dxa"/>
            <w:tcBorders>
              <w:top w:val="nil"/>
              <w:left w:val="nil"/>
              <w:bottom w:val="nil"/>
              <w:right w:val="nil"/>
            </w:tcBorders>
            <w:shd w:val="clear" w:color="auto" w:fill="auto"/>
            <w:noWrap/>
            <w:vAlign w:val="bottom"/>
            <w:hideMark/>
          </w:tcPr>
          <w:p w:rsidR="00F1731F" w:rsidRPr="00F1731F" w:rsidRDefault="00F1731F" w:rsidP="00DC0F73">
            <w:pPr>
              <w:keepNext/>
              <w:rPr>
                <w:rFonts w:cs="Arial"/>
                <w:color w:val="000000"/>
                <w:sz w:val="20"/>
                <w:szCs w:val="20"/>
              </w:rPr>
            </w:pPr>
          </w:p>
        </w:tc>
        <w:tc>
          <w:tcPr>
            <w:tcW w:w="360" w:type="dxa"/>
            <w:tcBorders>
              <w:top w:val="nil"/>
              <w:left w:val="nil"/>
              <w:bottom w:val="nil"/>
              <w:right w:val="nil"/>
            </w:tcBorders>
            <w:shd w:val="clear" w:color="auto" w:fill="auto"/>
            <w:noWrap/>
            <w:vAlign w:val="bottom"/>
            <w:hideMark/>
          </w:tcPr>
          <w:p w:rsidR="00F1731F" w:rsidRPr="00F1731F" w:rsidRDefault="00F1731F" w:rsidP="00DC0F73">
            <w:pPr>
              <w:keepNext/>
              <w:rPr>
                <w:rFonts w:cs="Arial"/>
                <w:color w:val="000000"/>
                <w:sz w:val="20"/>
                <w:szCs w:val="20"/>
              </w:rPr>
            </w:pPr>
          </w:p>
        </w:tc>
        <w:tc>
          <w:tcPr>
            <w:tcW w:w="1120" w:type="dxa"/>
            <w:tcBorders>
              <w:top w:val="nil"/>
              <w:left w:val="nil"/>
              <w:bottom w:val="nil"/>
              <w:right w:val="nil"/>
            </w:tcBorders>
            <w:shd w:val="clear" w:color="auto" w:fill="auto"/>
            <w:noWrap/>
            <w:vAlign w:val="bottom"/>
            <w:hideMark/>
          </w:tcPr>
          <w:p w:rsidR="00F1731F" w:rsidRPr="00F1731F" w:rsidRDefault="00F1731F" w:rsidP="00DC0F73">
            <w:pPr>
              <w:keepNext/>
              <w:rPr>
                <w:rFonts w:cs="Arial"/>
                <w:color w:val="000000"/>
                <w:sz w:val="20"/>
                <w:szCs w:val="20"/>
              </w:rPr>
            </w:pPr>
          </w:p>
        </w:tc>
        <w:tc>
          <w:tcPr>
            <w:tcW w:w="360" w:type="dxa"/>
            <w:tcBorders>
              <w:top w:val="nil"/>
              <w:left w:val="nil"/>
              <w:bottom w:val="nil"/>
              <w:right w:val="nil"/>
            </w:tcBorders>
            <w:shd w:val="clear" w:color="auto" w:fill="auto"/>
            <w:noWrap/>
            <w:vAlign w:val="bottom"/>
            <w:hideMark/>
          </w:tcPr>
          <w:p w:rsidR="00F1731F" w:rsidRPr="00F1731F" w:rsidRDefault="00F1731F" w:rsidP="00DC0F73">
            <w:pPr>
              <w:keepNext/>
              <w:rPr>
                <w:rFonts w:cs="Arial"/>
                <w:color w:val="000000"/>
                <w:sz w:val="20"/>
                <w:szCs w:val="20"/>
              </w:rPr>
            </w:pPr>
          </w:p>
        </w:tc>
      </w:tr>
    </w:tbl>
    <w:p w:rsidR="00F1731F" w:rsidRDefault="00F1731F" w:rsidP="006D4585">
      <w:pPr>
        <w:rPr>
          <w:rFonts w:eastAsia="Calibri" w:cs="Arial"/>
          <w:szCs w:val="22"/>
        </w:rPr>
      </w:pPr>
    </w:p>
    <w:p w:rsidR="00DB42E7" w:rsidRDefault="00DB42E7" w:rsidP="006D4585">
      <w:pPr>
        <w:rPr>
          <w:rFonts w:eastAsia="Calibri" w:cs="Arial"/>
          <w:szCs w:val="22"/>
        </w:rPr>
      </w:pPr>
    </w:p>
    <w:p w:rsidR="001B0326" w:rsidRDefault="00697521" w:rsidP="006D4585">
      <w:pPr>
        <w:rPr>
          <w:rFonts w:eastAsia="Calibri" w:cs="Arial"/>
          <w:szCs w:val="22"/>
        </w:rPr>
      </w:pPr>
      <w:r>
        <w:rPr>
          <w:rFonts w:eastAsia="Calibri" w:cs="Arial"/>
          <w:szCs w:val="22"/>
        </w:rPr>
        <w:t>T</w:t>
      </w:r>
      <w:r w:rsidR="008F10EA">
        <w:rPr>
          <w:rFonts w:eastAsia="Calibri" w:cs="Arial"/>
          <w:szCs w:val="22"/>
        </w:rPr>
        <w:t>he percentages in Table 26</w:t>
      </w:r>
      <w:r>
        <w:rPr>
          <w:rFonts w:eastAsia="Calibri" w:cs="Arial"/>
          <w:szCs w:val="22"/>
        </w:rPr>
        <w:t xml:space="preserve"> above represent Staff’s best estimate of</w:t>
      </w:r>
      <w:r w:rsidR="007411DC">
        <w:rPr>
          <w:rFonts w:eastAsia="Calibri" w:cs="Arial"/>
          <w:szCs w:val="22"/>
        </w:rPr>
        <w:t xml:space="preserve"> the probability of</w:t>
      </w:r>
      <w:r>
        <w:rPr>
          <w:rFonts w:eastAsia="Calibri" w:cs="Arial"/>
          <w:szCs w:val="22"/>
        </w:rPr>
        <w:t xml:space="preserve"> exceedances but a</w:t>
      </w:r>
      <w:r w:rsidR="00F14815">
        <w:rPr>
          <w:rFonts w:eastAsia="Calibri" w:cs="Arial"/>
          <w:szCs w:val="22"/>
        </w:rPr>
        <w:t xml:space="preserve"> sensitivity a</w:t>
      </w:r>
      <w:r w:rsidR="001B0326" w:rsidRPr="001B0326">
        <w:rPr>
          <w:rFonts w:eastAsia="Calibri" w:cs="Arial"/>
          <w:szCs w:val="22"/>
        </w:rPr>
        <w:t>nalysis was al</w:t>
      </w:r>
      <w:r>
        <w:rPr>
          <w:rFonts w:eastAsia="Calibri" w:cs="Arial"/>
          <w:szCs w:val="22"/>
        </w:rPr>
        <w:t>so performed.  V</w:t>
      </w:r>
      <w:r w:rsidR="008F10EA">
        <w:rPr>
          <w:rFonts w:eastAsia="Calibri" w:cs="Arial"/>
          <w:szCs w:val="22"/>
        </w:rPr>
        <w:t xml:space="preserve">arious percentages of exceedances were used to calculate </w:t>
      </w:r>
      <w:r w:rsidR="00DB42E7">
        <w:rPr>
          <w:rFonts w:eastAsia="Calibri" w:cs="Arial"/>
          <w:szCs w:val="22"/>
        </w:rPr>
        <w:t>the change</w:t>
      </w:r>
      <w:r w:rsidR="008F10EA">
        <w:rPr>
          <w:rFonts w:eastAsia="Calibri" w:cs="Arial"/>
          <w:szCs w:val="22"/>
        </w:rPr>
        <w:t xml:space="preserve"> in</w:t>
      </w:r>
      <w:r w:rsidR="00367A9D">
        <w:rPr>
          <w:rFonts w:eastAsia="Calibri" w:cs="Arial"/>
          <w:szCs w:val="22"/>
        </w:rPr>
        <w:t xml:space="preserve"> costs and</w:t>
      </w:r>
      <w:r w:rsidR="008F10EA">
        <w:rPr>
          <w:rFonts w:eastAsia="Calibri" w:cs="Arial"/>
          <w:szCs w:val="22"/>
        </w:rPr>
        <w:t xml:space="preserve"> the relative impact</w:t>
      </w:r>
      <w:r w:rsidR="00367A9D">
        <w:rPr>
          <w:rFonts w:eastAsia="Calibri" w:cs="Arial"/>
          <w:szCs w:val="22"/>
        </w:rPr>
        <w:t xml:space="preserve"> to</w:t>
      </w:r>
      <w:r w:rsidR="008F10EA">
        <w:rPr>
          <w:rFonts w:eastAsia="Calibri" w:cs="Arial"/>
          <w:szCs w:val="22"/>
        </w:rPr>
        <w:t xml:space="preserve"> industry</w:t>
      </w:r>
      <w:r w:rsidR="001B0326">
        <w:rPr>
          <w:rFonts w:eastAsia="Calibri" w:cs="Arial"/>
          <w:szCs w:val="22"/>
        </w:rPr>
        <w:t>.</w:t>
      </w:r>
      <w:r w:rsidR="008F10EA">
        <w:rPr>
          <w:rFonts w:eastAsia="Calibri" w:cs="Arial"/>
          <w:szCs w:val="22"/>
        </w:rPr>
        <w:t xml:space="preserve">  R</w:t>
      </w:r>
      <w:r>
        <w:rPr>
          <w:rFonts w:eastAsia="Calibri" w:cs="Arial"/>
          <w:szCs w:val="22"/>
        </w:rPr>
        <w:t>esults of this analysis are presented in Figure 2 below.</w:t>
      </w:r>
      <w:r w:rsidR="0089194A">
        <w:rPr>
          <w:rFonts w:eastAsia="Calibri" w:cs="Arial"/>
          <w:szCs w:val="22"/>
        </w:rPr>
        <w:t xml:space="preserve">  </w:t>
      </w:r>
      <w:r w:rsidR="00F14815">
        <w:rPr>
          <w:rFonts w:eastAsia="Calibri" w:cs="Arial"/>
          <w:szCs w:val="22"/>
        </w:rPr>
        <w:t>Since the Distributed Costs Analysis</w:t>
      </w:r>
      <w:r w:rsidR="0089194A" w:rsidRPr="0089194A">
        <w:rPr>
          <w:rFonts w:eastAsia="Calibri" w:cs="Arial"/>
          <w:szCs w:val="22"/>
        </w:rPr>
        <w:t xml:space="preserve"> is largely speculative</w:t>
      </w:r>
      <w:r w:rsidR="0089194A">
        <w:rPr>
          <w:rFonts w:eastAsia="Calibri" w:cs="Arial"/>
          <w:szCs w:val="22"/>
        </w:rPr>
        <w:t>,</w:t>
      </w:r>
      <w:r w:rsidR="0089194A" w:rsidRPr="0089194A">
        <w:rPr>
          <w:rFonts w:eastAsia="Calibri" w:cs="Arial"/>
          <w:szCs w:val="22"/>
        </w:rPr>
        <w:t xml:space="preserve"> the sensitive analysis is a useful tool to help determine the accuracy of the estimated average increase in cost</w:t>
      </w:r>
      <w:r w:rsidR="00F14815">
        <w:rPr>
          <w:rFonts w:eastAsia="Calibri" w:cs="Arial"/>
          <w:szCs w:val="22"/>
        </w:rPr>
        <w:t>s</w:t>
      </w:r>
      <w:r w:rsidR="0089194A" w:rsidRPr="0089194A">
        <w:rPr>
          <w:rFonts w:eastAsia="Calibri" w:cs="Arial"/>
          <w:szCs w:val="22"/>
        </w:rPr>
        <w:t xml:space="preserve"> of the proposed draft IGP.</w:t>
      </w:r>
    </w:p>
    <w:p w:rsidR="00B549CC" w:rsidRDefault="00B549CC" w:rsidP="006D4585">
      <w:pPr>
        <w:rPr>
          <w:rFonts w:eastAsia="Calibri" w:cs="Arial"/>
          <w:szCs w:val="22"/>
        </w:rPr>
      </w:pPr>
    </w:p>
    <w:p w:rsidR="001B0326" w:rsidRDefault="001B0326" w:rsidP="006D4585">
      <w:pPr>
        <w:rPr>
          <w:rFonts w:eastAsia="Calibri" w:cs="Arial"/>
          <w:szCs w:val="22"/>
        </w:rPr>
      </w:pPr>
    </w:p>
    <w:p w:rsidR="001B0326" w:rsidRDefault="002B1CEF" w:rsidP="008410CC">
      <w:pPr>
        <w:keepNext/>
        <w:jc w:val="center"/>
        <w:rPr>
          <w:rFonts w:eastAsia="Calibri" w:cs="Arial"/>
          <w:szCs w:val="22"/>
        </w:rPr>
      </w:pPr>
      <w:r>
        <w:rPr>
          <w:noProof/>
        </w:rPr>
        <w:lastRenderedPageBreak/>
        <w:drawing>
          <wp:inline distT="0" distB="0" distL="0" distR="0" wp14:anchorId="1B20D49D" wp14:editId="55895A15">
            <wp:extent cx="5738326" cy="2985796"/>
            <wp:effectExtent l="0" t="0" r="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1731F" w:rsidRPr="009F1219" w:rsidRDefault="006739E4" w:rsidP="006739E4">
      <w:pPr>
        <w:pStyle w:val="Caption"/>
        <w:jc w:val="center"/>
        <w:rPr>
          <w:rFonts w:eastAsia="Calibri" w:cs="Arial"/>
          <w:color w:val="auto"/>
          <w:sz w:val="20"/>
          <w:szCs w:val="20"/>
        </w:rPr>
      </w:pPr>
      <w:bookmarkStart w:id="72" w:name="_Toc322684957"/>
      <w:r w:rsidRPr="009F1219">
        <w:rPr>
          <w:color w:val="auto"/>
          <w:sz w:val="20"/>
          <w:szCs w:val="20"/>
        </w:rPr>
        <w:t xml:space="preserve">Figure </w:t>
      </w:r>
      <w:r w:rsidRPr="009F1219">
        <w:rPr>
          <w:color w:val="auto"/>
          <w:sz w:val="20"/>
          <w:szCs w:val="20"/>
        </w:rPr>
        <w:fldChar w:fldCharType="begin"/>
      </w:r>
      <w:r w:rsidRPr="009F1219">
        <w:rPr>
          <w:color w:val="auto"/>
          <w:sz w:val="20"/>
          <w:szCs w:val="20"/>
        </w:rPr>
        <w:instrText xml:space="preserve"> SEQ Figure \* ARABIC </w:instrText>
      </w:r>
      <w:r w:rsidRPr="009F1219">
        <w:rPr>
          <w:color w:val="auto"/>
          <w:sz w:val="20"/>
          <w:szCs w:val="20"/>
        </w:rPr>
        <w:fldChar w:fldCharType="separate"/>
      </w:r>
      <w:r w:rsidRPr="009F1219">
        <w:rPr>
          <w:noProof/>
          <w:color w:val="auto"/>
          <w:sz w:val="20"/>
          <w:szCs w:val="20"/>
        </w:rPr>
        <w:t>2</w:t>
      </w:r>
      <w:r w:rsidRPr="009F1219">
        <w:rPr>
          <w:color w:val="auto"/>
          <w:sz w:val="20"/>
          <w:szCs w:val="20"/>
        </w:rPr>
        <w:fldChar w:fldCharType="end"/>
      </w:r>
      <w:r w:rsidRPr="009F1219">
        <w:rPr>
          <w:color w:val="auto"/>
          <w:sz w:val="20"/>
          <w:szCs w:val="20"/>
        </w:rPr>
        <w:t xml:space="preserve"> - Sensitivity Analysis of Distributed Costs Calculations</w:t>
      </w:r>
      <w:bookmarkEnd w:id="72"/>
    </w:p>
    <w:p w:rsidR="00402581" w:rsidRDefault="00402581" w:rsidP="006D4585">
      <w:pPr>
        <w:rPr>
          <w:rFonts w:eastAsia="Calibri" w:cs="Arial"/>
          <w:szCs w:val="22"/>
        </w:rPr>
      </w:pPr>
    </w:p>
    <w:p w:rsidR="00B549CC" w:rsidRDefault="00B549CC" w:rsidP="006D4585">
      <w:pPr>
        <w:rPr>
          <w:rFonts w:eastAsia="Calibri" w:cs="Arial"/>
          <w:szCs w:val="22"/>
        </w:rPr>
      </w:pPr>
    </w:p>
    <w:p w:rsidR="00402581" w:rsidRDefault="00402581" w:rsidP="00BA38C9">
      <w:pPr>
        <w:pStyle w:val="Heading2"/>
        <w:rPr>
          <w:rFonts w:eastAsia="Calibri"/>
        </w:rPr>
      </w:pPr>
      <w:bookmarkStart w:id="73" w:name="_Toc327954606"/>
      <w:r>
        <w:rPr>
          <w:rFonts w:eastAsia="Calibri"/>
        </w:rPr>
        <w:t>Low/High Annualized Costs</w:t>
      </w:r>
      <w:bookmarkEnd w:id="73"/>
      <w:r>
        <w:rPr>
          <w:rFonts w:eastAsia="Calibri"/>
        </w:rPr>
        <w:t xml:space="preserve"> </w:t>
      </w:r>
    </w:p>
    <w:p w:rsidR="00073C36" w:rsidRDefault="009C462F" w:rsidP="006D4585">
      <w:pPr>
        <w:rPr>
          <w:rFonts w:eastAsia="Calibri" w:cs="Arial"/>
          <w:szCs w:val="22"/>
        </w:rPr>
      </w:pPr>
      <w:r w:rsidRPr="009C462F">
        <w:rPr>
          <w:rFonts w:eastAsia="Calibri" w:cs="Arial"/>
          <w:szCs w:val="22"/>
        </w:rPr>
        <w:t xml:space="preserve">A second analysis performed </w:t>
      </w:r>
      <w:r w:rsidR="00F46A95">
        <w:rPr>
          <w:rFonts w:eastAsia="Calibri" w:cs="Arial"/>
          <w:szCs w:val="22"/>
        </w:rPr>
        <w:t xml:space="preserve">by staff </w:t>
      </w:r>
      <w:r w:rsidR="007B2BED">
        <w:rPr>
          <w:rFonts w:eastAsia="Calibri" w:cs="Arial"/>
          <w:szCs w:val="22"/>
        </w:rPr>
        <w:t xml:space="preserve">to help </w:t>
      </w:r>
      <w:r w:rsidR="00F14815">
        <w:rPr>
          <w:rFonts w:eastAsia="Calibri" w:cs="Arial"/>
          <w:szCs w:val="22"/>
        </w:rPr>
        <w:t>quantify</w:t>
      </w:r>
      <w:r w:rsidR="007B2BED">
        <w:rPr>
          <w:rFonts w:eastAsia="Calibri" w:cs="Arial"/>
          <w:szCs w:val="22"/>
        </w:rPr>
        <w:t xml:space="preserve"> change</w:t>
      </w:r>
      <w:r w:rsidR="0089194A">
        <w:rPr>
          <w:rFonts w:eastAsia="Calibri" w:cs="Arial"/>
          <w:szCs w:val="22"/>
        </w:rPr>
        <w:t>s</w:t>
      </w:r>
      <w:r w:rsidR="007B2BED">
        <w:rPr>
          <w:rFonts w:eastAsia="Calibri" w:cs="Arial"/>
          <w:szCs w:val="22"/>
        </w:rPr>
        <w:t xml:space="preserve"> in </w:t>
      </w:r>
      <w:r w:rsidR="0089194A">
        <w:rPr>
          <w:rFonts w:eastAsia="Calibri" w:cs="Arial"/>
          <w:szCs w:val="22"/>
        </w:rPr>
        <w:t>compliance costs</w:t>
      </w:r>
      <w:r w:rsidR="007B2BED">
        <w:rPr>
          <w:rFonts w:eastAsia="Calibri" w:cs="Arial"/>
          <w:szCs w:val="22"/>
        </w:rPr>
        <w:t xml:space="preserve"> </w:t>
      </w:r>
      <w:r w:rsidR="00073C36">
        <w:rPr>
          <w:rFonts w:eastAsia="Calibri" w:cs="Arial"/>
          <w:szCs w:val="22"/>
        </w:rPr>
        <w:t>was a Low/High</w:t>
      </w:r>
      <w:r>
        <w:rPr>
          <w:rFonts w:eastAsia="Calibri" w:cs="Arial"/>
          <w:szCs w:val="22"/>
        </w:rPr>
        <w:t xml:space="preserve"> Annualized Cost</w:t>
      </w:r>
      <w:r w:rsidR="00C92355">
        <w:rPr>
          <w:rFonts w:eastAsia="Calibri" w:cs="Arial"/>
          <w:szCs w:val="22"/>
        </w:rPr>
        <w:t>s</w:t>
      </w:r>
      <w:r>
        <w:rPr>
          <w:rFonts w:eastAsia="Calibri" w:cs="Arial"/>
          <w:szCs w:val="22"/>
        </w:rPr>
        <w:t xml:space="preserve"> summary.  </w:t>
      </w:r>
      <w:r w:rsidRPr="009C462F">
        <w:rPr>
          <w:rFonts w:eastAsia="Calibri" w:cs="Arial"/>
          <w:szCs w:val="22"/>
        </w:rPr>
        <w:t xml:space="preserve">Time cost estimates were assigned a labor wage of $75 per hour which is an approximate average labor wage for facility staff and hired help. </w:t>
      </w:r>
      <w:r>
        <w:rPr>
          <w:rFonts w:eastAsia="Calibri" w:cs="Arial"/>
          <w:szCs w:val="22"/>
        </w:rPr>
        <w:t xml:space="preserve"> All </w:t>
      </w:r>
      <w:r w:rsidR="00C9402A">
        <w:rPr>
          <w:rFonts w:eastAsia="Calibri" w:cs="Arial"/>
          <w:szCs w:val="22"/>
        </w:rPr>
        <w:t>o</w:t>
      </w:r>
      <w:r w:rsidRPr="009C462F">
        <w:rPr>
          <w:rFonts w:eastAsia="Calibri" w:cs="Arial"/>
          <w:szCs w:val="22"/>
        </w:rPr>
        <w:t xml:space="preserve">ne-time capital costs were annualized </w:t>
      </w:r>
      <w:r>
        <w:rPr>
          <w:rFonts w:eastAsia="Calibri" w:cs="Arial"/>
          <w:szCs w:val="22"/>
        </w:rPr>
        <w:t>(including</w:t>
      </w:r>
      <w:r w:rsidR="00F46A95">
        <w:rPr>
          <w:rFonts w:eastAsia="Calibri" w:cs="Arial"/>
          <w:szCs w:val="22"/>
        </w:rPr>
        <w:t xml:space="preserve"> </w:t>
      </w:r>
      <w:r w:rsidR="00C9402A">
        <w:rPr>
          <w:rFonts w:eastAsia="Calibri" w:cs="Arial"/>
          <w:szCs w:val="22"/>
        </w:rPr>
        <w:t xml:space="preserve">applicable </w:t>
      </w:r>
      <w:r w:rsidR="00F46A95">
        <w:rPr>
          <w:rFonts w:eastAsia="Calibri" w:cs="Arial"/>
          <w:szCs w:val="22"/>
        </w:rPr>
        <w:t>Exce</w:t>
      </w:r>
      <w:r>
        <w:rPr>
          <w:rFonts w:eastAsia="Calibri" w:cs="Arial"/>
          <w:szCs w:val="22"/>
        </w:rPr>
        <w:t xml:space="preserve">edance </w:t>
      </w:r>
      <w:r w:rsidR="00F46A95">
        <w:rPr>
          <w:rFonts w:eastAsia="Calibri" w:cs="Arial"/>
          <w:szCs w:val="22"/>
        </w:rPr>
        <w:t>Dependent</w:t>
      </w:r>
      <w:r w:rsidR="00402581">
        <w:rPr>
          <w:rFonts w:eastAsia="Calibri" w:cs="Arial"/>
          <w:szCs w:val="22"/>
        </w:rPr>
        <w:t xml:space="preserve"> C</w:t>
      </w:r>
      <w:r>
        <w:rPr>
          <w:rFonts w:eastAsia="Calibri" w:cs="Arial"/>
          <w:szCs w:val="22"/>
        </w:rPr>
        <w:t xml:space="preserve">osts) </w:t>
      </w:r>
      <w:r w:rsidRPr="009C462F">
        <w:rPr>
          <w:rFonts w:eastAsia="Calibri" w:cs="Arial"/>
          <w:szCs w:val="22"/>
        </w:rPr>
        <w:t xml:space="preserve">based on economic equations for annualizing present values with an assumed 5% interest/inflation rate and a 10 year term.  The 10 year term is based on the assumption that BMPs will have a life span of 10 years and that permit requirements will not change significantly in that time.  </w:t>
      </w:r>
    </w:p>
    <w:p w:rsidR="00073C36" w:rsidRDefault="00073C36" w:rsidP="006D4585">
      <w:pPr>
        <w:rPr>
          <w:rFonts w:eastAsia="Calibri" w:cs="Arial"/>
          <w:szCs w:val="22"/>
        </w:rPr>
      </w:pPr>
    </w:p>
    <w:p w:rsidR="009C462F" w:rsidRDefault="009C462F" w:rsidP="006D4585">
      <w:pPr>
        <w:rPr>
          <w:rFonts w:eastAsia="Calibri" w:cs="Arial"/>
          <w:szCs w:val="22"/>
        </w:rPr>
      </w:pPr>
      <w:r w:rsidRPr="009C462F">
        <w:rPr>
          <w:rFonts w:eastAsia="Calibri" w:cs="Arial"/>
          <w:szCs w:val="22"/>
        </w:rPr>
        <w:t>Annual costs were then totaled</w:t>
      </w:r>
      <w:r>
        <w:rPr>
          <w:rFonts w:eastAsia="Calibri" w:cs="Arial"/>
          <w:szCs w:val="22"/>
        </w:rPr>
        <w:t xml:space="preserve"> based on two scenarios.  The first scenario assumes that a discharger </w:t>
      </w:r>
      <w:r w:rsidR="00806C69">
        <w:rPr>
          <w:rFonts w:eastAsia="Calibri" w:cs="Arial"/>
          <w:szCs w:val="22"/>
        </w:rPr>
        <w:t>does not trigger any of the</w:t>
      </w:r>
      <w:r w:rsidR="00DB42E7">
        <w:rPr>
          <w:rFonts w:eastAsia="Calibri" w:cs="Arial"/>
          <w:szCs w:val="22"/>
        </w:rPr>
        <w:t xml:space="preserve"> </w:t>
      </w:r>
      <w:proofErr w:type="spellStart"/>
      <w:r w:rsidR="00DB42E7">
        <w:rPr>
          <w:rFonts w:eastAsia="Calibri" w:cs="Arial"/>
          <w:szCs w:val="22"/>
        </w:rPr>
        <w:t>e</w:t>
      </w:r>
      <w:r w:rsidR="00806C69">
        <w:rPr>
          <w:rFonts w:eastAsia="Calibri" w:cs="Arial"/>
          <w:szCs w:val="22"/>
        </w:rPr>
        <w:t>xceeedance</w:t>
      </w:r>
      <w:proofErr w:type="spellEnd"/>
      <w:r w:rsidR="00DB42E7">
        <w:rPr>
          <w:rFonts w:eastAsia="Calibri" w:cs="Arial"/>
          <w:szCs w:val="22"/>
        </w:rPr>
        <w:t xml:space="preserve"> l</w:t>
      </w:r>
      <w:r w:rsidR="00806C69">
        <w:rPr>
          <w:rFonts w:eastAsia="Calibri" w:cs="Arial"/>
          <w:szCs w:val="22"/>
        </w:rPr>
        <w:t>evels representing the</w:t>
      </w:r>
      <w:r w:rsidR="00F46A95">
        <w:rPr>
          <w:rFonts w:eastAsia="Calibri" w:cs="Arial"/>
          <w:szCs w:val="22"/>
        </w:rPr>
        <w:t xml:space="preserve"> best case scenario.  The s</w:t>
      </w:r>
      <w:r>
        <w:rPr>
          <w:rFonts w:eastAsia="Calibri" w:cs="Arial"/>
          <w:szCs w:val="22"/>
        </w:rPr>
        <w:t xml:space="preserve">econd scenario assumes that a </w:t>
      </w:r>
      <w:r w:rsidR="00F46A95">
        <w:rPr>
          <w:rFonts w:eastAsia="Calibri" w:cs="Arial"/>
          <w:szCs w:val="22"/>
        </w:rPr>
        <w:t>discharger triggers all exceedance levels under the applicable</w:t>
      </w:r>
      <w:r w:rsidR="00073C36">
        <w:rPr>
          <w:rFonts w:eastAsia="Calibri" w:cs="Arial"/>
          <w:szCs w:val="22"/>
        </w:rPr>
        <w:t xml:space="preserve"> </w:t>
      </w:r>
      <w:r w:rsidR="00F46A95">
        <w:rPr>
          <w:rFonts w:eastAsia="Calibri" w:cs="Arial"/>
          <w:szCs w:val="22"/>
        </w:rPr>
        <w:t xml:space="preserve">draft (Levels 1 and 2 for the draft 2012 IGP and Levels 1, 2, and 3 for the draft 2011 IGP) </w:t>
      </w:r>
      <w:r w:rsidR="00806C69">
        <w:rPr>
          <w:rFonts w:eastAsia="Calibri" w:cs="Arial"/>
          <w:szCs w:val="22"/>
        </w:rPr>
        <w:t>representing</w:t>
      </w:r>
      <w:r w:rsidR="00DB42E7">
        <w:rPr>
          <w:rFonts w:eastAsia="Calibri" w:cs="Arial"/>
          <w:szCs w:val="22"/>
        </w:rPr>
        <w:t xml:space="preserve"> the worst case scenario</w:t>
      </w:r>
      <w:r w:rsidR="00073C36">
        <w:rPr>
          <w:rFonts w:eastAsia="Calibri" w:cs="Arial"/>
          <w:szCs w:val="22"/>
        </w:rPr>
        <w:t>.</w:t>
      </w:r>
      <w:r w:rsidR="004820A4">
        <w:rPr>
          <w:rFonts w:eastAsia="Calibri" w:cs="Arial"/>
          <w:szCs w:val="22"/>
        </w:rPr>
        <w:t xml:space="preserve">  </w:t>
      </w:r>
      <w:r w:rsidR="004820A4" w:rsidRPr="004820A4">
        <w:rPr>
          <w:rFonts w:eastAsia="Calibri" w:cs="Arial"/>
          <w:szCs w:val="22"/>
        </w:rPr>
        <w:t>This analysis also assumes that most dischargers who trigger the Exceedance Dependent Costs process will go through the process only once although it is possible that a discharger may go through it more than once.</w:t>
      </w:r>
    </w:p>
    <w:p w:rsidR="00F46A95" w:rsidRDefault="00F46A95" w:rsidP="006D4585">
      <w:pPr>
        <w:rPr>
          <w:rFonts w:eastAsia="Calibri" w:cs="Arial"/>
          <w:szCs w:val="22"/>
        </w:rPr>
      </w:pPr>
    </w:p>
    <w:p w:rsidR="00402581" w:rsidRDefault="009C462F" w:rsidP="006D4585">
      <w:pPr>
        <w:rPr>
          <w:rFonts w:eastAsia="Calibri" w:cs="Arial"/>
          <w:szCs w:val="22"/>
        </w:rPr>
      </w:pPr>
      <w:r w:rsidRPr="009C462F">
        <w:rPr>
          <w:rFonts w:eastAsia="Calibri" w:cs="Arial"/>
          <w:szCs w:val="22"/>
        </w:rPr>
        <w:t xml:space="preserve">A </w:t>
      </w:r>
      <w:r w:rsidR="00C92355">
        <w:rPr>
          <w:rFonts w:eastAsia="Calibri" w:cs="Arial"/>
          <w:szCs w:val="22"/>
        </w:rPr>
        <w:t>low/h</w:t>
      </w:r>
      <w:r w:rsidR="00333603">
        <w:rPr>
          <w:rFonts w:eastAsia="Calibri" w:cs="Arial"/>
          <w:szCs w:val="22"/>
        </w:rPr>
        <w:t xml:space="preserve">igh </w:t>
      </w:r>
      <w:r w:rsidRPr="009C462F">
        <w:rPr>
          <w:rFonts w:eastAsia="Calibri" w:cs="Arial"/>
          <w:szCs w:val="22"/>
        </w:rPr>
        <w:t xml:space="preserve">percent increase from the 1997 </w:t>
      </w:r>
      <w:r w:rsidR="00C92355">
        <w:rPr>
          <w:rFonts w:eastAsia="Calibri" w:cs="Arial"/>
          <w:szCs w:val="22"/>
        </w:rPr>
        <w:t>IGP</w:t>
      </w:r>
      <w:r w:rsidRPr="009C462F">
        <w:rPr>
          <w:rFonts w:eastAsia="Calibri" w:cs="Arial"/>
          <w:szCs w:val="22"/>
        </w:rPr>
        <w:t xml:space="preserve"> was calculated for the draft 2011 and 2012 IGPs and a percent decrease from the draft 2011 IGP was calculate</w:t>
      </w:r>
      <w:r w:rsidR="00DB42E7">
        <w:rPr>
          <w:rFonts w:eastAsia="Calibri" w:cs="Arial"/>
          <w:szCs w:val="22"/>
        </w:rPr>
        <w:t>d for the draft 2012 IGP.  R</w:t>
      </w:r>
      <w:r w:rsidRPr="009C462F">
        <w:rPr>
          <w:rFonts w:eastAsia="Calibri" w:cs="Arial"/>
          <w:szCs w:val="22"/>
        </w:rPr>
        <w:t xml:space="preserve">esults for this </w:t>
      </w:r>
      <w:r w:rsidR="00073C36" w:rsidRPr="00073C36">
        <w:rPr>
          <w:rFonts w:eastAsia="Calibri" w:cs="Arial"/>
          <w:szCs w:val="22"/>
        </w:rPr>
        <w:t xml:space="preserve">Low/High Annualized Cost </w:t>
      </w:r>
      <w:r w:rsidRPr="009C462F">
        <w:rPr>
          <w:rFonts w:eastAsia="Calibri" w:cs="Arial"/>
          <w:szCs w:val="22"/>
        </w:rPr>
        <w:t xml:space="preserve">analysis are presented below and show that </w:t>
      </w:r>
      <w:r w:rsidR="00073C36">
        <w:rPr>
          <w:rFonts w:eastAsia="Calibri" w:cs="Arial"/>
          <w:szCs w:val="22"/>
        </w:rPr>
        <w:t xml:space="preserve">annual compliance </w:t>
      </w:r>
      <w:r w:rsidRPr="009C462F">
        <w:rPr>
          <w:rFonts w:eastAsia="Calibri" w:cs="Arial"/>
          <w:szCs w:val="22"/>
        </w:rPr>
        <w:t>costs</w:t>
      </w:r>
      <w:r w:rsidR="00073C36">
        <w:rPr>
          <w:rFonts w:eastAsia="Calibri" w:cs="Arial"/>
          <w:szCs w:val="22"/>
        </w:rPr>
        <w:t xml:space="preserve"> </w:t>
      </w:r>
      <w:r w:rsidR="00C9402A">
        <w:rPr>
          <w:rFonts w:eastAsia="Calibri" w:cs="Arial"/>
          <w:szCs w:val="22"/>
        </w:rPr>
        <w:t>for the draft 2012</w:t>
      </w:r>
      <w:r w:rsidR="00DB42E7">
        <w:rPr>
          <w:rFonts w:eastAsia="Calibri" w:cs="Arial"/>
          <w:szCs w:val="22"/>
        </w:rPr>
        <w:t xml:space="preserve"> IGP</w:t>
      </w:r>
      <w:r w:rsidR="00C9402A">
        <w:rPr>
          <w:rFonts w:eastAsia="Calibri" w:cs="Arial"/>
          <w:szCs w:val="22"/>
        </w:rPr>
        <w:t xml:space="preserve"> would increase from approximately 5% to 12% if a discharger has no exceedances and from 10% to 41% if </w:t>
      </w:r>
      <w:r w:rsidR="00C9402A">
        <w:rPr>
          <w:rFonts w:eastAsia="Calibri" w:cs="Arial"/>
          <w:szCs w:val="22"/>
        </w:rPr>
        <w:lastRenderedPageBreak/>
        <w:t>the</w:t>
      </w:r>
      <w:r w:rsidR="000A0D19">
        <w:rPr>
          <w:rFonts w:eastAsia="Calibri" w:cs="Arial"/>
          <w:szCs w:val="22"/>
        </w:rPr>
        <w:t xml:space="preserve"> discharger triggers all levels.  </w:t>
      </w:r>
      <w:r w:rsidR="00333603">
        <w:rPr>
          <w:rFonts w:eastAsia="Calibri" w:cs="Arial"/>
          <w:szCs w:val="22"/>
        </w:rPr>
        <w:t>T</w:t>
      </w:r>
      <w:r w:rsidR="00C9402A">
        <w:rPr>
          <w:rFonts w:eastAsia="Calibri" w:cs="Arial"/>
          <w:szCs w:val="22"/>
        </w:rPr>
        <w:t>he draft 2011 IGP</w:t>
      </w:r>
      <w:r w:rsidR="000A0D19">
        <w:rPr>
          <w:rFonts w:eastAsia="Calibri" w:cs="Arial"/>
          <w:szCs w:val="22"/>
        </w:rPr>
        <w:t xml:space="preserve"> showed a 67% to 97% increase in</w:t>
      </w:r>
      <w:r w:rsidR="001370DF">
        <w:rPr>
          <w:rFonts w:eastAsia="Calibri" w:cs="Arial"/>
          <w:szCs w:val="22"/>
        </w:rPr>
        <w:t xml:space="preserve"> estimated</w:t>
      </w:r>
      <w:r w:rsidR="000A0D19">
        <w:rPr>
          <w:rFonts w:eastAsia="Calibri" w:cs="Arial"/>
          <w:szCs w:val="22"/>
        </w:rPr>
        <w:t xml:space="preserve"> costs if all levels were exceeded</w:t>
      </w:r>
      <w:r w:rsidR="00402581">
        <w:rPr>
          <w:rFonts w:eastAsia="Calibri" w:cs="Arial"/>
          <w:szCs w:val="22"/>
        </w:rPr>
        <w:t>.</w:t>
      </w:r>
    </w:p>
    <w:p w:rsidR="00B549CC" w:rsidRDefault="00B549CC" w:rsidP="006D4585">
      <w:pPr>
        <w:rPr>
          <w:rFonts w:eastAsia="Calibri" w:cs="Arial"/>
          <w:szCs w:val="22"/>
        </w:rPr>
      </w:pPr>
    </w:p>
    <w:p w:rsidR="00DB42E7" w:rsidRDefault="00DB42E7" w:rsidP="006D4585">
      <w:pPr>
        <w:rPr>
          <w:rFonts w:eastAsia="Calibri" w:cs="Arial"/>
          <w:szCs w:val="22"/>
        </w:rPr>
      </w:pPr>
    </w:p>
    <w:p w:rsidR="009C462F" w:rsidRPr="00402581" w:rsidRDefault="00402581" w:rsidP="002760A6">
      <w:pPr>
        <w:pStyle w:val="Caption"/>
        <w:keepNext/>
        <w:jc w:val="center"/>
        <w:rPr>
          <w:rFonts w:eastAsia="Calibri" w:cs="Arial"/>
          <w:bCs w:val="0"/>
          <w:color w:val="auto"/>
          <w:sz w:val="24"/>
          <w:szCs w:val="22"/>
        </w:rPr>
      </w:pPr>
      <w:bookmarkStart w:id="74" w:name="_Toc327954979"/>
      <w:r w:rsidRPr="00402581">
        <w:rPr>
          <w:rFonts w:eastAsia="Calibri" w:cs="Arial"/>
          <w:bCs w:val="0"/>
          <w:color w:val="auto"/>
          <w:sz w:val="24"/>
          <w:szCs w:val="22"/>
        </w:rPr>
        <w:t xml:space="preserve">Table </w:t>
      </w:r>
      <w:r w:rsidRPr="00402581">
        <w:rPr>
          <w:rFonts w:eastAsia="Calibri" w:cs="Arial"/>
          <w:bCs w:val="0"/>
          <w:color w:val="auto"/>
          <w:sz w:val="24"/>
          <w:szCs w:val="22"/>
        </w:rPr>
        <w:fldChar w:fldCharType="begin"/>
      </w:r>
      <w:r w:rsidRPr="00402581">
        <w:rPr>
          <w:rFonts w:eastAsia="Calibri" w:cs="Arial"/>
          <w:bCs w:val="0"/>
          <w:color w:val="auto"/>
          <w:sz w:val="24"/>
          <w:szCs w:val="22"/>
        </w:rPr>
        <w:instrText xml:space="preserve"> SEQ Table \* ARABIC </w:instrText>
      </w:r>
      <w:r w:rsidRPr="00402581">
        <w:rPr>
          <w:rFonts w:eastAsia="Calibri" w:cs="Arial"/>
          <w:bCs w:val="0"/>
          <w:color w:val="auto"/>
          <w:sz w:val="24"/>
          <w:szCs w:val="22"/>
        </w:rPr>
        <w:fldChar w:fldCharType="separate"/>
      </w:r>
      <w:r w:rsidRPr="00402581">
        <w:rPr>
          <w:rFonts w:eastAsia="Calibri" w:cs="Arial"/>
          <w:bCs w:val="0"/>
          <w:color w:val="auto"/>
          <w:sz w:val="24"/>
          <w:szCs w:val="22"/>
        </w:rPr>
        <w:t>27</w:t>
      </w:r>
      <w:r w:rsidRPr="00402581">
        <w:rPr>
          <w:rFonts w:eastAsia="Calibri" w:cs="Arial"/>
          <w:bCs w:val="0"/>
          <w:color w:val="auto"/>
          <w:sz w:val="24"/>
          <w:szCs w:val="22"/>
        </w:rPr>
        <w:fldChar w:fldCharType="end"/>
      </w:r>
      <w:r w:rsidR="00ED6A8B">
        <w:rPr>
          <w:rFonts w:eastAsia="Calibri" w:cs="Arial"/>
          <w:bCs w:val="0"/>
          <w:color w:val="auto"/>
          <w:sz w:val="24"/>
          <w:szCs w:val="22"/>
        </w:rPr>
        <w:t xml:space="preserve"> -</w:t>
      </w:r>
      <w:r w:rsidRPr="00402581">
        <w:rPr>
          <w:rFonts w:eastAsia="Calibri" w:cs="Arial"/>
          <w:bCs w:val="0"/>
          <w:color w:val="auto"/>
          <w:sz w:val="24"/>
          <w:szCs w:val="22"/>
        </w:rPr>
        <w:t xml:space="preserve"> Low/High Annualized Costs Analysis</w:t>
      </w:r>
      <w:bookmarkEnd w:id="74"/>
      <w:r w:rsidR="00C9402A" w:rsidRPr="00402581">
        <w:rPr>
          <w:rFonts w:eastAsia="Calibri" w:cs="Arial"/>
          <w:bCs w:val="0"/>
          <w:color w:val="auto"/>
          <w:sz w:val="24"/>
          <w:szCs w:val="22"/>
        </w:rPr>
        <w:t xml:space="preserve"> </w:t>
      </w:r>
    </w:p>
    <w:tbl>
      <w:tblPr>
        <w:tblW w:w="10219" w:type="dxa"/>
        <w:jc w:val="center"/>
        <w:tblInd w:w="93" w:type="dxa"/>
        <w:tblLook w:val="04A0" w:firstRow="1" w:lastRow="0" w:firstColumn="1" w:lastColumn="0" w:noHBand="0" w:noVBand="1"/>
      </w:tblPr>
      <w:tblGrid>
        <w:gridCol w:w="3607"/>
        <w:gridCol w:w="1042"/>
        <w:gridCol w:w="1162"/>
        <w:gridCol w:w="1042"/>
        <w:gridCol w:w="1162"/>
        <w:gridCol w:w="1042"/>
        <w:gridCol w:w="1162"/>
      </w:tblGrid>
      <w:tr w:rsidR="00960B62" w:rsidRPr="00960B62" w:rsidTr="00960B62">
        <w:trPr>
          <w:trHeight w:val="255"/>
          <w:jc w:val="center"/>
        </w:trPr>
        <w:tc>
          <w:tcPr>
            <w:tcW w:w="3607" w:type="dxa"/>
            <w:tcBorders>
              <w:top w:val="single" w:sz="4" w:space="0" w:color="auto"/>
              <w:left w:val="single" w:sz="4" w:space="0" w:color="auto"/>
              <w:bottom w:val="nil"/>
              <w:right w:val="single" w:sz="4" w:space="0" w:color="auto"/>
            </w:tcBorders>
            <w:shd w:val="clear" w:color="000000" w:fill="808080"/>
            <w:noWrap/>
            <w:vAlign w:val="bottom"/>
            <w:hideMark/>
          </w:tcPr>
          <w:p w:rsidR="00960B62" w:rsidRPr="00960B62" w:rsidRDefault="00960B62" w:rsidP="00960B62">
            <w:pPr>
              <w:keepNext/>
              <w:keepLines/>
              <w:widowControl w:val="0"/>
              <w:rPr>
                <w:rFonts w:cs="Arial"/>
                <w:color w:val="FFFFFF"/>
                <w:sz w:val="20"/>
                <w:szCs w:val="20"/>
              </w:rPr>
            </w:pPr>
            <w:r w:rsidRPr="00960B62">
              <w:rPr>
                <w:rFonts w:cs="Arial"/>
                <w:color w:val="FFFFFF"/>
                <w:sz w:val="20"/>
                <w:szCs w:val="20"/>
              </w:rPr>
              <w:t>Low/High Annualized Cost Summary</w:t>
            </w:r>
          </w:p>
        </w:tc>
        <w:tc>
          <w:tcPr>
            <w:tcW w:w="2204" w:type="dxa"/>
            <w:gridSpan w:val="2"/>
            <w:tcBorders>
              <w:top w:val="single" w:sz="4" w:space="0" w:color="auto"/>
              <w:left w:val="nil"/>
              <w:bottom w:val="single" w:sz="4" w:space="0" w:color="auto"/>
              <w:right w:val="nil"/>
            </w:tcBorders>
            <w:shd w:val="clear" w:color="000000" w:fill="808080"/>
            <w:noWrap/>
            <w:vAlign w:val="bottom"/>
            <w:hideMark/>
          </w:tcPr>
          <w:p w:rsidR="00960B62" w:rsidRPr="00960B62" w:rsidRDefault="00960B62" w:rsidP="00960B62">
            <w:pPr>
              <w:keepNext/>
              <w:keepLines/>
              <w:widowControl w:val="0"/>
              <w:jc w:val="center"/>
              <w:rPr>
                <w:rFonts w:cs="Arial"/>
                <w:color w:val="FFFFFF"/>
                <w:sz w:val="20"/>
                <w:szCs w:val="20"/>
              </w:rPr>
            </w:pPr>
            <w:r w:rsidRPr="00960B62">
              <w:rPr>
                <w:rFonts w:cs="Arial"/>
                <w:color w:val="FFFFFF"/>
                <w:sz w:val="20"/>
                <w:szCs w:val="20"/>
              </w:rPr>
              <w:t>Draft 2012</w:t>
            </w:r>
          </w:p>
        </w:tc>
        <w:tc>
          <w:tcPr>
            <w:tcW w:w="2204" w:type="dxa"/>
            <w:gridSpan w:val="2"/>
            <w:tcBorders>
              <w:top w:val="single" w:sz="4" w:space="0" w:color="auto"/>
              <w:left w:val="single" w:sz="4" w:space="0" w:color="auto"/>
              <w:bottom w:val="single" w:sz="4" w:space="0" w:color="auto"/>
              <w:right w:val="nil"/>
            </w:tcBorders>
            <w:shd w:val="clear" w:color="000000" w:fill="808080"/>
            <w:noWrap/>
            <w:vAlign w:val="bottom"/>
            <w:hideMark/>
          </w:tcPr>
          <w:p w:rsidR="00960B62" w:rsidRPr="00960B62" w:rsidRDefault="00960B62" w:rsidP="00960B62">
            <w:pPr>
              <w:keepNext/>
              <w:keepLines/>
              <w:widowControl w:val="0"/>
              <w:jc w:val="center"/>
              <w:rPr>
                <w:rFonts w:cs="Arial"/>
                <w:color w:val="FFFFFF"/>
                <w:sz w:val="20"/>
                <w:szCs w:val="20"/>
              </w:rPr>
            </w:pPr>
            <w:r w:rsidRPr="00960B62">
              <w:rPr>
                <w:rFonts w:cs="Arial"/>
                <w:color w:val="FFFFFF"/>
                <w:sz w:val="20"/>
                <w:szCs w:val="20"/>
              </w:rPr>
              <w:t>Draft 2011</w:t>
            </w:r>
          </w:p>
        </w:tc>
        <w:tc>
          <w:tcPr>
            <w:tcW w:w="2204" w:type="dxa"/>
            <w:gridSpan w:val="2"/>
            <w:tcBorders>
              <w:top w:val="single" w:sz="4" w:space="0" w:color="auto"/>
              <w:left w:val="single" w:sz="4" w:space="0" w:color="auto"/>
              <w:bottom w:val="single" w:sz="4" w:space="0" w:color="auto"/>
              <w:right w:val="single" w:sz="4" w:space="0" w:color="000000"/>
            </w:tcBorders>
            <w:shd w:val="clear" w:color="000000" w:fill="808080"/>
            <w:noWrap/>
            <w:vAlign w:val="bottom"/>
            <w:hideMark/>
          </w:tcPr>
          <w:p w:rsidR="00960B62" w:rsidRPr="00960B62" w:rsidRDefault="00960B62" w:rsidP="00960B62">
            <w:pPr>
              <w:keepNext/>
              <w:keepLines/>
              <w:widowControl w:val="0"/>
              <w:jc w:val="center"/>
              <w:rPr>
                <w:rFonts w:cs="Arial"/>
                <w:color w:val="FFFFFF"/>
                <w:sz w:val="20"/>
                <w:szCs w:val="20"/>
              </w:rPr>
            </w:pPr>
            <w:r w:rsidRPr="00960B62">
              <w:rPr>
                <w:rFonts w:cs="Arial"/>
                <w:color w:val="FFFFFF"/>
                <w:sz w:val="20"/>
                <w:szCs w:val="20"/>
              </w:rPr>
              <w:t>1997</w:t>
            </w:r>
            <w:r w:rsidR="00C9402A">
              <w:rPr>
                <w:rFonts w:cs="Arial"/>
                <w:color w:val="FFFFFF"/>
                <w:sz w:val="20"/>
                <w:szCs w:val="20"/>
              </w:rPr>
              <w:t xml:space="preserve"> IGP</w:t>
            </w:r>
          </w:p>
        </w:tc>
      </w:tr>
      <w:tr w:rsidR="00960B62" w:rsidRPr="00960B62" w:rsidTr="00960B62">
        <w:trPr>
          <w:trHeight w:val="255"/>
          <w:jc w:val="center"/>
        </w:trPr>
        <w:tc>
          <w:tcPr>
            <w:tcW w:w="3607" w:type="dxa"/>
            <w:tcBorders>
              <w:top w:val="nil"/>
              <w:left w:val="single" w:sz="4" w:space="0" w:color="auto"/>
              <w:bottom w:val="single" w:sz="4" w:space="0" w:color="auto"/>
              <w:right w:val="single" w:sz="4" w:space="0" w:color="auto"/>
            </w:tcBorders>
            <w:shd w:val="clear" w:color="000000" w:fill="808080"/>
            <w:noWrap/>
            <w:vAlign w:val="bottom"/>
            <w:hideMark/>
          </w:tcPr>
          <w:p w:rsidR="00960B62" w:rsidRPr="00960B62" w:rsidRDefault="00960B62" w:rsidP="00960B62">
            <w:pPr>
              <w:keepNext/>
              <w:keepLines/>
              <w:widowControl w:val="0"/>
              <w:rPr>
                <w:rFonts w:cs="Arial"/>
                <w:color w:val="FFFFFF"/>
                <w:sz w:val="20"/>
                <w:szCs w:val="20"/>
              </w:rPr>
            </w:pPr>
            <w:r w:rsidRPr="00960B62">
              <w:rPr>
                <w:rFonts w:cs="Arial"/>
                <w:color w:val="FFFFFF"/>
                <w:sz w:val="20"/>
                <w:szCs w:val="20"/>
              </w:rPr>
              <w:t> </w:t>
            </w:r>
          </w:p>
        </w:tc>
        <w:tc>
          <w:tcPr>
            <w:tcW w:w="1042" w:type="dxa"/>
            <w:tcBorders>
              <w:top w:val="nil"/>
              <w:left w:val="nil"/>
              <w:bottom w:val="single" w:sz="4" w:space="0" w:color="auto"/>
              <w:right w:val="single" w:sz="4" w:space="0" w:color="auto"/>
            </w:tcBorders>
            <w:shd w:val="clear" w:color="000000" w:fill="808080"/>
            <w:noWrap/>
            <w:vAlign w:val="bottom"/>
            <w:hideMark/>
          </w:tcPr>
          <w:p w:rsidR="00960B62" w:rsidRPr="00960B62" w:rsidRDefault="00960B62" w:rsidP="00960B62">
            <w:pPr>
              <w:keepNext/>
              <w:keepLines/>
              <w:widowControl w:val="0"/>
              <w:jc w:val="center"/>
              <w:rPr>
                <w:rFonts w:cs="Arial"/>
                <w:color w:val="FFFFFF"/>
                <w:sz w:val="20"/>
                <w:szCs w:val="20"/>
              </w:rPr>
            </w:pPr>
            <w:r w:rsidRPr="00960B62">
              <w:rPr>
                <w:rFonts w:cs="Arial"/>
                <w:color w:val="FFFFFF"/>
                <w:sz w:val="20"/>
                <w:szCs w:val="20"/>
              </w:rPr>
              <w:t xml:space="preserve">Low </w:t>
            </w:r>
          </w:p>
        </w:tc>
        <w:tc>
          <w:tcPr>
            <w:tcW w:w="1162" w:type="dxa"/>
            <w:tcBorders>
              <w:top w:val="nil"/>
              <w:left w:val="nil"/>
              <w:bottom w:val="single" w:sz="4" w:space="0" w:color="auto"/>
              <w:right w:val="single" w:sz="4" w:space="0" w:color="auto"/>
            </w:tcBorders>
            <w:shd w:val="clear" w:color="000000" w:fill="808080"/>
            <w:noWrap/>
            <w:vAlign w:val="bottom"/>
            <w:hideMark/>
          </w:tcPr>
          <w:p w:rsidR="00960B62" w:rsidRPr="00960B62" w:rsidRDefault="00960B62" w:rsidP="00960B62">
            <w:pPr>
              <w:keepNext/>
              <w:keepLines/>
              <w:widowControl w:val="0"/>
              <w:jc w:val="center"/>
              <w:rPr>
                <w:rFonts w:cs="Arial"/>
                <w:color w:val="FFFFFF"/>
                <w:sz w:val="20"/>
                <w:szCs w:val="20"/>
              </w:rPr>
            </w:pPr>
            <w:r w:rsidRPr="00960B62">
              <w:rPr>
                <w:rFonts w:cs="Arial"/>
                <w:color w:val="FFFFFF"/>
                <w:sz w:val="20"/>
                <w:szCs w:val="20"/>
              </w:rPr>
              <w:t>High</w:t>
            </w:r>
          </w:p>
        </w:tc>
        <w:tc>
          <w:tcPr>
            <w:tcW w:w="1042" w:type="dxa"/>
            <w:tcBorders>
              <w:top w:val="nil"/>
              <w:left w:val="nil"/>
              <w:bottom w:val="single" w:sz="4" w:space="0" w:color="auto"/>
              <w:right w:val="single" w:sz="4" w:space="0" w:color="auto"/>
            </w:tcBorders>
            <w:shd w:val="clear" w:color="000000" w:fill="808080"/>
            <w:noWrap/>
            <w:vAlign w:val="bottom"/>
            <w:hideMark/>
          </w:tcPr>
          <w:p w:rsidR="00960B62" w:rsidRPr="00960B62" w:rsidRDefault="00960B62" w:rsidP="00960B62">
            <w:pPr>
              <w:keepNext/>
              <w:keepLines/>
              <w:widowControl w:val="0"/>
              <w:jc w:val="center"/>
              <w:rPr>
                <w:rFonts w:cs="Arial"/>
                <w:color w:val="FFFFFF"/>
                <w:sz w:val="20"/>
                <w:szCs w:val="20"/>
              </w:rPr>
            </w:pPr>
            <w:r w:rsidRPr="00960B62">
              <w:rPr>
                <w:rFonts w:cs="Arial"/>
                <w:color w:val="FFFFFF"/>
                <w:sz w:val="20"/>
                <w:szCs w:val="20"/>
              </w:rPr>
              <w:t xml:space="preserve">Low </w:t>
            </w:r>
          </w:p>
        </w:tc>
        <w:tc>
          <w:tcPr>
            <w:tcW w:w="1162" w:type="dxa"/>
            <w:tcBorders>
              <w:top w:val="nil"/>
              <w:left w:val="nil"/>
              <w:bottom w:val="single" w:sz="4" w:space="0" w:color="auto"/>
              <w:right w:val="single" w:sz="4" w:space="0" w:color="auto"/>
            </w:tcBorders>
            <w:shd w:val="clear" w:color="000000" w:fill="808080"/>
            <w:noWrap/>
            <w:vAlign w:val="bottom"/>
            <w:hideMark/>
          </w:tcPr>
          <w:p w:rsidR="00960B62" w:rsidRPr="00960B62" w:rsidRDefault="00960B62" w:rsidP="00960B62">
            <w:pPr>
              <w:keepNext/>
              <w:keepLines/>
              <w:widowControl w:val="0"/>
              <w:jc w:val="center"/>
              <w:rPr>
                <w:rFonts w:cs="Arial"/>
                <w:color w:val="FFFFFF"/>
                <w:sz w:val="20"/>
                <w:szCs w:val="20"/>
              </w:rPr>
            </w:pPr>
            <w:r w:rsidRPr="00960B62">
              <w:rPr>
                <w:rFonts w:cs="Arial"/>
                <w:color w:val="FFFFFF"/>
                <w:sz w:val="20"/>
                <w:szCs w:val="20"/>
              </w:rPr>
              <w:t>High</w:t>
            </w:r>
          </w:p>
        </w:tc>
        <w:tc>
          <w:tcPr>
            <w:tcW w:w="1042" w:type="dxa"/>
            <w:tcBorders>
              <w:top w:val="nil"/>
              <w:left w:val="nil"/>
              <w:bottom w:val="single" w:sz="4" w:space="0" w:color="auto"/>
              <w:right w:val="single" w:sz="4" w:space="0" w:color="auto"/>
            </w:tcBorders>
            <w:shd w:val="clear" w:color="000000" w:fill="808080"/>
            <w:noWrap/>
            <w:vAlign w:val="bottom"/>
            <w:hideMark/>
          </w:tcPr>
          <w:p w:rsidR="00960B62" w:rsidRPr="00960B62" w:rsidRDefault="00960B62" w:rsidP="00960B62">
            <w:pPr>
              <w:keepNext/>
              <w:keepLines/>
              <w:widowControl w:val="0"/>
              <w:jc w:val="center"/>
              <w:rPr>
                <w:rFonts w:cs="Arial"/>
                <w:color w:val="FFFFFF"/>
                <w:sz w:val="20"/>
                <w:szCs w:val="20"/>
              </w:rPr>
            </w:pPr>
            <w:r w:rsidRPr="00960B62">
              <w:rPr>
                <w:rFonts w:cs="Arial"/>
                <w:color w:val="FFFFFF"/>
                <w:sz w:val="20"/>
                <w:szCs w:val="20"/>
              </w:rPr>
              <w:t xml:space="preserve">Low </w:t>
            </w:r>
          </w:p>
        </w:tc>
        <w:tc>
          <w:tcPr>
            <w:tcW w:w="1162" w:type="dxa"/>
            <w:tcBorders>
              <w:top w:val="nil"/>
              <w:left w:val="nil"/>
              <w:bottom w:val="single" w:sz="4" w:space="0" w:color="auto"/>
              <w:right w:val="single" w:sz="4" w:space="0" w:color="auto"/>
            </w:tcBorders>
            <w:shd w:val="clear" w:color="000000" w:fill="808080"/>
            <w:noWrap/>
            <w:vAlign w:val="bottom"/>
            <w:hideMark/>
          </w:tcPr>
          <w:p w:rsidR="00960B62" w:rsidRPr="00960B62" w:rsidRDefault="00960B62" w:rsidP="00960B62">
            <w:pPr>
              <w:keepNext/>
              <w:keepLines/>
              <w:widowControl w:val="0"/>
              <w:jc w:val="center"/>
              <w:rPr>
                <w:rFonts w:cs="Arial"/>
                <w:color w:val="FFFFFF"/>
                <w:sz w:val="20"/>
                <w:szCs w:val="20"/>
              </w:rPr>
            </w:pPr>
            <w:r w:rsidRPr="00960B62">
              <w:rPr>
                <w:rFonts w:cs="Arial"/>
                <w:color w:val="FFFFFF"/>
                <w:sz w:val="20"/>
                <w:szCs w:val="20"/>
              </w:rPr>
              <w:t>High</w:t>
            </w:r>
          </w:p>
        </w:tc>
      </w:tr>
      <w:tr w:rsidR="00960B62" w:rsidRPr="00960B62" w:rsidTr="00960B62">
        <w:trPr>
          <w:trHeight w:val="255"/>
          <w:jc w:val="center"/>
        </w:trPr>
        <w:tc>
          <w:tcPr>
            <w:tcW w:w="3607" w:type="dxa"/>
            <w:tcBorders>
              <w:top w:val="nil"/>
              <w:left w:val="single" w:sz="4" w:space="0" w:color="auto"/>
              <w:bottom w:val="nil"/>
              <w:right w:val="single" w:sz="4" w:space="0" w:color="auto"/>
            </w:tcBorders>
            <w:shd w:val="clear" w:color="auto" w:fill="auto"/>
            <w:noWrap/>
            <w:vAlign w:val="bottom"/>
            <w:hideMark/>
          </w:tcPr>
          <w:p w:rsidR="00960B62" w:rsidRPr="00960B62" w:rsidRDefault="00960B62" w:rsidP="00960B62">
            <w:pPr>
              <w:keepNext/>
              <w:keepLines/>
              <w:widowControl w:val="0"/>
              <w:rPr>
                <w:rFonts w:cs="Arial"/>
                <w:bCs/>
                <w:color w:val="000000"/>
                <w:sz w:val="20"/>
                <w:szCs w:val="20"/>
              </w:rPr>
            </w:pPr>
            <w:r w:rsidRPr="00960B62">
              <w:rPr>
                <w:rFonts w:cs="Arial"/>
                <w:bCs/>
                <w:color w:val="000000"/>
                <w:sz w:val="20"/>
                <w:szCs w:val="20"/>
              </w:rPr>
              <w:t>One Time Costs (Annualized)</w:t>
            </w:r>
          </w:p>
        </w:tc>
        <w:tc>
          <w:tcPr>
            <w:tcW w:w="1042" w:type="dxa"/>
            <w:tcBorders>
              <w:top w:val="nil"/>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$1,494</w:t>
            </w:r>
          </w:p>
        </w:tc>
        <w:tc>
          <w:tcPr>
            <w:tcW w:w="1162" w:type="dxa"/>
            <w:tcBorders>
              <w:top w:val="nil"/>
              <w:left w:val="nil"/>
              <w:bottom w:val="nil"/>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$27,233</w:t>
            </w:r>
          </w:p>
        </w:tc>
        <w:tc>
          <w:tcPr>
            <w:tcW w:w="1042" w:type="dxa"/>
            <w:tcBorders>
              <w:top w:val="nil"/>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$1,993</w:t>
            </w:r>
          </w:p>
        </w:tc>
        <w:tc>
          <w:tcPr>
            <w:tcW w:w="1162" w:type="dxa"/>
            <w:tcBorders>
              <w:top w:val="nil"/>
              <w:left w:val="nil"/>
              <w:bottom w:val="nil"/>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$27,505</w:t>
            </w:r>
          </w:p>
        </w:tc>
        <w:tc>
          <w:tcPr>
            <w:tcW w:w="1042" w:type="dxa"/>
            <w:tcBorders>
              <w:top w:val="nil"/>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$1,587</w:t>
            </w:r>
          </w:p>
        </w:tc>
        <w:tc>
          <w:tcPr>
            <w:tcW w:w="1162" w:type="dxa"/>
            <w:tcBorders>
              <w:top w:val="nil"/>
              <w:left w:val="nil"/>
              <w:bottom w:val="nil"/>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$27,622</w:t>
            </w:r>
          </w:p>
        </w:tc>
      </w:tr>
      <w:tr w:rsidR="00960B62" w:rsidRPr="00960B62" w:rsidTr="00960B62">
        <w:trPr>
          <w:trHeight w:val="255"/>
          <w:jc w:val="center"/>
        </w:trPr>
        <w:tc>
          <w:tcPr>
            <w:tcW w:w="3607" w:type="dxa"/>
            <w:tcBorders>
              <w:top w:val="nil"/>
              <w:left w:val="single" w:sz="4" w:space="0" w:color="auto"/>
              <w:bottom w:val="single" w:sz="4" w:space="0" w:color="auto"/>
              <w:right w:val="single" w:sz="4" w:space="0" w:color="auto"/>
            </w:tcBorders>
            <w:shd w:val="clear" w:color="auto" w:fill="auto"/>
            <w:noWrap/>
            <w:vAlign w:val="bottom"/>
            <w:hideMark/>
          </w:tcPr>
          <w:p w:rsidR="00960B62" w:rsidRPr="00960B62" w:rsidRDefault="00960B62" w:rsidP="00960B62">
            <w:pPr>
              <w:keepNext/>
              <w:keepLines/>
              <w:widowControl w:val="0"/>
              <w:rPr>
                <w:rFonts w:cs="Arial"/>
                <w:bCs/>
                <w:color w:val="000000"/>
                <w:sz w:val="20"/>
                <w:szCs w:val="20"/>
              </w:rPr>
            </w:pPr>
            <w:r w:rsidRPr="00960B62">
              <w:rPr>
                <w:rFonts w:cs="Arial"/>
                <w:bCs/>
                <w:color w:val="000000"/>
                <w:sz w:val="20"/>
                <w:szCs w:val="20"/>
              </w:rPr>
              <w:t>Yearly Costs</w:t>
            </w:r>
          </w:p>
        </w:tc>
        <w:tc>
          <w:tcPr>
            <w:tcW w:w="1042" w:type="dxa"/>
            <w:tcBorders>
              <w:top w:val="nil"/>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$23,632</w:t>
            </w:r>
          </w:p>
        </w:tc>
        <w:tc>
          <w:tcPr>
            <w:tcW w:w="1162" w:type="dxa"/>
            <w:tcBorders>
              <w:top w:val="nil"/>
              <w:left w:val="nil"/>
              <w:bottom w:val="nil"/>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$127,717</w:t>
            </w:r>
          </w:p>
        </w:tc>
        <w:tc>
          <w:tcPr>
            <w:tcW w:w="1042" w:type="dxa"/>
            <w:tcBorders>
              <w:top w:val="nil"/>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$31,132</w:t>
            </w:r>
          </w:p>
        </w:tc>
        <w:tc>
          <w:tcPr>
            <w:tcW w:w="1162" w:type="dxa"/>
            <w:tcBorders>
              <w:top w:val="nil"/>
              <w:left w:val="nil"/>
              <w:bottom w:val="nil"/>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$157,567</w:t>
            </w:r>
          </w:p>
        </w:tc>
        <w:tc>
          <w:tcPr>
            <w:tcW w:w="1042" w:type="dxa"/>
            <w:tcBorders>
              <w:top w:val="nil"/>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$22,410</w:t>
            </w:r>
          </w:p>
        </w:tc>
        <w:tc>
          <w:tcPr>
            <w:tcW w:w="1162" w:type="dxa"/>
            <w:tcBorders>
              <w:top w:val="nil"/>
              <w:left w:val="nil"/>
              <w:bottom w:val="nil"/>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$110,147</w:t>
            </w:r>
          </w:p>
        </w:tc>
      </w:tr>
      <w:tr w:rsidR="00960B62" w:rsidRPr="00960B62" w:rsidTr="00960B62">
        <w:trPr>
          <w:trHeight w:val="255"/>
          <w:jc w:val="center"/>
        </w:trPr>
        <w:tc>
          <w:tcPr>
            <w:tcW w:w="3607" w:type="dxa"/>
            <w:tcBorders>
              <w:top w:val="nil"/>
              <w:left w:val="single" w:sz="4" w:space="0" w:color="auto"/>
              <w:bottom w:val="nil"/>
              <w:right w:val="single" w:sz="4" w:space="0" w:color="auto"/>
            </w:tcBorders>
            <w:shd w:val="clear" w:color="auto" w:fill="auto"/>
            <w:noWrap/>
            <w:vAlign w:val="bottom"/>
            <w:hideMark/>
          </w:tcPr>
          <w:p w:rsidR="00960B62" w:rsidRPr="00960B62" w:rsidRDefault="00960B62" w:rsidP="00960B62">
            <w:pPr>
              <w:keepNext/>
              <w:keepLines/>
              <w:widowControl w:val="0"/>
              <w:jc w:val="right"/>
              <w:rPr>
                <w:rFonts w:cs="Arial"/>
                <w:b/>
                <w:bCs/>
                <w:sz w:val="20"/>
                <w:szCs w:val="20"/>
              </w:rPr>
            </w:pPr>
            <w:r w:rsidRPr="00960B62">
              <w:rPr>
                <w:rFonts w:cs="Arial"/>
                <w:b/>
                <w:bCs/>
                <w:sz w:val="20"/>
                <w:szCs w:val="20"/>
              </w:rPr>
              <w:t>Total Annual Compliance Costs</w:t>
            </w:r>
          </w:p>
        </w:tc>
        <w:tc>
          <w:tcPr>
            <w:tcW w:w="1042" w:type="dxa"/>
            <w:tcBorders>
              <w:top w:val="single" w:sz="4" w:space="0" w:color="auto"/>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$25,126</w:t>
            </w:r>
          </w:p>
        </w:tc>
        <w:tc>
          <w:tcPr>
            <w:tcW w:w="1162" w:type="dxa"/>
            <w:tcBorders>
              <w:top w:val="single" w:sz="4" w:space="0" w:color="auto"/>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$154,949</w:t>
            </w:r>
          </w:p>
        </w:tc>
        <w:tc>
          <w:tcPr>
            <w:tcW w:w="1042" w:type="dxa"/>
            <w:tcBorders>
              <w:top w:val="single" w:sz="4" w:space="0" w:color="auto"/>
              <w:left w:val="single" w:sz="4" w:space="0" w:color="auto"/>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$33,125</w:t>
            </w:r>
          </w:p>
        </w:tc>
        <w:tc>
          <w:tcPr>
            <w:tcW w:w="1162" w:type="dxa"/>
            <w:tcBorders>
              <w:top w:val="single" w:sz="4" w:space="0" w:color="auto"/>
              <w:left w:val="nil"/>
              <w:bottom w:val="nil"/>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$185,072</w:t>
            </w:r>
          </w:p>
        </w:tc>
        <w:tc>
          <w:tcPr>
            <w:tcW w:w="1042" w:type="dxa"/>
            <w:tcBorders>
              <w:top w:val="single" w:sz="4" w:space="0" w:color="auto"/>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$23,997</w:t>
            </w:r>
          </w:p>
        </w:tc>
        <w:tc>
          <w:tcPr>
            <w:tcW w:w="1162" w:type="dxa"/>
            <w:tcBorders>
              <w:top w:val="single" w:sz="4" w:space="0" w:color="auto"/>
              <w:left w:val="nil"/>
              <w:bottom w:val="nil"/>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$137,769</w:t>
            </w:r>
          </w:p>
        </w:tc>
      </w:tr>
      <w:tr w:rsidR="00960B62" w:rsidRPr="00960B62" w:rsidTr="00960B62">
        <w:trPr>
          <w:trHeight w:val="255"/>
          <w:jc w:val="center"/>
        </w:trPr>
        <w:tc>
          <w:tcPr>
            <w:tcW w:w="3607" w:type="dxa"/>
            <w:tcBorders>
              <w:top w:val="nil"/>
              <w:left w:val="single" w:sz="4" w:space="0" w:color="auto"/>
              <w:bottom w:val="nil"/>
              <w:right w:val="single" w:sz="4" w:space="0" w:color="auto"/>
            </w:tcBorders>
            <w:shd w:val="clear" w:color="auto" w:fill="auto"/>
            <w:noWrap/>
            <w:vAlign w:val="bottom"/>
            <w:hideMark/>
          </w:tcPr>
          <w:p w:rsidR="00960B62" w:rsidRPr="00960B62" w:rsidRDefault="00960B62" w:rsidP="00C9402A">
            <w:pPr>
              <w:keepNext/>
              <w:keepLines/>
              <w:widowControl w:val="0"/>
              <w:jc w:val="right"/>
              <w:rPr>
                <w:rFonts w:cs="Arial"/>
                <w:b/>
                <w:bCs/>
                <w:sz w:val="20"/>
                <w:szCs w:val="20"/>
              </w:rPr>
            </w:pPr>
            <w:r w:rsidRPr="00960B62">
              <w:rPr>
                <w:rFonts w:cs="Arial"/>
                <w:b/>
                <w:bCs/>
                <w:sz w:val="20"/>
                <w:szCs w:val="20"/>
              </w:rPr>
              <w:t xml:space="preserve">Percent Increase from 1997 </w:t>
            </w:r>
            <w:r w:rsidR="00C9402A">
              <w:rPr>
                <w:rFonts w:cs="Arial"/>
                <w:b/>
                <w:bCs/>
                <w:sz w:val="20"/>
                <w:szCs w:val="20"/>
              </w:rPr>
              <w:t>IGP</w:t>
            </w:r>
          </w:p>
        </w:tc>
        <w:tc>
          <w:tcPr>
            <w:tcW w:w="1042" w:type="dxa"/>
            <w:tcBorders>
              <w:top w:val="nil"/>
              <w:left w:val="nil"/>
              <w:bottom w:val="nil"/>
              <w:right w:val="nil"/>
            </w:tcBorders>
            <w:shd w:val="clear" w:color="000000" w:fill="FFFF00"/>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5%</w:t>
            </w:r>
          </w:p>
        </w:tc>
        <w:tc>
          <w:tcPr>
            <w:tcW w:w="1162" w:type="dxa"/>
            <w:tcBorders>
              <w:top w:val="nil"/>
              <w:left w:val="nil"/>
              <w:bottom w:val="nil"/>
              <w:right w:val="nil"/>
            </w:tcBorders>
            <w:shd w:val="clear" w:color="000000" w:fill="FFFF00"/>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12%</w:t>
            </w:r>
          </w:p>
        </w:tc>
        <w:tc>
          <w:tcPr>
            <w:tcW w:w="1042" w:type="dxa"/>
            <w:tcBorders>
              <w:top w:val="nil"/>
              <w:left w:val="single" w:sz="4" w:space="0" w:color="auto"/>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38%</w:t>
            </w:r>
          </w:p>
        </w:tc>
        <w:tc>
          <w:tcPr>
            <w:tcW w:w="1162" w:type="dxa"/>
            <w:tcBorders>
              <w:top w:val="nil"/>
              <w:left w:val="nil"/>
              <w:bottom w:val="nil"/>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34%</w:t>
            </w:r>
          </w:p>
        </w:tc>
        <w:tc>
          <w:tcPr>
            <w:tcW w:w="1042" w:type="dxa"/>
            <w:tcBorders>
              <w:top w:val="nil"/>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 </w:t>
            </w:r>
          </w:p>
        </w:tc>
        <w:tc>
          <w:tcPr>
            <w:tcW w:w="1162" w:type="dxa"/>
            <w:tcBorders>
              <w:top w:val="nil"/>
              <w:left w:val="nil"/>
              <w:bottom w:val="nil"/>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 </w:t>
            </w:r>
          </w:p>
        </w:tc>
      </w:tr>
      <w:tr w:rsidR="00960B62" w:rsidRPr="00960B62" w:rsidTr="00960B62">
        <w:trPr>
          <w:trHeight w:val="255"/>
          <w:jc w:val="center"/>
        </w:trPr>
        <w:tc>
          <w:tcPr>
            <w:tcW w:w="3607" w:type="dxa"/>
            <w:tcBorders>
              <w:top w:val="nil"/>
              <w:left w:val="single" w:sz="4" w:space="0" w:color="auto"/>
              <w:bottom w:val="nil"/>
              <w:right w:val="single" w:sz="4" w:space="0" w:color="auto"/>
            </w:tcBorders>
            <w:shd w:val="clear" w:color="auto" w:fill="auto"/>
            <w:noWrap/>
            <w:vAlign w:val="bottom"/>
            <w:hideMark/>
          </w:tcPr>
          <w:p w:rsidR="00960B62" w:rsidRPr="00960B62" w:rsidRDefault="00960B62" w:rsidP="00960B62">
            <w:pPr>
              <w:keepNext/>
              <w:keepLines/>
              <w:widowControl w:val="0"/>
              <w:jc w:val="right"/>
              <w:rPr>
                <w:rFonts w:cs="Arial"/>
                <w:b/>
                <w:bCs/>
                <w:sz w:val="20"/>
                <w:szCs w:val="20"/>
              </w:rPr>
            </w:pPr>
            <w:r w:rsidRPr="00960B62">
              <w:rPr>
                <w:rFonts w:cs="Arial"/>
                <w:b/>
                <w:bCs/>
                <w:sz w:val="20"/>
                <w:szCs w:val="20"/>
              </w:rPr>
              <w:t>Percent Decrease from 2011 Draft</w:t>
            </w:r>
          </w:p>
        </w:tc>
        <w:tc>
          <w:tcPr>
            <w:tcW w:w="1042" w:type="dxa"/>
            <w:tcBorders>
              <w:top w:val="nil"/>
              <w:left w:val="nil"/>
              <w:bottom w:val="single" w:sz="4" w:space="0" w:color="auto"/>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32%</w:t>
            </w:r>
          </w:p>
        </w:tc>
        <w:tc>
          <w:tcPr>
            <w:tcW w:w="1162" w:type="dxa"/>
            <w:tcBorders>
              <w:top w:val="nil"/>
              <w:left w:val="nil"/>
              <w:bottom w:val="single" w:sz="4" w:space="0" w:color="auto"/>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19%</w:t>
            </w:r>
          </w:p>
        </w:tc>
        <w:tc>
          <w:tcPr>
            <w:tcW w:w="1042" w:type="dxa"/>
            <w:tcBorders>
              <w:top w:val="nil"/>
              <w:left w:val="nil"/>
              <w:bottom w:val="single" w:sz="4" w:space="0" w:color="auto"/>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 </w:t>
            </w:r>
          </w:p>
        </w:tc>
        <w:tc>
          <w:tcPr>
            <w:tcW w:w="1162" w:type="dxa"/>
            <w:tcBorders>
              <w:top w:val="nil"/>
              <w:left w:val="nil"/>
              <w:bottom w:val="single" w:sz="4" w:space="0" w:color="auto"/>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 </w:t>
            </w:r>
          </w:p>
        </w:tc>
        <w:tc>
          <w:tcPr>
            <w:tcW w:w="1042" w:type="dxa"/>
            <w:tcBorders>
              <w:top w:val="nil"/>
              <w:left w:val="nil"/>
              <w:bottom w:val="single" w:sz="4" w:space="0" w:color="auto"/>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 </w:t>
            </w:r>
          </w:p>
        </w:tc>
        <w:tc>
          <w:tcPr>
            <w:tcW w:w="1162" w:type="dxa"/>
            <w:tcBorders>
              <w:top w:val="nil"/>
              <w:left w:val="nil"/>
              <w:bottom w:val="single" w:sz="4" w:space="0" w:color="auto"/>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 </w:t>
            </w:r>
          </w:p>
        </w:tc>
      </w:tr>
      <w:tr w:rsidR="00960B62" w:rsidRPr="00960B62" w:rsidTr="00960B62">
        <w:trPr>
          <w:trHeight w:val="255"/>
          <w:jc w:val="center"/>
        </w:trPr>
        <w:tc>
          <w:tcPr>
            <w:tcW w:w="3607" w:type="dxa"/>
            <w:tcBorders>
              <w:top w:val="single" w:sz="4" w:space="0" w:color="auto"/>
              <w:left w:val="single" w:sz="4" w:space="0" w:color="auto"/>
              <w:bottom w:val="nil"/>
              <w:right w:val="single" w:sz="4" w:space="0" w:color="auto"/>
            </w:tcBorders>
            <w:shd w:val="clear" w:color="auto" w:fill="auto"/>
            <w:noWrap/>
            <w:vAlign w:val="bottom"/>
            <w:hideMark/>
          </w:tcPr>
          <w:p w:rsidR="00960B62" w:rsidRPr="00960B62" w:rsidRDefault="00960B62" w:rsidP="00960B62">
            <w:pPr>
              <w:keepNext/>
              <w:keepLines/>
              <w:widowControl w:val="0"/>
              <w:jc w:val="right"/>
              <w:rPr>
                <w:rFonts w:cs="Arial"/>
                <w:b/>
                <w:bCs/>
                <w:sz w:val="20"/>
                <w:szCs w:val="20"/>
              </w:rPr>
            </w:pPr>
            <w:r w:rsidRPr="00960B62">
              <w:rPr>
                <w:rFonts w:cs="Arial"/>
                <w:b/>
                <w:bCs/>
                <w:sz w:val="20"/>
                <w:szCs w:val="20"/>
              </w:rPr>
              <w:t> </w:t>
            </w:r>
          </w:p>
        </w:tc>
        <w:tc>
          <w:tcPr>
            <w:tcW w:w="1042" w:type="dxa"/>
            <w:tcBorders>
              <w:top w:val="nil"/>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 </w:t>
            </w:r>
          </w:p>
        </w:tc>
        <w:tc>
          <w:tcPr>
            <w:tcW w:w="1162" w:type="dxa"/>
            <w:tcBorders>
              <w:top w:val="nil"/>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p>
        </w:tc>
        <w:tc>
          <w:tcPr>
            <w:tcW w:w="1042" w:type="dxa"/>
            <w:tcBorders>
              <w:top w:val="nil"/>
              <w:left w:val="single" w:sz="4" w:space="0" w:color="auto"/>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 </w:t>
            </w:r>
          </w:p>
        </w:tc>
        <w:tc>
          <w:tcPr>
            <w:tcW w:w="1162" w:type="dxa"/>
            <w:tcBorders>
              <w:top w:val="nil"/>
              <w:left w:val="nil"/>
              <w:bottom w:val="nil"/>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 </w:t>
            </w:r>
          </w:p>
        </w:tc>
        <w:tc>
          <w:tcPr>
            <w:tcW w:w="1042" w:type="dxa"/>
            <w:tcBorders>
              <w:top w:val="nil"/>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p>
        </w:tc>
        <w:tc>
          <w:tcPr>
            <w:tcW w:w="1162" w:type="dxa"/>
            <w:tcBorders>
              <w:top w:val="nil"/>
              <w:left w:val="nil"/>
              <w:bottom w:val="nil"/>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 </w:t>
            </w:r>
          </w:p>
        </w:tc>
      </w:tr>
      <w:tr w:rsidR="00960B62" w:rsidRPr="00960B62" w:rsidTr="00960B62">
        <w:trPr>
          <w:trHeight w:val="240"/>
          <w:jc w:val="center"/>
        </w:trPr>
        <w:tc>
          <w:tcPr>
            <w:tcW w:w="3607" w:type="dxa"/>
            <w:tcBorders>
              <w:top w:val="nil"/>
              <w:left w:val="single" w:sz="4" w:space="0" w:color="auto"/>
              <w:bottom w:val="nil"/>
              <w:right w:val="single" w:sz="4" w:space="0" w:color="auto"/>
            </w:tcBorders>
            <w:shd w:val="clear" w:color="auto" w:fill="auto"/>
            <w:noWrap/>
            <w:vAlign w:val="bottom"/>
            <w:hideMark/>
          </w:tcPr>
          <w:p w:rsidR="00960B62" w:rsidRPr="00960B62" w:rsidRDefault="00960B62" w:rsidP="00960B62">
            <w:pPr>
              <w:keepNext/>
              <w:keepLines/>
              <w:widowControl w:val="0"/>
              <w:rPr>
                <w:rFonts w:cs="Arial"/>
                <w:bCs/>
                <w:color w:val="000000"/>
                <w:sz w:val="20"/>
                <w:szCs w:val="20"/>
              </w:rPr>
            </w:pPr>
            <w:r w:rsidRPr="00960B62">
              <w:rPr>
                <w:rFonts w:cs="Arial"/>
                <w:bCs/>
                <w:color w:val="000000"/>
                <w:sz w:val="20"/>
                <w:szCs w:val="20"/>
              </w:rPr>
              <w:t>Exceedance Dependent Costs</w:t>
            </w:r>
          </w:p>
        </w:tc>
        <w:tc>
          <w:tcPr>
            <w:tcW w:w="1042" w:type="dxa"/>
            <w:tcBorders>
              <w:top w:val="nil"/>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 </w:t>
            </w:r>
          </w:p>
        </w:tc>
        <w:tc>
          <w:tcPr>
            <w:tcW w:w="1162" w:type="dxa"/>
            <w:tcBorders>
              <w:top w:val="nil"/>
              <w:left w:val="nil"/>
              <w:bottom w:val="nil"/>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 </w:t>
            </w:r>
          </w:p>
        </w:tc>
        <w:tc>
          <w:tcPr>
            <w:tcW w:w="1042" w:type="dxa"/>
            <w:tcBorders>
              <w:top w:val="nil"/>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 </w:t>
            </w:r>
          </w:p>
        </w:tc>
        <w:tc>
          <w:tcPr>
            <w:tcW w:w="1162" w:type="dxa"/>
            <w:tcBorders>
              <w:top w:val="nil"/>
              <w:left w:val="nil"/>
              <w:bottom w:val="nil"/>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 </w:t>
            </w:r>
          </w:p>
        </w:tc>
        <w:tc>
          <w:tcPr>
            <w:tcW w:w="1042" w:type="dxa"/>
            <w:tcBorders>
              <w:top w:val="nil"/>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 </w:t>
            </w:r>
          </w:p>
        </w:tc>
        <w:tc>
          <w:tcPr>
            <w:tcW w:w="1162" w:type="dxa"/>
            <w:tcBorders>
              <w:top w:val="nil"/>
              <w:left w:val="nil"/>
              <w:bottom w:val="nil"/>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 </w:t>
            </w:r>
          </w:p>
        </w:tc>
      </w:tr>
      <w:tr w:rsidR="00960B62" w:rsidRPr="00960B62" w:rsidTr="00960B62">
        <w:trPr>
          <w:trHeight w:val="255"/>
          <w:jc w:val="center"/>
        </w:trPr>
        <w:tc>
          <w:tcPr>
            <w:tcW w:w="3607" w:type="dxa"/>
            <w:tcBorders>
              <w:top w:val="nil"/>
              <w:left w:val="single" w:sz="4" w:space="0" w:color="auto"/>
              <w:bottom w:val="nil"/>
              <w:right w:val="single" w:sz="4" w:space="0" w:color="auto"/>
            </w:tcBorders>
            <w:shd w:val="clear" w:color="auto" w:fill="auto"/>
            <w:noWrap/>
            <w:vAlign w:val="bottom"/>
            <w:hideMark/>
          </w:tcPr>
          <w:p w:rsidR="00960B62" w:rsidRPr="00960B62" w:rsidRDefault="00960B62" w:rsidP="00960B62">
            <w:pPr>
              <w:keepNext/>
              <w:keepLines/>
              <w:widowControl w:val="0"/>
              <w:rPr>
                <w:rFonts w:cs="Arial"/>
                <w:sz w:val="20"/>
                <w:szCs w:val="20"/>
                <w:u w:val="single"/>
              </w:rPr>
            </w:pPr>
            <w:r w:rsidRPr="00960B62">
              <w:rPr>
                <w:rFonts w:cs="Arial"/>
                <w:sz w:val="20"/>
                <w:szCs w:val="20"/>
                <w:u w:val="single"/>
              </w:rPr>
              <w:t>Level 1</w:t>
            </w:r>
          </w:p>
        </w:tc>
        <w:tc>
          <w:tcPr>
            <w:tcW w:w="1042" w:type="dxa"/>
            <w:tcBorders>
              <w:top w:val="nil"/>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$97</w:t>
            </w:r>
          </w:p>
        </w:tc>
        <w:tc>
          <w:tcPr>
            <w:tcW w:w="1162" w:type="dxa"/>
            <w:tcBorders>
              <w:top w:val="nil"/>
              <w:left w:val="nil"/>
              <w:bottom w:val="nil"/>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$622</w:t>
            </w:r>
          </w:p>
        </w:tc>
        <w:tc>
          <w:tcPr>
            <w:tcW w:w="1042" w:type="dxa"/>
            <w:tcBorders>
              <w:top w:val="nil"/>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$97</w:t>
            </w:r>
          </w:p>
        </w:tc>
        <w:tc>
          <w:tcPr>
            <w:tcW w:w="1162" w:type="dxa"/>
            <w:tcBorders>
              <w:top w:val="nil"/>
              <w:left w:val="nil"/>
              <w:bottom w:val="nil"/>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$622</w:t>
            </w:r>
          </w:p>
        </w:tc>
        <w:tc>
          <w:tcPr>
            <w:tcW w:w="1042" w:type="dxa"/>
            <w:tcBorders>
              <w:top w:val="nil"/>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NA</w:t>
            </w:r>
          </w:p>
        </w:tc>
        <w:tc>
          <w:tcPr>
            <w:tcW w:w="1162" w:type="dxa"/>
            <w:tcBorders>
              <w:top w:val="nil"/>
              <w:left w:val="nil"/>
              <w:bottom w:val="nil"/>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NA</w:t>
            </w:r>
          </w:p>
        </w:tc>
      </w:tr>
      <w:tr w:rsidR="00960B62" w:rsidRPr="00960B62" w:rsidTr="00960B62">
        <w:trPr>
          <w:trHeight w:val="255"/>
          <w:jc w:val="center"/>
        </w:trPr>
        <w:tc>
          <w:tcPr>
            <w:tcW w:w="3607" w:type="dxa"/>
            <w:tcBorders>
              <w:top w:val="nil"/>
              <w:left w:val="single" w:sz="4" w:space="0" w:color="auto"/>
              <w:bottom w:val="nil"/>
              <w:right w:val="single" w:sz="4" w:space="0" w:color="auto"/>
            </w:tcBorders>
            <w:shd w:val="clear" w:color="auto" w:fill="auto"/>
            <w:noWrap/>
            <w:vAlign w:val="bottom"/>
            <w:hideMark/>
          </w:tcPr>
          <w:p w:rsidR="00960B62" w:rsidRPr="00960B62" w:rsidRDefault="00960B62" w:rsidP="00960B62">
            <w:pPr>
              <w:keepNext/>
              <w:keepLines/>
              <w:widowControl w:val="0"/>
              <w:rPr>
                <w:rFonts w:cs="Arial"/>
                <w:sz w:val="20"/>
                <w:szCs w:val="20"/>
                <w:u w:val="single"/>
              </w:rPr>
            </w:pPr>
            <w:r w:rsidRPr="00960B62">
              <w:rPr>
                <w:rFonts w:cs="Arial"/>
                <w:sz w:val="20"/>
                <w:szCs w:val="20"/>
                <w:u w:val="single"/>
              </w:rPr>
              <w:t>Level 2</w:t>
            </w:r>
          </w:p>
        </w:tc>
        <w:tc>
          <w:tcPr>
            <w:tcW w:w="1042" w:type="dxa"/>
            <w:tcBorders>
              <w:top w:val="nil"/>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$1,138</w:t>
            </w:r>
          </w:p>
        </w:tc>
        <w:tc>
          <w:tcPr>
            <w:tcW w:w="1162" w:type="dxa"/>
            <w:tcBorders>
              <w:top w:val="nil"/>
              <w:left w:val="nil"/>
              <w:bottom w:val="nil"/>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$38,641</w:t>
            </w:r>
          </w:p>
        </w:tc>
        <w:tc>
          <w:tcPr>
            <w:tcW w:w="1042" w:type="dxa"/>
            <w:tcBorders>
              <w:top w:val="nil"/>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$5,426</w:t>
            </w:r>
          </w:p>
        </w:tc>
        <w:tc>
          <w:tcPr>
            <w:tcW w:w="1162" w:type="dxa"/>
            <w:tcBorders>
              <w:top w:val="nil"/>
              <w:left w:val="nil"/>
              <w:bottom w:val="nil"/>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$108,621</w:t>
            </w:r>
          </w:p>
        </w:tc>
        <w:tc>
          <w:tcPr>
            <w:tcW w:w="1042" w:type="dxa"/>
            <w:tcBorders>
              <w:top w:val="nil"/>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NA</w:t>
            </w:r>
          </w:p>
        </w:tc>
        <w:tc>
          <w:tcPr>
            <w:tcW w:w="1162" w:type="dxa"/>
            <w:tcBorders>
              <w:top w:val="nil"/>
              <w:left w:val="nil"/>
              <w:bottom w:val="nil"/>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NA</w:t>
            </w:r>
          </w:p>
        </w:tc>
      </w:tr>
      <w:tr w:rsidR="00960B62" w:rsidRPr="00960B62" w:rsidTr="00960B62">
        <w:trPr>
          <w:trHeight w:val="255"/>
          <w:jc w:val="center"/>
        </w:trPr>
        <w:tc>
          <w:tcPr>
            <w:tcW w:w="3607" w:type="dxa"/>
            <w:tcBorders>
              <w:top w:val="nil"/>
              <w:left w:val="single" w:sz="4" w:space="0" w:color="auto"/>
              <w:bottom w:val="single" w:sz="4" w:space="0" w:color="auto"/>
              <w:right w:val="single" w:sz="4" w:space="0" w:color="auto"/>
            </w:tcBorders>
            <w:shd w:val="clear" w:color="auto" w:fill="auto"/>
            <w:noWrap/>
            <w:vAlign w:val="bottom"/>
            <w:hideMark/>
          </w:tcPr>
          <w:p w:rsidR="00960B62" w:rsidRPr="00960B62" w:rsidRDefault="00960B62" w:rsidP="00960B62">
            <w:pPr>
              <w:keepNext/>
              <w:keepLines/>
              <w:widowControl w:val="0"/>
              <w:rPr>
                <w:rFonts w:cs="Arial"/>
                <w:sz w:val="20"/>
                <w:szCs w:val="20"/>
                <w:u w:val="single"/>
              </w:rPr>
            </w:pPr>
            <w:r w:rsidRPr="00960B62">
              <w:rPr>
                <w:rFonts w:cs="Arial"/>
                <w:sz w:val="20"/>
                <w:szCs w:val="20"/>
                <w:u w:val="single"/>
              </w:rPr>
              <w:t>Level 3</w:t>
            </w:r>
          </w:p>
        </w:tc>
        <w:tc>
          <w:tcPr>
            <w:tcW w:w="1042" w:type="dxa"/>
            <w:tcBorders>
              <w:top w:val="nil"/>
              <w:left w:val="nil"/>
              <w:bottom w:val="single" w:sz="4" w:space="0" w:color="auto"/>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NA</w:t>
            </w:r>
          </w:p>
        </w:tc>
        <w:tc>
          <w:tcPr>
            <w:tcW w:w="1162" w:type="dxa"/>
            <w:tcBorders>
              <w:top w:val="nil"/>
              <w:left w:val="nil"/>
              <w:bottom w:val="single" w:sz="4" w:space="0" w:color="auto"/>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NA</w:t>
            </w:r>
          </w:p>
        </w:tc>
        <w:tc>
          <w:tcPr>
            <w:tcW w:w="1042" w:type="dxa"/>
            <w:tcBorders>
              <w:top w:val="nil"/>
              <w:left w:val="nil"/>
              <w:bottom w:val="single" w:sz="4" w:space="0" w:color="auto"/>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$5,379</w:t>
            </w:r>
          </w:p>
        </w:tc>
        <w:tc>
          <w:tcPr>
            <w:tcW w:w="1162" w:type="dxa"/>
            <w:tcBorders>
              <w:top w:val="nil"/>
              <w:left w:val="nil"/>
              <w:bottom w:val="single" w:sz="4" w:space="0" w:color="auto"/>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$87,553</w:t>
            </w:r>
          </w:p>
        </w:tc>
        <w:tc>
          <w:tcPr>
            <w:tcW w:w="1042" w:type="dxa"/>
            <w:tcBorders>
              <w:top w:val="nil"/>
              <w:left w:val="nil"/>
              <w:bottom w:val="single" w:sz="4" w:space="0" w:color="auto"/>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NA</w:t>
            </w:r>
          </w:p>
        </w:tc>
        <w:tc>
          <w:tcPr>
            <w:tcW w:w="1162" w:type="dxa"/>
            <w:tcBorders>
              <w:top w:val="nil"/>
              <w:left w:val="nil"/>
              <w:bottom w:val="single" w:sz="4" w:space="0" w:color="auto"/>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NA</w:t>
            </w:r>
          </w:p>
        </w:tc>
      </w:tr>
      <w:tr w:rsidR="00960B62" w:rsidRPr="00960B62" w:rsidTr="00960B62">
        <w:trPr>
          <w:trHeight w:val="255"/>
          <w:jc w:val="center"/>
        </w:trPr>
        <w:tc>
          <w:tcPr>
            <w:tcW w:w="3607" w:type="dxa"/>
            <w:tcBorders>
              <w:top w:val="nil"/>
              <w:left w:val="single" w:sz="4" w:space="0" w:color="auto"/>
              <w:bottom w:val="nil"/>
              <w:right w:val="single" w:sz="4" w:space="0" w:color="auto"/>
            </w:tcBorders>
            <w:shd w:val="clear" w:color="auto" w:fill="auto"/>
            <w:noWrap/>
            <w:vAlign w:val="bottom"/>
            <w:hideMark/>
          </w:tcPr>
          <w:p w:rsidR="00960B62" w:rsidRPr="00960B62" w:rsidRDefault="00960B62" w:rsidP="00960B62">
            <w:pPr>
              <w:keepNext/>
              <w:keepLines/>
              <w:widowControl w:val="0"/>
              <w:jc w:val="right"/>
              <w:rPr>
                <w:rFonts w:cs="Arial"/>
                <w:b/>
                <w:bCs/>
                <w:sz w:val="20"/>
                <w:szCs w:val="20"/>
              </w:rPr>
            </w:pPr>
            <w:r w:rsidRPr="00960B62">
              <w:rPr>
                <w:rFonts w:cs="Arial"/>
                <w:b/>
                <w:bCs/>
                <w:sz w:val="20"/>
                <w:szCs w:val="20"/>
              </w:rPr>
              <w:t>Total Annual Compliance Costs</w:t>
            </w:r>
          </w:p>
        </w:tc>
        <w:tc>
          <w:tcPr>
            <w:tcW w:w="1042" w:type="dxa"/>
            <w:tcBorders>
              <w:top w:val="nil"/>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$26,361</w:t>
            </w:r>
          </w:p>
        </w:tc>
        <w:tc>
          <w:tcPr>
            <w:tcW w:w="1162" w:type="dxa"/>
            <w:tcBorders>
              <w:top w:val="nil"/>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$194,212</w:t>
            </w:r>
          </w:p>
        </w:tc>
        <w:tc>
          <w:tcPr>
            <w:tcW w:w="1042" w:type="dxa"/>
            <w:tcBorders>
              <w:top w:val="nil"/>
              <w:left w:val="single" w:sz="4" w:space="0" w:color="auto"/>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$44,028</w:t>
            </w:r>
          </w:p>
        </w:tc>
        <w:tc>
          <w:tcPr>
            <w:tcW w:w="1162" w:type="dxa"/>
            <w:tcBorders>
              <w:top w:val="nil"/>
              <w:left w:val="nil"/>
              <w:bottom w:val="nil"/>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$381,868</w:t>
            </w:r>
          </w:p>
        </w:tc>
        <w:tc>
          <w:tcPr>
            <w:tcW w:w="1042" w:type="dxa"/>
            <w:tcBorders>
              <w:top w:val="nil"/>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$23,997</w:t>
            </w:r>
          </w:p>
        </w:tc>
        <w:tc>
          <w:tcPr>
            <w:tcW w:w="1162" w:type="dxa"/>
            <w:tcBorders>
              <w:top w:val="nil"/>
              <w:left w:val="nil"/>
              <w:bottom w:val="nil"/>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$137,769</w:t>
            </w:r>
          </w:p>
        </w:tc>
      </w:tr>
      <w:tr w:rsidR="00960B62" w:rsidRPr="00960B62" w:rsidTr="00960B62">
        <w:trPr>
          <w:trHeight w:val="255"/>
          <w:jc w:val="center"/>
        </w:trPr>
        <w:tc>
          <w:tcPr>
            <w:tcW w:w="3607" w:type="dxa"/>
            <w:tcBorders>
              <w:top w:val="nil"/>
              <w:left w:val="single" w:sz="4" w:space="0" w:color="auto"/>
              <w:bottom w:val="nil"/>
              <w:right w:val="single" w:sz="4" w:space="0" w:color="auto"/>
            </w:tcBorders>
            <w:shd w:val="clear" w:color="auto" w:fill="auto"/>
            <w:noWrap/>
            <w:vAlign w:val="bottom"/>
            <w:hideMark/>
          </w:tcPr>
          <w:p w:rsidR="00960B62" w:rsidRPr="00960B62" w:rsidRDefault="00960B62" w:rsidP="00C9402A">
            <w:pPr>
              <w:keepNext/>
              <w:keepLines/>
              <w:widowControl w:val="0"/>
              <w:jc w:val="right"/>
              <w:rPr>
                <w:rFonts w:cs="Arial"/>
                <w:b/>
                <w:bCs/>
                <w:sz w:val="20"/>
                <w:szCs w:val="20"/>
              </w:rPr>
            </w:pPr>
            <w:r w:rsidRPr="00960B62">
              <w:rPr>
                <w:rFonts w:cs="Arial"/>
                <w:b/>
                <w:bCs/>
                <w:sz w:val="20"/>
                <w:szCs w:val="20"/>
              </w:rPr>
              <w:t xml:space="preserve">Percent Increase from 1997 </w:t>
            </w:r>
            <w:r w:rsidR="00C9402A">
              <w:rPr>
                <w:rFonts w:cs="Arial"/>
                <w:b/>
                <w:bCs/>
                <w:sz w:val="20"/>
                <w:szCs w:val="20"/>
              </w:rPr>
              <w:t>IGP</w:t>
            </w:r>
          </w:p>
        </w:tc>
        <w:tc>
          <w:tcPr>
            <w:tcW w:w="1042" w:type="dxa"/>
            <w:tcBorders>
              <w:top w:val="nil"/>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10%</w:t>
            </w:r>
          </w:p>
        </w:tc>
        <w:tc>
          <w:tcPr>
            <w:tcW w:w="1162" w:type="dxa"/>
            <w:tcBorders>
              <w:top w:val="nil"/>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41%</w:t>
            </w:r>
          </w:p>
        </w:tc>
        <w:tc>
          <w:tcPr>
            <w:tcW w:w="1042" w:type="dxa"/>
            <w:tcBorders>
              <w:top w:val="nil"/>
              <w:left w:val="single" w:sz="4" w:space="0" w:color="auto"/>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83%</w:t>
            </w:r>
          </w:p>
        </w:tc>
        <w:tc>
          <w:tcPr>
            <w:tcW w:w="1162" w:type="dxa"/>
            <w:tcBorders>
              <w:top w:val="nil"/>
              <w:left w:val="nil"/>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177%</w:t>
            </w:r>
          </w:p>
        </w:tc>
        <w:tc>
          <w:tcPr>
            <w:tcW w:w="1042" w:type="dxa"/>
            <w:tcBorders>
              <w:top w:val="nil"/>
              <w:left w:val="single" w:sz="4" w:space="0" w:color="auto"/>
              <w:bottom w:val="nil"/>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 </w:t>
            </w:r>
          </w:p>
        </w:tc>
        <w:tc>
          <w:tcPr>
            <w:tcW w:w="1162" w:type="dxa"/>
            <w:tcBorders>
              <w:top w:val="nil"/>
              <w:left w:val="nil"/>
              <w:bottom w:val="nil"/>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 </w:t>
            </w:r>
          </w:p>
        </w:tc>
      </w:tr>
      <w:tr w:rsidR="00960B62" w:rsidRPr="00960B62" w:rsidTr="00960B62">
        <w:trPr>
          <w:trHeight w:val="255"/>
          <w:jc w:val="center"/>
        </w:trPr>
        <w:tc>
          <w:tcPr>
            <w:tcW w:w="3607" w:type="dxa"/>
            <w:tcBorders>
              <w:top w:val="nil"/>
              <w:left w:val="single" w:sz="4" w:space="0" w:color="auto"/>
              <w:bottom w:val="single" w:sz="4" w:space="0" w:color="auto"/>
              <w:right w:val="single" w:sz="4" w:space="0" w:color="auto"/>
            </w:tcBorders>
            <w:shd w:val="clear" w:color="auto" w:fill="auto"/>
            <w:noWrap/>
            <w:vAlign w:val="bottom"/>
            <w:hideMark/>
          </w:tcPr>
          <w:p w:rsidR="00960B62" w:rsidRPr="00960B62" w:rsidRDefault="00960B62" w:rsidP="00960B62">
            <w:pPr>
              <w:keepNext/>
              <w:keepLines/>
              <w:widowControl w:val="0"/>
              <w:jc w:val="right"/>
              <w:rPr>
                <w:rFonts w:cs="Arial"/>
                <w:b/>
                <w:bCs/>
                <w:sz w:val="20"/>
                <w:szCs w:val="20"/>
              </w:rPr>
            </w:pPr>
            <w:r w:rsidRPr="00960B62">
              <w:rPr>
                <w:rFonts w:cs="Arial"/>
                <w:b/>
                <w:bCs/>
                <w:sz w:val="20"/>
                <w:szCs w:val="20"/>
              </w:rPr>
              <w:t>Percent Decrease from 2011 Draft</w:t>
            </w:r>
          </w:p>
        </w:tc>
        <w:tc>
          <w:tcPr>
            <w:tcW w:w="1042" w:type="dxa"/>
            <w:tcBorders>
              <w:top w:val="nil"/>
              <w:left w:val="nil"/>
              <w:bottom w:val="single" w:sz="4" w:space="0" w:color="auto"/>
              <w:right w:val="nil"/>
            </w:tcBorders>
            <w:shd w:val="clear" w:color="000000" w:fill="FFFF00"/>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67%</w:t>
            </w:r>
          </w:p>
        </w:tc>
        <w:tc>
          <w:tcPr>
            <w:tcW w:w="1162" w:type="dxa"/>
            <w:tcBorders>
              <w:top w:val="nil"/>
              <w:left w:val="nil"/>
              <w:bottom w:val="single" w:sz="4" w:space="0" w:color="auto"/>
              <w:right w:val="nil"/>
            </w:tcBorders>
            <w:shd w:val="clear" w:color="000000" w:fill="FFFF00"/>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97%</w:t>
            </w:r>
          </w:p>
        </w:tc>
        <w:tc>
          <w:tcPr>
            <w:tcW w:w="1042" w:type="dxa"/>
            <w:tcBorders>
              <w:top w:val="nil"/>
              <w:left w:val="single" w:sz="4" w:space="0" w:color="auto"/>
              <w:bottom w:val="single" w:sz="4" w:space="0" w:color="auto"/>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 </w:t>
            </w:r>
          </w:p>
        </w:tc>
        <w:tc>
          <w:tcPr>
            <w:tcW w:w="1162" w:type="dxa"/>
            <w:tcBorders>
              <w:top w:val="nil"/>
              <w:left w:val="nil"/>
              <w:bottom w:val="single" w:sz="4" w:space="0" w:color="auto"/>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 </w:t>
            </w:r>
          </w:p>
        </w:tc>
        <w:tc>
          <w:tcPr>
            <w:tcW w:w="1042" w:type="dxa"/>
            <w:tcBorders>
              <w:top w:val="nil"/>
              <w:left w:val="single" w:sz="4" w:space="0" w:color="auto"/>
              <w:bottom w:val="single" w:sz="4" w:space="0" w:color="auto"/>
              <w:right w:val="nil"/>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 </w:t>
            </w:r>
          </w:p>
        </w:tc>
        <w:tc>
          <w:tcPr>
            <w:tcW w:w="1162" w:type="dxa"/>
            <w:tcBorders>
              <w:top w:val="nil"/>
              <w:left w:val="nil"/>
              <w:bottom w:val="single" w:sz="4" w:space="0" w:color="auto"/>
              <w:right w:val="single" w:sz="4" w:space="0" w:color="auto"/>
            </w:tcBorders>
            <w:shd w:val="clear" w:color="auto" w:fill="auto"/>
            <w:noWrap/>
            <w:vAlign w:val="bottom"/>
            <w:hideMark/>
          </w:tcPr>
          <w:p w:rsidR="00960B62" w:rsidRPr="00960B62" w:rsidRDefault="00960B62" w:rsidP="00960B62">
            <w:pPr>
              <w:keepNext/>
              <w:keepLines/>
              <w:widowControl w:val="0"/>
              <w:jc w:val="center"/>
              <w:rPr>
                <w:rFonts w:cs="Arial"/>
                <w:color w:val="000000"/>
                <w:sz w:val="20"/>
                <w:szCs w:val="20"/>
              </w:rPr>
            </w:pPr>
            <w:r w:rsidRPr="00960B62">
              <w:rPr>
                <w:rFonts w:cs="Arial"/>
                <w:color w:val="000000"/>
                <w:sz w:val="20"/>
                <w:szCs w:val="20"/>
              </w:rPr>
              <w:t> </w:t>
            </w:r>
          </w:p>
        </w:tc>
      </w:tr>
    </w:tbl>
    <w:p w:rsidR="00960B62" w:rsidRDefault="00960B62" w:rsidP="006D4585">
      <w:pPr>
        <w:rPr>
          <w:rFonts w:cs="Arial"/>
          <w:highlight w:val="yellow"/>
        </w:rPr>
      </w:pPr>
    </w:p>
    <w:p w:rsidR="00E93AAA" w:rsidRPr="00932281" w:rsidRDefault="00E93AAA" w:rsidP="0093432F">
      <w:pPr>
        <w:pStyle w:val="Heading1"/>
      </w:pPr>
      <w:bookmarkStart w:id="75" w:name="_Toc327954607"/>
      <w:r w:rsidRPr="00932281">
        <w:t>Conclusion</w:t>
      </w:r>
      <w:r w:rsidR="00FA3EA8" w:rsidRPr="00932281">
        <w:t>s</w:t>
      </w:r>
      <w:bookmarkEnd w:id="75"/>
    </w:p>
    <w:p w:rsidR="00877D93" w:rsidRPr="002D22F8" w:rsidRDefault="00877D93" w:rsidP="00C20D19">
      <w:pPr>
        <w:rPr>
          <w:rFonts w:eastAsia="Calibri" w:cs="Arial"/>
          <w:szCs w:val="22"/>
        </w:rPr>
      </w:pPr>
    </w:p>
    <w:p w:rsidR="004C781B" w:rsidRDefault="004C781B" w:rsidP="004C781B">
      <w:r>
        <w:t>The key findings of this report are as follows:</w:t>
      </w:r>
    </w:p>
    <w:p w:rsidR="004C781B" w:rsidRDefault="004C781B" w:rsidP="004C781B"/>
    <w:p w:rsidR="004C781B" w:rsidRDefault="004C781B" w:rsidP="004C781B">
      <w:pPr>
        <w:pStyle w:val="ListParagraph"/>
        <w:numPr>
          <w:ilvl w:val="0"/>
          <w:numId w:val="9"/>
        </w:numPr>
        <w:contextualSpacing/>
      </w:pPr>
      <w:r>
        <w:t xml:space="preserve">Overall, the average annual cost of compliance of the new permit for facilities with no exceedances would increase between 5% and 12% compared to the annual cost of compliance with the 1997 </w:t>
      </w:r>
      <w:r w:rsidR="005B6898">
        <w:t>IGP</w:t>
      </w:r>
      <w:r>
        <w:t>.</w:t>
      </w:r>
    </w:p>
    <w:p w:rsidR="004C781B" w:rsidRDefault="004C781B" w:rsidP="004C781B">
      <w:pPr>
        <w:pStyle w:val="ListParagraph"/>
        <w:contextualSpacing/>
      </w:pPr>
    </w:p>
    <w:p w:rsidR="004C781B" w:rsidRDefault="004C781B" w:rsidP="008305B4">
      <w:pPr>
        <w:pStyle w:val="ListParagraph"/>
        <w:numPr>
          <w:ilvl w:val="0"/>
          <w:numId w:val="9"/>
        </w:numPr>
        <w:contextualSpacing/>
      </w:pPr>
      <w:r>
        <w:t xml:space="preserve">Annual average cost of compliance with new permit depends on multiple factors including size of operations, location and level of exceedances. </w:t>
      </w:r>
      <w:r w:rsidR="00D562A2">
        <w:t xml:space="preserve"> </w:t>
      </w:r>
      <w:r>
        <w:t xml:space="preserve">Staff estimated annual compliance costs for the 1997 </w:t>
      </w:r>
      <w:r w:rsidR="0045114D">
        <w:t>IGP</w:t>
      </w:r>
      <w:r>
        <w:t xml:space="preserve"> to range between $</w:t>
      </w:r>
      <w:r w:rsidR="00881597">
        <w:t>23,000</w:t>
      </w:r>
      <w:r>
        <w:t xml:space="preserve"> to approximately $137</w:t>
      </w:r>
      <w:r w:rsidR="00881597">
        <w:t>,000</w:t>
      </w:r>
      <w:r>
        <w:t xml:space="preserve">. </w:t>
      </w:r>
      <w:r w:rsidR="008305B4">
        <w:t xml:space="preserve"> </w:t>
      </w:r>
      <w:r w:rsidR="008305B4" w:rsidRPr="008305B4">
        <w:t>For facilities with no exceedances, com</w:t>
      </w:r>
      <w:r w:rsidR="0045114D">
        <w:t>pliance with the draft 2012 IGP will cost</w:t>
      </w:r>
      <w:r w:rsidR="00881597">
        <w:t xml:space="preserve"> between $25,000 and approximately </w:t>
      </w:r>
      <w:r w:rsidR="008305B4" w:rsidRPr="008305B4">
        <w:t>$155,000</w:t>
      </w:r>
      <w:r w:rsidR="0045114D">
        <w:t xml:space="preserve"> annually</w:t>
      </w:r>
      <w:r>
        <w:t xml:space="preserve">.  Facilities with exceedances would see a more significant increase in costs to bring the facility in compliance. </w:t>
      </w:r>
      <w:r w:rsidR="00D562A2">
        <w:t xml:space="preserve"> </w:t>
      </w:r>
      <w:r>
        <w:t xml:space="preserve">Facilities </w:t>
      </w:r>
      <w:r w:rsidR="00D562A2">
        <w:t>with</w:t>
      </w:r>
      <w:r>
        <w:t xml:space="preserve"> Level 1 </w:t>
      </w:r>
      <w:r w:rsidR="00D562A2">
        <w:t xml:space="preserve">status </w:t>
      </w:r>
      <w:r>
        <w:t xml:space="preserve">(one NAL </w:t>
      </w:r>
      <w:proofErr w:type="spellStart"/>
      <w:r>
        <w:t>exceedance</w:t>
      </w:r>
      <w:proofErr w:type="spellEnd"/>
      <w:r>
        <w:t xml:space="preserve">) would face an additional annual average cost between $97 and $622. </w:t>
      </w:r>
      <w:r w:rsidR="00D562A2">
        <w:t xml:space="preserve"> </w:t>
      </w:r>
      <w:r>
        <w:t xml:space="preserve">Facilities </w:t>
      </w:r>
      <w:r w:rsidR="00D562A2">
        <w:t>with</w:t>
      </w:r>
      <w:r>
        <w:t xml:space="preserve"> Level 2 </w:t>
      </w:r>
      <w:r w:rsidR="00D562A2">
        <w:t xml:space="preserve">status </w:t>
      </w:r>
      <w:r>
        <w:t xml:space="preserve">(second NAL </w:t>
      </w:r>
      <w:proofErr w:type="spellStart"/>
      <w:r>
        <w:t>exceedance</w:t>
      </w:r>
      <w:proofErr w:type="spellEnd"/>
      <w:r>
        <w:t xml:space="preserve"> for same parameter) would face an additional annual average cost between $1,138 and up to $38,641.</w:t>
      </w:r>
      <w:r w:rsidR="00D562A2">
        <w:t xml:space="preserve"> </w:t>
      </w:r>
      <w:r>
        <w:t xml:space="preserve"> </w:t>
      </w:r>
      <w:r w:rsidR="0037488B">
        <w:t xml:space="preserve">Under the </w:t>
      </w:r>
      <w:r w:rsidR="005B6898">
        <w:t xml:space="preserve">draft </w:t>
      </w:r>
      <w:r w:rsidR="0037488B">
        <w:t xml:space="preserve">2011 IGP, </w:t>
      </w:r>
      <w:r w:rsidR="0045114D">
        <w:t>Dischargers with Level 3 status</w:t>
      </w:r>
      <w:r>
        <w:t xml:space="preserve"> </w:t>
      </w:r>
      <w:r w:rsidR="0045114D">
        <w:t>would have faced</w:t>
      </w:r>
      <w:r>
        <w:t xml:space="preserve"> incremental annual average costs of up to $67,600.</w:t>
      </w:r>
    </w:p>
    <w:p w:rsidR="004C781B" w:rsidRDefault="004C781B" w:rsidP="004C781B">
      <w:pPr>
        <w:pStyle w:val="ListParagraph"/>
        <w:ind w:left="0"/>
        <w:contextualSpacing/>
      </w:pPr>
    </w:p>
    <w:p w:rsidR="004C781B" w:rsidRDefault="004C781B" w:rsidP="004C781B">
      <w:pPr>
        <w:pStyle w:val="ListParagraph"/>
        <w:numPr>
          <w:ilvl w:val="0"/>
          <w:numId w:val="9"/>
        </w:numPr>
        <w:contextualSpacing/>
      </w:pPr>
      <w:r>
        <w:t xml:space="preserve">The annual average cost of compliance with the </w:t>
      </w:r>
      <w:r w:rsidR="005B6898">
        <w:t xml:space="preserve">draft </w:t>
      </w:r>
      <w:r>
        <w:t xml:space="preserve">2012 </w:t>
      </w:r>
      <w:r w:rsidR="005B6898">
        <w:t xml:space="preserve">IGP </w:t>
      </w:r>
      <w:r>
        <w:t xml:space="preserve">is approximately half (50% less) of what the </w:t>
      </w:r>
      <w:r w:rsidR="005B6898">
        <w:t xml:space="preserve">draft </w:t>
      </w:r>
      <w:r>
        <w:t xml:space="preserve">2011 </w:t>
      </w:r>
      <w:r w:rsidR="005B6898">
        <w:t xml:space="preserve">IGP </w:t>
      </w:r>
      <w:r>
        <w:t>originally required.</w:t>
      </w:r>
    </w:p>
    <w:p w:rsidR="004C781B" w:rsidRDefault="004C781B" w:rsidP="004C781B">
      <w:pPr>
        <w:pStyle w:val="ListParagraph"/>
      </w:pPr>
    </w:p>
    <w:p w:rsidR="004C781B" w:rsidRDefault="004C781B" w:rsidP="004C781B">
      <w:pPr>
        <w:pStyle w:val="ListParagraph"/>
        <w:numPr>
          <w:ilvl w:val="0"/>
          <w:numId w:val="9"/>
        </w:numPr>
        <w:contextualSpacing/>
      </w:pPr>
      <w:r>
        <w:lastRenderedPageBreak/>
        <w:t xml:space="preserve">The increase in compliance cost would be more significant for those facilities with exceedances. </w:t>
      </w:r>
      <w:r w:rsidR="00D562A2">
        <w:t xml:space="preserve"> </w:t>
      </w:r>
      <w:r>
        <w:t>Staff does not expect a significant increase in compliance costs for those facilities with no exceedances.</w:t>
      </w:r>
    </w:p>
    <w:p w:rsidR="004C781B" w:rsidRDefault="004C781B" w:rsidP="004C781B">
      <w:pPr>
        <w:pStyle w:val="ListParagraph"/>
      </w:pPr>
    </w:p>
    <w:p w:rsidR="004C781B" w:rsidRDefault="00D562A2" w:rsidP="004C781B">
      <w:pPr>
        <w:pStyle w:val="ListParagraph"/>
        <w:numPr>
          <w:ilvl w:val="0"/>
          <w:numId w:val="9"/>
        </w:numPr>
        <w:contextualSpacing/>
      </w:pPr>
      <w:r>
        <w:t>Based on staff’s best judgment, t</w:t>
      </w:r>
      <w:r w:rsidR="004C781B">
        <w:t>h</w:t>
      </w:r>
      <w:r>
        <w:t>e most likely scenario is that 5</w:t>
      </w:r>
      <w:r w:rsidR="004C781B">
        <w:t>0% of facilities would have no exceedances, 50% of</w:t>
      </w:r>
      <w:r>
        <w:t xml:space="preserve"> facilities will reach Level 1 status</w:t>
      </w:r>
      <w:r w:rsidR="0037488B">
        <w:t>,</w:t>
      </w:r>
      <w:r>
        <w:t xml:space="preserve"> and 25% will reach</w:t>
      </w:r>
      <w:r w:rsidR="004C781B">
        <w:t xml:space="preserve"> Level 2</w:t>
      </w:r>
      <w:r>
        <w:t xml:space="preserve"> status</w:t>
      </w:r>
      <w:r w:rsidR="004C781B">
        <w:t xml:space="preserve">. </w:t>
      </w:r>
      <w:r>
        <w:t xml:space="preserve"> </w:t>
      </w:r>
      <w:r w:rsidR="0037488B">
        <w:t>With</w:t>
      </w:r>
      <w:r w:rsidR="004C781B">
        <w:t xml:space="preserve"> this assumption</w:t>
      </w:r>
      <w:r w:rsidR="0037488B">
        <w:t>,</w:t>
      </w:r>
      <w:r w:rsidR="004C781B">
        <w:t xml:space="preserve"> the total annual average compliance cost of the </w:t>
      </w:r>
      <w:r w:rsidR="005B6898">
        <w:t xml:space="preserve">draft </w:t>
      </w:r>
      <w:r w:rsidR="004C781B">
        <w:t xml:space="preserve">2012 </w:t>
      </w:r>
      <w:r w:rsidR="005B6898">
        <w:t xml:space="preserve">IGP </w:t>
      </w:r>
      <w:r w:rsidR="004C781B">
        <w:t>as compared to the 1997</w:t>
      </w:r>
      <w:r w:rsidR="005B6898">
        <w:t xml:space="preserve"> IGP</w:t>
      </w:r>
      <w:r w:rsidR="004C781B">
        <w:t xml:space="preserve"> would be increased by 7%.</w:t>
      </w:r>
    </w:p>
    <w:p w:rsidR="004C781B" w:rsidRPr="000D6227" w:rsidRDefault="004C781B" w:rsidP="004C781B">
      <w:pPr>
        <w:ind w:left="360"/>
      </w:pPr>
    </w:p>
    <w:p w:rsidR="00090D2C" w:rsidRDefault="00090D2C" w:rsidP="00C20D19">
      <w:pPr>
        <w:rPr>
          <w:rFonts w:eastAsia="Calibri" w:cs="Arial"/>
          <w:szCs w:val="22"/>
        </w:rPr>
      </w:pPr>
    </w:p>
    <w:p w:rsidR="00090D2C" w:rsidRDefault="00090D2C" w:rsidP="00C20D19">
      <w:pPr>
        <w:rPr>
          <w:rFonts w:eastAsia="Calibri" w:cs="Arial"/>
          <w:szCs w:val="22"/>
        </w:rPr>
      </w:pPr>
    </w:p>
    <w:p w:rsidR="00090D2C" w:rsidRDefault="00090D2C" w:rsidP="00C20D19">
      <w:pPr>
        <w:rPr>
          <w:rFonts w:eastAsia="Calibri" w:cs="Arial"/>
          <w:szCs w:val="22"/>
        </w:rPr>
        <w:sectPr w:rsidR="00090D2C" w:rsidSect="00341A5D">
          <w:headerReference w:type="even" r:id="rId27"/>
          <w:headerReference w:type="default" r:id="rId28"/>
          <w:headerReference w:type="first" r:id="rId29"/>
          <w:pgSz w:w="12240" w:h="15840"/>
          <w:pgMar w:top="1440" w:right="1350" w:bottom="1440" w:left="1440" w:header="720" w:footer="720" w:gutter="0"/>
          <w:cols w:space="720"/>
          <w:titlePg/>
          <w:docGrid w:linePitch="360"/>
        </w:sectPr>
      </w:pPr>
    </w:p>
    <w:p w:rsidR="00343BAF" w:rsidRPr="00343BAF" w:rsidRDefault="00343BAF" w:rsidP="00343BAF">
      <w:pPr>
        <w:pStyle w:val="Caption"/>
        <w:keepNext/>
        <w:jc w:val="center"/>
        <w:rPr>
          <w:color w:val="auto"/>
          <w:sz w:val="24"/>
          <w:szCs w:val="24"/>
        </w:rPr>
      </w:pPr>
      <w:bookmarkStart w:id="76" w:name="_Toc327955177"/>
      <w:bookmarkStart w:id="77" w:name="Appendix1bookmark"/>
      <w:r w:rsidRPr="00343BAF">
        <w:rPr>
          <w:color w:val="auto"/>
          <w:sz w:val="24"/>
          <w:szCs w:val="24"/>
        </w:rPr>
        <w:lastRenderedPageBreak/>
        <w:t xml:space="preserve">Appendix </w:t>
      </w:r>
      <w:r w:rsidRPr="00343BAF">
        <w:rPr>
          <w:color w:val="auto"/>
          <w:sz w:val="24"/>
          <w:szCs w:val="24"/>
        </w:rPr>
        <w:fldChar w:fldCharType="begin"/>
      </w:r>
      <w:r w:rsidRPr="00343BAF">
        <w:rPr>
          <w:color w:val="auto"/>
          <w:sz w:val="24"/>
          <w:szCs w:val="24"/>
        </w:rPr>
        <w:instrText xml:space="preserve"> SEQ Appendix \* ARABIC </w:instrText>
      </w:r>
      <w:r w:rsidRPr="00343BAF">
        <w:rPr>
          <w:color w:val="auto"/>
          <w:sz w:val="24"/>
          <w:szCs w:val="24"/>
        </w:rPr>
        <w:fldChar w:fldCharType="separate"/>
      </w:r>
      <w:r w:rsidRPr="00343BAF">
        <w:rPr>
          <w:noProof/>
          <w:color w:val="auto"/>
          <w:sz w:val="24"/>
          <w:szCs w:val="24"/>
        </w:rPr>
        <w:t>1</w:t>
      </w:r>
      <w:r w:rsidRPr="00343BAF">
        <w:rPr>
          <w:color w:val="auto"/>
          <w:sz w:val="24"/>
          <w:szCs w:val="24"/>
        </w:rPr>
        <w:fldChar w:fldCharType="end"/>
      </w:r>
      <w:r w:rsidR="00342BAE">
        <w:rPr>
          <w:color w:val="auto"/>
          <w:sz w:val="24"/>
          <w:szCs w:val="24"/>
        </w:rPr>
        <w:t xml:space="preserve"> -</w:t>
      </w:r>
      <w:r>
        <w:rPr>
          <w:color w:val="auto"/>
          <w:sz w:val="24"/>
          <w:szCs w:val="24"/>
        </w:rPr>
        <w:t xml:space="preserve"> Cost Analysis Workbook</w:t>
      </w:r>
      <w:bookmarkStart w:id="78" w:name="_GoBack"/>
      <w:bookmarkEnd w:id="76"/>
      <w:bookmarkEnd w:id="78"/>
    </w:p>
    <w:bookmarkEnd w:id="77"/>
    <w:p w:rsidR="00343BAF" w:rsidRDefault="00486AB4" w:rsidP="00343BAF">
      <w:pPr>
        <w:keepNext/>
        <w:jc w:val="center"/>
      </w:pPr>
      <w:r>
        <w:object w:dxaOrig="1454" w:dyaOrig="941">
          <v:shape id="_x0000_i1028" type="#_x0000_t75" style="width:208.65pt;height:135.2pt" o:ole="">
            <v:imagedata r:id="rId30" o:title=""/>
          </v:shape>
          <o:OLEObject Type="Embed" ProgID="Excel.Sheet.8" ShapeID="_x0000_i1028" DrawAspect="Icon" ObjectID="_1403942375" r:id="rId31"/>
        </w:object>
      </w:r>
    </w:p>
    <w:sectPr w:rsidR="00343BAF" w:rsidSect="00090D2C">
      <w:headerReference w:type="even" r:id="rId32"/>
      <w:headerReference w:type="default" r:id="rId33"/>
      <w:headerReference w:type="first" r:id="rId34"/>
      <w:pgSz w:w="15840" w:h="12240" w:orient="landscape"/>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CD7" w:rsidRDefault="00111CD7" w:rsidP="00E10A89">
      <w:r>
        <w:separator/>
      </w:r>
    </w:p>
  </w:endnote>
  <w:endnote w:type="continuationSeparator" w:id="0">
    <w:p w:rsidR="00111CD7" w:rsidRDefault="00111CD7" w:rsidP="00E10A89">
      <w:r>
        <w:continuationSeparator/>
      </w:r>
    </w:p>
  </w:endnote>
  <w:endnote w:type="continuationNotice" w:id="1">
    <w:p w:rsidR="00111CD7" w:rsidRDefault="00111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231" w:rsidRDefault="002D02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E9" w:rsidRPr="00F638A3" w:rsidRDefault="009B00E9">
    <w:pPr>
      <w:pStyle w:val="Footer"/>
      <w:rPr>
        <w:sz w:val="20"/>
        <w:szCs w:val="20"/>
      </w:rPr>
    </w:pPr>
    <w:r w:rsidRPr="00F638A3">
      <w:rPr>
        <w:sz w:val="20"/>
        <w:szCs w:val="20"/>
      </w:rPr>
      <w:t xml:space="preserve">State Water Resources </w:t>
    </w:r>
    <w:r>
      <w:rPr>
        <w:sz w:val="20"/>
        <w:szCs w:val="20"/>
      </w:rPr>
      <w:t>Control Board</w:t>
    </w:r>
    <w:r>
      <w:rPr>
        <w:sz w:val="20"/>
        <w:szCs w:val="20"/>
      </w:rPr>
      <w:tab/>
    </w:r>
    <w:r>
      <w:rPr>
        <w:sz w:val="20"/>
        <w:szCs w:val="20"/>
      </w:rPr>
      <w:tab/>
    </w:r>
    <w:r w:rsidR="00FD052E">
      <w:rPr>
        <w:sz w:val="20"/>
        <w:szCs w:val="20"/>
      </w:rPr>
      <w:t>July 1</w:t>
    </w:r>
    <w:r w:rsidR="00CF3DCD">
      <w:rPr>
        <w:sz w:val="20"/>
        <w:szCs w:val="20"/>
      </w:rPr>
      <w:t>6</w:t>
    </w:r>
    <w:r w:rsidR="00FD052E">
      <w:rPr>
        <w:sz w:val="20"/>
        <w:szCs w:val="20"/>
      </w:rPr>
      <w:t>,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E9" w:rsidRDefault="009B00E9" w:rsidP="00BA0F51">
    <w:pPr>
      <w:pStyle w:val="Footer"/>
      <w:tabs>
        <w:tab w:val="clear" w:pos="4680"/>
        <w:tab w:val="clear" w:pos="9360"/>
        <w:tab w:val="left" w:pos="0"/>
        <w:tab w:val="right" w:pos="12690"/>
      </w:tabs>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E9" w:rsidRDefault="009B00E9" w:rsidP="00BA0F51">
    <w:pPr>
      <w:pStyle w:val="Footer"/>
      <w:tabs>
        <w:tab w:val="clear" w:pos="4680"/>
        <w:tab w:val="clear" w:pos="9360"/>
        <w:tab w:val="left" w:pos="0"/>
        <w:tab w:val="right" w:pos="12690"/>
      </w:tabs>
      <w:rPr>
        <w:sz w:val="20"/>
        <w:szCs w:val="20"/>
      </w:rPr>
    </w:pPr>
  </w:p>
  <w:p w:rsidR="009B00E9" w:rsidRPr="00F638A3" w:rsidRDefault="009B00E9" w:rsidP="00240AB7">
    <w:pPr>
      <w:pStyle w:val="Footer"/>
      <w:tabs>
        <w:tab w:val="clear" w:pos="4680"/>
        <w:tab w:val="clear" w:pos="9360"/>
        <w:tab w:val="left" w:pos="0"/>
        <w:tab w:val="right" w:pos="9450"/>
        <w:tab w:val="right" w:pos="12690"/>
      </w:tabs>
      <w:rPr>
        <w:sz w:val="20"/>
        <w:szCs w:val="20"/>
      </w:rPr>
    </w:pPr>
    <w:r w:rsidRPr="00F638A3">
      <w:rPr>
        <w:sz w:val="20"/>
        <w:szCs w:val="20"/>
      </w:rPr>
      <w:t xml:space="preserve">State Water Resources </w:t>
    </w:r>
    <w:r>
      <w:rPr>
        <w:sz w:val="20"/>
        <w:szCs w:val="20"/>
      </w:rPr>
      <w:t>Control Board</w:t>
    </w:r>
    <w:r>
      <w:rPr>
        <w:sz w:val="20"/>
        <w:szCs w:val="20"/>
      </w:rPr>
      <w:tab/>
    </w:r>
    <w:r>
      <w:rPr>
        <w:sz w:val="20"/>
        <w:szCs w:val="20"/>
      </w:rPr>
      <w:tab/>
    </w:r>
    <w:r>
      <w:rPr>
        <w:sz w:val="20"/>
        <w:szCs w:val="20"/>
      </w:rPr>
      <w:fldChar w:fldCharType="begin"/>
    </w:r>
    <w:r>
      <w:rPr>
        <w:sz w:val="20"/>
        <w:szCs w:val="20"/>
      </w:rPr>
      <w:instrText xml:space="preserve"> DATE \@ "MMMM d, yyyy" </w:instrText>
    </w:r>
    <w:r>
      <w:rPr>
        <w:sz w:val="20"/>
        <w:szCs w:val="20"/>
      </w:rPr>
      <w:fldChar w:fldCharType="separate"/>
    </w:r>
    <w:r w:rsidR="00486AB4">
      <w:rPr>
        <w:noProof/>
        <w:sz w:val="20"/>
        <w:szCs w:val="20"/>
      </w:rPr>
      <w:t>July 16, 2012</w:t>
    </w:r>
    <w:r>
      <w:rPr>
        <w:sz w:val="20"/>
        <w:szCs w:val="20"/>
      </w:rPr>
      <w:fldChar w:fldCharType="end"/>
    </w:r>
  </w:p>
  <w:p w:rsidR="009B00E9" w:rsidRPr="00F638A3" w:rsidRDefault="009B00E9" w:rsidP="000B1A81">
    <w:pPr>
      <w:pStyle w:val="Footer"/>
      <w:tabs>
        <w:tab w:val="clear" w:pos="4680"/>
        <w:tab w:val="clear" w:pos="9360"/>
        <w:tab w:val="left" w:pos="0"/>
        <w:tab w:val="left" w:pos="1866"/>
      </w:tabs>
      <w:rPr>
        <w:sz w:val="20"/>
        <w:szCs w:val="20"/>
      </w:rPr>
    </w:pP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CD7" w:rsidRDefault="00111CD7" w:rsidP="00E10A89">
      <w:r>
        <w:separator/>
      </w:r>
    </w:p>
  </w:footnote>
  <w:footnote w:type="continuationSeparator" w:id="0">
    <w:p w:rsidR="00111CD7" w:rsidRDefault="00111CD7" w:rsidP="00E10A89">
      <w:r>
        <w:continuationSeparator/>
      </w:r>
    </w:p>
  </w:footnote>
  <w:footnote w:type="continuationNotice" w:id="1">
    <w:p w:rsidR="00111CD7" w:rsidRDefault="00111CD7"/>
  </w:footnote>
  <w:footnote w:id="2">
    <w:p w:rsidR="009B00E9" w:rsidRDefault="009B00E9" w:rsidP="00E10A89">
      <w:pPr>
        <w:pStyle w:val="FootnoteText"/>
      </w:pPr>
      <w:r w:rsidRPr="002A078B">
        <w:rPr>
          <w:rStyle w:val="FootnoteReference"/>
          <w:rFonts w:cs="Arial"/>
          <w:sz w:val="18"/>
          <w:szCs w:val="18"/>
        </w:rPr>
        <w:footnoteRef/>
      </w:r>
      <w:r w:rsidRPr="00544CF9">
        <w:rPr>
          <w:rFonts w:cs="Arial"/>
          <w:sz w:val="18"/>
          <w:szCs w:val="18"/>
        </w:rPr>
        <w:t xml:space="preserve"> </w:t>
      </w:r>
      <w:proofErr w:type="gramStart"/>
      <w:r w:rsidRPr="00544CF9">
        <w:rPr>
          <w:rFonts w:cs="Arial"/>
          <w:sz w:val="18"/>
          <w:szCs w:val="18"/>
        </w:rPr>
        <w:t>Federal Water Pollution Control Act of 1970 (also referred to as the Clean Water Act or CWA), 33 U.S.C. § 1201.</w:t>
      </w:r>
      <w:proofErr w:type="gramEnd"/>
      <w:r w:rsidRPr="00544CF9">
        <w:rPr>
          <w:rFonts w:cs="Arial"/>
          <w:sz w:val="18"/>
          <w:szCs w:val="18"/>
        </w:rPr>
        <w:t xml:space="preserve">  All further statutory references herein are to the CWA unless otherwise indicated.</w:t>
      </w:r>
    </w:p>
  </w:footnote>
  <w:footnote w:id="3">
    <w:p w:rsidR="009B00E9" w:rsidRDefault="009B00E9" w:rsidP="006D4585">
      <w:pPr>
        <w:pStyle w:val="FootnoteText"/>
      </w:pPr>
      <w:r>
        <w:rPr>
          <w:rStyle w:val="FootnoteReference"/>
        </w:rPr>
        <w:footnoteRef/>
      </w:r>
      <w:r>
        <w:t xml:space="preserve"> Located at: </w:t>
      </w:r>
      <w:hyperlink r:id="rId1" w:history="1">
        <w:r w:rsidRPr="00AC583D">
          <w:rPr>
            <w:rStyle w:val="Hyperlink"/>
          </w:rPr>
          <w:t>http://water.epa.gov/scitech/wastetech/guide/stormwater/</w:t>
        </w:r>
      </w:hyperlink>
    </w:p>
  </w:footnote>
  <w:footnote w:id="4">
    <w:p w:rsidR="009B00E9" w:rsidRDefault="009B00E9" w:rsidP="006D4585">
      <w:pPr>
        <w:pStyle w:val="FootnoteText"/>
      </w:pPr>
      <w:r>
        <w:rPr>
          <w:rStyle w:val="FootnoteReference"/>
        </w:rPr>
        <w:footnoteRef/>
      </w:r>
      <w:r>
        <w:t xml:space="preserve"> Located at: </w:t>
      </w:r>
      <w:hyperlink r:id="rId2" w:history="1">
        <w:r w:rsidRPr="00AC583D">
          <w:rPr>
            <w:rStyle w:val="Hyperlink"/>
          </w:rPr>
          <w:t>http://www.westegg.com/inflation/</w:t>
        </w:r>
      </w:hyperlink>
      <w:r>
        <w:t xml:space="preserve">  </w:t>
      </w:r>
    </w:p>
    <w:p w:rsidR="009B00E9" w:rsidRDefault="009B00E9" w:rsidP="006D4585">
      <w:pPr>
        <w:pStyle w:val="FootnoteText"/>
      </w:pPr>
      <w:r w:rsidRPr="00AC583D">
        <w:t>The method uses Consumer Price In</w:t>
      </w:r>
      <w:r>
        <w:t>dex statistics and data from</w:t>
      </w:r>
      <w:r w:rsidRPr="00AC583D">
        <w:t xml:space="preserve"> annual Statistical Abstracts of the United States</w:t>
      </w:r>
      <w:r>
        <w:t>.</w:t>
      </w:r>
    </w:p>
  </w:footnote>
  <w:footnote w:id="5">
    <w:p w:rsidR="009B00E9" w:rsidRDefault="009B00E9">
      <w:pPr>
        <w:pStyle w:val="FootnoteText"/>
      </w:pPr>
      <w:r>
        <w:rPr>
          <w:rStyle w:val="FootnoteReference"/>
        </w:rPr>
        <w:footnoteRef/>
      </w:r>
      <w:r>
        <w:t xml:space="preserve"> </w:t>
      </w:r>
      <w:r w:rsidRPr="00FB37B3">
        <w:t>Scott Taylor, Lette</w:t>
      </w:r>
      <w:r>
        <w:t>r dated April 29,2011</w:t>
      </w:r>
      <w:r w:rsidRPr="00FB37B3">
        <w:t xml:space="preserve"> </w:t>
      </w:r>
      <w:hyperlink r:id="rId3" w:history="1">
        <w:r w:rsidRPr="00FB37B3">
          <w:rPr>
            <w:rStyle w:val="Hyperlink"/>
          </w:rPr>
          <w:t>http://www.waterboards.ca.gov/water_issues/programs/stormwater/docs/industrial/igp_cmmnts042911/scott_taylor.pdf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231" w:rsidRDefault="00486A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9516" o:spid="_x0000_s2057" type="#_x0000_t136" style="position:absolute;margin-left:0;margin-top:0;width:435.05pt;height:174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231" w:rsidRDefault="00486A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9525" o:spid="_x0000_s2066" type="#_x0000_t136" style="position:absolute;margin-left:0;margin-top:0;width:435.05pt;height:174pt;rotation:315;z-index:-2516224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231" w:rsidRDefault="00486A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9526" o:spid="_x0000_s2067" type="#_x0000_t136" style="position:absolute;margin-left:0;margin-top:0;width:435.05pt;height:174pt;rotation:315;z-index:-2516203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E9" w:rsidRDefault="00486A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9524" o:spid="_x0000_s2065" type="#_x0000_t136" style="position:absolute;margin-left:0;margin-top:0;width:435.05pt;height:174pt;rotation:315;z-index:-2516244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rsidR="009B00E9" w:rsidRDefault="00486AB4">
    <w:pPr>
      <w:pStyle w:val="Header"/>
    </w:pPr>
    <w:r>
      <w:rPr>
        <w:noProof/>
      </w:rPr>
      <w:pict>
        <v:shape id="_x0000_s2055" type="#_x0000_t136" style="position:absolute;margin-left:0;margin-top:0;width:475.85pt;height:190.35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E9" w:rsidRPr="00F572AC" w:rsidRDefault="00486AB4">
    <w:pPr>
      <w:pStyle w:val="Header"/>
      <w:rPr>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9517" o:spid="_x0000_s2058" type="#_x0000_t136" style="position:absolute;margin-left:0;margin-top:0;width:435.05pt;height:174pt;rotation:315;z-index:-2516387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B00E9" w:rsidRPr="00F572AC">
      <w:rPr>
        <w:sz w:val="20"/>
        <w:szCs w:val="20"/>
      </w:rPr>
      <w:t>Cost of Compliance Analysis</w:t>
    </w:r>
    <w:r w:rsidR="009B00E9">
      <w:rPr>
        <w:sz w:val="20"/>
        <w:szCs w:val="20"/>
      </w:rPr>
      <w:tab/>
    </w:r>
    <w:r w:rsidR="009B00E9">
      <w:rPr>
        <w:sz w:val="20"/>
        <w:szCs w:val="20"/>
      </w:rPr>
      <w:tab/>
      <w:t xml:space="preserve">Page </w:t>
    </w:r>
    <w:r w:rsidR="009B00E9" w:rsidRPr="00F638A3">
      <w:rPr>
        <w:sz w:val="20"/>
        <w:szCs w:val="20"/>
      </w:rPr>
      <w:fldChar w:fldCharType="begin"/>
    </w:r>
    <w:r w:rsidR="009B00E9" w:rsidRPr="00F638A3">
      <w:rPr>
        <w:sz w:val="20"/>
        <w:szCs w:val="20"/>
      </w:rPr>
      <w:instrText xml:space="preserve"> PAGE   \* MERGEFORMAT </w:instrText>
    </w:r>
    <w:r w:rsidR="009B00E9" w:rsidRPr="00F638A3">
      <w:rPr>
        <w:sz w:val="20"/>
        <w:szCs w:val="20"/>
      </w:rPr>
      <w:fldChar w:fldCharType="separate"/>
    </w:r>
    <w:r>
      <w:rPr>
        <w:noProof/>
        <w:sz w:val="20"/>
        <w:szCs w:val="20"/>
      </w:rPr>
      <w:t>6</w:t>
    </w:r>
    <w:r w:rsidR="009B00E9" w:rsidRPr="00F638A3">
      <w:rPr>
        <w:noProof/>
        <w:sz w:val="20"/>
        <w:szCs w:val="20"/>
      </w:rPr>
      <w:fldChar w:fldCharType="end"/>
    </w:r>
  </w:p>
  <w:p w:rsidR="009B00E9" w:rsidRPr="00FD052E" w:rsidRDefault="009B00E9" w:rsidP="00214011">
    <w:pPr>
      <w:pStyle w:val="Header"/>
      <w:rPr>
        <w:sz w:val="20"/>
        <w:szCs w:val="20"/>
      </w:rPr>
    </w:pPr>
    <w:r w:rsidRPr="00F572AC">
      <w:rPr>
        <w:sz w:val="20"/>
        <w:szCs w:val="20"/>
      </w:rPr>
      <w:t xml:space="preserve">Industrial Storm Water General Permit </w:t>
    </w:r>
  </w:p>
  <w:p w:rsidR="009B00E9" w:rsidRDefault="009B00E9" w:rsidP="002140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231" w:rsidRDefault="00486A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9515" o:spid="_x0000_s2056" type="#_x0000_t136" style="position:absolute;margin-left:0;margin-top:0;width:435.05pt;height:174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231" w:rsidRDefault="00486A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9519" o:spid="_x0000_s2060" type="#_x0000_t136" style="position:absolute;margin-left:0;margin-top:0;width:435.05pt;height:174pt;rotation:315;z-index:-2516346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231" w:rsidRDefault="00486A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9520" o:spid="_x0000_s2061" type="#_x0000_t136" style="position:absolute;margin-left:0;margin-top:0;width:435.05pt;height:174pt;rotation:315;z-index:-2516326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E9" w:rsidRDefault="00486AB4" w:rsidP="00C633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9518" o:spid="_x0000_s2059" type="#_x0000_t136" style="position:absolute;margin-left:0;margin-top:0;width:435.05pt;height:174pt;rotation:315;z-index:-251636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B00E9" w:rsidRPr="00C633EF">
      <w:rPr>
        <w:sz w:val="20"/>
        <w:szCs w:val="20"/>
      </w:rPr>
      <w:t>Cost of Compliance Analysis</w:t>
    </w:r>
    <w:r w:rsidR="009B00E9">
      <w:tab/>
    </w:r>
    <w:r w:rsidR="009B00E9">
      <w:tab/>
    </w:r>
    <w:r w:rsidR="009B00E9">
      <w:tab/>
    </w:r>
    <w:r w:rsidR="009B00E9">
      <w:tab/>
    </w:r>
    <w:r w:rsidR="009B00E9" w:rsidRPr="00C633EF">
      <w:rPr>
        <w:sz w:val="20"/>
        <w:szCs w:val="20"/>
      </w:rPr>
      <w:t>Pa</w:t>
    </w:r>
    <w:r w:rsidR="009B00E9">
      <w:rPr>
        <w:sz w:val="20"/>
        <w:szCs w:val="20"/>
      </w:rPr>
      <w:t xml:space="preserve">ge </w:t>
    </w:r>
    <w:r w:rsidR="009B00E9" w:rsidRPr="00C633EF">
      <w:rPr>
        <w:sz w:val="20"/>
        <w:szCs w:val="20"/>
      </w:rPr>
      <w:fldChar w:fldCharType="begin"/>
    </w:r>
    <w:r w:rsidR="009B00E9" w:rsidRPr="00C633EF">
      <w:rPr>
        <w:sz w:val="20"/>
        <w:szCs w:val="20"/>
      </w:rPr>
      <w:instrText xml:space="preserve"> PAGE   \* MERGEFORMAT </w:instrText>
    </w:r>
    <w:r w:rsidR="009B00E9" w:rsidRPr="00C633EF">
      <w:rPr>
        <w:sz w:val="20"/>
        <w:szCs w:val="20"/>
      </w:rPr>
      <w:fldChar w:fldCharType="separate"/>
    </w:r>
    <w:r>
      <w:rPr>
        <w:noProof/>
        <w:sz w:val="20"/>
        <w:szCs w:val="20"/>
      </w:rPr>
      <w:t>8</w:t>
    </w:r>
    <w:r w:rsidR="009B00E9" w:rsidRPr="00C633EF">
      <w:rPr>
        <w:noProof/>
        <w:sz w:val="20"/>
        <w:szCs w:val="20"/>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231" w:rsidRDefault="00486A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9522" o:spid="_x0000_s2063" type="#_x0000_t136" style="position:absolute;margin-left:0;margin-top:0;width:435.05pt;height:174pt;rotation:315;z-index:-2516285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231" w:rsidRDefault="00486A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9523" o:spid="_x0000_s2064" type="#_x0000_t136" style="position:absolute;margin-left:0;margin-top:0;width:435.05pt;height:174pt;rotation:315;z-index:-2516264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E9" w:rsidRPr="00F572AC" w:rsidRDefault="00486AB4" w:rsidP="00CA0C03">
    <w:pPr>
      <w:pStyle w:val="Header"/>
      <w:rPr>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9521" o:spid="_x0000_s2062" type="#_x0000_t136" style="position:absolute;margin-left:0;margin-top:0;width:435.05pt;height:174pt;rotation:315;z-index:-2516305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v:shape id="_x0000_s2053" type="#_x0000_t136" style="position:absolute;margin-left:0;margin-top:0;width:475.85pt;height:190.3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B00E9" w:rsidRPr="00F572AC">
      <w:rPr>
        <w:sz w:val="20"/>
        <w:szCs w:val="20"/>
      </w:rPr>
      <w:t>Cost of Compliance Analysis</w:t>
    </w:r>
    <w:r w:rsidR="009B00E9">
      <w:rPr>
        <w:sz w:val="20"/>
        <w:szCs w:val="20"/>
      </w:rPr>
      <w:tab/>
    </w:r>
    <w:r w:rsidR="009B00E9">
      <w:rPr>
        <w:sz w:val="20"/>
        <w:szCs w:val="20"/>
      </w:rPr>
      <w:tab/>
      <w:t xml:space="preserve">Page </w:t>
    </w:r>
    <w:r w:rsidR="009B00E9" w:rsidRPr="00F638A3">
      <w:rPr>
        <w:sz w:val="20"/>
        <w:szCs w:val="20"/>
      </w:rPr>
      <w:fldChar w:fldCharType="begin"/>
    </w:r>
    <w:r w:rsidR="009B00E9" w:rsidRPr="00F638A3">
      <w:rPr>
        <w:sz w:val="20"/>
        <w:szCs w:val="20"/>
      </w:rPr>
      <w:instrText xml:space="preserve"> PAGE   \* MERGEFORMAT </w:instrText>
    </w:r>
    <w:r w:rsidR="009B00E9" w:rsidRPr="00F638A3">
      <w:rPr>
        <w:sz w:val="20"/>
        <w:szCs w:val="20"/>
      </w:rPr>
      <w:fldChar w:fldCharType="separate"/>
    </w:r>
    <w:r>
      <w:rPr>
        <w:noProof/>
        <w:sz w:val="20"/>
        <w:szCs w:val="20"/>
      </w:rPr>
      <w:t>9</w:t>
    </w:r>
    <w:r w:rsidR="009B00E9" w:rsidRPr="00F638A3">
      <w:rPr>
        <w:noProof/>
        <w:sz w:val="20"/>
        <w:szCs w:val="20"/>
      </w:rPr>
      <w:fldChar w:fldCharType="end"/>
    </w:r>
  </w:p>
  <w:p w:rsidR="009B00E9" w:rsidRPr="00F572AC" w:rsidRDefault="009B00E9" w:rsidP="00CA0C03">
    <w:pPr>
      <w:pStyle w:val="Header"/>
      <w:rPr>
        <w:sz w:val="20"/>
        <w:szCs w:val="20"/>
      </w:rPr>
    </w:pPr>
    <w:r w:rsidRPr="00F572AC">
      <w:rPr>
        <w:sz w:val="20"/>
        <w:szCs w:val="20"/>
      </w:rPr>
      <w:t xml:space="preserve">Industrial Storm Water General Permit </w:t>
    </w:r>
  </w:p>
  <w:p w:rsidR="009B00E9" w:rsidRDefault="00486AB4">
    <w:pPr>
      <w:pStyle w:val="Header"/>
    </w:pPr>
    <w:r>
      <w:rPr>
        <w:noProof/>
      </w:rPr>
      <w:pict>
        <v:shape id="_x0000_s2052" type="#_x0000_t136" style="position:absolute;margin-left:0;margin-top:0;width:475.85pt;height:190.3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609"/>
    <w:multiLevelType w:val="hybridMultilevel"/>
    <w:tmpl w:val="1F52E3C4"/>
    <w:lvl w:ilvl="0" w:tplc="04090001">
      <w:start w:val="1"/>
      <w:numFmt w:val="bullet"/>
      <w:lvlText w:val=""/>
      <w:lvlJc w:val="left"/>
      <w:pPr>
        <w:tabs>
          <w:tab w:val="num" w:pos="1872"/>
        </w:tabs>
        <w:ind w:left="1872" w:hanging="360"/>
      </w:pPr>
      <w:rPr>
        <w:rFonts w:ascii="Symbol" w:hAnsi="Symbol" w:hint="default"/>
      </w:rPr>
    </w:lvl>
    <w:lvl w:ilvl="1" w:tplc="04090003" w:tentative="1">
      <w:start w:val="1"/>
      <w:numFmt w:val="bullet"/>
      <w:lvlText w:val="o"/>
      <w:lvlJc w:val="left"/>
      <w:pPr>
        <w:tabs>
          <w:tab w:val="num" w:pos="2232"/>
        </w:tabs>
        <w:ind w:left="2232" w:hanging="360"/>
      </w:pPr>
      <w:rPr>
        <w:rFonts w:ascii="Courier New" w:hAnsi="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
    <w:nsid w:val="03284A22"/>
    <w:multiLevelType w:val="hybridMultilevel"/>
    <w:tmpl w:val="6906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670C2"/>
    <w:multiLevelType w:val="hybridMultilevel"/>
    <w:tmpl w:val="2CD8CAC2"/>
    <w:lvl w:ilvl="0" w:tplc="04090001">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2232"/>
        </w:tabs>
        <w:ind w:left="2232" w:hanging="360"/>
      </w:pPr>
      <w:rPr>
        <w:rFonts w:ascii="Courier New" w:hAnsi="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3">
    <w:nsid w:val="0AAA56CC"/>
    <w:multiLevelType w:val="hybridMultilevel"/>
    <w:tmpl w:val="3F60C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057BFC"/>
    <w:multiLevelType w:val="hybridMultilevel"/>
    <w:tmpl w:val="8C147278"/>
    <w:lvl w:ilvl="0" w:tplc="D020D4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AB5398"/>
    <w:multiLevelType w:val="hybridMultilevel"/>
    <w:tmpl w:val="4476E084"/>
    <w:lvl w:ilvl="0" w:tplc="699E5E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B051B8"/>
    <w:multiLevelType w:val="multilevel"/>
    <w:tmpl w:val="7578FD70"/>
    <w:lvl w:ilvl="0">
      <w:start w:val="1"/>
      <w:numFmt w:val="upperRoman"/>
      <w:lvlText w:val="%1."/>
      <w:lvlJc w:val="left"/>
      <w:pPr>
        <w:tabs>
          <w:tab w:val="num" w:pos="360"/>
        </w:tabs>
        <w:ind w:left="0" w:firstLine="0"/>
      </w:pPr>
      <w:rPr>
        <w:rFonts w:ascii="Arial" w:hAnsi="Arial" w:cs="Times New Roman" w:hint="default"/>
        <w:b/>
        <w:i w:val="0"/>
        <w:caps w:val="0"/>
        <w:smallCaps w:val="0"/>
        <w:strike w:val="0"/>
        <w:outline w:val="0"/>
        <w:shadow w:val="0"/>
        <w:sz w:val="24"/>
      </w:rPr>
    </w:lvl>
    <w:lvl w:ilvl="1">
      <w:start w:val="1"/>
      <w:numFmt w:val="upperLetter"/>
      <w:lvlText w:val="%2."/>
      <w:lvlJc w:val="left"/>
      <w:pPr>
        <w:tabs>
          <w:tab w:val="num" w:pos="1080"/>
        </w:tabs>
        <w:ind w:left="720" w:firstLine="0"/>
      </w:pPr>
      <w:rPr>
        <w:rFonts w:cs="Times New Roman" w:hint="default"/>
        <w:b/>
      </w:rPr>
    </w:lvl>
    <w:lvl w:ilvl="2">
      <w:start w:val="1"/>
      <w:numFmt w:val="decimal"/>
      <w:lvlText w:val="%3."/>
      <w:lvlJc w:val="left"/>
      <w:pPr>
        <w:tabs>
          <w:tab w:val="num" w:pos="3420"/>
        </w:tabs>
        <w:ind w:left="3060" w:firstLine="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lowerLetter"/>
      <w:lvlText w:val="%4)"/>
      <w:lvlJc w:val="left"/>
      <w:pPr>
        <w:tabs>
          <w:tab w:val="num" w:pos="2520"/>
        </w:tabs>
        <w:ind w:left="2160" w:firstLine="0"/>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7">
    <w:nsid w:val="3D617FEB"/>
    <w:multiLevelType w:val="hybridMultilevel"/>
    <w:tmpl w:val="80EE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1B150A"/>
    <w:multiLevelType w:val="hybridMultilevel"/>
    <w:tmpl w:val="86A4D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8C393F"/>
    <w:multiLevelType w:val="hybridMultilevel"/>
    <w:tmpl w:val="D840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1"/>
  </w:num>
  <w:num w:numId="6">
    <w:abstractNumId w:val="4"/>
  </w:num>
  <w:num w:numId="7">
    <w:abstractNumId w:val="5"/>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68"/>
    <o:shapelayout v:ext="edit">
      <o:idmap v:ext="edit" data="2"/>
    </o:shapelayout>
  </w:hdrShapeDefaults>
  <w:footnotePr>
    <w:footnote w:id="-1"/>
    <w:footnote w:id="0"/>
    <w:footnote w:id="1"/>
  </w:footnotePr>
  <w:endnotePr>
    <w:endnote w:id="-1"/>
    <w:endnote w:id="0"/>
    <w:endnote w:id="1"/>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63BD"/>
    <w:rsid w:val="0001086B"/>
    <w:rsid w:val="000114A7"/>
    <w:rsid w:val="00011A98"/>
    <w:rsid w:val="00012D9C"/>
    <w:rsid w:val="00013064"/>
    <w:rsid w:val="0001412A"/>
    <w:rsid w:val="0001457B"/>
    <w:rsid w:val="00014BC6"/>
    <w:rsid w:val="0002012C"/>
    <w:rsid w:val="00026B25"/>
    <w:rsid w:val="00040793"/>
    <w:rsid w:val="00042DF1"/>
    <w:rsid w:val="00047660"/>
    <w:rsid w:val="00047C4E"/>
    <w:rsid w:val="0005006C"/>
    <w:rsid w:val="00050E75"/>
    <w:rsid w:val="00066351"/>
    <w:rsid w:val="00073C36"/>
    <w:rsid w:val="000816D7"/>
    <w:rsid w:val="00082AFB"/>
    <w:rsid w:val="0008450F"/>
    <w:rsid w:val="000845F2"/>
    <w:rsid w:val="00087C24"/>
    <w:rsid w:val="00090D2C"/>
    <w:rsid w:val="00096A42"/>
    <w:rsid w:val="000A0D19"/>
    <w:rsid w:val="000A2B34"/>
    <w:rsid w:val="000A3A29"/>
    <w:rsid w:val="000A4106"/>
    <w:rsid w:val="000B1A81"/>
    <w:rsid w:val="000B3CDB"/>
    <w:rsid w:val="000B5904"/>
    <w:rsid w:val="000B5CA8"/>
    <w:rsid w:val="000C281D"/>
    <w:rsid w:val="000C405D"/>
    <w:rsid w:val="000C51DC"/>
    <w:rsid w:val="000C53CE"/>
    <w:rsid w:val="000D08E1"/>
    <w:rsid w:val="000D3EF7"/>
    <w:rsid w:val="000E4ECD"/>
    <w:rsid w:val="000F462F"/>
    <w:rsid w:val="000F7D1E"/>
    <w:rsid w:val="001113DB"/>
    <w:rsid w:val="00111CD7"/>
    <w:rsid w:val="001121B5"/>
    <w:rsid w:val="001126E4"/>
    <w:rsid w:val="001217D1"/>
    <w:rsid w:val="001253A7"/>
    <w:rsid w:val="00135DBA"/>
    <w:rsid w:val="001370DF"/>
    <w:rsid w:val="00141054"/>
    <w:rsid w:val="00141067"/>
    <w:rsid w:val="00142D70"/>
    <w:rsid w:val="00145651"/>
    <w:rsid w:val="0015096E"/>
    <w:rsid w:val="00153008"/>
    <w:rsid w:val="00153739"/>
    <w:rsid w:val="00161605"/>
    <w:rsid w:val="0016229C"/>
    <w:rsid w:val="00162E6F"/>
    <w:rsid w:val="00172C7B"/>
    <w:rsid w:val="00174C4C"/>
    <w:rsid w:val="00183FDA"/>
    <w:rsid w:val="00184C96"/>
    <w:rsid w:val="001873AF"/>
    <w:rsid w:val="00187675"/>
    <w:rsid w:val="001928DC"/>
    <w:rsid w:val="001931D5"/>
    <w:rsid w:val="001959F9"/>
    <w:rsid w:val="00196D35"/>
    <w:rsid w:val="001A3231"/>
    <w:rsid w:val="001A5508"/>
    <w:rsid w:val="001A5604"/>
    <w:rsid w:val="001B0326"/>
    <w:rsid w:val="001B0480"/>
    <w:rsid w:val="001B7CD3"/>
    <w:rsid w:val="001C2361"/>
    <w:rsid w:val="001C5EFE"/>
    <w:rsid w:val="001E6F35"/>
    <w:rsid w:val="001F4F0B"/>
    <w:rsid w:val="001F7A1F"/>
    <w:rsid w:val="0021032B"/>
    <w:rsid w:val="00213CA7"/>
    <w:rsid w:val="00214011"/>
    <w:rsid w:val="00226F63"/>
    <w:rsid w:val="00232E83"/>
    <w:rsid w:val="00233FA7"/>
    <w:rsid w:val="00233FF0"/>
    <w:rsid w:val="00240AB7"/>
    <w:rsid w:val="00242979"/>
    <w:rsid w:val="0024730A"/>
    <w:rsid w:val="0025039C"/>
    <w:rsid w:val="00257215"/>
    <w:rsid w:val="00263B1E"/>
    <w:rsid w:val="00264515"/>
    <w:rsid w:val="002722B8"/>
    <w:rsid w:val="00274FF3"/>
    <w:rsid w:val="002760A6"/>
    <w:rsid w:val="00282A8A"/>
    <w:rsid w:val="00291506"/>
    <w:rsid w:val="00291B94"/>
    <w:rsid w:val="002A1DEC"/>
    <w:rsid w:val="002B1CEF"/>
    <w:rsid w:val="002B2264"/>
    <w:rsid w:val="002B5C1D"/>
    <w:rsid w:val="002B5F19"/>
    <w:rsid w:val="002C01A7"/>
    <w:rsid w:val="002C42E7"/>
    <w:rsid w:val="002D0231"/>
    <w:rsid w:val="002D22F8"/>
    <w:rsid w:val="002D7587"/>
    <w:rsid w:val="002E3398"/>
    <w:rsid w:val="002F3899"/>
    <w:rsid w:val="002F3921"/>
    <w:rsid w:val="002F459B"/>
    <w:rsid w:val="002F61B3"/>
    <w:rsid w:val="003008D4"/>
    <w:rsid w:val="00302912"/>
    <w:rsid w:val="00305B87"/>
    <w:rsid w:val="00311274"/>
    <w:rsid w:val="003113E3"/>
    <w:rsid w:val="00320B1B"/>
    <w:rsid w:val="00321809"/>
    <w:rsid w:val="003239F2"/>
    <w:rsid w:val="00325ECE"/>
    <w:rsid w:val="003318EB"/>
    <w:rsid w:val="00333603"/>
    <w:rsid w:val="00334FA7"/>
    <w:rsid w:val="0033520D"/>
    <w:rsid w:val="0033675A"/>
    <w:rsid w:val="00336EE1"/>
    <w:rsid w:val="00341A5D"/>
    <w:rsid w:val="00342B06"/>
    <w:rsid w:val="00342BAE"/>
    <w:rsid w:val="00343BAF"/>
    <w:rsid w:val="003514AB"/>
    <w:rsid w:val="00352C54"/>
    <w:rsid w:val="00354252"/>
    <w:rsid w:val="0035437C"/>
    <w:rsid w:val="00354658"/>
    <w:rsid w:val="00354CA5"/>
    <w:rsid w:val="00355745"/>
    <w:rsid w:val="00356FAC"/>
    <w:rsid w:val="00367A9D"/>
    <w:rsid w:val="0037488B"/>
    <w:rsid w:val="00376AC0"/>
    <w:rsid w:val="00377615"/>
    <w:rsid w:val="0038036C"/>
    <w:rsid w:val="0038203B"/>
    <w:rsid w:val="003929CD"/>
    <w:rsid w:val="00393263"/>
    <w:rsid w:val="00395717"/>
    <w:rsid w:val="003964B3"/>
    <w:rsid w:val="003A4254"/>
    <w:rsid w:val="003B00EE"/>
    <w:rsid w:val="003C5C77"/>
    <w:rsid w:val="003D57A2"/>
    <w:rsid w:val="003D6F46"/>
    <w:rsid w:val="003D7ECA"/>
    <w:rsid w:val="003E481F"/>
    <w:rsid w:val="003E6030"/>
    <w:rsid w:val="003E7F85"/>
    <w:rsid w:val="003F18F2"/>
    <w:rsid w:val="003F43D7"/>
    <w:rsid w:val="003F5B50"/>
    <w:rsid w:val="003F7807"/>
    <w:rsid w:val="00401C6F"/>
    <w:rsid w:val="00402581"/>
    <w:rsid w:val="004032A2"/>
    <w:rsid w:val="00403B1B"/>
    <w:rsid w:val="0040680A"/>
    <w:rsid w:val="00415D0F"/>
    <w:rsid w:val="0042621C"/>
    <w:rsid w:val="00426B53"/>
    <w:rsid w:val="00434555"/>
    <w:rsid w:val="004440D5"/>
    <w:rsid w:val="00445089"/>
    <w:rsid w:val="00445F00"/>
    <w:rsid w:val="00446580"/>
    <w:rsid w:val="004501BC"/>
    <w:rsid w:val="0045114D"/>
    <w:rsid w:val="004513B5"/>
    <w:rsid w:val="00461346"/>
    <w:rsid w:val="00463955"/>
    <w:rsid w:val="004743FD"/>
    <w:rsid w:val="00474571"/>
    <w:rsid w:val="004758C5"/>
    <w:rsid w:val="00480DFC"/>
    <w:rsid w:val="004820A4"/>
    <w:rsid w:val="00486AB4"/>
    <w:rsid w:val="00490343"/>
    <w:rsid w:val="00495DBB"/>
    <w:rsid w:val="004A3AB7"/>
    <w:rsid w:val="004B711C"/>
    <w:rsid w:val="004C1739"/>
    <w:rsid w:val="004C781B"/>
    <w:rsid w:val="004D1BFD"/>
    <w:rsid w:val="004D3BB9"/>
    <w:rsid w:val="004E1A8D"/>
    <w:rsid w:val="004E531A"/>
    <w:rsid w:val="004F0F25"/>
    <w:rsid w:val="004F199D"/>
    <w:rsid w:val="004F487D"/>
    <w:rsid w:val="0050120B"/>
    <w:rsid w:val="00504BC9"/>
    <w:rsid w:val="00507E3B"/>
    <w:rsid w:val="00517CBD"/>
    <w:rsid w:val="00522696"/>
    <w:rsid w:val="00531280"/>
    <w:rsid w:val="00543B41"/>
    <w:rsid w:val="00545920"/>
    <w:rsid w:val="00546556"/>
    <w:rsid w:val="005626A6"/>
    <w:rsid w:val="00566501"/>
    <w:rsid w:val="00567404"/>
    <w:rsid w:val="0057785A"/>
    <w:rsid w:val="005827B8"/>
    <w:rsid w:val="00583E71"/>
    <w:rsid w:val="00586C6F"/>
    <w:rsid w:val="0059770F"/>
    <w:rsid w:val="005A6558"/>
    <w:rsid w:val="005B07C9"/>
    <w:rsid w:val="005B30A8"/>
    <w:rsid w:val="005B4A55"/>
    <w:rsid w:val="005B65CC"/>
    <w:rsid w:val="005B6898"/>
    <w:rsid w:val="005C3399"/>
    <w:rsid w:val="005C44C5"/>
    <w:rsid w:val="005C5412"/>
    <w:rsid w:val="005C7A5D"/>
    <w:rsid w:val="005D560A"/>
    <w:rsid w:val="005D644D"/>
    <w:rsid w:val="005E03F5"/>
    <w:rsid w:val="005E569A"/>
    <w:rsid w:val="005E6177"/>
    <w:rsid w:val="005E6487"/>
    <w:rsid w:val="005F03DF"/>
    <w:rsid w:val="005F2FE5"/>
    <w:rsid w:val="00600FF8"/>
    <w:rsid w:val="0060257A"/>
    <w:rsid w:val="00602EBC"/>
    <w:rsid w:val="00603806"/>
    <w:rsid w:val="00606628"/>
    <w:rsid w:val="00615582"/>
    <w:rsid w:val="0062214C"/>
    <w:rsid w:val="00622C5B"/>
    <w:rsid w:val="00630251"/>
    <w:rsid w:val="006376A0"/>
    <w:rsid w:val="00645C64"/>
    <w:rsid w:val="00647BAE"/>
    <w:rsid w:val="006653B7"/>
    <w:rsid w:val="006658E8"/>
    <w:rsid w:val="00666011"/>
    <w:rsid w:val="00667B36"/>
    <w:rsid w:val="00670C1A"/>
    <w:rsid w:val="00671A70"/>
    <w:rsid w:val="00671CAE"/>
    <w:rsid w:val="006739E4"/>
    <w:rsid w:val="00684461"/>
    <w:rsid w:val="00686940"/>
    <w:rsid w:val="00691A7E"/>
    <w:rsid w:val="006926C9"/>
    <w:rsid w:val="00693E65"/>
    <w:rsid w:val="00694ABD"/>
    <w:rsid w:val="00696E58"/>
    <w:rsid w:val="00697521"/>
    <w:rsid w:val="006A782B"/>
    <w:rsid w:val="006B23C3"/>
    <w:rsid w:val="006B48EB"/>
    <w:rsid w:val="006C1493"/>
    <w:rsid w:val="006C23FD"/>
    <w:rsid w:val="006C5605"/>
    <w:rsid w:val="006D4585"/>
    <w:rsid w:val="006D529E"/>
    <w:rsid w:val="006D796B"/>
    <w:rsid w:val="006E0296"/>
    <w:rsid w:val="006E4A7C"/>
    <w:rsid w:val="006E716F"/>
    <w:rsid w:val="006F0AAD"/>
    <w:rsid w:val="00700C53"/>
    <w:rsid w:val="00713703"/>
    <w:rsid w:val="00715EAC"/>
    <w:rsid w:val="0071796A"/>
    <w:rsid w:val="007203FF"/>
    <w:rsid w:val="00720FDE"/>
    <w:rsid w:val="00727EF8"/>
    <w:rsid w:val="00732A5D"/>
    <w:rsid w:val="007411DC"/>
    <w:rsid w:val="007433AC"/>
    <w:rsid w:val="00754BA2"/>
    <w:rsid w:val="007614A2"/>
    <w:rsid w:val="00761EBC"/>
    <w:rsid w:val="007647C4"/>
    <w:rsid w:val="0076502A"/>
    <w:rsid w:val="00770B04"/>
    <w:rsid w:val="00773DAD"/>
    <w:rsid w:val="007814D4"/>
    <w:rsid w:val="00783903"/>
    <w:rsid w:val="00783E6B"/>
    <w:rsid w:val="007A55DA"/>
    <w:rsid w:val="007A5C03"/>
    <w:rsid w:val="007B2BED"/>
    <w:rsid w:val="007B48D8"/>
    <w:rsid w:val="007B4FBC"/>
    <w:rsid w:val="007C3A79"/>
    <w:rsid w:val="007D3A6A"/>
    <w:rsid w:val="007D7A5A"/>
    <w:rsid w:val="007E5F26"/>
    <w:rsid w:val="007F453A"/>
    <w:rsid w:val="00800515"/>
    <w:rsid w:val="0080217A"/>
    <w:rsid w:val="00806C69"/>
    <w:rsid w:val="00813587"/>
    <w:rsid w:val="008137C3"/>
    <w:rsid w:val="0081577F"/>
    <w:rsid w:val="008201D1"/>
    <w:rsid w:val="00821BE7"/>
    <w:rsid w:val="008238A6"/>
    <w:rsid w:val="00823C0A"/>
    <w:rsid w:val="0083019F"/>
    <w:rsid w:val="008305B4"/>
    <w:rsid w:val="00831B05"/>
    <w:rsid w:val="008328D1"/>
    <w:rsid w:val="008328E1"/>
    <w:rsid w:val="00835780"/>
    <w:rsid w:val="0083659A"/>
    <w:rsid w:val="00837255"/>
    <w:rsid w:val="008410CC"/>
    <w:rsid w:val="00844BA3"/>
    <w:rsid w:val="008517DC"/>
    <w:rsid w:val="00854931"/>
    <w:rsid w:val="008600B6"/>
    <w:rsid w:val="00860C84"/>
    <w:rsid w:val="00863961"/>
    <w:rsid w:val="00867FDA"/>
    <w:rsid w:val="00872431"/>
    <w:rsid w:val="00877D93"/>
    <w:rsid w:val="00881597"/>
    <w:rsid w:val="00887F31"/>
    <w:rsid w:val="0089194A"/>
    <w:rsid w:val="00893298"/>
    <w:rsid w:val="008A790D"/>
    <w:rsid w:val="008B0BEC"/>
    <w:rsid w:val="008B35B2"/>
    <w:rsid w:val="008B6579"/>
    <w:rsid w:val="008C02E8"/>
    <w:rsid w:val="008C03A9"/>
    <w:rsid w:val="008C212D"/>
    <w:rsid w:val="008C2AFC"/>
    <w:rsid w:val="008C55BE"/>
    <w:rsid w:val="008D1B6A"/>
    <w:rsid w:val="008D1E44"/>
    <w:rsid w:val="008D2512"/>
    <w:rsid w:val="008D4ABB"/>
    <w:rsid w:val="008E0FA9"/>
    <w:rsid w:val="008E4ACB"/>
    <w:rsid w:val="008F10EA"/>
    <w:rsid w:val="008F4987"/>
    <w:rsid w:val="00901F56"/>
    <w:rsid w:val="009143FA"/>
    <w:rsid w:val="00920576"/>
    <w:rsid w:val="00922294"/>
    <w:rsid w:val="00925A68"/>
    <w:rsid w:val="00925E5D"/>
    <w:rsid w:val="009275B5"/>
    <w:rsid w:val="00932281"/>
    <w:rsid w:val="0093432F"/>
    <w:rsid w:val="009376FC"/>
    <w:rsid w:val="00940EE4"/>
    <w:rsid w:val="009523A8"/>
    <w:rsid w:val="00960B62"/>
    <w:rsid w:val="00964065"/>
    <w:rsid w:val="009715A4"/>
    <w:rsid w:val="0097762C"/>
    <w:rsid w:val="0098145B"/>
    <w:rsid w:val="009837E6"/>
    <w:rsid w:val="009868AE"/>
    <w:rsid w:val="00987131"/>
    <w:rsid w:val="009A3EAD"/>
    <w:rsid w:val="009A4500"/>
    <w:rsid w:val="009B00E9"/>
    <w:rsid w:val="009B428B"/>
    <w:rsid w:val="009B6590"/>
    <w:rsid w:val="009B6803"/>
    <w:rsid w:val="009C3F89"/>
    <w:rsid w:val="009C4516"/>
    <w:rsid w:val="009C462F"/>
    <w:rsid w:val="009C4AAF"/>
    <w:rsid w:val="009C4B96"/>
    <w:rsid w:val="009C63BD"/>
    <w:rsid w:val="009E1B34"/>
    <w:rsid w:val="009E358F"/>
    <w:rsid w:val="009F1219"/>
    <w:rsid w:val="009F24C0"/>
    <w:rsid w:val="009F777F"/>
    <w:rsid w:val="00A028F6"/>
    <w:rsid w:val="00A1449F"/>
    <w:rsid w:val="00A230E1"/>
    <w:rsid w:val="00A2712B"/>
    <w:rsid w:val="00A3464D"/>
    <w:rsid w:val="00A3781C"/>
    <w:rsid w:val="00A40037"/>
    <w:rsid w:val="00A502AC"/>
    <w:rsid w:val="00A64943"/>
    <w:rsid w:val="00A706FD"/>
    <w:rsid w:val="00A729F1"/>
    <w:rsid w:val="00A7533E"/>
    <w:rsid w:val="00A813F4"/>
    <w:rsid w:val="00A82F07"/>
    <w:rsid w:val="00A922F4"/>
    <w:rsid w:val="00A92B7B"/>
    <w:rsid w:val="00A96C1E"/>
    <w:rsid w:val="00AA36EC"/>
    <w:rsid w:val="00AE2657"/>
    <w:rsid w:val="00AF0D7A"/>
    <w:rsid w:val="00AF215E"/>
    <w:rsid w:val="00AF3FE0"/>
    <w:rsid w:val="00AF5358"/>
    <w:rsid w:val="00B0073C"/>
    <w:rsid w:val="00B10D8A"/>
    <w:rsid w:val="00B12A02"/>
    <w:rsid w:val="00B4332B"/>
    <w:rsid w:val="00B43F1A"/>
    <w:rsid w:val="00B463AC"/>
    <w:rsid w:val="00B46950"/>
    <w:rsid w:val="00B549CC"/>
    <w:rsid w:val="00B54B70"/>
    <w:rsid w:val="00B56827"/>
    <w:rsid w:val="00B61573"/>
    <w:rsid w:val="00B62042"/>
    <w:rsid w:val="00B62D48"/>
    <w:rsid w:val="00B67561"/>
    <w:rsid w:val="00B678E5"/>
    <w:rsid w:val="00B82330"/>
    <w:rsid w:val="00B82855"/>
    <w:rsid w:val="00BA0F51"/>
    <w:rsid w:val="00BA38C9"/>
    <w:rsid w:val="00BB1608"/>
    <w:rsid w:val="00BB674F"/>
    <w:rsid w:val="00BB7FCE"/>
    <w:rsid w:val="00BC3202"/>
    <w:rsid w:val="00BC3C5D"/>
    <w:rsid w:val="00BE1F3D"/>
    <w:rsid w:val="00BE3F2B"/>
    <w:rsid w:val="00BF1EAE"/>
    <w:rsid w:val="00BF2E2D"/>
    <w:rsid w:val="00BF69D5"/>
    <w:rsid w:val="00BF79AA"/>
    <w:rsid w:val="00C00A8E"/>
    <w:rsid w:val="00C05FDA"/>
    <w:rsid w:val="00C1137D"/>
    <w:rsid w:val="00C1294D"/>
    <w:rsid w:val="00C20D19"/>
    <w:rsid w:val="00C22C20"/>
    <w:rsid w:val="00C23BCC"/>
    <w:rsid w:val="00C360BD"/>
    <w:rsid w:val="00C44FB1"/>
    <w:rsid w:val="00C5409E"/>
    <w:rsid w:val="00C625BC"/>
    <w:rsid w:val="00C633EF"/>
    <w:rsid w:val="00C7401E"/>
    <w:rsid w:val="00C764C0"/>
    <w:rsid w:val="00C81F1F"/>
    <w:rsid w:val="00C82CCC"/>
    <w:rsid w:val="00C82E4F"/>
    <w:rsid w:val="00C832B0"/>
    <w:rsid w:val="00C84150"/>
    <w:rsid w:val="00C85891"/>
    <w:rsid w:val="00C92355"/>
    <w:rsid w:val="00C9402A"/>
    <w:rsid w:val="00C957EE"/>
    <w:rsid w:val="00C967D3"/>
    <w:rsid w:val="00CA0C03"/>
    <w:rsid w:val="00CA30E9"/>
    <w:rsid w:val="00CA531F"/>
    <w:rsid w:val="00CB3D96"/>
    <w:rsid w:val="00CC3E4E"/>
    <w:rsid w:val="00CD39AD"/>
    <w:rsid w:val="00CD4AB3"/>
    <w:rsid w:val="00CE1C01"/>
    <w:rsid w:val="00CF3DCD"/>
    <w:rsid w:val="00CF540C"/>
    <w:rsid w:val="00D03406"/>
    <w:rsid w:val="00D045A4"/>
    <w:rsid w:val="00D11CD3"/>
    <w:rsid w:val="00D162D6"/>
    <w:rsid w:val="00D1784E"/>
    <w:rsid w:val="00D309DC"/>
    <w:rsid w:val="00D32B86"/>
    <w:rsid w:val="00D35E3A"/>
    <w:rsid w:val="00D373A2"/>
    <w:rsid w:val="00D50B3B"/>
    <w:rsid w:val="00D562A2"/>
    <w:rsid w:val="00D569E5"/>
    <w:rsid w:val="00D6282B"/>
    <w:rsid w:val="00D65291"/>
    <w:rsid w:val="00D6575A"/>
    <w:rsid w:val="00D733ED"/>
    <w:rsid w:val="00D8011E"/>
    <w:rsid w:val="00D802F9"/>
    <w:rsid w:val="00D87C29"/>
    <w:rsid w:val="00D90BE9"/>
    <w:rsid w:val="00D9516A"/>
    <w:rsid w:val="00D95EE7"/>
    <w:rsid w:val="00DA63D4"/>
    <w:rsid w:val="00DB42E7"/>
    <w:rsid w:val="00DB44C0"/>
    <w:rsid w:val="00DB523F"/>
    <w:rsid w:val="00DC0F73"/>
    <w:rsid w:val="00DC2A27"/>
    <w:rsid w:val="00DC34E6"/>
    <w:rsid w:val="00DC35F1"/>
    <w:rsid w:val="00DD3BD5"/>
    <w:rsid w:val="00DE426E"/>
    <w:rsid w:val="00DE7B74"/>
    <w:rsid w:val="00DE7FC7"/>
    <w:rsid w:val="00DF0776"/>
    <w:rsid w:val="00DF14A3"/>
    <w:rsid w:val="00DF3DB7"/>
    <w:rsid w:val="00DF565D"/>
    <w:rsid w:val="00DF67ED"/>
    <w:rsid w:val="00DF73C7"/>
    <w:rsid w:val="00E06FF2"/>
    <w:rsid w:val="00E073C5"/>
    <w:rsid w:val="00E10A89"/>
    <w:rsid w:val="00E122A8"/>
    <w:rsid w:val="00E13E64"/>
    <w:rsid w:val="00E17AFF"/>
    <w:rsid w:val="00E23E2F"/>
    <w:rsid w:val="00E343BF"/>
    <w:rsid w:val="00E453F2"/>
    <w:rsid w:val="00E45B1D"/>
    <w:rsid w:val="00E578EA"/>
    <w:rsid w:val="00E625EB"/>
    <w:rsid w:val="00E62B44"/>
    <w:rsid w:val="00E6670E"/>
    <w:rsid w:val="00E903AE"/>
    <w:rsid w:val="00E924AF"/>
    <w:rsid w:val="00E9258F"/>
    <w:rsid w:val="00E93411"/>
    <w:rsid w:val="00E93AAA"/>
    <w:rsid w:val="00E95911"/>
    <w:rsid w:val="00EA488C"/>
    <w:rsid w:val="00EB0A34"/>
    <w:rsid w:val="00EB12C1"/>
    <w:rsid w:val="00EC27E6"/>
    <w:rsid w:val="00EC2D0C"/>
    <w:rsid w:val="00EC493B"/>
    <w:rsid w:val="00ED6A41"/>
    <w:rsid w:val="00ED6A8B"/>
    <w:rsid w:val="00EE2D5A"/>
    <w:rsid w:val="00EE34B2"/>
    <w:rsid w:val="00EE35FD"/>
    <w:rsid w:val="00EE5D4F"/>
    <w:rsid w:val="00EF39DF"/>
    <w:rsid w:val="00EF716F"/>
    <w:rsid w:val="00F058A2"/>
    <w:rsid w:val="00F12B25"/>
    <w:rsid w:val="00F14185"/>
    <w:rsid w:val="00F14815"/>
    <w:rsid w:val="00F149F2"/>
    <w:rsid w:val="00F1731F"/>
    <w:rsid w:val="00F21490"/>
    <w:rsid w:val="00F46A95"/>
    <w:rsid w:val="00F51D39"/>
    <w:rsid w:val="00F560F0"/>
    <w:rsid w:val="00F572AC"/>
    <w:rsid w:val="00F638A3"/>
    <w:rsid w:val="00F657EF"/>
    <w:rsid w:val="00F7156A"/>
    <w:rsid w:val="00F71BC1"/>
    <w:rsid w:val="00F8277A"/>
    <w:rsid w:val="00F96A10"/>
    <w:rsid w:val="00F96BE1"/>
    <w:rsid w:val="00FA3EA8"/>
    <w:rsid w:val="00FA771C"/>
    <w:rsid w:val="00FB37B3"/>
    <w:rsid w:val="00FB51A2"/>
    <w:rsid w:val="00FC53A7"/>
    <w:rsid w:val="00FD052E"/>
    <w:rsid w:val="00FD2F23"/>
    <w:rsid w:val="00FF0D85"/>
    <w:rsid w:val="00FF1E9F"/>
    <w:rsid w:val="00FF4B02"/>
    <w:rsid w:val="00FF5C07"/>
    <w:rsid w:val="00F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89"/>
    <w:rPr>
      <w:rFonts w:ascii="Arial" w:hAnsi="Arial"/>
      <w:sz w:val="24"/>
      <w:szCs w:val="24"/>
    </w:rPr>
  </w:style>
  <w:style w:type="paragraph" w:styleId="Heading1">
    <w:name w:val="heading 1"/>
    <w:basedOn w:val="Normal"/>
    <w:next w:val="Normal"/>
    <w:link w:val="Heading1Char"/>
    <w:uiPriority w:val="9"/>
    <w:qFormat/>
    <w:rsid w:val="00E93AAA"/>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E93AAA"/>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E93AAA"/>
    <w:pPr>
      <w:keepNext/>
      <w:spacing w:before="240" w:after="60"/>
      <w:outlineLvl w:val="2"/>
    </w:pPr>
    <w:rPr>
      <w:rFonts w:cs="Arial"/>
      <w:b/>
      <w:bCs/>
      <w:sz w:val="26"/>
      <w:szCs w:val="26"/>
    </w:rPr>
  </w:style>
  <w:style w:type="paragraph" w:styleId="Heading4">
    <w:name w:val="heading 4"/>
    <w:basedOn w:val="Normal"/>
    <w:next w:val="Normal"/>
    <w:qFormat/>
    <w:rsid w:val="00BA38C9"/>
    <w:pPr>
      <w:keepNext/>
      <w:spacing w:before="240" w:after="60"/>
      <w:outlineLvl w:val="3"/>
    </w:pPr>
    <w:rPr>
      <w:b/>
      <w:bCs/>
      <w:szCs w:val="28"/>
    </w:rPr>
  </w:style>
  <w:style w:type="paragraph" w:styleId="Heading5">
    <w:name w:val="heading 5"/>
    <w:basedOn w:val="Normal"/>
    <w:next w:val="Normal"/>
    <w:link w:val="Heading5Char"/>
    <w:unhideWhenUsed/>
    <w:qFormat/>
    <w:rsid w:val="00622C5B"/>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E10A89"/>
    <w:pPr>
      <w:tabs>
        <w:tab w:val="num" w:pos="3960"/>
      </w:tabs>
      <w:spacing w:before="240" w:after="60"/>
      <w:ind w:left="3600"/>
      <w:outlineLvl w:val="5"/>
    </w:pPr>
    <w:rPr>
      <w:b/>
      <w:bCs/>
      <w:sz w:val="22"/>
      <w:szCs w:val="22"/>
    </w:rPr>
  </w:style>
  <w:style w:type="paragraph" w:styleId="Heading7">
    <w:name w:val="heading 7"/>
    <w:basedOn w:val="Normal"/>
    <w:next w:val="Normal"/>
    <w:link w:val="Heading7Char"/>
    <w:qFormat/>
    <w:rsid w:val="00E10A89"/>
    <w:pPr>
      <w:keepNext/>
      <w:tabs>
        <w:tab w:val="num" w:pos="4680"/>
        <w:tab w:val="center" w:pos="6524"/>
      </w:tabs>
      <w:suppressAutoHyphens/>
      <w:ind w:left="4320"/>
      <w:jc w:val="center"/>
      <w:outlineLvl w:val="6"/>
    </w:pPr>
    <w:rPr>
      <w:b/>
      <w:sz w:val="22"/>
      <w:szCs w:val="20"/>
    </w:rPr>
  </w:style>
  <w:style w:type="paragraph" w:styleId="Heading8">
    <w:name w:val="heading 8"/>
    <w:basedOn w:val="Normal"/>
    <w:next w:val="Normal"/>
    <w:link w:val="Heading8Char"/>
    <w:qFormat/>
    <w:rsid w:val="00E10A89"/>
    <w:pPr>
      <w:keepNext/>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num" w:pos="5400"/>
        <w:tab w:val="left" w:pos="5760"/>
        <w:tab w:val="left" w:pos="6120"/>
        <w:tab w:val="left" w:pos="6480"/>
      </w:tabs>
      <w:suppressAutoHyphens/>
      <w:ind w:left="5040"/>
      <w:jc w:val="center"/>
      <w:outlineLvl w:val="7"/>
    </w:pPr>
    <w:rPr>
      <w:b/>
      <w:sz w:val="20"/>
      <w:szCs w:val="20"/>
    </w:rPr>
  </w:style>
  <w:style w:type="paragraph" w:styleId="Heading9">
    <w:name w:val="heading 9"/>
    <w:basedOn w:val="Normal"/>
    <w:next w:val="Normal"/>
    <w:link w:val="Heading9Char"/>
    <w:qFormat/>
    <w:rsid w:val="00E10A89"/>
    <w:pPr>
      <w:keepNext/>
      <w:tabs>
        <w:tab w:val="num" w:pos="6120"/>
      </w:tabs>
      <w:ind w:left="5760"/>
      <w:outlineLvl w:val="8"/>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622C5B"/>
    <w:rPr>
      <w:rFonts w:ascii="Calibri" w:eastAsia="Times New Roman" w:hAnsi="Calibri" w:cs="Times New Roman"/>
      <w:b/>
      <w:bCs/>
      <w:i/>
      <w:iCs/>
      <w:sz w:val="26"/>
      <w:szCs w:val="26"/>
    </w:rPr>
  </w:style>
  <w:style w:type="character" w:customStyle="1" w:styleId="Heading6Char">
    <w:name w:val="Heading 6 Char"/>
    <w:link w:val="Heading6"/>
    <w:rsid w:val="00E10A89"/>
    <w:rPr>
      <w:b/>
      <w:bCs/>
      <w:sz w:val="22"/>
      <w:szCs w:val="22"/>
    </w:rPr>
  </w:style>
  <w:style w:type="character" w:customStyle="1" w:styleId="Heading7Char">
    <w:name w:val="Heading 7 Char"/>
    <w:link w:val="Heading7"/>
    <w:rsid w:val="00E10A89"/>
    <w:rPr>
      <w:rFonts w:ascii="Arial" w:hAnsi="Arial"/>
      <w:b/>
      <w:sz w:val="22"/>
    </w:rPr>
  </w:style>
  <w:style w:type="character" w:customStyle="1" w:styleId="Heading8Char">
    <w:name w:val="Heading 8 Char"/>
    <w:link w:val="Heading8"/>
    <w:rsid w:val="00E10A89"/>
    <w:rPr>
      <w:rFonts w:ascii="Arial" w:hAnsi="Arial"/>
      <w:b/>
    </w:rPr>
  </w:style>
  <w:style w:type="character" w:customStyle="1" w:styleId="Heading9Char">
    <w:name w:val="Heading 9 Char"/>
    <w:link w:val="Heading9"/>
    <w:rsid w:val="00E10A89"/>
    <w:rPr>
      <w:rFonts w:ascii="Arial" w:hAnsi="Arial" w:cs="Arial"/>
      <w:b/>
      <w:bCs/>
      <w:szCs w:val="24"/>
    </w:rPr>
  </w:style>
  <w:style w:type="paragraph" w:styleId="CommentText">
    <w:name w:val="annotation text"/>
    <w:basedOn w:val="Normal"/>
    <w:link w:val="CommentTextChar"/>
    <w:semiHidden/>
    <w:rsid w:val="00E10A89"/>
    <w:rPr>
      <w:rFonts w:ascii="Courier" w:hAnsi="Courier"/>
      <w:sz w:val="20"/>
      <w:szCs w:val="20"/>
    </w:rPr>
  </w:style>
  <w:style w:type="character" w:customStyle="1" w:styleId="CommentTextChar">
    <w:name w:val="Comment Text Char"/>
    <w:link w:val="CommentText"/>
    <w:semiHidden/>
    <w:rsid w:val="00E10A89"/>
    <w:rPr>
      <w:rFonts w:ascii="Courier" w:hAnsi="Courier"/>
    </w:rPr>
  </w:style>
  <w:style w:type="character" w:styleId="FootnoteReference">
    <w:name w:val="footnote reference"/>
    <w:uiPriority w:val="99"/>
    <w:rsid w:val="00E10A89"/>
    <w:rPr>
      <w:vertAlign w:val="superscript"/>
    </w:rPr>
  </w:style>
  <w:style w:type="paragraph" w:styleId="FootnoteText">
    <w:name w:val="footnote text"/>
    <w:basedOn w:val="Normal"/>
    <w:link w:val="FootnoteTextChar"/>
    <w:uiPriority w:val="99"/>
    <w:semiHidden/>
    <w:rsid w:val="00E10A89"/>
    <w:rPr>
      <w:sz w:val="20"/>
      <w:szCs w:val="20"/>
    </w:rPr>
  </w:style>
  <w:style w:type="character" w:customStyle="1" w:styleId="FootnoteTextChar">
    <w:name w:val="Footnote Text Char"/>
    <w:basedOn w:val="DefaultParagraphFont"/>
    <w:link w:val="FootnoteText"/>
    <w:uiPriority w:val="99"/>
    <w:semiHidden/>
    <w:rsid w:val="00E10A89"/>
  </w:style>
  <w:style w:type="paragraph" w:customStyle="1" w:styleId="StyleHeading2Arial10ptBoldJustified">
    <w:name w:val="Style Heading 2 + Arial 10 pt Bold Justified"/>
    <w:basedOn w:val="Heading2"/>
    <w:rsid w:val="00E10A89"/>
    <w:pPr>
      <w:numPr>
        <w:ilvl w:val="1"/>
      </w:numPr>
      <w:tabs>
        <w:tab w:val="left" w:pos="-90"/>
        <w:tab w:val="left" w:pos="630"/>
        <w:tab w:val="left" w:pos="990"/>
        <w:tab w:val="num" w:pos="1080"/>
        <w:tab w:val="left" w:pos="1350"/>
        <w:tab w:val="left" w:pos="1710"/>
        <w:tab w:val="left" w:pos="2430"/>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 w:val="left" w:pos="19350"/>
        <w:tab w:val="left" w:pos="30960"/>
      </w:tabs>
      <w:suppressAutoHyphens/>
      <w:spacing w:before="0" w:after="0"/>
      <w:ind w:left="720"/>
      <w:jc w:val="both"/>
    </w:pPr>
    <w:rPr>
      <w:rFonts w:cs="Times New Roman"/>
      <w:i w:val="0"/>
      <w:iCs w:val="0"/>
      <w:sz w:val="24"/>
      <w:szCs w:val="20"/>
    </w:rPr>
  </w:style>
  <w:style w:type="paragraph" w:customStyle="1" w:styleId="AlphabodytxtBodyArial">
    <w:name w:val="Alpha body txt  Body + Arial"/>
    <w:basedOn w:val="Normal"/>
    <w:link w:val="AlphabodytxtBodyArialCharChar"/>
    <w:rsid w:val="00E10A89"/>
    <w:pPr>
      <w:tabs>
        <w:tab w:val="left" w:pos="-1440"/>
        <w:tab w:val="left" w:pos="-720"/>
        <w:tab w:val="left" w:pos="450"/>
        <w:tab w:val="left" w:pos="9360"/>
        <w:tab w:val="left" w:pos="11520"/>
      </w:tabs>
      <w:suppressAutoHyphens/>
      <w:ind w:left="792"/>
    </w:pPr>
    <w:rPr>
      <w:szCs w:val="20"/>
    </w:rPr>
  </w:style>
  <w:style w:type="character" w:customStyle="1" w:styleId="AlphabodytxtBodyArialCharChar">
    <w:name w:val="Alpha body txt  Body + Arial Char Char"/>
    <w:link w:val="AlphabodytxtBodyArial"/>
    <w:locked/>
    <w:rsid w:val="00E10A89"/>
    <w:rPr>
      <w:rFonts w:ascii="Arial" w:hAnsi="Arial"/>
      <w:sz w:val="24"/>
    </w:rPr>
  </w:style>
  <w:style w:type="character" w:styleId="CommentReference">
    <w:name w:val="annotation reference"/>
    <w:semiHidden/>
    <w:rsid w:val="00E10A89"/>
    <w:rPr>
      <w:sz w:val="16"/>
    </w:rPr>
  </w:style>
  <w:style w:type="paragraph" w:styleId="ListParagraph">
    <w:name w:val="List Paragraph"/>
    <w:basedOn w:val="Normal"/>
    <w:uiPriority w:val="34"/>
    <w:qFormat/>
    <w:rsid w:val="00E10A89"/>
    <w:pPr>
      <w:ind w:left="720"/>
    </w:pPr>
  </w:style>
  <w:style w:type="character" w:customStyle="1" w:styleId="costarpage">
    <w:name w:val="co_starpage"/>
    <w:rsid w:val="00E10A89"/>
    <w:rPr>
      <w:rFonts w:cs="Times New Roman"/>
    </w:rPr>
  </w:style>
  <w:style w:type="character" w:customStyle="1" w:styleId="apple-style-span">
    <w:name w:val="apple-style-span"/>
    <w:rsid w:val="00E10A89"/>
  </w:style>
  <w:style w:type="character" w:customStyle="1" w:styleId="apple-converted-space">
    <w:name w:val="apple-converted-space"/>
    <w:rsid w:val="00E10A89"/>
  </w:style>
  <w:style w:type="paragraph" w:styleId="BalloonText">
    <w:name w:val="Balloon Text"/>
    <w:basedOn w:val="Normal"/>
    <w:link w:val="BalloonTextChar"/>
    <w:uiPriority w:val="99"/>
    <w:semiHidden/>
    <w:unhideWhenUsed/>
    <w:rsid w:val="00E10A89"/>
    <w:rPr>
      <w:rFonts w:ascii="Tahoma" w:hAnsi="Tahoma" w:cs="Tahoma"/>
      <w:sz w:val="16"/>
      <w:szCs w:val="16"/>
    </w:rPr>
  </w:style>
  <w:style w:type="character" w:customStyle="1" w:styleId="BalloonTextChar">
    <w:name w:val="Balloon Text Char"/>
    <w:link w:val="BalloonText"/>
    <w:uiPriority w:val="99"/>
    <w:semiHidden/>
    <w:rsid w:val="00E10A89"/>
    <w:rPr>
      <w:rFonts w:ascii="Tahoma" w:hAnsi="Tahoma" w:cs="Tahoma"/>
      <w:sz w:val="16"/>
      <w:szCs w:val="16"/>
    </w:rPr>
  </w:style>
  <w:style w:type="character" w:styleId="Hyperlink">
    <w:name w:val="Hyperlink"/>
    <w:uiPriority w:val="99"/>
    <w:unhideWhenUsed/>
    <w:rsid w:val="00233FA7"/>
    <w:rPr>
      <w:color w:val="0000FF"/>
      <w:u w:val="single"/>
    </w:rPr>
  </w:style>
  <w:style w:type="paragraph" w:styleId="CommentSubject">
    <w:name w:val="annotation subject"/>
    <w:basedOn w:val="CommentText"/>
    <w:next w:val="CommentText"/>
    <w:link w:val="CommentSubjectChar"/>
    <w:uiPriority w:val="99"/>
    <w:semiHidden/>
    <w:unhideWhenUsed/>
    <w:rsid w:val="00233FA7"/>
    <w:rPr>
      <w:rFonts w:ascii="Arial" w:hAnsi="Arial"/>
      <w:b/>
      <w:bCs/>
    </w:rPr>
  </w:style>
  <w:style w:type="character" w:customStyle="1" w:styleId="CommentSubjectChar">
    <w:name w:val="Comment Subject Char"/>
    <w:link w:val="CommentSubject"/>
    <w:uiPriority w:val="99"/>
    <w:semiHidden/>
    <w:rsid w:val="00233FA7"/>
    <w:rPr>
      <w:rFonts w:ascii="Arial" w:hAnsi="Arial"/>
      <w:b/>
      <w:bCs/>
    </w:rPr>
  </w:style>
  <w:style w:type="numbering" w:customStyle="1" w:styleId="NoList1">
    <w:name w:val="No List1"/>
    <w:next w:val="NoList"/>
    <w:uiPriority w:val="99"/>
    <w:semiHidden/>
    <w:unhideWhenUsed/>
    <w:rsid w:val="00446580"/>
  </w:style>
  <w:style w:type="paragraph" w:styleId="NoSpacing">
    <w:name w:val="No Spacing"/>
    <w:uiPriority w:val="1"/>
    <w:qFormat/>
    <w:rsid w:val="00446580"/>
    <w:rPr>
      <w:rFonts w:eastAsia="Calibri"/>
      <w:sz w:val="24"/>
      <w:szCs w:val="22"/>
    </w:rPr>
  </w:style>
  <w:style w:type="character" w:customStyle="1" w:styleId="Heading1Char">
    <w:name w:val="Heading 1 Char"/>
    <w:link w:val="Heading1"/>
    <w:uiPriority w:val="9"/>
    <w:rsid w:val="00446580"/>
    <w:rPr>
      <w:rFonts w:ascii="Arial" w:hAnsi="Arial" w:cs="Arial"/>
      <w:b/>
      <w:bCs/>
      <w:kern w:val="32"/>
      <w:sz w:val="32"/>
      <w:szCs w:val="32"/>
    </w:rPr>
  </w:style>
  <w:style w:type="character" w:customStyle="1" w:styleId="Heading2Char">
    <w:name w:val="Heading 2 Char"/>
    <w:link w:val="Heading2"/>
    <w:uiPriority w:val="9"/>
    <w:rsid w:val="00446580"/>
    <w:rPr>
      <w:rFonts w:ascii="Arial" w:hAnsi="Arial" w:cs="Arial"/>
      <w:b/>
      <w:bCs/>
      <w:i/>
      <w:iCs/>
      <w:sz w:val="28"/>
      <w:szCs w:val="28"/>
    </w:rPr>
  </w:style>
  <w:style w:type="character" w:customStyle="1" w:styleId="Heading3Char">
    <w:name w:val="Heading 3 Char"/>
    <w:link w:val="Heading3"/>
    <w:uiPriority w:val="9"/>
    <w:rsid w:val="00446580"/>
    <w:rPr>
      <w:rFonts w:ascii="Arial" w:hAnsi="Arial" w:cs="Arial"/>
      <w:b/>
      <w:bCs/>
      <w:sz w:val="26"/>
      <w:szCs w:val="26"/>
    </w:rPr>
  </w:style>
  <w:style w:type="paragraph" w:styleId="EndnoteText">
    <w:name w:val="endnote text"/>
    <w:basedOn w:val="Normal"/>
    <w:link w:val="EndnoteTextChar"/>
    <w:uiPriority w:val="99"/>
    <w:semiHidden/>
    <w:unhideWhenUsed/>
    <w:rsid w:val="00446580"/>
    <w:rPr>
      <w:rFonts w:ascii="Times New Roman" w:eastAsia="Calibri" w:hAnsi="Times New Roman"/>
      <w:sz w:val="20"/>
      <w:szCs w:val="20"/>
    </w:rPr>
  </w:style>
  <w:style w:type="character" w:customStyle="1" w:styleId="EndnoteTextChar">
    <w:name w:val="Endnote Text Char"/>
    <w:link w:val="EndnoteText"/>
    <w:uiPriority w:val="99"/>
    <w:semiHidden/>
    <w:rsid w:val="00446580"/>
    <w:rPr>
      <w:rFonts w:eastAsia="Calibri"/>
    </w:rPr>
  </w:style>
  <w:style w:type="character" w:styleId="EndnoteReference">
    <w:name w:val="endnote reference"/>
    <w:uiPriority w:val="99"/>
    <w:semiHidden/>
    <w:unhideWhenUsed/>
    <w:rsid w:val="00446580"/>
    <w:rPr>
      <w:vertAlign w:val="superscript"/>
    </w:rPr>
  </w:style>
  <w:style w:type="table" w:styleId="TableGrid">
    <w:name w:val="Table Grid"/>
    <w:basedOn w:val="TableNormal"/>
    <w:uiPriority w:val="59"/>
    <w:rsid w:val="0044658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0DFC"/>
    <w:pPr>
      <w:tabs>
        <w:tab w:val="center" w:pos="4680"/>
        <w:tab w:val="right" w:pos="9360"/>
      </w:tabs>
    </w:pPr>
  </w:style>
  <w:style w:type="character" w:customStyle="1" w:styleId="HeaderChar">
    <w:name w:val="Header Char"/>
    <w:link w:val="Header"/>
    <w:uiPriority w:val="99"/>
    <w:rsid w:val="00480DFC"/>
    <w:rPr>
      <w:rFonts w:ascii="Arial" w:hAnsi="Arial"/>
      <w:sz w:val="24"/>
      <w:szCs w:val="24"/>
    </w:rPr>
  </w:style>
  <w:style w:type="paragraph" w:styleId="Footer">
    <w:name w:val="footer"/>
    <w:basedOn w:val="Normal"/>
    <w:link w:val="FooterChar"/>
    <w:uiPriority w:val="99"/>
    <w:unhideWhenUsed/>
    <w:rsid w:val="00480DFC"/>
    <w:pPr>
      <w:tabs>
        <w:tab w:val="center" w:pos="4680"/>
        <w:tab w:val="right" w:pos="9360"/>
      </w:tabs>
    </w:pPr>
  </w:style>
  <w:style w:type="character" w:customStyle="1" w:styleId="FooterChar">
    <w:name w:val="Footer Char"/>
    <w:link w:val="Footer"/>
    <w:uiPriority w:val="99"/>
    <w:rsid w:val="00480DFC"/>
    <w:rPr>
      <w:rFonts w:ascii="Arial" w:hAnsi="Arial"/>
      <w:sz w:val="24"/>
      <w:szCs w:val="24"/>
    </w:rPr>
  </w:style>
  <w:style w:type="paragraph" w:styleId="Revision">
    <w:name w:val="Revision"/>
    <w:hidden/>
    <w:uiPriority w:val="99"/>
    <w:semiHidden/>
    <w:rsid w:val="00BF79AA"/>
    <w:rPr>
      <w:rFonts w:ascii="Arial" w:hAnsi="Arial"/>
      <w:sz w:val="24"/>
      <w:szCs w:val="24"/>
    </w:rPr>
  </w:style>
  <w:style w:type="paragraph" w:styleId="Caption">
    <w:name w:val="caption"/>
    <w:basedOn w:val="Normal"/>
    <w:next w:val="Normal"/>
    <w:uiPriority w:val="35"/>
    <w:unhideWhenUsed/>
    <w:qFormat/>
    <w:rsid w:val="00D8011E"/>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FB37B3"/>
    <w:rPr>
      <w:color w:val="800080" w:themeColor="followedHyperlink"/>
      <w:u w:val="single"/>
    </w:rPr>
  </w:style>
  <w:style w:type="paragraph" w:styleId="TableofFigures">
    <w:name w:val="table of figures"/>
    <w:basedOn w:val="Normal"/>
    <w:next w:val="Normal"/>
    <w:uiPriority w:val="99"/>
    <w:unhideWhenUsed/>
    <w:rsid w:val="00A028F6"/>
  </w:style>
  <w:style w:type="paragraph" w:styleId="TOC1">
    <w:name w:val="toc 1"/>
    <w:basedOn w:val="Normal"/>
    <w:next w:val="Normal"/>
    <w:autoRedefine/>
    <w:uiPriority w:val="39"/>
    <w:unhideWhenUsed/>
    <w:rsid w:val="00A028F6"/>
    <w:pPr>
      <w:spacing w:before="120" w:after="120"/>
    </w:pPr>
    <w:rPr>
      <w:rFonts w:asciiTheme="minorHAnsi" w:hAnsiTheme="minorHAnsi" w:cstheme="minorHAnsi"/>
      <w:b/>
      <w:bCs/>
      <w:caps/>
      <w:sz w:val="20"/>
      <w:szCs w:val="20"/>
    </w:rPr>
  </w:style>
  <w:style w:type="paragraph" w:styleId="TOC3">
    <w:name w:val="toc 3"/>
    <w:basedOn w:val="Normal"/>
    <w:next w:val="Normal"/>
    <w:autoRedefine/>
    <w:uiPriority w:val="39"/>
    <w:unhideWhenUsed/>
    <w:rsid w:val="00A028F6"/>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A028F6"/>
    <w:pPr>
      <w:ind w:left="240"/>
    </w:pPr>
    <w:rPr>
      <w:rFonts w:asciiTheme="minorHAnsi" w:hAnsiTheme="minorHAnsi" w:cstheme="minorHAnsi"/>
      <w:smallCaps/>
      <w:sz w:val="20"/>
      <w:szCs w:val="20"/>
    </w:rPr>
  </w:style>
  <w:style w:type="character" w:styleId="BookTitle">
    <w:name w:val="Book Title"/>
    <w:basedOn w:val="DefaultParagraphFont"/>
    <w:uiPriority w:val="33"/>
    <w:qFormat/>
    <w:rsid w:val="00684461"/>
    <w:rPr>
      <w:b/>
      <w:bCs/>
      <w:smallCaps/>
      <w:spacing w:val="5"/>
    </w:rPr>
  </w:style>
  <w:style w:type="paragraph" w:styleId="TOC4">
    <w:name w:val="toc 4"/>
    <w:basedOn w:val="Normal"/>
    <w:next w:val="Normal"/>
    <w:autoRedefine/>
    <w:uiPriority w:val="39"/>
    <w:unhideWhenUsed/>
    <w:rsid w:val="00684461"/>
    <w:pPr>
      <w:ind w:left="720"/>
    </w:pPr>
    <w:rPr>
      <w:rFonts w:asciiTheme="minorHAnsi" w:hAnsiTheme="minorHAnsi" w:cstheme="minorHAnsi"/>
      <w:sz w:val="18"/>
      <w:szCs w:val="18"/>
    </w:rPr>
  </w:style>
  <w:style w:type="paragraph" w:styleId="Title">
    <w:name w:val="Title"/>
    <w:basedOn w:val="Normal"/>
    <w:next w:val="Normal"/>
    <w:link w:val="TitleChar"/>
    <w:uiPriority w:val="10"/>
    <w:qFormat/>
    <w:rsid w:val="00C7401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401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7401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7401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7401E"/>
    <w:rPr>
      <w:b/>
      <w:bCs/>
    </w:rPr>
  </w:style>
  <w:style w:type="paragraph" w:styleId="TOC5">
    <w:name w:val="toc 5"/>
    <w:basedOn w:val="Normal"/>
    <w:next w:val="Normal"/>
    <w:autoRedefine/>
    <w:uiPriority w:val="39"/>
    <w:unhideWhenUsed/>
    <w:rsid w:val="001E6F35"/>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1E6F35"/>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1E6F35"/>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1E6F35"/>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1E6F35"/>
    <w:pPr>
      <w:ind w:left="192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89"/>
    <w:rPr>
      <w:rFonts w:ascii="Arial" w:hAnsi="Arial"/>
      <w:sz w:val="24"/>
      <w:szCs w:val="24"/>
    </w:rPr>
  </w:style>
  <w:style w:type="paragraph" w:styleId="Heading1">
    <w:name w:val="heading 1"/>
    <w:basedOn w:val="Normal"/>
    <w:next w:val="Normal"/>
    <w:link w:val="Heading1Char"/>
    <w:uiPriority w:val="9"/>
    <w:qFormat/>
    <w:rsid w:val="00E93AAA"/>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E93AAA"/>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E93AAA"/>
    <w:pPr>
      <w:keepNext/>
      <w:spacing w:before="240" w:after="60"/>
      <w:outlineLvl w:val="2"/>
    </w:pPr>
    <w:rPr>
      <w:rFonts w:cs="Arial"/>
      <w:b/>
      <w:bCs/>
      <w:sz w:val="26"/>
      <w:szCs w:val="26"/>
    </w:rPr>
  </w:style>
  <w:style w:type="paragraph" w:styleId="Heading4">
    <w:name w:val="heading 4"/>
    <w:basedOn w:val="Normal"/>
    <w:next w:val="Normal"/>
    <w:qFormat/>
    <w:rsid w:val="00BA38C9"/>
    <w:pPr>
      <w:keepNext/>
      <w:spacing w:before="240" w:after="60"/>
      <w:outlineLvl w:val="3"/>
    </w:pPr>
    <w:rPr>
      <w:b/>
      <w:bCs/>
      <w:szCs w:val="28"/>
    </w:rPr>
  </w:style>
  <w:style w:type="paragraph" w:styleId="Heading5">
    <w:name w:val="heading 5"/>
    <w:basedOn w:val="Normal"/>
    <w:next w:val="Normal"/>
    <w:link w:val="Heading5Char"/>
    <w:unhideWhenUsed/>
    <w:qFormat/>
    <w:rsid w:val="00622C5B"/>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E10A89"/>
    <w:pPr>
      <w:tabs>
        <w:tab w:val="num" w:pos="3960"/>
      </w:tabs>
      <w:spacing w:before="240" w:after="60"/>
      <w:ind w:left="3600"/>
      <w:outlineLvl w:val="5"/>
    </w:pPr>
    <w:rPr>
      <w:b/>
      <w:bCs/>
      <w:sz w:val="22"/>
      <w:szCs w:val="22"/>
    </w:rPr>
  </w:style>
  <w:style w:type="paragraph" w:styleId="Heading7">
    <w:name w:val="heading 7"/>
    <w:basedOn w:val="Normal"/>
    <w:next w:val="Normal"/>
    <w:link w:val="Heading7Char"/>
    <w:qFormat/>
    <w:rsid w:val="00E10A89"/>
    <w:pPr>
      <w:keepNext/>
      <w:tabs>
        <w:tab w:val="num" w:pos="4680"/>
        <w:tab w:val="center" w:pos="6524"/>
      </w:tabs>
      <w:suppressAutoHyphens/>
      <w:ind w:left="4320"/>
      <w:jc w:val="center"/>
      <w:outlineLvl w:val="6"/>
    </w:pPr>
    <w:rPr>
      <w:b/>
      <w:sz w:val="22"/>
      <w:szCs w:val="20"/>
    </w:rPr>
  </w:style>
  <w:style w:type="paragraph" w:styleId="Heading8">
    <w:name w:val="heading 8"/>
    <w:basedOn w:val="Normal"/>
    <w:next w:val="Normal"/>
    <w:link w:val="Heading8Char"/>
    <w:qFormat/>
    <w:rsid w:val="00E10A89"/>
    <w:pPr>
      <w:keepNext/>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num" w:pos="5400"/>
        <w:tab w:val="left" w:pos="5760"/>
        <w:tab w:val="left" w:pos="6120"/>
        <w:tab w:val="left" w:pos="6480"/>
      </w:tabs>
      <w:suppressAutoHyphens/>
      <w:ind w:left="5040"/>
      <w:jc w:val="center"/>
      <w:outlineLvl w:val="7"/>
    </w:pPr>
    <w:rPr>
      <w:b/>
      <w:sz w:val="20"/>
      <w:szCs w:val="20"/>
    </w:rPr>
  </w:style>
  <w:style w:type="paragraph" w:styleId="Heading9">
    <w:name w:val="heading 9"/>
    <w:basedOn w:val="Normal"/>
    <w:next w:val="Normal"/>
    <w:link w:val="Heading9Char"/>
    <w:qFormat/>
    <w:rsid w:val="00E10A89"/>
    <w:pPr>
      <w:keepNext/>
      <w:tabs>
        <w:tab w:val="num" w:pos="6120"/>
      </w:tabs>
      <w:ind w:left="5760"/>
      <w:outlineLvl w:val="8"/>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622C5B"/>
    <w:rPr>
      <w:rFonts w:ascii="Calibri" w:eastAsia="Times New Roman" w:hAnsi="Calibri" w:cs="Times New Roman"/>
      <w:b/>
      <w:bCs/>
      <w:i/>
      <w:iCs/>
      <w:sz w:val="26"/>
      <w:szCs w:val="26"/>
    </w:rPr>
  </w:style>
  <w:style w:type="character" w:customStyle="1" w:styleId="Heading6Char">
    <w:name w:val="Heading 6 Char"/>
    <w:link w:val="Heading6"/>
    <w:rsid w:val="00E10A89"/>
    <w:rPr>
      <w:b/>
      <w:bCs/>
      <w:sz w:val="22"/>
      <w:szCs w:val="22"/>
    </w:rPr>
  </w:style>
  <w:style w:type="character" w:customStyle="1" w:styleId="Heading7Char">
    <w:name w:val="Heading 7 Char"/>
    <w:link w:val="Heading7"/>
    <w:rsid w:val="00E10A89"/>
    <w:rPr>
      <w:rFonts w:ascii="Arial" w:hAnsi="Arial"/>
      <w:b/>
      <w:sz w:val="22"/>
    </w:rPr>
  </w:style>
  <w:style w:type="character" w:customStyle="1" w:styleId="Heading8Char">
    <w:name w:val="Heading 8 Char"/>
    <w:link w:val="Heading8"/>
    <w:rsid w:val="00E10A89"/>
    <w:rPr>
      <w:rFonts w:ascii="Arial" w:hAnsi="Arial"/>
      <w:b/>
    </w:rPr>
  </w:style>
  <w:style w:type="character" w:customStyle="1" w:styleId="Heading9Char">
    <w:name w:val="Heading 9 Char"/>
    <w:link w:val="Heading9"/>
    <w:rsid w:val="00E10A89"/>
    <w:rPr>
      <w:rFonts w:ascii="Arial" w:hAnsi="Arial" w:cs="Arial"/>
      <w:b/>
      <w:bCs/>
      <w:szCs w:val="24"/>
    </w:rPr>
  </w:style>
  <w:style w:type="paragraph" w:styleId="CommentText">
    <w:name w:val="annotation text"/>
    <w:basedOn w:val="Normal"/>
    <w:link w:val="CommentTextChar"/>
    <w:semiHidden/>
    <w:rsid w:val="00E10A89"/>
    <w:rPr>
      <w:rFonts w:ascii="Courier" w:hAnsi="Courier"/>
      <w:sz w:val="20"/>
      <w:szCs w:val="20"/>
    </w:rPr>
  </w:style>
  <w:style w:type="character" w:customStyle="1" w:styleId="CommentTextChar">
    <w:name w:val="Comment Text Char"/>
    <w:link w:val="CommentText"/>
    <w:semiHidden/>
    <w:rsid w:val="00E10A89"/>
    <w:rPr>
      <w:rFonts w:ascii="Courier" w:hAnsi="Courier"/>
    </w:rPr>
  </w:style>
  <w:style w:type="character" w:styleId="FootnoteReference">
    <w:name w:val="footnote reference"/>
    <w:uiPriority w:val="99"/>
    <w:rsid w:val="00E10A89"/>
    <w:rPr>
      <w:vertAlign w:val="superscript"/>
    </w:rPr>
  </w:style>
  <w:style w:type="paragraph" w:styleId="FootnoteText">
    <w:name w:val="footnote text"/>
    <w:basedOn w:val="Normal"/>
    <w:link w:val="FootnoteTextChar"/>
    <w:uiPriority w:val="99"/>
    <w:semiHidden/>
    <w:rsid w:val="00E10A89"/>
    <w:rPr>
      <w:sz w:val="20"/>
      <w:szCs w:val="20"/>
    </w:rPr>
  </w:style>
  <w:style w:type="character" w:customStyle="1" w:styleId="FootnoteTextChar">
    <w:name w:val="Footnote Text Char"/>
    <w:basedOn w:val="DefaultParagraphFont"/>
    <w:link w:val="FootnoteText"/>
    <w:uiPriority w:val="99"/>
    <w:semiHidden/>
    <w:rsid w:val="00E10A89"/>
  </w:style>
  <w:style w:type="paragraph" w:customStyle="1" w:styleId="StyleHeading2Arial10ptBoldJustified">
    <w:name w:val="Style Heading 2 + Arial 10 pt Bold Justified"/>
    <w:basedOn w:val="Heading2"/>
    <w:rsid w:val="00E10A89"/>
    <w:pPr>
      <w:numPr>
        <w:ilvl w:val="1"/>
      </w:numPr>
      <w:tabs>
        <w:tab w:val="left" w:pos="-90"/>
        <w:tab w:val="left" w:pos="630"/>
        <w:tab w:val="left" w:pos="990"/>
        <w:tab w:val="num" w:pos="1080"/>
        <w:tab w:val="left" w:pos="1350"/>
        <w:tab w:val="left" w:pos="1710"/>
        <w:tab w:val="left" w:pos="2430"/>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 w:val="left" w:pos="19350"/>
        <w:tab w:val="left" w:pos="30960"/>
      </w:tabs>
      <w:suppressAutoHyphens/>
      <w:spacing w:before="0" w:after="0"/>
      <w:ind w:left="720"/>
      <w:jc w:val="both"/>
    </w:pPr>
    <w:rPr>
      <w:rFonts w:cs="Times New Roman"/>
      <w:i w:val="0"/>
      <w:iCs w:val="0"/>
      <w:sz w:val="24"/>
      <w:szCs w:val="20"/>
    </w:rPr>
  </w:style>
  <w:style w:type="paragraph" w:customStyle="1" w:styleId="AlphabodytxtBodyArial">
    <w:name w:val="Alpha body txt  Body + Arial"/>
    <w:basedOn w:val="Normal"/>
    <w:link w:val="AlphabodytxtBodyArialCharChar"/>
    <w:rsid w:val="00E10A89"/>
    <w:pPr>
      <w:tabs>
        <w:tab w:val="left" w:pos="-1440"/>
        <w:tab w:val="left" w:pos="-720"/>
        <w:tab w:val="left" w:pos="450"/>
        <w:tab w:val="left" w:pos="9360"/>
        <w:tab w:val="left" w:pos="11520"/>
      </w:tabs>
      <w:suppressAutoHyphens/>
      <w:ind w:left="792"/>
    </w:pPr>
    <w:rPr>
      <w:szCs w:val="20"/>
    </w:rPr>
  </w:style>
  <w:style w:type="character" w:customStyle="1" w:styleId="AlphabodytxtBodyArialCharChar">
    <w:name w:val="Alpha body txt  Body + Arial Char Char"/>
    <w:link w:val="AlphabodytxtBodyArial"/>
    <w:locked/>
    <w:rsid w:val="00E10A89"/>
    <w:rPr>
      <w:rFonts w:ascii="Arial" w:hAnsi="Arial"/>
      <w:sz w:val="24"/>
    </w:rPr>
  </w:style>
  <w:style w:type="character" w:styleId="CommentReference">
    <w:name w:val="annotation reference"/>
    <w:semiHidden/>
    <w:rsid w:val="00E10A89"/>
    <w:rPr>
      <w:sz w:val="16"/>
    </w:rPr>
  </w:style>
  <w:style w:type="paragraph" w:styleId="ListParagraph">
    <w:name w:val="List Paragraph"/>
    <w:basedOn w:val="Normal"/>
    <w:uiPriority w:val="34"/>
    <w:qFormat/>
    <w:rsid w:val="00E10A89"/>
    <w:pPr>
      <w:ind w:left="720"/>
    </w:pPr>
  </w:style>
  <w:style w:type="character" w:customStyle="1" w:styleId="costarpage">
    <w:name w:val="co_starpage"/>
    <w:rsid w:val="00E10A89"/>
    <w:rPr>
      <w:rFonts w:cs="Times New Roman"/>
    </w:rPr>
  </w:style>
  <w:style w:type="character" w:customStyle="1" w:styleId="apple-style-span">
    <w:name w:val="apple-style-span"/>
    <w:rsid w:val="00E10A89"/>
  </w:style>
  <w:style w:type="character" w:customStyle="1" w:styleId="apple-converted-space">
    <w:name w:val="apple-converted-space"/>
    <w:rsid w:val="00E10A89"/>
  </w:style>
  <w:style w:type="paragraph" w:styleId="BalloonText">
    <w:name w:val="Balloon Text"/>
    <w:basedOn w:val="Normal"/>
    <w:link w:val="BalloonTextChar"/>
    <w:uiPriority w:val="99"/>
    <w:semiHidden/>
    <w:unhideWhenUsed/>
    <w:rsid w:val="00E10A89"/>
    <w:rPr>
      <w:rFonts w:ascii="Tahoma" w:hAnsi="Tahoma" w:cs="Tahoma"/>
      <w:sz w:val="16"/>
      <w:szCs w:val="16"/>
    </w:rPr>
  </w:style>
  <w:style w:type="character" w:customStyle="1" w:styleId="BalloonTextChar">
    <w:name w:val="Balloon Text Char"/>
    <w:link w:val="BalloonText"/>
    <w:uiPriority w:val="99"/>
    <w:semiHidden/>
    <w:rsid w:val="00E10A89"/>
    <w:rPr>
      <w:rFonts w:ascii="Tahoma" w:hAnsi="Tahoma" w:cs="Tahoma"/>
      <w:sz w:val="16"/>
      <w:szCs w:val="16"/>
    </w:rPr>
  </w:style>
  <w:style w:type="character" w:styleId="Hyperlink">
    <w:name w:val="Hyperlink"/>
    <w:uiPriority w:val="99"/>
    <w:unhideWhenUsed/>
    <w:rsid w:val="00233FA7"/>
    <w:rPr>
      <w:color w:val="0000FF"/>
      <w:u w:val="single"/>
    </w:rPr>
  </w:style>
  <w:style w:type="paragraph" w:styleId="CommentSubject">
    <w:name w:val="annotation subject"/>
    <w:basedOn w:val="CommentText"/>
    <w:next w:val="CommentText"/>
    <w:link w:val="CommentSubjectChar"/>
    <w:uiPriority w:val="99"/>
    <w:semiHidden/>
    <w:unhideWhenUsed/>
    <w:rsid w:val="00233FA7"/>
    <w:rPr>
      <w:rFonts w:ascii="Arial" w:hAnsi="Arial"/>
      <w:b/>
      <w:bCs/>
    </w:rPr>
  </w:style>
  <w:style w:type="character" w:customStyle="1" w:styleId="CommentSubjectChar">
    <w:name w:val="Comment Subject Char"/>
    <w:link w:val="CommentSubject"/>
    <w:uiPriority w:val="99"/>
    <w:semiHidden/>
    <w:rsid w:val="00233FA7"/>
    <w:rPr>
      <w:rFonts w:ascii="Arial" w:hAnsi="Arial"/>
      <w:b/>
      <w:bCs/>
    </w:rPr>
  </w:style>
  <w:style w:type="numbering" w:customStyle="1" w:styleId="NoList1">
    <w:name w:val="No List1"/>
    <w:next w:val="NoList"/>
    <w:uiPriority w:val="99"/>
    <w:semiHidden/>
    <w:unhideWhenUsed/>
    <w:rsid w:val="00446580"/>
  </w:style>
  <w:style w:type="paragraph" w:styleId="NoSpacing">
    <w:name w:val="No Spacing"/>
    <w:uiPriority w:val="1"/>
    <w:qFormat/>
    <w:rsid w:val="00446580"/>
    <w:rPr>
      <w:rFonts w:eastAsia="Calibri"/>
      <w:sz w:val="24"/>
      <w:szCs w:val="22"/>
    </w:rPr>
  </w:style>
  <w:style w:type="character" w:customStyle="1" w:styleId="Heading1Char">
    <w:name w:val="Heading 1 Char"/>
    <w:link w:val="Heading1"/>
    <w:uiPriority w:val="9"/>
    <w:rsid w:val="00446580"/>
    <w:rPr>
      <w:rFonts w:ascii="Arial" w:hAnsi="Arial" w:cs="Arial"/>
      <w:b/>
      <w:bCs/>
      <w:kern w:val="32"/>
      <w:sz w:val="32"/>
      <w:szCs w:val="32"/>
    </w:rPr>
  </w:style>
  <w:style w:type="character" w:customStyle="1" w:styleId="Heading2Char">
    <w:name w:val="Heading 2 Char"/>
    <w:link w:val="Heading2"/>
    <w:uiPriority w:val="9"/>
    <w:rsid w:val="00446580"/>
    <w:rPr>
      <w:rFonts w:ascii="Arial" w:hAnsi="Arial" w:cs="Arial"/>
      <w:b/>
      <w:bCs/>
      <w:i/>
      <w:iCs/>
      <w:sz w:val="28"/>
      <w:szCs w:val="28"/>
    </w:rPr>
  </w:style>
  <w:style w:type="character" w:customStyle="1" w:styleId="Heading3Char">
    <w:name w:val="Heading 3 Char"/>
    <w:link w:val="Heading3"/>
    <w:uiPriority w:val="9"/>
    <w:rsid w:val="00446580"/>
    <w:rPr>
      <w:rFonts w:ascii="Arial" w:hAnsi="Arial" w:cs="Arial"/>
      <w:b/>
      <w:bCs/>
      <w:sz w:val="26"/>
      <w:szCs w:val="26"/>
    </w:rPr>
  </w:style>
  <w:style w:type="paragraph" w:styleId="EndnoteText">
    <w:name w:val="endnote text"/>
    <w:basedOn w:val="Normal"/>
    <w:link w:val="EndnoteTextChar"/>
    <w:uiPriority w:val="99"/>
    <w:semiHidden/>
    <w:unhideWhenUsed/>
    <w:rsid w:val="00446580"/>
    <w:rPr>
      <w:rFonts w:ascii="Times New Roman" w:eastAsia="Calibri" w:hAnsi="Times New Roman"/>
      <w:sz w:val="20"/>
      <w:szCs w:val="20"/>
    </w:rPr>
  </w:style>
  <w:style w:type="character" w:customStyle="1" w:styleId="EndnoteTextChar">
    <w:name w:val="Endnote Text Char"/>
    <w:link w:val="EndnoteText"/>
    <w:uiPriority w:val="99"/>
    <w:semiHidden/>
    <w:rsid w:val="00446580"/>
    <w:rPr>
      <w:rFonts w:eastAsia="Calibri"/>
    </w:rPr>
  </w:style>
  <w:style w:type="character" w:styleId="EndnoteReference">
    <w:name w:val="endnote reference"/>
    <w:uiPriority w:val="99"/>
    <w:semiHidden/>
    <w:unhideWhenUsed/>
    <w:rsid w:val="00446580"/>
    <w:rPr>
      <w:vertAlign w:val="superscript"/>
    </w:rPr>
  </w:style>
  <w:style w:type="table" w:styleId="TableGrid">
    <w:name w:val="Table Grid"/>
    <w:basedOn w:val="TableNormal"/>
    <w:uiPriority w:val="59"/>
    <w:rsid w:val="0044658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0DFC"/>
    <w:pPr>
      <w:tabs>
        <w:tab w:val="center" w:pos="4680"/>
        <w:tab w:val="right" w:pos="9360"/>
      </w:tabs>
    </w:pPr>
  </w:style>
  <w:style w:type="character" w:customStyle="1" w:styleId="HeaderChar">
    <w:name w:val="Header Char"/>
    <w:link w:val="Header"/>
    <w:uiPriority w:val="99"/>
    <w:rsid w:val="00480DFC"/>
    <w:rPr>
      <w:rFonts w:ascii="Arial" w:hAnsi="Arial"/>
      <w:sz w:val="24"/>
      <w:szCs w:val="24"/>
    </w:rPr>
  </w:style>
  <w:style w:type="paragraph" w:styleId="Footer">
    <w:name w:val="footer"/>
    <w:basedOn w:val="Normal"/>
    <w:link w:val="FooterChar"/>
    <w:uiPriority w:val="99"/>
    <w:unhideWhenUsed/>
    <w:rsid w:val="00480DFC"/>
    <w:pPr>
      <w:tabs>
        <w:tab w:val="center" w:pos="4680"/>
        <w:tab w:val="right" w:pos="9360"/>
      </w:tabs>
    </w:pPr>
  </w:style>
  <w:style w:type="character" w:customStyle="1" w:styleId="FooterChar">
    <w:name w:val="Footer Char"/>
    <w:link w:val="Footer"/>
    <w:uiPriority w:val="99"/>
    <w:rsid w:val="00480DFC"/>
    <w:rPr>
      <w:rFonts w:ascii="Arial" w:hAnsi="Arial"/>
      <w:sz w:val="24"/>
      <w:szCs w:val="24"/>
    </w:rPr>
  </w:style>
  <w:style w:type="paragraph" w:styleId="Revision">
    <w:name w:val="Revision"/>
    <w:hidden/>
    <w:uiPriority w:val="99"/>
    <w:semiHidden/>
    <w:rsid w:val="00BF79AA"/>
    <w:rPr>
      <w:rFonts w:ascii="Arial" w:hAnsi="Arial"/>
      <w:sz w:val="24"/>
      <w:szCs w:val="24"/>
    </w:rPr>
  </w:style>
  <w:style w:type="paragraph" w:styleId="Caption">
    <w:name w:val="caption"/>
    <w:basedOn w:val="Normal"/>
    <w:next w:val="Normal"/>
    <w:uiPriority w:val="35"/>
    <w:unhideWhenUsed/>
    <w:qFormat/>
    <w:rsid w:val="00D8011E"/>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FB37B3"/>
    <w:rPr>
      <w:color w:val="800080" w:themeColor="followedHyperlink"/>
      <w:u w:val="single"/>
    </w:rPr>
  </w:style>
  <w:style w:type="paragraph" w:styleId="TableofFigures">
    <w:name w:val="table of figures"/>
    <w:basedOn w:val="Normal"/>
    <w:next w:val="Normal"/>
    <w:uiPriority w:val="99"/>
    <w:unhideWhenUsed/>
    <w:rsid w:val="00A028F6"/>
  </w:style>
  <w:style w:type="paragraph" w:styleId="TOC1">
    <w:name w:val="toc 1"/>
    <w:basedOn w:val="Normal"/>
    <w:next w:val="Normal"/>
    <w:autoRedefine/>
    <w:uiPriority w:val="39"/>
    <w:unhideWhenUsed/>
    <w:rsid w:val="00A028F6"/>
    <w:pPr>
      <w:spacing w:before="120" w:after="120"/>
    </w:pPr>
    <w:rPr>
      <w:rFonts w:asciiTheme="minorHAnsi" w:hAnsiTheme="minorHAnsi" w:cstheme="minorHAnsi"/>
      <w:b/>
      <w:bCs/>
      <w:caps/>
      <w:sz w:val="20"/>
      <w:szCs w:val="20"/>
    </w:rPr>
  </w:style>
  <w:style w:type="paragraph" w:styleId="TOC3">
    <w:name w:val="toc 3"/>
    <w:basedOn w:val="Normal"/>
    <w:next w:val="Normal"/>
    <w:autoRedefine/>
    <w:uiPriority w:val="39"/>
    <w:unhideWhenUsed/>
    <w:rsid w:val="00A028F6"/>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A028F6"/>
    <w:pPr>
      <w:ind w:left="240"/>
    </w:pPr>
    <w:rPr>
      <w:rFonts w:asciiTheme="minorHAnsi" w:hAnsiTheme="minorHAnsi" w:cstheme="minorHAnsi"/>
      <w:smallCaps/>
      <w:sz w:val="20"/>
      <w:szCs w:val="20"/>
    </w:rPr>
  </w:style>
  <w:style w:type="character" w:styleId="BookTitle">
    <w:name w:val="Book Title"/>
    <w:basedOn w:val="DefaultParagraphFont"/>
    <w:uiPriority w:val="33"/>
    <w:qFormat/>
    <w:rsid w:val="00684461"/>
    <w:rPr>
      <w:b/>
      <w:bCs/>
      <w:smallCaps/>
      <w:spacing w:val="5"/>
    </w:rPr>
  </w:style>
  <w:style w:type="paragraph" w:styleId="TOC4">
    <w:name w:val="toc 4"/>
    <w:basedOn w:val="Normal"/>
    <w:next w:val="Normal"/>
    <w:autoRedefine/>
    <w:uiPriority w:val="39"/>
    <w:unhideWhenUsed/>
    <w:rsid w:val="00684461"/>
    <w:pPr>
      <w:ind w:left="720"/>
    </w:pPr>
    <w:rPr>
      <w:rFonts w:asciiTheme="minorHAnsi" w:hAnsiTheme="minorHAnsi" w:cstheme="minorHAnsi"/>
      <w:sz w:val="18"/>
      <w:szCs w:val="18"/>
    </w:rPr>
  </w:style>
  <w:style w:type="paragraph" w:styleId="Title">
    <w:name w:val="Title"/>
    <w:basedOn w:val="Normal"/>
    <w:next w:val="Normal"/>
    <w:link w:val="TitleChar"/>
    <w:uiPriority w:val="10"/>
    <w:qFormat/>
    <w:rsid w:val="00C7401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401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7401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7401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7401E"/>
    <w:rPr>
      <w:b/>
      <w:bCs/>
    </w:rPr>
  </w:style>
  <w:style w:type="paragraph" w:styleId="TOC5">
    <w:name w:val="toc 5"/>
    <w:basedOn w:val="Normal"/>
    <w:next w:val="Normal"/>
    <w:autoRedefine/>
    <w:uiPriority w:val="39"/>
    <w:unhideWhenUsed/>
    <w:rsid w:val="001E6F35"/>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1E6F35"/>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1E6F35"/>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1E6F35"/>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1E6F35"/>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37163">
      <w:bodyDiv w:val="1"/>
      <w:marLeft w:val="0"/>
      <w:marRight w:val="0"/>
      <w:marTop w:val="0"/>
      <w:marBottom w:val="0"/>
      <w:divBdr>
        <w:top w:val="none" w:sz="0" w:space="0" w:color="auto"/>
        <w:left w:val="none" w:sz="0" w:space="0" w:color="auto"/>
        <w:bottom w:val="none" w:sz="0" w:space="0" w:color="auto"/>
        <w:right w:val="none" w:sz="0" w:space="0" w:color="auto"/>
      </w:divBdr>
    </w:div>
    <w:div w:id="1069957758">
      <w:bodyDiv w:val="1"/>
      <w:marLeft w:val="0"/>
      <w:marRight w:val="0"/>
      <w:marTop w:val="0"/>
      <w:marBottom w:val="0"/>
      <w:divBdr>
        <w:top w:val="none" w:sz="0" w:space="0" w:color="auto"/>
        <w:left w:val="none" w:sz="0" w:space="0" w:color="auto"/>
        <w:bottom w:val="none" w:sz="0" w:space="0" w:color="auto"/>
        <w:right w:val="none" w:sz="0" w:space="0" w:color="auto"/>
      </w:divBdr>
    </w:div>
    <w:div w:id="1567911036">
      <w:bodyDiv w:val="1"/>
      <w:marLeft w:val="0"/>
      <w:marRight w:val="0"/>
      <w:marTop w:val="0"/>
      <w:marBottom w:val="0"/>
      <w:divBdr>
        <w:top w:val="none" w:sz="0" w:space="0" w:color="auto"/>
        <w:left w:val="none" w:sz="0" w:space="0" w:color="auto"/>
        <w:bottom w:val="none" w:sz="0" w:space="0" w:color="auto"/>
        <w:right w:val="none" w:sz="0" w:space="0" w:color="auto"/>
      </w:divBdr>
    </w:div>
    <w:div w:id="1594168517">
      <w:bodyDiv w:val="1"/>
      <w:marLeft w:val="0"/>
      <w:marRight w:val="0"/>
      <w:marTop w:val="0"/>
      <w:marBottom w:val="0"/>
      <w:divBdr>
        <w:top w:val="none" w:sz="0" w:space="0" w:color="auto"/>
        <w:left w:val="none" w:sz="0" w:space="0" w:color="auto"/>
        <w:bottom w:val="none" w:sz="0" w:space="0" w:color="auto"/>
        <w:right w:val="none" w:sz="0" w:space="0" w:color="auto"/>
      </w:divBdr>
    </w:div>
    <w:div w:id="167229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swrcb.ca.gov/water_issues/programs/stormwater/indstpermits.shtml" TargetMode="External"/><Relationship Id="rId26" Type="http://schemas.openxmlformats.org/officeDocument/2006/relationships/chart" Target="charts/chart1.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header" Target="header1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swrcb.ca.gov/water_issues/programs/stormwater/docs/induspmt.pdf" TargetMode="External"/><Relationship Id="rId25" Type="http://schemas.openxmlformats.org/officeDocument/2006/relationships/oleObject" Target="embeddings/Microsoft_Excel_97-2003_Worksheet1.xls"/><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water.epa.gov/scitech/swguidance/standards/economics/" TargetMode="Externa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emf"/><Relationship Id="rId32" Type="http://schemas.openxmlformats.org/officeDocument/2006/relationships/header" Target="header10.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wrcb.ca.gov/water_issues/programs/stormwater/indstpermits.shtml" TargetMode="External"/><Relationship Id="rId31" Type="http://schemas.openxmlformats.org/officeDocument/2006/relationships/oleObject" Target="embeddings/Microsoft_Excel_97-2003_Worksheet2.xls"/><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image" Target="media/image2.emf"/><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aterboards.ca.gov/water_issues/programs/stormwater/docs/industrial/igp_cmmnts042911/scott_taylor.pdf" TargetMode="External"/><Relationship Id="rId2" Type="http://schemas.openxmlformats.org/officeDocument/2006/relationships/hyperlink" Target="http://www.westegg.com/inflation/" TargetMode="External"/><Relationship Id="rId1" Type="http://schemas.openxmlformats.org/officeDocument/2006/relationships/hyperlink" Target="http://water.epa.gov/scitech/wastetech/guide/stormwater/"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Sensitivity Analysis</a:t>
            </a:r>
          </a:p>
        </c:rich>
      </c:tx>
      <c:layout/>
      <c:overlay val="0"/>
    </c:title>
    <c:autoTitleDeleted val="0"/>
    <c:plotArea>
      <c:layout>
        <c:manualLayout>
          <c:layoutTarget val="inner"/>
          <c:xMode val="edge"/>
          <c:yMode val="edge"/>
          <c:x val="0.14543122348750234"/>
          <c:y val="0.17897572372660422"/>
          <c:w val="0.7962829229290912"/>
          <c:h val="0.6283182106212214"/>
        </c:manualLayout>
      </c:layout>
      <c:lineChart>
        <c:grouping val="standard"/>
        <c:varyColors val="0"/>
        <c:ser>
          <c:idx val="0"/>
          <c:order val="0"/>
          <c:tx>
            <c:strRef>
              <c:f>'12 Distributed Cost Sensitivity'!$C$179</c:f>
              <c:strCache>
                <c:ptCount val="1"/>
                <c:pt idx="0">
                  <c:v>2012 Draft</c:v>
                </c:pt>
              </c:strCache>
            </c:strRef>
          </c:tx>
          <c:marker>
            <c:symbol val="none"/>
          </c:marker>
          <c:dLbls>
            <c:dLbl>
              <c:idx val="3"/>
              <c:layout/>
              <c:tx>
                <c:rich>
                  <a:bodyPr/>
                  <a:lstStyle/>
                  <a:p>
                    <a:r>
                      <a:rPr lang="en-US" sz="1200" b="1"/>
                      <a:t>7%</a:t>
                    </a:r>
                  </a:p>
                </c:rich>
              </c:tx>
              <c:dLblPos val="t"/>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'12 Distributed Cost Sensitivity'!$B$180:$B$187</c:f>
              <c:strCache>
                <c:ptCount val="8"/>
                <c:pt idx="0">
                  <c:v>0, 0, 0</c:v>
                </c:pt>
                <c:pt idx="1">
                  <c:v>20,10,5</c:v>
                </c:pt>
                <c:pt idx="2">
                  <c:v>30,20,10</c:v>
                </c:pt>
                <c:pt idx="3">
                  <c:v>50,25,15</c:v>
                </c:pt>
                <c:pt idx="4">
                  <c:v>60,40,20</c:v>
                </c:pt>
                <c:pt idx="5">
                  <c:v>75,55,35</c:v>
                </c:pt>
                <c:pt idx="6">
                  <c:v>90,70,45</c:v>
                </c:pt>
                <c:pt idx="7">
                  <c:v>100,75,50</c:v>
                </c:pt>
              </c:strCache>
            </c:strRef>
          </c:cat>
          <c:val>
            <c:numRef>
              <c:f>'12 Distributed Cost Sensitivity'!$C$180:$C$187</c:f>
              <c:numCache>
                <c:formatCode>0%</c:formatCode>
                <c:ptCount val="8"/>
                <c:pt idx="0">
                  <c:v>2.7401503943021974E-2</c:v>
                </c:pt>
                <c:pt idx="1">
                  <c:v>4.2868716009051858E-2</c:v>
                </c:pt>
                <c:pt idx="2">
                  <c:v>5.7110524905026189E-2</c:v>
                </c:pt>
                <c:pt idx="3">
                  <c:v>6.6069534108096975E-2</c:v>
                </c:pt>
                <c:pt idx="4">
                  <c:v>8.6819545867030515E-2</c:v>
                </c:pt>
                <c:pt idx="5">
                  <c:v>0.10818225921099199</c:v>
                </c:pt>
                <c:pt idx="6">
                  <c:v>0.12954497255495348</c:v>
                </c:pt>
                <c:pt idx="7">
                  <c:v>0.13727857858796838</c:v>
                </c:pt>
              </c:numCache>
            </c:numRef>
          </c:val>
          <c:smooth val="0"/>
        </c:ser>
        <c:ser>
          <c:idx val="1"/>
          <c:order val="1"/>
          <c:tx>
            <c:strRef>
              <c:f>'12 Distributed Cost Sensitivity'!$D$179</c:f>
              <c:strCache>
                <c:ptCount val="1"/>
                <c:pt idx="0">
                  <c:v>2011 Draft</c:v>
                </c:pt>
              </c:strCache>
            </c:strRef>
          </c:tx>
          <c:marker>
            <c:symbol val="none"/>
          </c:marker>
          <c:dLbls>
            <c:dLbl>
              <c:idx val="3"/>
              <c:layout/>
              <c:tx>
                <c:rich>
                  <a:bodyPr/>
                  <a:lstStyle/>
                  <a:p>
                    <a:r>
                      <a:rPr lang="en-US" sz="1200" b="1"/>
                      <a:t>67%</a:t>
                    </a:r>
                  </a:p>
                </c:rich>
              </c:tx>
              <c:dLblPos val="t"/>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'12 Distributed Cost Sensitivity'!$B$180:$B$187</c:f>
              <c:strCache>
                <c:ptCount val="8"/>
                <c:pt idx="0">
                  <c:v>0, 0, 0</c:v>
                </c:pt>
                <c:pt idx="1">
                  <c:v>20,10,5</c:v>
                </c:pt>
                <c:pt idx="2">
                  <c:v>30,20,10</c:v>
                </c:pt>
                <c:pt idx="3">
                  <c:v>50,25,15</c:v>
                </c:pt>
                <c:pt idx="4">
                  <c:v>60,40,20</c:v>
                </c:pt>
                <c:pt idx="5">
                  <c:v>75,55,35</c:v>
                </c:pt>
                <c:pt idx="6">
                  <c:v>90,70,45</c:v>
                </c:pt>
                <c:pt idx="7">
                  <c:v>100,75,50</c:v>
                </c:pt>
              </c:strCache>
            </c:strRef>
          </c:cat>
          <c:val>
            <c:numRef>
              <c:f>'12 Distributed Cost Sensitivity'!$D$180:$D$187</c:f>
              <c:numCache>
                <c:formatCode>0%</c:formatCode>
                <c:ptCount val="8"/>
                <c:pt idx="0">
                  <c:v>0.61386662310389017</c:v>
                </c:pt>
                <c:pt idx="1">
                  <c:v>0.63485526362646838</c:v>
                </c:pt>
                <c:pt idx="2">
                  <c:v>0.65461850097899121</c:v>
                </c:pt>
                <c:pt idx="3">
                  <c:v>0.66767246411481329</c:v>
                </c:pt>
                <c:pt idx="4">
                  <c:v>0.69537037885409203</c:v>
                </c:pt>
                <c:pt idx="5">
                  <c:v>0.72901795399630775</c:v>
                </c:pt>
                <c:pt idx="6">
                  <c:v>0.75999704972956872</c:v>
                </c:pt>
                <c:pt idx="7">
                  <c:v>0.77182560969533531</c:v>
                </c:pt>
              </c:numCache>
            </c:numRef>
          </c:val>
          <c:smooth val="0"/>
        </c:ser>
        <c:dLbls>
          <c:showLegendKey val="0"/>
          <c:showVal val="0"/>
          <c:showCatName val="0"/>
          <c:showSerName val="0"/>
          <c:showPercent val="0"/>
          <c:showBubbleSize val="0"/>
        </c:dLbls>
        <c:marker val="1"/>
        <c:smooth val="0"/>
        <c:axId val="136150016"/>
        <c:axId val="92435584"/>
      </c:lineChart>
      <c:catAx>
        <c:axId val="136150016"/>
        <c:scaling>
          <c:orientation val="minMax"/>
        </c:scaling>
        <c:delete val="0"/>
        <c:axPos val="b"/>
        <c:title>
          <c:tx>
            <c:rich>
              <a:bodyPr/>
              <a:lstStyle/>
              <a:p>
                <a:pPr>
                  <a:defRPr/>
                </a:pPr>
                <a:r>
                  <a:rPr lang="en-US"/>
                  <a:t>Percent (%) of Dischargers in Level 1, 2, 3</a:t>
                </a:r>
              </a:p>
            </c:rich>
          </c:tx>
          <c:layout/>
          <c:overlay val="0"/>
        </c:title>
        <c:numFmt formatCode="General" sourceLinked="1"/>
        <c:majorTickMark val="out"/>
        <c:minorTickMark val="none"/>
        <c:tickLblPos val="nextTo"/>
        <c:crossAx val="92435584"/>
        <c:crosses val="autoZero"/>
        <c:auto val="1"/>
        <c:lblAlgn val="ctr"/>
        <c:lblOffset val="100"/>
        <c:noMultiLvlLbl val="0"/>
      </c:catAx>
      <c:valAx>
        <c:axId val="92435584"/>
        <c:scaling>
          <c:orientation val="minMax"/>
        </c:scaling>
        <c:delete val="0"/>
        <c:axPos val="l"/>
        <c:majorGridlines/>
        <c:title>
          <c:tx>
            <c:rich>
              <a:bodyPr rot="0" vert="horz"/>
              <a:lstStyle/>
              <a:p>
                <a:pPr>
                  <a:defRPr/>
                </a:pPr>
                <a:r>
                  <a:rPr lang="en-US"/>
                  <a:t>Cost Increase from 1997 IGP</a:t>
                </a:r>
              </a:p>
            </c:rich>
          </c:tx>
          <c:layout>
            <c:manualLayout>
              <c:xMode val="edge"/>
              <c:yMode val="edge"/>
              <c:x val="3.1014968476869388E-2"/>
              <c:y val="3.0760574324211174E-2"/>
            </c:manualLayout>
          </c:layout>
          <c:overlay val="0"/>
        </c:title>
        <c:numFmt formatCode="0%" sourceLinked="1"/>
        <c:majorTickMark val="out"/>
        <c:minorTickMark val="none"/>
        <c:tickLblPos val="nextTo"/>
        <c:crossAx val="136150016"/>
        <c:crosses val="autoZero"/>
        <c:crossBetween val="between"/>
      </c:valAx>
    </c:plotArea>
    <c:legend>
      <c:legendPos val="r"/>
      <c:layout>
        <c:manualLayout>
          <c:xMode val="edge"/>
          <c:yMode val="edge"/>
          <c:x val="0.81107103360805921"/>
          <c:y val="4.064613148367092E-3"/>
          <c:w val="0.16237069835349194"/>
          <c:h val="0.15383033536115662"/>
        </c:manualLayout>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6158E-A741-4906-9A83-73183DC8BB05}">
  <ds:schemaRefs>
    <ds:schemaRef ds:uri="http://schemas.openxmlformats.org/officeDocument/2006/bibliography"/>
  </ds:schemaRefs>
</ds:datastoreItem>
</file>

<file path=customXml/itemProps2.xml><?xml version="1.0" encoding="utf-8"?>
<ds:datastoreItem xmlns:ds="http://schemas.openxmlformats.org/officeDocument/2006/customXml" ds:itemID="{154D5794-BF06-4E80-9F3B-3A852D51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28</Pages>
  <Words>8174</Words>
  <Characters>50642</Characters>
  <Application>Microsoft Office Word</Application>
  <DocSecurity>0</DocSecurity>
  <Lines>422</Lines>
  <Paragraphs>117</Paragraphs>
  <ScaleCrop>false</ScaleCrop>
  <HeadingPairs>
    <vt:vector size="2" baseType="variant">
      <vt:variant>
        <vt:lpstr>Title</vt:lpstr>
      </vt:variant>
      <vt:variant>
        <vt:i4>1</vt:i4>
      </vt:variant>
    </vt:vector>
  </HeadingPairs>
  <TitlesOfParts>
    <vt:vector size="1" baseType="lpstr">
      <vt:lpstr>Storm Water Permit </vt:lpstr>
    </vt:vector>
  </TitlesOfParts>
  <Company/>
  <LinksUpToDate>false</LinksUpToDate>
  <CharactersWithSpaces>58699</CharactersWithSpaces>
  <SharedDoc>false</SharedDoc>
  <HLinks>
    <vt:vector size="30" baseType="variant">
      <vt:variant>
        <vt:i4>1900644</vt:i4>
      </vt:variant>
      <vt:variant>
        <vt:i4>9</vt:i4>
      </vt:variant>
      <vt:variant>
        <vt:i4>0</vt:i4>
      </vt:variant>
      <vt:variant>
        <vt:i4>5</vt:i4>
      </vt:variant>
      <vt:variant>
        <vt:lpwstr>http://www.swrcb.ca.gov/water_issues/programs/stormwater/indstpermits.shtml</vt:lpwstr>
      </vt:variant>
      <vt:variant>
        <vt:lpwstr/>
      </vt:variant>
      <vt:variant>
        <vt:i4>1900644</vt:i4>
      </vt:variant>
      <vt:variant>
        <vt:i4>6</vt:i4>
      </vt:variant>
      <vt:variant>
        <vt:i4>0</vt:i4>
      </vt:variant>
      <vt:variant>
        <vt:i4>5</vt:i4>
      </vt:variant>
      <vt:variant>
        <vt:lpwstr>http://www.swrcb.ca.gov/water_issues/programs/stormwater/indstpermits.shtml</vt:lpwstr>
      </vt:variant>
      <vt:variant>
        <vt:lpwstr/>
      </vt:variant>
      <vt:variant>
        <vt:i4>1179683</vt:i4>
      </vt:variant>
      <vt:variant>
        <vt:i4>3</vt:i4>
      </vt:variant>
      <vt:variant>
        <vt:i4>0</vt:i4>
      </vt:variant>
      <vt:variant>
        <vt:i4>5</vt:i4>
      </vt:variant>
      <vt:variant>
        <vt:lpwstr>http://www.swrcb.ca.gov/water_issues/programs/stormwater/docs/induspmt.pdf</vt:lpwstr>
      </vt:variant>
      <vt:variant>
        <vt:lpwstr/>
      </vt:variant>
      <vt:variant>
        <vt:i4>4849745</vt:i4>
      </vt:variant>
      <vt:variant>
        <vt:i4>3</vt:i4>
      </vt:variant>
      <vt:variant>
        <vt:i4>0</vt:i4>
      </vt:variant>
      <vt:variant>
        <vt:i4>5</vt:i4>
      </vt:variant>
      <vt:variant>
        <vt:lpwstr>http://www.westegg.com/inflation/</vt:lpwstr>
      </vt:variant>
      <vt:variant>
        <vt:lpwstr/>
      </vt:variant>
      <vt:variant>
        <vt:i4>327682</vt:i4>
      </vt:variant>
      <vt:variant>
        <vt:i4>0</vt:i4>
      </vt:variant>
      <vt:variant>
        <vt:i4>0</vt:i4>
      </vt:variant>
      <vt:variant>
        <vt:i4>5</vt:i4>
      </vt:variant>
      <vt:variant>
        <vt:lpwstr>http://water.epa.gov/scitech/wastetech/guide/stormwater/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 Water Permit </dc:title>
  <dc:subject/>
  <dc:creator>Greg Gearheart</dc:creator>
  <cp:keywords/>
  <dc:description/>
  <cp:lastModifiedBy>staff</cp:lastModifiedBy>
  <cp:revision>23</cp:revision>
  <cp:lastPrinted>2012-04-06T15:33:00Z</cp:lastPrinted>
  <dcterms:created xsi:type="dcterms:W3CDTF">2012-06-19T18:14:00Z</dcterms:created>
  <dcterms:modified xsi:type="dcterms:W3CDTF">2012-07-16T18:13:00Z</dcterms:modified>
</cp:coreProperties>
</file>