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F43D" w14:textId="145A2476" w:rsidR="00C92375" w:rsidRDefault="00C92375" w:rsidP="00702738">
      <w:pPr>
        <w:pStyle w:val="Heading1"/>
        <w:shd w:val="clear" w:color="auto" w:fill="FFFFFF" w:themeFill="background1"/>
        <w:rPr>
          <w:rFonts w:cs="Arial"/>
        </w:rPr>
      </w:pPr>
      <w:bookmarkStart w:id="0" w:name="_Toc20131152"/>
      <w:bookmarkStart w:id="1" w:name="_Toc22738757"/>
      <w:bookmarkStart w:id="2" w:name="_Toc24527835"/>
      <w:bookmarkStart w:id="3" w:name="_Toc24532900"/>
      <w:bookmarkStart w:id="4" w:name="_Toc83295565"/>
      <w:bookmarkStart w:id="5" w:name="_Hlk172887947"/>
      <w:r w:rsidRPr="00F711E3">
        <w:rPr>
          <w:rFonts w:cs="Arial"/>
        </w:rPr>
        <w:t xml:space="preserve">ATTACHMENT </w:t>
      </w:r>
      <w:r w:rsidR="009E2505" w:rsidRPr="00F711E3">
        <w:rPr>
          <w:rFonts w:cs="Arial"/>
        </w:rPr>
        <w:t>G</w:t>
      </w:r>
      <w:r w:rsidR="005E247A" w:rsidRPr="00F711E3">
        <w:rPr>
          <w:rFonts w:cs="Arial"/>
        </w:rPr>
        <w:t xml:space="preserve"> </w:t>
      </w:r>
      <w:r w:rsidR="005671FB" w:rsidRPr="00F711E3">
        <w:rPr>
          <w:rFonts w:cs="Arial"/>
        </w:rPr>
        <w:t>‒</w:t>
      </w:r>
      <w:r w:rsidR="005E247A" w:rsidRPr="00F711E3">
        <w:rPr>
          <w:rFonts w:cs="Arial"/>
        </w:rPr>
        <w:t xml:space="preserve"> </w:t>
      </w:r>
      <w:r w:rsidRPr="00F711E3">
        <w:rPr>
          <w:rFonts w:cs="Arial"/>
        </w:rPr>
        <w:t xml:space="preserve">TOTAL MAXIMUM DAILY LOAD </w:t>
      </w:r>
      <w:r w:rsidR="00993D94" w:rsidRPr="00F711E3">
        <w:rPr>
          <w:rFonts w:cs="Arial"/>
        </w:rPr>
        <w:t>IMPLEMENTATION</w:t>
      </w:r>
      <w:r w:rsidR="004E6143" w:rsidRPr="00F711E3">
        <w:rPr>
          <w:rFonts w:cs="Arial"/>
        </w:rPr>
        <w:t>,</w:t>
      </w:r>
      <w:r w:rsidR="003F7031" w:rsidRPr="00F711E3">
        <w:rPr>
          <w:rFonts w:cs="Arial"/>
        </w:rPr>
        <w:t xml:space="preserve"> </w:t>
      </w:r>
      <w:r w:rsidR="008535E5" w:rsidRPr="00F711E3">
        <w:rPr>
          <w:rFonts w:cs="Arial"/>
        </w:rPr>
        <w:t>COMPLIANCE</w:t>
      </w:r>
      <w:r w:rsidR="004E6143" w:rsidRPr="00F711E3">
        <w:rPr>
          <w:rFonts w:cs="Arial"/>
        </w:rPr>
        <w:t>, AND REPORTING</w:t>
      </w:r>
      <w:r w:rsidR="003F7031" w:rsidRPr="00F711E3">
        <w:rPr>
          <w:rFonts w:cs="Arial"/>
        </w:rPr>
        <w:t xml:space="preserve"> </w:t>
      </w:r>
      <w:r w:rsidRPr="00F711E3">
        <w:rPr>
          <w:rFonts w:cs="Arial"/>
        </w:rPr>
        <w:t>REQUIREMENT</w:t>
      </w:r>
      <w:bookmarkEnd w:id="0"/>
      <w:bookmarkEnd w:id="1"/>
      <w:bookmarkEnd w:id="2"/>
      <w:bookmarkEnd w:id="3"/>
      <w:r w:rsidR="00153D68" w:rsidRPr="00F711E3">
        <w:rPr>
          <w:rFonts w:cs="Arial"/>
        </w:rPr>
        <w:t>S</w:t>
      </w:r>
      <w:bookmarkEnd w:id="4"/>
    </w:p>
    <w:p w14:paraId="067380CA" w14:textId="77777777" w:rsidR="0008534D" w:rsidRPr="0008534D" w:rsidRDefault="0008534D" w:rsidP="0008534D">
      <w:pPr>
        <w:rPr>
          <w:color w:val="FFFFFF" w:themeColor="background1"/>
        </w:rPr>
      </w:pPr>
    </w:p>
    <w:p w14:paraId="7194A8D3" w14:textId="4A8DB1F3" w:rsidR="00C92375" w:rsidRPr="00F711E3" w:rsidRDefault="008B2466" w:rsidP="0067162F">
      <w:pPr>
        <w:pStyle w:val="Heading2"/>
        <w:tabs>
          <w:tab w:val="left" w:pos="2230"/>
        </w:tabs>
      </w:pPr>
      <w:bookmarkStart w:id="6" w:name="_Hlk172887948"/>
      <w:bookmarkEnd w:id="5"/>
      <w:r>
        <w:t>G1.</w:t>
      </w:r>
      <w:r>
        <w:tab/>
      </w:r>
      <w:r w:rsidR="00896936" w:rsidRPr="00F711E3">
        <w:t>OVERVIEW</w:t>
      </w:r>
    </w:p>
    <w:p w14:paraId="54E6B296" w14:textId="67BBD0E3" w:rsidR="00B7636D" w:rsidRPr="00F711E3" w:rsidRDefault="00154E16" w:rsidP="006E762F">
      <w:pPr>
        <w:shd w:val="clear" w:color="auto" w:fill="FFFFFF" w:themeFill="background1"/>
        <w:tabs>
          <w:tab w:val="left" w:pos="540"/>
        </w:tabs>
        <w:rPr>
          <w:rFonts w:cs="Arial"/>
          <w:szCs w:val="24"/>
        </w:rPr>
      </w:pPr>
      <w:bookmarkStart w:id="7" w:name="_Hlk172888129"/>
      <w:bookmarkEnd w:id="6"/>
      <w:r w:rsidRPr="00F711E3">
        <w:rPr>
          <w:rFonts w:cs="Arial"/>
          <w:szCs w:val="24"/>
        </w:rPr>
        <w:t xml:space="preserve">This Attachment </w:t>
      </w:r>
      <w:r w:rsidR="00544298" w:rsidRPr="00F711E3">
        <w:rPr>
          <w:rFonts w:cs="Arial"/>
          <w:szCs w:val="24"/>
        </w:rPr>
        <w:t>provides</w:t>
      </w:r>
      <w:r w:rsidRPr="00F711E3">
        <w:rPr>
          <w:rFonts w:cs="Arial"/>
          <w:szCs w:val="24"/>
        </w:rPr>
        <w:t xml:space="preserve"> the </w:t>
      </w:r>
      <w:r w:rsidR="00F6694C" w:rsidRPr="00F711E3">
        <w:rPr>
          <w:rFonts w:cs="Arial"/>
          <w:szCs w:val="24"/>
        </w:rPr>
        <w:t>implementation</w:t>
      </w:r>
      <w:r w:rsidR="00730455" w:rsidRPr="00F711E3">
        <w:rPr>
          <w:rFonts w:cs="Arial"/>
          <w:szCs w:val="24"/>
        </w:rPr>
        <w:t>, compliance,</w:t>
      </w:r>
      <w:r w:rsidR="00F6694C" w:rsidRPr="00F711E3">
        <w:rPr>
          <w:rFonts w:cs="Arial"/>
          <w:szCs w:val="24"/>
        </w:rPr>
        <w:t xml:space="preserve"> and reporting requirements for </w:t>
      </w:r>
      <w:r w:rsidR="00B66DCF" w:rsidRPr="00F711E3">
        <w:rPr>
          <w:rFonts w:cs="Arial"/>
          <w:szCs w:val="24"/>
        </w:rPr>
        <w:t xml:space="preserve">the </w:t>
      </w:r>
      <w:r w:rsidR="00444494" w:rsidRPr="00F711E3">
        <w:rPr>
          <w:rFonts w:cs="Arial"/>
          <w:szCs w:val="24"/>
        </w:rPr>
        <w:t xml:space="preserve">identified </w:t>
      </w:r>
      <w:r w:rsidR="00340E1D" w:rsidRPr="00F711E3">
        <w:rPr>
          <w:rFonts w:cs="Arial"/>
          <w:szCs w:val="24"/>
        </w:rPr>
        <w:t>Permittee</w:t>
      </w:r>
      <w:r w:rsidR="00726153" w:rsidRPr="00F711E3">
        <w:rPr>
          <w:rFonts w:cs="Arial"/>
          <w:szCs w:val="24"/>
        </w:rPr>
        <w:t xml:space="preserve"> to comply with </w:t>
      </w:r>
      <w:r w:rsidRPr="00F711E3">
        <w:rPr>
          <w:rFonts w:cs="Arial"/>
          <w:szCs w:val="24"/>
        </w:rPr>
        <w:t xml:space="preserve">total maximum daily load </w:t>
      </w:r>
      <w:r w:rsidR="008447BF" w:rsidRPr="00F711E3">
        <w:rPr>
          <w:rFonts w:cs="Arial"/>
          <w:szCs w:val="24"/>
        </w:rPr>
        <w:t xml:space="preserve">(TMDL) </w:t>
      </w:r>
      <w:r w:rsidR="00726153" w:rsidRPr="00F711E3">
        <w:rPr>
          <w:rFonts w:cs="Arial"/>
          <w:szCs w:val="24"/>
        </w:rPr>
        <w:t>requirements</w:t>
      </w:r>
      <w:r w:rsidR="00FF14AB" w:rsidRPr="00F711E3">
        <w:rPr>
          <w:rFonts w:cs="Arial"/>
          <w:szCs w:val="24"/>
        </w:rPr>
        <w:t xml:space="preserve">. </w:t>
      </w:r>
      <w:r w:rsidR="00B66DCF" w:rsidRPr="00F711E3">
        <w:rPr>
          <w:rFonts w:cs="Arial"/>
          <w:szCs w:val="24"/>
        </w:rPr>
        <w:t xml:space="preserve">The </w:t>
      </w:r>
      <w:r w:rsidR="00340E1D" w:rsidRPr="00F711E3">
        <w:rPr>
          <w:rFonts w:cs="Arial"/>
          <w:szCs w:val="24"/>
          <w:shd w:val="clear" w:color="auto" w:fill="FFFFFF" w:themeFill="background1"/>
        </w:rPr>
        <w:t>Permittee</w:t>
      </w:r>
      <w:r w:rsidR="00AB03E0" w:rsidRPr="00F711E3">
        <w:rPr>
          <w:rFonts w:cs="Arial"/>
          <w:szCs w:val="24"/>
          <w:shd w:val="clear" w:color="auto" w:fill="FFFFFF" w:themeFill="background1"/>
        </w:rPr>
        <w:t xml:space="preserve"> </w:t>
      </w:r>
      <w:r w:rsidR="00B66DCF" w:rsidRPr="00F711E3">
        <w:rPr>
          <w:rFonts w:cs="Arial"/>
          <w:szCs w:val="24"/>
          <w:shd w:val="clear" w:color="auto" w:fill="FFFFFF" w:themeFill="background1"/>
        </w:rPr>
        <w:t>is</w:t>
      </w:r>
      <w:r w:rsidR="00AB03E0" w:rsidRPr="00F711E3">
        <w:rPr>
          <w:rFonts w:cs="Arial"/>
          <w:szCs w:val="24"/>
          <w:shd w:val="clear" w:color="auto" w:fill="FFFFFF" w:themeFill="background1"/>
        </w:rPr>
        <w:t xml:space="preserve"> identified in </w:t>
      </w:r>
      <w:proofErr w:type="gramStart"/>
      <w:r w:rsidR="00AB03E0" w:rsidRPr="00F711E3">
        <w:rPr>
          <w:rFonts w:cs="Arial"/>
          <w:szCs w:val="24"/>
          <w:shd w:val="clear" w:color="auto" w:fill="FFFFFF" w:themeFill="background1"/>
        </w:rPr>
        <w:t>the TMDL</w:t>
      </w:r>
      <w:proofErr w:type="gramEnd"/>
      <w:r w:rsidR="00AB03E0" w:rsidRPr="00F711E3">
        <w:rPr>
          <w:rFonts w:cs="Arial"/>
          <w:szCs w:val="24"/>
          <w:shd w:val="clear" w:color="auto" w:fill="FFFFFF" w:themeFill="background1"/>
        </w:rPr>
        <w:t xml:space="preserve"> as </w:t>
      </w:r>
      <w:r w:rsidR="00821AEE" w:rsidRPr="00F711E3">
        <w:rPr>
          <w:rFonts w:cs="Arial"/>
          <w:szCs w:val="24"/>
          <w:shd w:val="clear" w:color="auto" w:fill="FFFFFF" w:themeFill="background1"/>
        </w:rPr>
        <w:t xml:space="preserve">responsible for implementing the requirements in </w:t>
      </w:r>
      <w:proofErr w:type="gramStart"/>
      <w:r w:rsidR="00821AEE" w:rsidRPr="00F711E3">
        <w:rPr>
          <w:rFonts w:cs="Arial"/>
          <w:szCs w:val="24"/>
          <w:shd w:val="clear" w:color="auto" w:fill="FFFFFF" w:themeFill="background1"/>
        </w:rPr>
        <w:t>the TMDL</w:t>
      </w:r>
      <w:proofErr w:type="gramEnd"/>
      <w:r w:rsidR="00821AEE" w:rsidRPr="00F711E3">
        <w:rPr>
          <w:rFonts w:cs="Arial"/>
          <w:szCs w:val="24"/>
          <w:shd w:val="clear" w:color="auto" w:fill="FFFFFF" w:themeFill="background1"/>
        </w:rPr>
        <w:t xml:space="preserve">. </w:t>
      </w:r>
      <w:r w:rsidR="007522C3" w:rsidRPr="00F711E3">
        <w:rPr>
          <w:rFonts w:cs="Arial"/>
          <w:szCs w:val="24"/>
        </w:rPr>
        <w:t>T</w:t>
      </w:r>
      <w:r w:rsidR="00D8786E" w:rsidRPr="00F711E3">
        <w:rPr>
          <w:rFonts w:cs="Arial"/>
          <w:szCs w:val="24"/>
        </w:rPr>
        <w:t xml:space="preserve">his Attachment </w:t>
      </w:r>
      <w:r w:rsidR="007522C3" w:rsidRPr="00F711E3">
        <w:rPr>
          <w:rFonts w:cs="Arial"/>
          <w:szCs w:val="24"/>
        </w:rPr>
        <w:t xml:space="preserve">includes the following: </w:t>
      </w:r>
    </w:p>
    <w:p w14:paraId="46929214" w14:textId="608AD1B7" w:rsidR="00D8786E" w:rsidRPr="00F711E3" w:rsidRDefault="000E5BF5" w:rsidP="0006067B">
      <w:pPr>
        <w:pStyle w:val="ListParagraph"/>
        <w:numPr>
          <w:ilvl w:val="0"/>
          <w:numId w:val="21"/>
        </w:numPr>
        <w:shd w:val="clear" w:color="auto" w:fill="FFFFFF" w:themeFill="background1"/>
        <w:tabs>
          <w:tab w:val="clear" w:pos="1080"/>
        </w:tabs>
        <w:spacing w:line="259" w:lineRule="auto"/>
        <w:ind w:left="360"/>
      </w:pPr>
      <w:bookmarkStart w:id="8" w:name="_Hlk172888130"/>
      <w:bookmarkEnd w:id="7"/>
      <w:r w:rsidRPr="00F711E3">
        <w:t>Technical</w:t>
      </w:r>
      <w:r w:rsidR="005C1A09" w:rsidRPr="00F711E3">
        <w:t xml:space="preserve"> </w:t>
      </w:r>
      <w:r w:rsidR="004F5B5B" w:rsidRPr="00F711E3">
        <w:t>r</w:t>
      </w:r>
      <w:r w:rsidR="005C1A09" w:rsidRPr="00F711E3">
        <w:t xml:space="preserve">equirements </w:t>
      </w:r>
      <w:r w:rsidR="00D051C2" w:rsidRPr="00F711E3">
        <w:t xml:space="preserve">for </w:t>
      </w:r>
      <w:r w:rsidR="00285F28" w:rsidRPr="00F711E3">
        <w:t>best management practices</w:t>
      </w:r>
      <w:r w:rsidR="006031E8" w:rsidRPr="00F711E3">
        <w:t>,</w:t>
      </w:r>
      <w:r w:rsidR="00005902" w:rsidRPr="00F711E3">
        <w:t xml:space="preserve"> </w:t>
      </w:r>
      <w:r w:rsidR="00C919B6" w:rsidRPr="00F711E3">
        <w:t>and</w:t>
      </w:r>
    </w:p>
    <w:p w14:paraId="41A99CB3" w14:textId="58D2A5F4" w:rsidR="00FD1DF0" w:rsidRPr="00F711E3" w:rsidRDefault="00C75248" w:rsidP="0006067B">
      <w:pPr>
        <w:pStyle w:val="ListParagraph"/>
        <w:numPr>
          <w:ilvl w:val="0"/>
          <w:numId w:val="21"/>
        </w:numPr>
        <w:shd w:val="clear" w:color="auto" w:fill="FFFFFF" w:themeFill="background1"/>
        <w:tabs>
          <w:tab w:val="clear" w:pos="1080"/>
        </w:tabs>
        <w:spacing w:line="259" w:lineRule="auto"/>
        <w:ind w:left="360"/>
      </w:pPr>
      <w:bookmarkStart w:id="9" w:name="_Hlk172888131"/>
      <w:bookmarkEnd w:id="8"/>
      <w:r w:rsidRPr="00F711E3">
        <w:t xml:space="preserve">TMDL </w:t>
      </w:r>
      <w:r w:rsidR="003F7031" w:rsidRPr="00F711E3">
        <w:t>i</w:t>
      </w:r>
      <w:r w:rsidR="005C1A09" w:rsidRPr="00F711E3">
        <w:t>mplementation</w:t>
      </w:r>
      <w:r w:rsidR="00821AEE" w:rsidRPr="00F711E3">
        <w:t xml:space="preserve">, </w:t>
      </w:r>
      <w:r w:rsidR="003F7031" w:rsidRPr="00F711E3">
        <w:t>monitoring</w:t>
      </w:r>
      <w:r w:rsidR="00821AEE" w:rsidRPr="00F711E3">
        <w:t>, reporting</w:t>
      </w:r>
      <w:r w:rsidR="00072A39" w:rsidRPr="00F711E3">
        <w:t>, and compliance</w:t>
      </w:r>
      <w:r w:rsidR="003F7031" w:rsidRPr="00F711E3">
        <w:t xml:space="preserve"> r</w:t>
      </w:r>
      <w:r w:rsidR="005C1A09" w:rsidRPr="00F711E3">
        <w:t>equirements</w:t>
      </w:r>
      <w:r w:rsidR="00E751FA" w:rsidRPr="00F711E3">
        <w:t>.</w:t>
      </w:r>
      <w:r w:rsidR="005C1A09" w:rsidRPr="00F711E3">
        <w:t xml:space="preserve"> </w:t>
      </w:r>
    </w:p>
    <w:p w14:paraId="47C5A0C9" w14:textId="70C2FCB5" w:rsidR="00316A36" w:rsidRDefault="00624A22" w:rsidP="006E762F">
      <w:pPr>
        <w:shd w:val="clear" w:color="auto" w:fill="FFFFFF" w:themeFill="background1"/>
        <w:tabs>
          <w:tab w:val="left" w:pos="540"/>
        </w:tabs>
        <w:rPr>
          <w:rFonts w:cs="Arial"/>
        </w:rPr>
      </w:pPr>
      <w:bookmarkStart w:id="10" w:name="_Hlk172888132"/>
      <w:bookmarkEnd w:id="9"/>
      <w:proofErr w:type="spellStart"/>
      <w:r w:rsidRPr="00F711E3">
        <w:rPr>
          <w:rFonts w:cs="Arial"/>
        </w:rPr>
        <w:t>W</w:t>
      </w:r>
      <w:r w:rsidR="00761CF3" w:rsidRPr="00F711E3">
        <w:rPr>
          <w:rFonts w:cs="Arial"/>
        </w:rPr>
        <w:t>asteload</w:t>
      </w:r>
      <w:proofErr w:type="spellEnd"/>
      <w:r w:rsidR="00761CF3" w:rsidRPr="00F711E3">
        <w:rPr>
          <w:rFonts w:cs="Arial"/>
        </w:rPr>
        <w:t xml:space="preserve"> allocations</w:t>
      </w:r>
      <w:r w:rsidR="003F7031" w:rsidRPr="00F711E3">
        <w:rPr>
          <w:rFonts w:cs="Arial"/>
        </w:rPr>
        <w:t>,</w:t>
      </w:r>
      <w:r w:rsidR="00111291" w:rsidRPr="00F711E3">
        <w:rPr>
          <w:rFonts w:cs="Arial"/>
        </w:rPr>
        <w:t xml:space="preserve"> </w:t>
      </w:r>
      <w:r w:rsidR="003F7031" w:rsidRPr="00F711E3">
        <w:rPr>
          <w:rFonts w:cs="Arial"/>
        </w:rPr>
        <w:t xml:space="preserve">descriptions, </w:t>
      </w:r>
      <w:r w:rsidR="0004094F" w:rsidRPr="00F711E3">
        <w:rPr>
          <w:rFonts w:cs="Arial"/>
        </w:rPr>
        <w:t>responsible</w:t>
      </w:r>
      <w:r w:rsidR="00821AEE" w:rsidRPr="00F711E3">
        <w:rPr>
          <w:rFonts w:cs="Arial"/>
        </w:rPr>
        <w:t xml:space="preserve"> </w:t>
      </w:r>
      <w:r w:rsidR="00A12723" w:rsidRPr="00F711E3">
        <w:rPr>
          <w:rFonts w:cs="Arial"/>
        </w:rPr>
        <w:t>entities</w:t>
      </w:r>
      <w:r w:rsidR="00821AEE" w:rsidRPr="00F711E3">
        <w:rPr>
          <w:rFonts w:cs="Arial"/>
        </w:rPr>
        <w:t xml:space="preserve">, </w:t>
      </w:r>
      <w:r w:rsidR="003F7031" w:rsidRPr="00F711E3">
        <w:rPr>
          <w:rFonts w:cs="Arial"/>
        </w:rPr>
        <w:t xml:space="preserve">and </w:t>
      </w:r>
      <w:r w:rsidR="00761CF3" w:rsidRPr="00F711E3">
        <w:rPr>
          <w:rFonts w:cs="Arial"/>
        </w:rPr>
        <w:t xml:space="preserve">compliance deadlines for the </w:t>
      </w:r>
      <w:r w:rsidR="00A15A2B" w:rsidRPr="00F711E3">
        <w:rPr>
          <w:rFonts w:cs="Arial"/>
        </w:rPr>
        <w:t xml:space="preserve">applicable </w:t>
      </w:r>
      <w:r w:rsidR="00761CF3" w:rsidRPr="00F711E3">
        <w:rPr>
          <w:rFonts w:cs="Arial"/>
        </w:rPr>
        <w:t xml:space="preserve">TMDLs </w:t>
      </w:r>
      <w:r w:rsidRPr="00F711E3">
        <w:rPr>
          <w:rFonts w:cs="Arial"/>
        </w:rPr>
        <w:t xml:space="preserve">are </w:t>
      </w:r>
      <w:r w:rsidR="009B251A" w:rsidRPr="00F711E3">
        <w:rPr>
          <w:rFonts w:cs="Arial"/>
        </w:rPr>
        <w:t xml:space="preserve">also </w:t>
      </w:r>
      <w:r w:rsidR="00821AEE" w:rsidRPr="00F711E3">
        <w:rPr>
          <w:rFonts w:cs="Arial"/>
        </w:rPr>
        <w:t>summarized</w:t>
      </w:r>
      <w:r w:rsidRPr="00F711E3">
        <w:rPr>
          <w:rFonts w:cs="Arial"/>
        </w:rPr>
        <w:t xml:space="preserve"> in </w:t>
      </w:r>
      <w:r w:rsidR="008242CC" w:rsidRPr="00F711E3">
        <w:rPr>
          <w:rFonts w:cs="Arial"/>
        </w:rPr>
        <w:t xml:space="preserve">Attachment </w:t>
      </w:r>
      <w:r w:rsidR="00B012D7" w:rsidRPr="00F711E3">
        <w:rPr>
          <w:rFonts w:cs="Arial"/>
        </w:rPr>
        <w:t>B</w:t>
      </w:r>
      <w:r w:rsidR="008242CC" w:rsidRPr="00F711E3">
        <w:rPr>
          <w:rFonts w:cs="Arial"/>
        </w:rPr>
        <w:t xml:space="preserve"> (</w:t>
      </w:r>
      <w:r w:rsidRPr="00F711E3">
        <w:rPr>
          <w:rFonts w:cs="Arial"/>
        </w:rPr>
        <w:t>Fact Sheet</w:t>
      </w:r>
      <w:r w:rsidR="008242CC" w:rsidRPr="00F711E3">
        <w:rPr>
          <w:rFonts w:cs="Arial"/>
        </w:rPr>
        <w:t>)</w:t>
      </w:r>
      <w:r w:rsidR="00465850" w:rsidRPr="00F711E3">
        <w:rPr>
          <w:rFonts w:cs="Arial"/>
        </w:rPr>
        <w:t>, which</w:t>
      </w:r>
      <w:r w:rsidR="000C0F4C" w:rsidRPr="00F711E3">
        <w:rPr>
          <w:rFonts w:cs="Arial"/>
        </w:rPr>
        <w:t xml:space="preserve"> </w:t>
      </w:r>
      <w:r w:rsidR="008242CC" w:rsidRPr="00F711E3">
        <w:rPr>
          <w:rFonts w:cs="Arial"/>
        </w:rPr>
        <w:t>is</w:t>
      </w:r>
      <w:r w:rsidR="000C0F4C" w:rsidRPr="00F711E3">
        <w:rPr>
          <w:rFonts w:cs="Arial"/>
        </w:rPr>
        <w:t xml:space="preserve"> incorporated by reference into this </w:t>
      </w:r>
      <w:r w:rsidR="00821AEE" w:rsidRPr="00F711E3">
        <w:rPr>
          <w:rFonts w:cs="Arial"/>
        </w:rPr>
        <w:t>Attachment</w:t>
      </w:r>
      <w:r w:rsidR="000C0F4C" w:rsidRPr="00F711E3">
        <w:rPr>
          <w:rFonts w:cs="Arial"/>
        </w:rPr>
        <w:t>.</w:t>
      </w:r>
    </w:p>
    <w:p w14:paraId="74851C7F" w14:textId="22DE7850" w:rsidR="00A13CB4" w:rsidRPr="00F711E3" w:rsidRDefault="00A13CB4" w:rsidP="006E762F">
      <w:pPr>
        <w:shd w:val="clear" w:color="auto" w:fill="FFFFFF" w:themeFill="background1"/>
        <w:tabs>
          <w:tab w:val="left" w:pos="540"/>
        </w:tabs>
        <w:rPr>
          <w:rFonts w:cs="Arial"/>
        </w:rPr>
      </w:pPr>
      <w:r>
        <w:rPr>
          <w:rFonts w:cs="Arial"/>
        </w:rPr>
        <w:t xml:space="preserve">A </w:t>
      </w:r>
      <w:hyperlink w:anchor="_Cross_List_of" w:history="1">
        <w:r w:rsidRPr="00454B23">
          <w:rPr>
            <w:rStyle w:val="Hyperlink"/>
            <w:rFonts w:cs="Arial"/>
          </w:rPr>
          <w:t xml:space="preserve">list of responsible permittees </w:t>
        </w:r>
        <w:r w:rsidR="00852746" w:rsidRPr="00454B23">
          <w:rPr>
            <w:rStyle w:val="Hyperlink"/>
            <w:rFonts w:cs="Arial"/>
          </w:rPr>
          <w:t>by TMDL</w:t>
        </w:r>
      </w:hyperlink>
      <w:r w:rsidR="00852746">
        <w:rPr>
          <w:rFonts w:cs="Arial"/>
        </w:rPr>
        <w:t xml:space="preserve"> is found at the end of this section</w:t>
      </w:r>
      <w:r w:rsidR="0058591C">
        <w:rPr>
          <w:rFonts w:cs="Arial"/>
        </w:rPr>
        <w:t>.</w:t>
      </w:r>
    </w:p>
    <w:p w14:paraId="78C13F03" w14:textId="1FBCD89B" w:rsidR="00C92375" w:rsidRPr="00F711E3" w:rsidRDefault="005F44B6" w:rsidP="0008534D">
      <w:pPr>
        <w:pStyle w:val="Heading2"/>
      </w:pPr>
      <w:bookmarkStart w:id="11" w:name="_Toc133310202"/>
      <w:bookmarkStart w:id="12" w:name="_Hlk172887950"/>
      <w:bookmarkEnd w:id="10"/>
      <w:r w:rsidRPr="00F711E3">
        <w:t>G</w:t>
      </w:r>
      <w:r w:rsidR="00896936" w:rsidRPr="00F711E3">
        <w:t>2</w:t>
      </w:r>
      <w:r w:rsidR="00F9287D" w:rsidRPr="00F711E3">
        <w:t>.</w:t>
      </w:r>
      <w:r w:rsidR="009848DD" w:rsidRPr="00F711E3">
        <w:tab/>
      </w:r>
      <w:r w:rsidR="00C92B61" w:rsidRPr="00F711E3">
        <w:t xml:space="preserve">TMDL </w:t>
      </w:r>
      <w:r w:rsidR="00C92375" w:rsidRPr="00F711E3">
        <w:t>REPORTING REQUIREMENTS</w:t>
      </w:r>
      <w:bookmarkEnd w:id="11"/>
    </w:p>
    <w:p w14:paraId="799113A3" w14:textId="545B20BB" w:rsidR="00DF315F" w:rsidRPr="00F711E3" w:rsidRDefault="00DF315F" w:rsidP="00752F1B">
      <w:pPr>
        <w:shd w:val="clear" w:color="auto" w:fill="FFFFFF" w:themeFill="background1"/>
        <w:ind w:left="907"/>
        <w:rPr>
          <w:rFonts w:cs="Arial"/>
        </w:rPr>
      </w:pPr>
      <w:r w:rsidRPr="00F711E3">
        <w:rPr>
          <w:rFonts w:cs="Arial"/>
        </w:rPr>
        <w:t>TMDL reporting requirements are provided below:</w:t>
      </w:r>
    </w:p>
    <w:p w14:paraId="11068B8D" w14:textId="0D440709" w:rsidR="004B162F" w:rsidRPr="00F711E3" w:rsidRDefault="005C2AD9" w:rsidP="00752F1B">
      <w:pPr>
        <w:shd w:val="clear" w:color="auto" w:fill="FFFFFF" w:themeFill="background1"/>
        <w:ind w:left="1267" w:hanging="360"/>
        <w:rPr>
          <w:rFonts w:cs="Arial"/>
        </w:rPr>
      </w:pPr>
      <w:bookmarkStart w:id="13" w:name="_Hlk172888134"/>
      <w:bookmarkEnd w:id="12"/>
      <w:r w:rsidRPr="00F711E3">
        <w:rPr>
          <w:rFonts w:eastAsia="Calibri" w:cs="Arial"/>
          <w:szCs w:val="24"/>
        </w:rPr>
        <w:t>1.</w:t>
      </w:r>
      <w:r w:rsidRPr="00F711E3">
        <w:rPr>
          <w:rFonts w:eastAsia="Calibri" w:cs="Arial"/>
          <w:szCs w:val="24"/>
        </w:rPr>
        <w:tab/>
      </w:r>
      <w:r w:rsidR="1C668C19" w:rsidRPr="00F711E3">
        <w:rPr>
          <w:rFonts w:cs="Arial"/>
          <w:u w:val="single"/>
        </w:rPr>
        <w:t>TMDL Annual Reporting</w:t>
      </w:r>
      <w:r w:rsidR="1C668C19" w:rsidRPr="00F711E3">
        <w:rPr>
          <w:rFonts w:cs="Arial"/>
        </w:rPr>
        <w:t xml:space="preserve">. </w:t>
      </w:r>
      <w:r w:rsidR="03B0E1B0" w:rsidRPr="00F711E3">
        <w:rPr>
          <w:rFonts w:cs="Arial"/>
        </w:rPr>
        <w:t>Each</w:t>
      </w:r>
      <w:r w:rsidR="2EC0E6FA" w:rsidRPr="00F711E3">
        <w:rPr>
          <w:rFonts w:cs="Arial"/>
        </w:rPr>
        <w:t xml:space="preserve"> </w:t>
      </w:r>
      <w:proofErr w:type="gramStart"/>
      <w:r w:rsidR="2EC0E6FA" w:rsidRPr="00F711E3">
        <w:rPr>
          <w:rFonts w:cs="Arial"/>
        </w:rPr>
        <w:t>r</w:t>
      </w:r>
      <w:r w:rsidR="4F033D89" w:rsidRPr="00F711E3">
        <w:rPr>
          <w:rFonts w:cs="Arial"/>
        </w:rPr>
        <w:t xml:space="preserve">esponsible </w:t>
      </w:r>
      <w:r w:rsidR="03B0E1B0" w:rsidRPr="00F711E3">
        <w:rPr>
          <w:rFonts w:cs="Arial"/>
        </w:rPr>
        <w:t>P</w:t>
      </w:r>
      <w:r w:rsidR="4F033D89" w:rsidRPr="00F711E3">
        <w:rPr>
          <w:rFonts w:cs="Arial"/>
        </w:rPr>
        <w:t>ermittee</w:t>
      </w:r>
      <w:proofErr w:type="gramEnd"/>
      <w:r w:rsidR="4F033D89" w:rsidRPr="00F711E3">
        <w:rPr>
          <w:rFonts w:cs="Arial"/>
        </w:rPr>
        <w:t xml:space="preserve"> shall </w:t>
      </w:r>
      <w:r w:rsidR="3C451C62" w:rsidRPr="00F711E3">
        <w:rPr>
          <w:rFonts w:cs="Arial"/>
        </w:rPr>
        <w:t>annual</w:t>
      </w:r>
      <w:r w:rsidR="79466C06" w:rsidRPr="00F711E3">
        <w:rPr>
          <w:rFonts w:cs="Arial"/>
        </w:rPr>
        <w:t>ly</w:t>
      </w:r>
      <w:r w:rsidR="3C451C62" w:rsidRPr="00F711E3">
        <w:rPr>
          <w:rFonts w:cs="Arial"/>
        </w:rPr>
        <w:t xml:space="preserve"> report </w:t>
      </w:r>
      <w:r w:rsidR="79466C06" w:rsidRPr="00F711E3">
        <w:rPr>
          <w:rFonts w:cs="Arial"/>
        </w:rPr>
        <w:t xml:space="preserve">the status of </w:t>
      </w:r>
      <w:r w:rsidR="03B0E1B0" w:rsidRPr="00F711E3">
        <w:rPr>
          <w:rFonts w:cs="Arial"/>
        </w:rPr>
        <w:t xml:space="preserve">its </w:t>
      </w:r>
      <w:r w:rsidR="1C668C19" w:rsidRPr="00F711E3">
        <w:rPr>
          <w:rFonts w:cs="Arial"/>
        </w:rPr>
        <w:t xml:space="preserve">TMDL </w:t>
      </w:r>
      <w:r w:rsidR="3C451C62" w:rsidRPr="00F711E3">
        <w:rPr>
          <w:rFonts w:cs="Arial"/>
        </w:rPr>
        <w:t xml:space="preserve">implementation </w:t>
      </w:r>
      <w:r w:rsidR="1C668C19" w:rsidRPr="00F711E3">
        <w:rPr>
          <w:rFonts w:cs="Arial"/>
        </w:rPr>
        <w:t>in accordance with the sections titled Annual TMDL Compliance Reporting</w:t>
      </w:r>
      <w:r w:rsidR="34858C09" w:rsidRPr="00F711E3">
        <w:rPr>
          <w:rFonts w:cs="Arial"/>
        </w:rPr>
        <w:t xml:space="preserve">, Water Quality Monitoring, and Program </w:t>
      </w:r>
      <w:r w:rsidR="57396EB2" w:rsidRPr="00F711E3">
        <w:rPr>
          <w:rFonts w:cs="Arial"/>
        </w:rPr>
        <w:t>Effectiveness</w:t>
      </w:r>
      <w:r w:rsidR="1C668C19" w:rsidRPr="00F711E3">
        <w:rPr>
          <w:rFonts w:cs="Arial"/>
        </w:rPr>
        <w:t xml:space="preserve"> in Attachments D</w:t>
      </w:r>
      <w:r w:rsidR="00D4364C" w:rsidRPr="00F711E3">
        <w:rPr>
          <w:rFonts w:cs="Arial"/>
        </w:rPr>
        <w:t xml:space="preserve"> or </w:t>
      </w:r>
      <w:r w:rsidR="1C668C19" w:rsidRPr="00F711E3">
        <w:rPr>
          <w:rFonts w:cs="Arial"/>
        </w:rPr>
        <w:t>E</w:t>
      </w:r>
      <w:r w:rsidR="00D4364C" w:rsidRPr="00F711E3">
        <w:rPr>
          <w:rFonts w:cs="Arial"/>
        </w:rPr>
        <w:t xml:space="preserve"> </w:t>
      </w:r>
      <w:r w:rsidR="321C6893" w:rsidRPr="00F711E3">
        <w:rPr>
          <w:rFonts w:cs="Arial"/>
        </w:rPr>
        <w:t>(as applicable</w:t>
      </w:r>
      <w:r w:rsidR="34858C09" w:rsidRPr="00F711E3">
        <w:rPr>
          <w:rFonts w:cs="Arial"/>
        </w:rPr>
        <w:t>)</w:t>
      </w:r>
      <w:r w:rsidR="1C668C19" w:rsidRPr="00F711E3">
        <w:rPr>
          <w:rFonts w:cs="Arial"/>
        </w:rPr>
        <w:t>.</w:t>
      </w:r>
      <w:r w:rsidR="629F22E1" w:rsidRPr="00F711E3">
        <w:rPr>
          <w:rFonts w:cs="Arial"/>
        </w:rPr>
        <w:t xml:space="preserve"> </w:t>
      </w:r>
      <w:r w:rsidR="57396EB2" w:rsidRPr="00F711E3">
        <w:rPr>
          <w:rFonts w:cs="Arial"/>
        </w:rPr>
        <w:t>Annu</w:t>
      </w:r>
      <w:r w:rsidR="5ECAA4CD" w:rsidRPr="00F711E3">
        <w:rPr>
          <w:rFonts w:cs="Arial"/>
        </w:rPr>
        <w:t>a</w:t>
      </w:r>
      <w:r w:rsidR="57396EB2" w:rsidRPr="00F711E3">
        <w:rPr>
          <w:rFonts w:cs="Arial"/>
        </w:rPr>
        <w:t>l r</w:t>
      </w:r>
      <w:r w:rsidR="629F22E1" w:rsidRPr="00F711E3">
        <w:rPr>
          <w:rFonts w:cs="Arial"/>
        </w:rPr>
        <w:t xml:space="preserve">eports are due October 15 and cover the reporting period of </w:t>
      </w:r>
      <w:r w:rsidR="00807BC3">
        <w:rPr>
          <w:rFonts w:cs="Arial"/>
        </w:rPr>
        <w:t xml:space="preserve">the previous </w:t>
      </w:r>
      <w:r w:rsidR="629F22E1" w:rsidRPr="00F711E3">
        <w:rPr>
          <w:rFonts w:cs="Arial"/>
        </w:rPr>
        <w:t xml:space="preserve">July 1 through </w:t>
      </w:r>
      <w:r w:rsidR="1F1290AE" w:rsidRPr="00F711E3">
        <w:rPr>
          <w:rFonts w:cs="Arial"/>
        </w:rPr>
        <w:t xml:space="preserve">June 30. </w:t>
      </w:r>
    </w:p>
    <w:p w14:paraId="4B086EBF" w14:textId="0EBB962A" w:rsidR="00803550" w:rsidRPr="00F711E3" w:rsidRDefault="005C2AD9" w:rsidP="00752F1B">
      <w:pPr>
        <w:shd w:val="clear" w:color="auto" w:fill="FFFFFF" w:themeFill="background1"/>
        <w:ind w:left="1267" w:hanging="360"/>
        <w:rPr>
          <w:rFonts w:cs="Arial"/>
        </w:rPr>
      </w:pPr>
      <w:bookmarkStart w:id="14" w:name="_Hlk172888135"/>
      <w:bookmarkEnd w:id="13"/>
      <w:r w:rsidRPr="00F711E3">
        <w:rPr>
          <w:rFonts w:eastAsia="Calibri" w:cs="Arial"/>
          <w:szCs w:val="24"/>
        </w:rPr>
        <w:t>2.</w:t>
      </w:r>
      <w:r w:rsidRPr="00F711E3">
        <w:rPr>
          <w:rFonts w:eastAsia="Calibri" w:cs="Arial"/>
          <w:szCs w:val="24"/>
        </w:rPr>
        <w:tab/>
      </w:r>
      <w:r w:rsidR="00803550" w:rsidRPr="00F711E3">
        <w:rPr>
          <w:rFonts w:cs="Arial"/>
          <w:u w:val="single"/>
        </w:rPr>
        <w:t>Regional Water Board-Specific Reports</w:t>
      </w:r>
      <w:r w:rsidR="00803550" w:rsidRPr="00F711E3">
        <w:rPr>
          <w:rFonts w:cs="Arial"/>
        </w:rPr>
        <w:t xml:space="preserve">. For Regional Water Board-specific TMDL reports required under this Attachment, </w:t>
      </w:r>
      <w:r w:rsidR="00A16F38" w:rsidRPr="00F711E3">
        <w:rPr>
          <w:rFonts w:cs="Arial"/>
        </w:rPr>
        <w:t xml:space="preserve">the </w:t>
      </w:r>
      <w:proofErr w:type="gramStart"/>
      <w:r w:rsidR="00A16F38" w:rsidRPr="00F711E3">
        <w:rPr>
          <w:rFonts w:cs="Arial"/>
        </w:rPr>
        <w:t>r</w:t>
      </w:r>
      <w:r w:rsidR="00340E1D" w:rsidRPr="00F711E3">
        <w:rPr>
          <w:rFonts w:cs="Arial"/>
        </w:rPr>
        <w:t>esponsible Permittee</w:t>
      </w:r>
      <w:proofErr w:type="gramEnd"/>
      <w:r w:rsidR="00803550" w:rsidRPr="00F711E3">
        <w:rPr>
          <w:rFonts w:cs="Arial"/>
        </w:rPr>
        <w:t xml:space="preserve"> shall submit </w:t>
      </w:r>
      <w:r w:rsidR="00A16F38" w:rsidRPr="00F711E3">
        <w:rPr>
          <w:rFonts w:cs="Arial"/>
        </w:rPr>
        <w:t>its</w:t>
      </w:r>
      <w:r w:rsidR="00803550" w:rsidRPr="00F711E3">
        <w:rPr>
          <w:rFonts w:cs="Arial"/>
        </w:rPr>
        <w:t xml:space="preserve"> reports for review and consideration of approval </w:t>
      </w:r>
      <w:r w:rsidR="00060D14">
        <w:rPr>
          <w:rFonts w:cs="Arial"/>
        </w:rPr>
        <w:t>by</w:t>
      </w:r>
      <w:r w:rsidR="00060D14" w:rsidRPr="00F711E3">
        <w:rPr>
          <w:rFonts w:cs="Arial"/>
        </w:rPr>
        <w:t xml:space="preserve"> </w:t>
      </w:r>
      <w:r w:rsidR="00F26ABB" w:rsidRPr="00F711E3">
        <w:rPr>
          <w:rFonts w:cs="Arial"/>
        </w:rPr>
        <w:t>the</w:t>
      </w:r>
      <w:r w:rsidR="00803550" w:rsidRPr="00F711E3">
        <w:rPr>
          <w:rFonts w:cs="Arial"/>
        </w:rPr>
        <w:t xml:space="preserve"> appropriate Regional Water Board Executive Officer</w:t>
      </w:r>
      <w:r w:rsidR="00F26ABB" w:rsidRPr="00F711E3">
        <w:rPr>
          <w:rFonts w:cs="Arial"/>
        </w:rPr>
        <w:t xml:space="preserve"> in coordination with the State Water Board</w:t>
      </w:r>
      <w:r w:rsidR="00803550" w:rsidRPr="00F711E3">
        <w:rPr>
          <w:rFonts w:cs="Arial"/>
        </w:rPr>
        <w:t>.</w:t>
      </w:r>
    </w:p>
    <w:p w14:paraId="7E0E72DF" w14:textId="67E168D3" w:rsidR="00D30140" w:rsidRPr="00F711E3" w:rsidRDefault="005C2AD9" w:rsidP="00752F1B">
      <w:pPr>
        <w:shd w:val="clear" w:color="auto" w:fill="FFFFFF" w:themeFill="background1"/>
        <w:ind w:left="1267" w:hanging="360"/>
        <w:rPr>
          <w:rFonts w:cs="Arial"/>
        </w:rPr>
      </w:pPr>
      <w:bookmarkStart w:id="15" w:name="_Hlk172888136"/>
      <w:bookmarkEnd w:id="14"/>
      <w:r w:rsidRPr="00F711E3">
        <w:rPr>
          <w:rFonts w:eastAsia="Calibri" w:cs="Arial"/>
          <w:szCs w:val="24"/>
        </w:rPr>
        <w:t>3.</w:t>
      </w:r>
      <w:r w:rsidRPr="00F711E3">
        <w:rPr>
          <w:rFonts w:eastAsia="Calibri" w:cs="Arial"/>
          <w:szCs w:val="24"/>
        </w:rPr>
        <w:tab/>
      </w:r>
      <w:r w:rsidR="00C919B6" w:rsidRPr="00F711E3">
        <w:rPr>
          <w:rFonts w:cs="Arial"/>
          <w:u w:val="single"/>
        </w:rPr>
        <w:t>TMDL Demonstration of Compliance Report</w:t>
      </w:r>
      <w:r w:rsidR="00C919B6" w:rsidRPr="00F711E3">
        <w:rPr>
          <w:rFonts w:cs="Arial"/>
        </w:rPr>
        <w:t>.</w:t>
      </w:r>
      <w:r w:rsidR="00EA4902" w:rsidRPr="00F711E3">
        <w:rPr>
          <w:rFonts w:cs="Arial"/>
        </w:rPr>
        <w:t xml:space="preserve"> </w:t>
      </w:r>
      <w:r w:rsidR="00EA1F0E" w:rsidRPr="00F711E3">
        <w:rPr>
          <w:rFonts w:cs="Arial"/>
        </w:rPr>
        <w:t xml:space="preserve">The </w:t>
      </w:r>
      <w:proofErr w:type="gramStart"/>
      <w:r w:rsidR="00A36E66" w:rsidRPr="00F711E3">
        <w:rPr>
          <w:rFonts w:cs="Arial"/>
        </w:rPr>
        <w:t>r</w:t>
      </w:r>
      <w:r w:rsidR="00340E1D" w:rsidRPr="00F711E3">
        <w:rPr>
          <w:rFonts w:cs="Arial"/>
        </w:rPr>
        <w:t>esponsible Permittee</w:t>
      </w:r>
      <w:proofErr w:type="gramEnd"/>
      <w:r w:rsidR="00EA1F0E" w:rsidRPr="00F711E3">
        <w:rPr>
          <w:rFonts w:cs="Arial"/>
        </w:rPr>
        <w:t xml:space="preserve"> shall report </w:t>
      </w:r>
      <w:r w:rsidR="009E1CED" w:rsidRPr="00F711E3">
        <w:rPr>
          <w:rFonts w:cs="Arial"/>
        </w:rPr>
        <w:t xml:space="preserve">its </w:t>
      </w:r>
      <w:r w:rsidR="00F1717B" w:rsidRPr="00F711E3">
        <w:rPr>
          <w:rFonts w:cs="Arial"/>
        </w:rPr>
        <w:t>compliance with</w:t>
      </w:r>
      <w:r w:rsidR="009E1CED" w:rsidRPr="00F711E3">
        <w:rPr>
          <w:rFonts w:cs="Arial"/>
        </w:rPr>
        <w:t xml:space="preserve"> </w:t>
      </w:r>
      <w:r w:rsidR="00352F9B" w:rsidRPr="00F711E3">
        <w:rPr>
          <w:rFonts w:cs="Arial"/>
        </w:rPr>
        <w:t xml:space="preserve">TMDL </w:t>
      </w:r>
      <w:proofErr w:type="spellStart"/>
      <w:r w:rsidR="00352F9B" w:rsidRPr="00F711E3">
        <w:rPr>
          <w:rFonts w:cs="Arial"/>
        </w:rPr>
        <w:t>wasteload</w:t>
      </w:r>
      <w:proofErr w:type="spellEnd"/>
      <w:r w:rsidR="00352F9B" w:rsidRPr="00F711E3">
        <w:rPr>
          <w:rFonts w:cs="Arial"/>
        </w:rPr>
        <w:t xml:space="preserve"> allocations </w:t>
      </w:r>
      <w:r w:rsidR="00EA1F0E" w:rsidRPr="00F711E3">
        <w:rPr>
          <w:rFonts w:cs="Arial"/>
        </w:rPr>
        <w:t xml:space="preserve">according to the requirements in </w:t>
      </w:r>
      <w:r w:rsidR="00F1717B" w:rsidRPr="00F711E3">
        <w:rPr>
          <w:rFonts w:cs="Arial"/>
        </w:rPr>
        <w:t xml:space="preserve">the section TMDL Compliance Report in </w:t>
      </w:r>
      <w:r w:rsidR="00236995" w:rsidRPr="00F711E3">
        <w:rPr>
          <w:rFonts w:cs="Arial"/>
        </w:rPr>
        <w:t>Attachments D</w:t>
      </w:r>
      <w:r w:rsidR="007B2A3E" w:rsidRPr="00F711E3">
        <w:rPr>
          <w:rFonts w:cs="Arial"/>
        </w:rPr>
        <w:t xml:space="preserve"> </w:t>
      </w:r>
      <w:r w:rsidR="00024AA5" w:rsidRPr="00F711E3">
        <w:rPr>
          <w:rFonts w:cs="Arial"/>
        </w:rPr>
        <w:t>or</w:t>
      </w:r>
      <w:r w:rsidR="00236995" w:rsidRPr="00F711E3">
        <w:rPr>
          <w:rFonts w:cs="Arial"/>
        </w:rPr>
        <w:t xml:space="preserve"> E</w:t>
      </w:r>
      <w:r w:rsidR="00E945C2" w:rsidRPr="00F711E3">
        <w:rPr>
          <w:rFonts w:cs="Arial"/>
        </w:rPr>
        <w:t>,</w:t>
      </w:r>
      <w:r w:rsidR="00EA4902" w:rsidRPr="00F711E3">
        <w:rPr>
          <w:rFonts w:cs="Arial"/>
        </w:rPr>
        <w:t xml:space="preserve"> as applicable</w:t>
      </w:r>
      <w:r w:rsidR="00C01AE3" w:rsidRPr="00F711E3">
        <w:rPr>
          <w:rFonts w:cs="Arial"/>
        </w:rPr>
        <w:t>.</w:t>
      </w:r>
    </w:p>
    <w:p w14:paraId="56F6CE5B" w14:textId="0CE5A379" w:rsidR="00E50B6E" w:rsidRPr="00F711E3" w:rsidRDefault="005C2AD9" w:rsidP="00752F1B">
      <w:pPr>
        <w:shd w:val="clear" w:color="auto" w:fill="FFFFFF" w:themeFill="background1"/>
        <w:ind w:left="1267" w:hanging="360"/>
        <w:rPr>
          <w:rFonts w:cs="Arial"/>
        </w:rPr>
      </w:pPr>
      <w:bookmarkStart w:id="16" w:name="_Hlk172888137"/>
      <w:bookmarkEnd w:id="15"/>
      <w:r w:rsidRPr="00F711E3">
        <w:rPr>
          <w:rFonts w:eastAsia="Calibri" w:cs="Arial"/>
          <w:szCs w:val="24"/>
        </w:rPr>
        <w:t>4.</w:t>
      </w:r>
      <w:r w:rsidRPr="00F711E3">
        <w:rPr>
          <w:rFonts w:eastAsia="Calibri" w:cs="Arial"/>
          <w:szCs w:val="24"/>
        </w:rPr>
        <w:tab/>
      </w:r>
      <w:r w:rsidR="30161DB0" w:rsidRPr="00F711E3">
        <w:rPr>
          <w:rFonts w:cs="Arial"/>
          <w:u w:val="single"/>
        </w:rPr>
        <w:t>Time Schedule Order</w:t>
      </w:r>
      <w:r w:rsidR="00404A2B" w:rsidRPr="00F711E3">
        <w:rPr>
          <w:rFonts w:cs="Arial"/>
        </w:rPr>
        <w:t xml:space="preserve">. </w:t>
      </w:r>
      <w:r w:rsidR="785196F2" w:rsidRPr="00F711E3">
        <w:rPr>
          <w:rFonts w:cs="Arial"/>
        </w:rPr>
        <w:t xml:space="preserve">If </w:t>
      </w:r>
      <w:proofErr w:type="gramStart"/>
      <w:r w:rsidR="785196F2" w:rsidRPr="00F711E3">
        <w:rPr>
          <w:rFonts w:cs="Arial"/>
        </w:rPr>
        <w:t xml:space="preserve">a </w:t>
      </w:r>
      <w:r w:rsidR="6EAAF13D" w:rsidRPr="00F711E3">
        <w:rPr>
          <w:rFonts w:cs="Arial"/>
        </w:rPr>
        <w:t>responsible</w:t>
      </w:r>
      <w:proofErr w:type="gramEnd"/>
      <w:r w:rsidR="6EAAF13D" w:rsidRPr="00F711E3">
        <w:rPr>
          <w:rFonts w:cs="Arial"/>
        </w:rPr>
        <w:t xml:space="preserve"> </w:t>
      </w:r>
      <w:r w:rsidR="30161DB0" w:rsidRPr="00F711E3">
        <w:rPr>
          <w:rFonts w:cs="Arial"/>
        </w:rPr>
        <w:t>Permittee</w:t>
      </w:r>
      <w:r w:rsidR="785196F2" w:rsidRPr="00F711E3">
        <w:rPr>
          <w:rFonts w:cs="Arial"/>
        </w:rPr>
        <w:t xml:space="preserve"> </w:t>
      </w:r>
      <w:r w:rsidR="5982DE96" w:rsidRPr="00F711E3">
        <w:rPr>
          <w:rFonts w:cs="Arial"/>
        </w:rPr>
        <w:t>require</w:t>
      </w:r>
      <w:r w:rsidR="1E5DEBD6" w:rsidRPr="00F711E3">
        <w:rPr>
          <w:rFonts w:cs="Arial"/>
        </w:rPr>
        <w:t>s</w:t>
      </w:r>
      <w:r w:rsidR="785196F2" w:rsidRPr="00F711E3">
        <w:rPr>
          <w:rFonts w:cs="Arial"/>
        </w:rPr>
        <w:t xml:space="preserve"> additional time to comply, the Permittee may seek a time schedule order according to </w:t>
      </w:r>
      <w:r w:rsidR="741D2CEE" w:rsidRPr="00F711E3">
        <w:rPr>
          <w:rFonts w:cs="Arial"/>
        </w:rPr>
        <w:t>the section Request for Time Schedule Order in Attachments D</w:t>
      </w:r>
      <w:r w:rsidR="00347212" w:rsidRPr="00F711E3">
        <w:rPr>
          <w:rFonts w:cs="Arial"/>
        </w:rPr>
        <w:t xml:space="preserve"> and </w:t>
      </w:r>
      <w:r w:rsidR="741D2CEE" w:rsidRPr="00F711E3">
        <w:rPr>
          <w:rFonts w:cs="Arial"/>
        </w:rPr>
        <w:t>E</w:t>
      </w:r>
      <w:r w:rsidR="35DF7A78" w:rsidRPr="00F711E3">
        <w:rPr>
          <w:rFonts w:cs="Arial"/>
        </w:rPr>
        <w:t>.</w:t>
      </w:r>
      <w:r w:rsidR="0EACF56D" w:rsidRPr="00F711E3">
        <w:rPr>
          <w:rFonts w:cs="Arial"/>
        </w:rPr>
        <w:t xml:space="preserve"> </w:t>
      </w:r>
      <w:r w:rsidR="0EACF56D" w:rsidRPr="00F711E3">
        <w:rPr>
          <w:rFonts w:cs="Arial"/>
        </w:rPr>
        <w:lastRenderedPageBreak/>
        <w:t>Requests for</w:t>
      </w:r>
      <w:r w:rsidR="00705AAB">
        <w:rPr>
          <w:rFonts w:cs="Arial"/>
        </w:rPr>
        <w:t xml:space="preserve"> a</w:t>
      </w:r>
      <w:r w:rsidR="0EACF56D" w:rsidRPr="00F711E3">
        <w:rPr>
          <w:rFonts w:cs="Arial"/>
        </w:rPr>
        <w:t xml:space="preserve"> time schedule order shall be submitted to the applicable Regional Water Board Executive Officer</w:t>
      </w:r>
      <w:r w:rsidR="00194590">
        <w:rPr>
          <w:rFonts w:cs="Arial"/>
        </w:rPr>
        <w:t>.</w:t>
      </w:r>
      <w:r w:rsidR="0EACF56D" w:rsidRPr="00F711E3">
        <w:rPr>
          <w:rFonts w:cs="Arial"/>
        </w:rPr>
        <w:t xml:space="preserve"> </w:t>
      </w:r>
    </w:p>
    <w:p w14:paraId="3991BF06" w14:textId="59BD4A8F" w:rsidR="004F43AD" w:rsidRPr="00F711E3" w:rsidRDefault="005C2AD9" w:rsidP="00752F1B">
      <w:pPr>
        <w:shd w:val="clear" w:color="auto" w:fill="FFFFFF" w:themeFill="background1"/>
        <w:ind w:left="1267" w:hanging="360"/>
        <w:rPr>
          <w:rFonts w:cs="Arial"/>
        </w:rPr>
      </w:pPr>
      <w:bookmarkStart w:id="17" w:name="_Hlk172888138"/>
      <w:bookmarkEnd w:id="16"/>
      <w:r w:rsidRPr="00F711E3">
        <w:rPr>
          <w:rFonts w:eastAsia="Calibri" w:cs="Arial"/>
          <w:szCs w:val="24"/>
        </w:rPr>
        <w:t>5.</w:t>
      </w:r>
      <w:r w:rsidRPr="00F711E3">
        <w:rPr>
          <w:rFonts w:eastAsia="Calibri" w:cs="Arial"/>
          <w:szCs w:val="24"/>
        </w:rPr>
        <w:tab/>
      </w:r>
      <w:r w:rsidR="0006568D" w:rsidRPr="00F711E3">
        <w:rPr>
          <w:rFonts w:cs="Arial"/>
          <w:u w:val="single"/>
        </w:rPr>
        <w:t xml:space="preserve">Cooperative </w:t>
      </w:r>
      <w:r w:rsidR="00583982" w:rsidRPr="00F711E3">
        <w:rPr>
          <w:rFonts w:cs="Arial"/>
          <w:u w:val="single"/>
        </w:rPr>
        <w:t>Project</w:t>
      </w:r>
      <w:r w:rsidR="00404A2B" w:rsidRPr="00F711E3">
        <w:rPr>
          <w:rFonts w:cs="Arial"/>
          <w:u w:val="single"/>
        </w:rPr>
        <w:t>s</w:t>
      </w:r>
      <w:r w:rsidR="00404A2B" w:rsidRPr="00F711E3">
        <w:rPr>
          <w:rFonts w:cs="Arial"/>
        </w:rPr>
        <w:t xml:space="preserve">. </w:t>
      </w:r>
      <w:r w:rsidR="00C90515" w:rsidRPr="00F711E3">
        <w:rPr>
          <w:rFonts w:cs="Arial"/>
        </w:rPr>
        <w:t xml:space="preserve">Prior to </w:t>
      </w:r>
      <w:r w:rsidR="00EE52C7" w:rsidRPr="00F711E3">
        <w:rPr>
          <w:rFonts w:cs="Arial"/>
        </w:rPr>
        <w:t>implementation</w:t>
      </w:r>
      <w:r w:rsidR="00027887" w:rsidRPr="00F711E3">
        <w:rPr>
          <w:rFonts w:cs="Arial"/>
        </w:rPr>
        <w:t xml:space="preserve"> of</w:t>
      </w:r>
      <w:r w:rsidR="00971D7B" w:rsidRPr="00F711E3">
        <w:rPr>
          <w:rFonts w:cs="Arial"/>
        </w:rPr>
        <w:t xml:space="preserve"> projects pursuant to</w:t>
      </w:r>
      <w:r w:rsidR="00027887" w:rsidRPr="00F711E3">
        <w:rPr>
          <w:rFonts w:eastAsia="Arial" w:cs="Arial"/>
        </w:rPr>
        <w:t xml:space="preserve"> </w:t>
      </w:r>
      <w:r w:rsidR="00C90515" w:rsidRPr="00F711E3">
        <w:rPr>
          <w:rFonts w:eastAsia="Arial" w:cs="Arial"/>
          <w:shd w:val="clear" w:color="auto" w:fill="FFFFFF" w:themeFill="background1"/>
        </w:rPr>
        <w:t>c</w:t>
      </w:r>
      <w:r w:rsidR="00C90515" w:rsidRPr="00F711E3">
        <w:rPr>
          <w:rFonts w:cs="Arial"/>
          <w:shd w:val="clear" w:color="auto" w:fill="FFFFFF" w:themeFill="background1"/>
        </w:rPr>
        <w:t xml:space="preserve">ooperative agreements or other </w:t>
      </w:r>
      <w:r w:rsidR="00A06F3A" w:rsidRPr="00F711E3">
        <w:rPr>
          <w:rFonts w:cs="Arial"/>
          <w:shd w:val="clear" w:color="auto" w:fill="FFFFFF" w:themeFill="background1"/>
        </w:rPr>
        <w:t>agreements</w:t>
      </w:r>
      <w:r w:rsidR="00C90515" w:rsidRPr="00F711E3">
        <w:rPr>
          <w:rFonts w:cs="Arial"/>
        </w:rPr>
        <w:t xml:space="preserve"> (e.g., regional, </w:t>
      </w:r>
      <w:r w:rsidR="009C39C0" w:rsidRPr="00F711E3">
        <w:rPr>
          <w:rFonts w:cs="Arial"/>
        </w:rPr>
        <w:t xml:space="preserve">task force, </w:t>
      </w:r>
      <w:r w:rsidR="00C90515" w:rsidRPr="00F711E3">
        <w:rPr>
          <w:rFonts w:cs="Arial"/>
        </w:rPr>
        <w:t>local, watershed, and Regional Water Board agreements)</w:t>
      </w:r>
      <w:r w:rsidR="00AF1013" w:rsidRPr="00F711E3">
        <w:rPr>
          <w:rFonts w:cs="Arial"/>
        </w:rPr>
        <w:t>,</w:t>
      </w:r>
      <w:r w:rsidR="00765F70" w:rsidRPr="00F711E3">
        <w:rPr>
          <w:rFonts w:cs="Arial"/>
        </w:rPr>
        <w:t xml:space="preserve"> </w:t>
      </w:r>
      <w:r w:rsidR="003F7031" w:rsidRPr="00F711E3">
        <w:rPr>
          <w:rFonts w:cs="Arial"/>
        </w:rPr>
        <w:t>the</w:t>
      </w:r>
      <w:r w:rsidR="00F17E17" w:rsidRPr="00F711E3">
        <w:rPr>
          <w:rFonts w:cs="Arial"/>
        </w:rPr>
        <w:t xml:space="preserve"> </w:t>
      </w:r>
      <w:proofErr w:type="gramStart"/>
      <w:r w:rsidR="00F17E17" w:rsidRPr="00F711E3">
        <w:rPr>
          <w:rFonts w:cs="Arial"/>
        </w:rPr>
        <w:t xml:space="preserve">responsible </w:t>
      </w:r>
      <w:r w:rsidR="003F7031" w:rsidRPr="00F711E3">
        <w:rPr>
          <w:rFonts w:cs="Arial"/>
        </w:rPr>
        <w:t>Permittee</w:t>
      </w:r>
      <w:proofErr w:type="gramEnd"/>
      <w:r w:rsidR="00192D4F" w:rsidRPr="00F711E3">
        <w:rPr>
          <w:rFonts w:cs="Arial"/>
        </w:rPr>
        <w:t xml:space="preserve"> shall </w:t>
      </w:r>
      <w:r w:rsidR="00765F70" w:rsidRPr="00F711E3">
        <w:rPr>
          <w:rFonts w:cs="Arial"/>
        </w:rPr>
        <w:t xml:space="preserve">submit </w:t>
      </w:r>
      <w:r w:rsidR="00BF06B2" w:rsidRPr="00F711E3">
        <w:rPr>
          <w:rFonts w:cs="Arial"/>
        </w:rPr>
        <w:t>its</w:t>
      </w:r>
      <w:r w:rsidR="00192D4F" w:rsidRPr="00F711E3">
        <w:rPr>
          <w:rFonts w:cs="Arial"/>
        </w:rPr>
        <w:t xml:space="preserve"> </w:t>
      </w:r>
      <w:r w:rsidR="00C90515" w:rsidRPr="00F711E3">
        <w:rPr>
          <w:rFonts w:cs="Arial"/>
        </w:rPr>
        <w:t>selected</w:t>
      </w:r>
      <w:r w:rsidR="00EE52C7" w:rsidRPr="00F711E3">
        <w:rPr>
          <w:rFonts w:cs="Arial"/>
        </w:rPr>
        <w:t xml:space="preserve"> </w:t>
      </w:r>
      <w:r w:rsidR="00BF06B2" w:rsidRPr="00F711E3">
        <w:rPr>
          <w:rFonts w:cs="Arial"/>
        </w:rPr>
        <w:t xml:space="preserve">project for review and consideration of approval </w:t>
      </w:r>
      <w:r w:rsidR="00490C6E" w:rsidRPr="00F711E3">
        <w:rPr>
          <w:rFonts w:cs="Arial"/>
        </w:rPr>
        <w:t xml:space="preserve">to </w:t>
      </w:r>
      <w:r w:rsidR="00BF06B2" w:rsidRPr="00F711E3" w:rsidDel="00640B9C">
        <w:rPr>
          <w:rFonts w:cs="Arial"/>
        </w:rPr>
        <w:t xml:space="preserve">the </w:t>
      </w:r>
      <w:r w:rsidR="00C90515" w:rsidRPr="00F711E3">
        <w:rPr>
          <w:rFonts w:cs="Arial"/>
        </w:rPr>
        <w:t>applicable Regional</w:t>
      </w:r>
      <w:r w:rsidR="00BF06B2" w:rsidRPr="00F711E3">
        <w:rPr>
          <w:rFonts w:cs="Arial"/>
        </w:rPr>
        <w:t xml:space="preserve"> Water Board Executive Officer.</w:t>
      </w:r>
    </w:p>
    <w:p w14:paraId="742803AF" w14:textId="2ACE7EAA" w:rsidR="00BF4AF9" w:rsidRPr="00F711E3" w:rsidRDefault="00472E3B" w:rsidP="0008534D">
      <w:pPr>
        <w:pStyle w:val="Heading2"/>
      </w:pPr>
      <w:bookmarkStart w:id="18" w:name="_Toc133310203"/>
      <w:bookmarkStart w:id="19" w:name="_Hlk172887951"/>
      <w:bookmarkEnd w:id="17"/>
      <w:r w:rsidRPr="00F711E3">
        <w:t>G</w:t>
      </w:r>
      <w:r w:rsidR="005D739E" w:rsidRPr="00F711E3">
        <w:t>3</w:t>
      </w:r>
      <w:r w:rsidR="00F9287D" w:rsidRPr="00F711E3">
        <w:t>.</w:t>
      </w:r>
      <w:r w:rsidR="00990FF5" w:rsidRPr="00F711E3">
        <w:tab/>
      </w:r>
      <w:r w:rsidR="00C01F5B" w:rsidRPr="00F711E3">
        <w:t>OTHER FACTORS AFFECTING PROJECT IMPLEMENTATION</w:t>
      </w:r>
      <w:bookmarkEnd w:id="18"/>
    </w:p>
    <w:p w14:paraId="3E2242D7" w14:textId="53B936B9" w:rsidR="00BF4AF9" w:rsidRPr="00F711E3" w:rsidRDefault="00990FF5" w:rsidP="00752F1B">
      <w:pPr>
        <w:shd w:val="clear" w:color="auto" w:fill="FFFFFF" w:themeFill="background1"/>
        <w:ind w:left="907"/>
        <w:rPr>
          <w:rFonts w:cs="Arial"/>
          <w:szCs w:val="24"/>
        </w:rPr>
      </w:pPr>
      <w:bookmarkStart w:id="20" w:name="_Hlk172888139"/>
      <w:bookmarkEnd w:id="19"/>
      <w:r w:rsidRPr="00F711E3">
        <w:rPr>
          <w:rFonts w:cs="Arial"/>
          <w:szCs w:val="24"/>
        </w:rPr>
        <w:t xml:space="preserve">The </w:t>
      </w:r>
      <w:proofErr w:type="gramStart"/>
      <w:r w:rsidR="00F17E17" w:rsidRPr="00F711E3">
        <w:rPr>
          <w:rFonts w:cs="Arial"/>
          <w:szCs w:val="24"/>
        </w:rPr>
        <w:t>respons</w:t>
      </w:r>
      <w:r w:rsidR="00933582" w:rsidRPr="00F711E3">
        <w:rPr>
          <w:rFonts w:cs="Arial"/>
          <w:szCs w:val="24"/>
        </w:rPr>
        <w:t>ible</w:t>
      </w:r>
      <w:r w:rsidRPr="00F711E3">
        <w:rPr>
          <w:rFonts w:cs="Arial"/>
          <w:szCs w:val="24"/>
        </w:rPr>
        <w:t xml:space="preserve"> </w:t>
      </w:r>
      <w:r w:rsidR="009E2505" w:rsidRPr="00F711E3">
        <w:rPr>
          <w:rFonts w:cs="Arial"/>
          <w:szCs w:val="24"/>
        </w:rPr>
        <w:t>Permittee</w:t>
      </w:r>
      <w:proofErr w:type="gramEnd"/>
      <w:r w:rsidR="000D3B13" w:rsidRPr="00F711E3">
        <w:rPr>
          <w:rFonts w:cs="Arial"/>
          <w:szCs w:val="24"/>
        </w:rPr>
        <w:t xml:space="preserve"> shall identify</w:t>
      </w:r>
      <w:r w:rsidR="00397C7C" w:rsidRPr="00F711E3">
        <w:rPr>
          <w:rFonts w:cs="Arial"/>
          <w:szCs w:val="24"/>
        </w:rPr>
        <w:t xml:space="preserve"> other</w:t>
      </w:r>
      <w:r w:rsidR="000D3B13" w:rsidRPr="00F711E3">
        <w:rPr>
          <w:rFonts w:cs="Arial"/>
          <w:szCs w:val="24"/>
        </w:rPr>
        <w:t xml:space="preserve"> f</w:t>
      </w:r>
      <w:r w:rsidR="007E07AD" w:rsidRPr="00F711E3">
        <w:rPr>
          <w:rFonts w:cs="Arial"/>
          <w:szCs w:val="24"/>
        </w:rPr>
        <w:t>actors</w:t>
      </w:r>
      <w:r w:rsidR="00BF4AF9" w:rsidRPr="00F711E3">
        <w:rPr>
          <w:rFonts w:cs="Arial"/>
          <w:szCs w:val="24"/>
        </w:rPr>
        <w:t xml:space="preserve"> </w:t>
      </w:r>
      <w:r w:rsidR="00397C7C" w:rsidRPr="00F711E3">
        <w:rPr>
          <w:rFonts w:cs="Arial"/>
          <w:szCs w:val="24"/>
        </w:rPr>
        <w:t>(</w:t>
      </w:r>
      <w:r w:rsidR="00BF4AF9" w:rsidRPr="00F711E3">
        <w:rPr>
          <w:rFonts w:cs="Arial"/>
          <w:szCs w:val="24"/>
        </w:rPr>
        <w:t>such as safety concerns</w:t>
      </w:r>
      <w:r w:rsidR="00611A75" w:rsidRPr="00F711E3">
        <w:rPr>
          <w:rFonts w:cs="Arial"/>
          <w:szCs w:val="24"/>
        </w:rPr>
        <w:t xml:space="preserve"> </w:t>
      </w:r>
      <w:r w:rsidR="00D01BB9" w:rsidRPr="00F711E3">
        <w:rPr>
          <w:rFonts w:cs="Arial"/>
          <w:szCs w:val="24"/>
        </w:rPr>
        <w:t xml:space="preserve">and </w:t>
      </w:r>
      <w:r w:rsidR="000D3B13" w:rsidRPr="00F711E3">
        <w:rPr>
          <w:rFonts w:cs="Arial"/>
          <w:szCs w:val="24"/>
        </w:rPr>
        <w:t xml:space="preserve">conflicting local </w:t>
      </w:r>
      <w:r w:rsidR="004742A8" w:rsidRPr="00F711E3">
        <w:rPr>
          <w:rFonts w:cs="Arial"/>
          <w:szCs w:val="24"/>
        </w:rPr>
        <w:t>permits</w:t>
      </w:r>
      <w:r w:rsidR="00321871" w:rsidRPr="00F711E3">
        <w:rPr>
          <w:rFonts w:cs="Arial"/>
          <w:szCs w:val="24"/>
        </w:rPr>
        <w:t>)</w:t>
      </w:r>
      <w:r w:rsidR="000D3B13" w:rsidRPr="00F711E3">
        <w:rPr>
          <w:rFonts w:cs="Arial"/>
          <w:szCs w:val="24"/>
        </w:rPr>
        <w:t xml:space="preserve"> that</w:t>
      </w:r>
      <w:r w:rsidR="00BF4AF9" w:rsidRPr="00F711E3">
        <w:rPr>
          <w:rFonts w:cs="Arial"/>
          <w:szCs w:val="24"/>
        </w:rPr>
        <w:t xml:space="preserve"> may affect </w:t>
      </w:r>
      <w:r w:rsidR="00415260" w:rsidRPr="00F711E3">
        <w:rPr>
          <w:rFonts w:cs="Arial"/>
          <w:szCs w:val="24"/>
        </w:rPr>
        <w:t>TMDL</w:t>
      </w:r>
      <w:r w:rsidR="00EA30F7" w:rsidRPr="00F711E3">
        <w:rPr>
          <w:rFonts w:cs="Arial"/>
          <w:szCs w:val="24"/>
        </w:rPr>
        <w:t xml:space="preserve"> compliance</w:t>
      </w:r>
      <w:r w:rsidR="00415260" w:rsidRPr="00F711E3">
        <w:rPr>
          <w:rFonts w:cs="Arial"/>
          <w:szCs w:val="24"/>
        </w:rPr>
        <w:t xml:space="preserve"> </w:t>
      </w:r>
      <w:r w:rsidR="00BF4AF9" w:rsidRPr="00F711E3">
        <w:rPr>
          <w:rFonts w:cs="Arial"/>
          <w:szCs w:val="24"/>
        </w:rPr>
        <w:t xml:space="preserve">project implementation. </w:t>
      </w:r>
      <w:r w:rsidRPr="00F711E3">
        <w:rPr>
          <w:rFonts w:cs="Arial"/>
          <w:szCs w:val="24"/>
        </w:rPr>
        <w:t xml:space="preserve">The </w:t>
      </w:r>
      <w:r w:rsidR="009E2505" w:rsidRPr="00F711E3">
        <w:rPr>
          <w:rFonts w:cs="Arial"/>
          <w:szCs w:val="24"/>
        </w:rPr>
        <w:t>Permittee</w:t>
      </w:r>
      <w:r w:rsidR="00415260" w:rsidRPr="00F711E3">
        <w:rPr>
          <w:rFonts w:cs="Arial"/>
          <w:szCs w:val="24"/>
        </w:rPr>
        <w:t xml:space="preserve"> shall </w:t>
      </w:r>
      <w:r w:rsidR="00F151AD" w:rsidRPr="00F711E3">
        <w:rPr>
          <w:rFonts w:cs="Arial"/>
          <w:szCs w:val="24"/>
        </w:rPr>
        <w:t>include factors affecting TMDL</w:t>
      </w:r>
      <w:r w:rsidR="00EA30F7" w:rsidRPr="00F711E3">
        <w:rPr>
          <w:rFonts w:cs="Arial"/>
          <w:szCs w:val="24"/>
        </w:rPr>
        <w:t xml:space="preserve"> compliance</w:t>
      </w:r>
      <w:r w:rsidR="00F151AD" w:rsidRPr="00F711E3">
        <w:rPr>
          <w:rFonts w:cs="Arial"/>
          <w:szCs w:val="24"/>
        </w:rPr>
        <w:t xml:space="preserve"> project implementation in its </w:t>
      </w:r>
      <w:r w:rsidR="00C93E29" w:rsidRPr="00F711E3">
        <w:rPr>
          <w:rFonts w:cs="Arial"/>
          <w:szCs w:val="24"/>
        </w:rPr>
        <w:t>Annual Reports</w:t>
      </w:r>
      <w:r w:rsidR="007F235A" w:rsidRPr="00F711E3">
        <w:rPr>
          <w:rFonts w:cs="Arial"/>
          <w:szCs w:val="24"/>
        </w:rPr>
        <w:t xml:space="preserve">, </w:t>
      </w:r>
      <w:r w:rsidR="00F151AD" w:rsidRPr="00F711E3">
        <w:rPr>
          <w:rFonts w:cs="Arial"/>
          <w:szCs w:val="24"/>
        </w:rPr>
        <w:t xml:space="preserve">TMDL </w:t>
      </w:r>
      <w:r w:rsidR="006C73BA" w:rsidRPr="00F711E3">
        <w:rPr>
          <w:rFonts w:cs="Arial"/>
          <w:szCs w:val="24"/>
        </w:rPr>
        <w:t xml:space="preserve">Demonstration of </w:t>
      </w:r>
      <w:r w:rsidR="00F151AD" w:rsidRPr="00F711E3">
        <w:rPr>
          <w:rFonts w:cs="Arial"/>
          <w:szCs w:val="24"/>
        </w:rPr>
        <w:t xml:space="preserve">Compliance </w:t>
      </w:r>
      <w:r w:rsidR="00C93E29" w:rsidRPr="00F711E3">
        <w:rPr>
          <w:rFonts w:cs="Arial"/>
          <w:szCs w:val="24"/>
        </w:rPr>
        <w:t>Reports</w:t>
      </w:r>
      <w:r w:rsidR="00F151AD" w:rsidRPr="00F711E3">
        <w:rPr>
          <w:rFonts w:cs="Arial"/>
          <w:szCs w:val="24"/>
        </w:rPr>
        <w:t xml:space="preserve">, and </w:t>
      </w:r>
      <w:r w:rsidR="00F94978" w:rsidRPr="00F711E3">
        <w:rPr>
          <w:rFonts w:cs="Arial"/>
          <w:szCs w:val="24"/>
        </w:rPr>
        <w:t>subsequent updates.</w:t>
      </w:r>
      <w:r w:rsidR="00034EF8">
        <w:rPr>
          <w:rFonts w:cs="Arial"/>
          <w:szCs w:val="24"/>
        </w:rPr>
        <w:t xml:space="preserve"> </w:t>
      </w:r>
    </w:p>
    <w:p w14:paraId="4865CDA0" w14:textId="4EDDF6C1" w:rsidR="006E5973" w:rsidRPr="00F711E3" w:rsidRDefault="006E5973" w:rsidP="0008534D">
      <w:pPr>
        <w:pStyle w:val="Heading2"/>
      </w:pPr>
      <w:bookmarkStart w:id="21" w:name="_Hlk172887952"/>
      <w:bookmarkStart w:id="22" w:name="_Toc29208995"/>
      <w:bookmarkStart w:id="23" w:name="_Toc133310204"/>
      <w:bookmarkEnd w:id="20"/>
      <w:r w:rsidRPr="00F711E3">
        <w:t>G</w:t>
      </w:r>
      <w:r w:rsidR="005D739E" w:rsidRPr="00F711E3">
        <w:t>4</w:t>
      </w:r>
      <w:r w:rsidR="00F9287D" w:rsidRPr="00F711E3">
        <w:t>.</w:t>
      </w:r>
      <w:r w:rsidRPr="00F711E3" w:rsidDel="0043242C">
        <w:tab/>
      </w:r>
      <w:r w:rsidR="0083287B" w:rsidRPr="00F711E3">
        <w:t>TOTAL MAXIMUM DAILY LOAD REQUIREMENTS BY REGION</w:t>
      </w:r>
    </w:p>
    <w:p w14:paraId="6538BDC8" w14:textId="01109EA1" w:rsidR="00F56824" w:rsidRPr="00F711E3" w:rsidRDefault="00472E3B" w:rsidP="0008534D">
      <w:pPr>
        <w:pStyle w:val="Heading3"/>
      </w:pPr>
      <w:bookmarkStart w:id="24" w:name="_Hlk172887953"/>
      <w:bookmarkEnd w:id="21"/>
      <w:r w:rsidRPr="00F711E3">
        <w:t>G</w:t>
      </w:r>
      <w:r w:rsidR="005D739E" w:rsidRPr="00F711E3">
        <w:t>4</w:t>
      </w:r>
      <w:r w:rsidR="006E5973" w:rsidRPr="00F711E3">
        <w:t>.1</w:t>
      </w:r>
      <w:r w:rsidR="00F56824" w:rsidRPr="00F711E3" w:rsidDel="0043242C">
        <w:tab/>
      </w:r>
      <w:r w:rsidR="00ED359C" w:rsidRPr="00F711E3">
        <w:t>NORTH COAST WATER BOARD</w:t>
      </w:r>
      <w:bookmarkEnd w:id="22"/>
      <w:bookmarkEnd w:id="23"/>
    </w:p>
    <w:p w14:paraId="28175F42" w14:textId="49DAD61E" w:rsidR="00522544" w:rsidRPr="00F711E3" w:rsidRDefault="00522544" w:rsidP="00752F1B">
      <w:pPr>
        <w:shd w:val="clear" w:color="auto" w:fill="FFFFFF" w:themeFill="background1"/>
        <w:ind w:left="907"/>
        <w:rPr>
          <w:rFonts w:cs="Arial"/>
          <w:szCs w:val="24"/>
        </w:rPr>
      </w:pPr>
      <w:bookmarkStart w:id="25" w:name="_Hlk172888140"/>
      <w:bookmarkEnd w:id="24"/>
      <w:r w:rsidRPr="00F711E3">
        <w:rPr>
          <w:rFonts w:cs="Arial"/>
          <w:szCs w:val="24"/>
        </w:rPr>
        <w:t xml:space="preserve">This Order </w:t>
      </w:r>
      <w:r w:rsidR="00651170" w:rsidRPr="00F711E3">
        <w:rPr>
          <w:rFonts w:cs="Arial"/>
          <w:szCs w:val="24"/>
        </w:rPr>
        <w:t>implements</w:t>
      </w:r>
      <w:r w:rsidRPr="00F711E3">
        <w:rPr>
          <w:rFonts w:cs="Arial"/>
          <w:szCs w:val="24"/>
        </w:rPr>
        <w:t xml:space="preserve"> </w:t>
      </w:r>
      <w:r w:rsidR="00B068D9" w:rsidRPr="00F711E3">
        <w:rPr>
          <w:rFonts w:cs="Arial"/>
          <w:szCs w:val="24"/>
        </w:rPr>
        <w:t>two</w:t>
      </w:r>
      <w:r w:rsidRPr="00F711E3">
        <w:rPr>
          <w:rFonts w:cs="Arial"/>
          <w:szCs w:val="24"/>
        </w:rPr>
        <w:t xml:space="preserve"> TMDLs </w:t>
      </w:r>
      <w:r w:rsidR="00F11DD6" w:rsidRPr="00F711E3">
        <w:rPr>
          <w:rFonts w:cs="Arial"/>
          <w:szCs w:val="24"/>
        </w:rPr>
        <w:t>for</w:t>
      </w:r>
      <w:r w:rsidR="00651170" w:rsidRPr="00F711E3">
        <w:rPr>
          <w:rFonts w:cs="Arial"/>
          <w:szCs w:val="24"/>
        </w:rPr>
        <w:t xml:space="preserve"> the North Coast Water Board</w:t>
      </w:r>
      <w:r w:rsidR="0035603E" w:rsidRPr="00F711E3">
        <w:rPr>
          <w:rFonts w:cs="Arial"/>
          <w:szCs w:val="24"/>
        </w:rPr>
        <w:t xml:space="preserve">: </w:t>
      </w:r>
      <w:r w:rsidR="004F16BA" w:rsidRPr="00F711E3">
        <w:rPr>
          <w:rFonts w:cs="Arial"/>
          <w:szCs w:val="24"/>
        </w:rPr>
        <w:t xml:space="preserve">the </w:t>
      </w:r>
      <w:r w:rsidR="00B068D9" w:rsidRPr="00F711E3">
        <w:rPr>
          <w:rFonts w:cs="Arial"/>
          <w:szCs w:val="24"/>
        </w:rPr>
        <w:t>Shasta River Watershed Temperature and Dissolved Oxygen TMDL</w:t>
      </w:r>
      <w:r w:rsidR="0086049A" w:rsidRPr="00F711E3">
        <w:rPr>
          <w:rFonts w:cs="Arial"/>
          <w:szCs w:val="24"/>
        </w:rPr>
        <w:t xml:space="preserve"> and </w:t>
      </w:r>
      <w:r w:rsidR="00486A7E" w:rsidRPr="00F711E3">
        <w:rPr>
          <w:rFonts w:cs="Arial"/>
          <w:szCs w:val="24"/>
        </w:rPr>
        <w:t>the</w:t>
      </w:r>
      <w:r w:rsidR="0086049A" w:rsidRPr="00F711E3">
        <w:rPr>
          <w:rFonts w:cs="Arial"/>
          <w:szCs w:val="24"/>
        </w:rPr>
        <w:t xml:space="preserve"> Lower Eel River Temperature TMDL</w:t>
      </w:r>
      <w:r w:rsidR="00651170" w:rsidRPr="00F711E3">
        <w:rPr>
          <w:rFonts w:cs="Arial"/>
          <w:szCs w:val="24"/>
        </w:rPr>
        <w:t>.</w:t>
      </w:r>
    </w:p>
    <w:p w14:paraId="67BD0B74" w14:textId="14CEF4D3" w:rsidR="00C13BA8" w:rsidRPr="00F711E3" w:rsidRDefault="00472E3B" w:rsidP="0008534D">
      <w:pPr>
        <w:pStyle w:val="Heading4"/>
      </w:pPr>
      <w:bookmarkStart w:id="26" w:name="_Toc133310205"/>
      <w:bookmarkStart w:id="27" w:name="_Hlk172887962"/>
      <w:bookmarkEnd w:id="25"/>
      <w:r w:rsidRPr="00F711E3">
        <w:t>G</w:t>
      </w:r>
      <w:r w:rsidR="003812EC" w:rsidRPr="00F711E3">
        <w:t>4</w:t>
      </w:r>
      <w:r w:rsidR="001337D1" w:rsidRPr="00F711E3">
        <w:t>.</w:t>
      </w:r>
      <w:r w:rsidR="006E5973" w:rsidRPr="00F711E3">
        <w:t>1.</w:t>
      </w:r>
      <w:r w:rsidR="00522544" w:rsidRPr="00F711E3">
        <w:t>1</w:t>
      </w:r>
      <w:r w:rsidR="00522544" w:rsidRPr="00F711E3">
        <w:tab/>
      </w:r>
      <w:r w:rsidR="00651170" w:rsidRPr="00F711E3">
        <w:t>Shasta River Watershed Temperature and Dissolved Oxygen TMDL</w:t>
      </w:r>
      <w:bookmarkEnd w:id="26"/>
    </w:p>
    <w:p w14:paraId="64C20609" w14:textId="5D1D454A" w:rsidR="00C13BA8" w:rsidRPr="00F711E3" w:rsidRDefault="00A8690D" w:rsidP="00752F1B">
      <w:pPr>
        <w:shd w:val="clear" w:color="auto" w:fill="FFFFFF" w:themeFill="background1"/>
        <w:ind w:left="907"/>
        <w:rPr>
          <w:rFonts w:cs="Arial"/>
          <w:szCs w:val="24"/>
        </w:rPr>
      </w:pPr>
      <w:bookmarkStart w:id="28" w:name="_Hlk172888141"/>
      <w:bookmarkEnd w:id="27"/>
      <w:r w:rsidRPr="00F711E3">
        <w:rPr>
          <w:rFonts w:cs="Arial"/>
          <w:szCs w:val="24"/>
          <w:u w:val="single"/>
        </w:rPr>
        <w:t>Responsible Permittee</w:t>
      </w:r>
      <w:r w:rsidR="00C13BA8" w:rsidRPr="00F711E3">
        <w:rPr>
          <w:rFonts w:cs="Arial"/>
          <w:szCs w:val="24"/>
        </w:rPr>
        <w:t>:</w:t>
      </w:r>
      <w:r w:rsidR="00651170" w:rsidRPr="00F711E3">
        <w:rPr>
          <w:rFonts w:cs="Arial"/>
          <w:szCs w:val="24"/>
        </w:rPr>
        <w:t xml:space="preserve"> City of Yreka</w:t>
      </w:r>
    </w:p>
    <w:p w14:paraId="0CAFF80C" w14:textId="6ABABA38" w:rsidR="0086519B" w:rsidRPr="00F711E3" w:rsidRDefault="00FF5265" w:rsidP="00752F1B">
      <w:pPr>
        <w:shd w:val="clear" w:color="auto" w:fill="FFFFFF" w:themeFill="background1"/>
        <w:ind w:left="907"/>
        <w:rPr>
          <w:rFonts w:cs="Arial"/>
          <w:szCs w:val="24"/>
        </w:rPr>
      </w:pPr>
      <w:bookmarkStart w:id="29" w:name="_Hlk172888142"/>
      <w:bookmarkEnd w:id="28"/>
      <w:r w:rsidRPr="00F711E3">
        <w:rPr>
          <w:rFonts w:cs="Arial"/>
          <w:szCs w:val="24"/>
          <w:u w:val="single"/>
        </w:rPr>
        <w:t>Impaired Water Body</w:t>
      </w:r>
      <w:r w:rsidRPr="00F711E3">
        <w:rPr>
          <w:rFonts w:cs="Arial"/>
          <w:szCs w:val="24"/>
        </w:rPr>
        <w:t xml:space="preserve">: </w:t>
      </w:r>
      <w:r w:rsidR="00995323" w:rsidRPr="00F711E3">
        <w:rPr>
          <w:rFonts w:cs="Arial"/>
          <w:szCs w:val="24"/>
        </w:rPr>
        <w:t>Shasta River</w:t>
      </w:r>
    </w:p>
    <w:p w14:paraId="26BCC22E" w14:textId="7694BE89" w:rsidR="7A38C6C6" w:rsidRPr="00F711E3" w:rsidRDefault="00C13BA8" w:rsidP="00752F1B">
      <w:pPr>
        <w:shd w:val="clear" w:color="auto" w:fill="FFFFFF" w:themeFill="background1"/>
        <w:ind w:left="907"/>
        <w:rPr>
          <w:rFonts w:cs="Arial"/>
          <w:szCs w:val="24"/>
        </w:rPr>
      </w:pPr>
      <w:r w:rsidRPr="00F711E3">
        <w:rPr>
          <w:rFonts w:cs="Arial"/>
          <w:szCs w:val="24"/>
          <w:u w:val="single"/>
        </w:rPr>
        <w:t>TMDL Implementation Requirements</w:t>
      </w:r>
      <w:r w:rsidRPr="00F711E3">
        <w:rPr>
          <w:rFonts w:cs="Arial"/>
          <w:szCs w:val="24"/>
        </w:rPr>
        <w:t>:</w:t>
      </w:r>
      <w:r w:rsidR="0054662E" w:rsidRPr="00F711E3">
        <w:rPr>
          <w:rFonts w:cs="Arial"/>
          <w:szCs w:val="24"/>
        </w:rPr>
        <w:t xml:space="preserve"> </w:t>
      </w:r>
      <w:r w:rsidR="006A08FF" w:rsidRPr="00F711E3">
        <w:rPr>
          <w:rFonts w:cs="Arial"/>
          <w:szCs w:val="24"/>
        </w:rPr>
        <w:t>T</w:t>
      </w:r>
      <w:r w:rsidR="0054662E" w:rsidRPr="00F711E3">
        <w:rPr>
          <w:rFonts w:cs="Arial"/>
          <w:szCs w:val="24"/>
        </w:rPr>
        <w:t xml:space="preserve">he City of Yreka shall continue to implement its </w:t>
      </w:r>
      <w:r w:rsidR="008A3520" w:rsidRPr="00F711E3">
        <w:rPr>
          <w:rFonts w:cs="Arial"/>
          <w:szCs w:val="24"/>
        </w:rPr>
        <w:t>existing</w:t>
      </w:r>
      <w:r w:rsidR="002E593F" w:rsidRPr="00F711E3">
        <w:rPr>
          <w:rFonts w:cs="Arial"/>
          <w:szCs w:val="24"/>
        </w:rPr>
        <w:t xml:space="preserve"> TMDL implementation</w:t>
      </w:r>
      <w:r w:rsidR="0054662E" w:rsidRPr="00F711E3">
        <w:rPr>
          <w:rFonts w:cs="Arial"/>
          <w:szCs w:val="24"/>
        </w:rPr>
        <w:t xml:space="preserve"> plan </w:t>
      </w:r>
      <w:r w:rsidR="0054662E" w:rsidRPr="00F711E3">
        <w:rPr>
          <w:rFonts w:eastAsia="Arial" w:cs="Arial"/>
          <w:color w:val="000000" w:themeColor="text1"/>
          <w:szCs w:val="24"/>
        </w:rPr>
        <w:t>to minimize, control, and prevent discharges of fine sediment, nutrients</w:t>
      </w:r>
      <w:r w:rsidR="0011719F">
        <w:rPr>
          <w:rFonts w:eastAsia="Arial" w:cs="Arial"/>
          <w:color w:val="000000" w:themeColor="text1"/>
          <w:szCs w:val="24"/>
        </w:rPr>
        <w:t xml:space="preserve"> </w:t>
      </w:r>
      <w:r w:rsidR="0054662E" w:rsidRPr="00F711E3">
        <w:rPr>
          <w:rFonts w:eastAsia="Arial" w:cs="Arial"/>
          <w:color w:val="000000" w:themeColor="text1"/>
          <w:szCs w:val="24"/>
        </w:rPr>
        <w:t>and other oxygen-consuming materials</w:t>
      </w:r>
      <w:r w:rsidR="009F688D" w:rsidRPr="00F711E3">
        <w:rPr>
          <w:rFonts w:eastAsia="Arial" w:cs="Arial"/>
          <w:color w:val="000000" w:themeColor="text1"/>
          <w:szCs w:val="24"/>
        </w:rPr>
        <w:t xml:space="preserve">, and elevated </w:t>
      </w:r>
      <w:r w:rsidR="006A2BEC" w:rsidRPr="00F711E3">
        <w:rPr>
          <w:rFonts w:eastAsia="Arial" w:cs="Arial"/>
          <w:color w:val="000000" w:themeColor="text1"/>
          <w:szCs w:val="24"/>
        </w:rPr>
        <w:t xml:space="preserve">water temperature discharges from affecting wasters of </w:t>
      </w:r>
      <w:r w:rsidR="001901CD" w:rsidRPr="00F711E3">
        <w:rPr>
          <w:rFonts w:eastAsia="Arial" w:cs="Arial"/>
          <w:color w:val="000000" w:themeColor="text1"/>
          <w:szCs w:val="24"/>
        </w:rPr>
        <w:t>the Shasta River and it</w:t>
      </w:r>
      <w:r w:rsidR="00BD1B7B" w:rsidRPr="00F711E3">
        <w:rPr>
          <w:rFonts w:eastAsia="Arial" w:cs="Arial"/>
          <w:color w:val="000000" w:themeColor="text1"/>
          <w:szCs w:val="24"/>
        </w:rPr>
        <w:t>s</w:t>
      </w:r>
      <w:r w:rsidR="001901CD" w:rsidRPr="00F711E3">
        <w:rPr>
          <w:rFonts w:eastAsia="Arial" w:cs="Arial"/>
          <w:color w:val="000000" w:themeColor="text1"/>
          <w:szCs w:val="24"/>
        </w:rPr>
        <w:t xml:space="preserve"> </w:t>
      </w:r>
      <w:r w:rsidR="00B56185" w:rsidRPr="00F711E3">
        <w:rPr>
          <w:rFonts w:eastAsia="Arial" w:cs="Arial"/>
          <w:color w:val="000000" w:themeColor="text1"/>
          <w:szCs w:val="24"/>
        </w:rPr>
        <w:t>tributaries</w:t>
      </w:r>
      <w:r w:rsidR="00BD1B7B" w:rsidRPr="00F711E3">
        <w:rPr>
          <w:rFonts w:eastAsia="Arial" w:cs="Arial"/>
          <w:color w:val="000000" w:themeColor="text1"/>
          <w:szCs w:val="24"/>
        </w:rPr>
        <w:t>.</w:t>
      </w:r>
      <w:r w:rsidR="00D03166" w:rsidRPr="00F711E3">
        <w:rPr>
          <w:rFonts w:eastAsia="Arial" w:cs="Arial"/>
          <w:color w:val="000000" w:themeColor="text1"/>
          <w:szCs w:val="24"/>
        </w:rPr>
        <w:t xml:space="preserve"> </w:t>
      </w:r>
      <w:r w:rsidR="00D03166" w:rsidRPr="00F711E3">
        <w:rPr>
          <w:rFonts w:cs="Arial"/>
          <w:szCs w:val="24"/>
        </w:rPr>
        <w:t>In 2013, the North Coast Water Board Executive Officer approved the City of Yreka’s TMDL implementation plan.</w:t>
      </w:r>
      <w:bookmarkStart w:id="30" w:name="_Hlk172887936"/>
      <w:bookmarkEnd w:id="29"/>
      <w:r w:rsidR="00D005B7" w:rsidRPr="00F711E3">
        <w:rPr>
          <w:rStyle w:val="FootnoteReference"/>
          <w:rFonts w:eastAsia="Arial" w:cs="Arial"/>
          <w:szCs w:val="24"/>
        </w:rPr>
        <w:footnoteReference w:id="2"/>
      </w:r>
      <w:r w:rsidR="00D005B7" w:rsidRPr="00F711E3">
        <w:rPr>
          <w:rFonts w:eastAsia="Arial" w:cs="Arial"/>
          <w:szCs w:val="24"/>
        </w:rPr>
        <w:t xml:space="preserve"> </w:t>
      </w:r>
      <w:bookmarkEnd w:id="30"/>
    </w:p>
    <w:p w14:paraId="1E3640C3" w14:textId="25E584D0" w:rsidR="00CF26E6" w:rsidRPr="00F711E3" w:rsidRDefault="002D2593" w:rsidP="00752F1B">
      <w:pPr>
        <w:shd w:val="clear" w:color="auto" w:fill="FFFFFF" w:themeFill="background1"/>
        <w:ind w:left="907"/>
        <w:rPr>
          <w:rFonts w:eastAsia="Arial" w:cs="Arial"/>
          <w:szCs w:val="24"/>
        </w:rPr>
      </w:pPr>
      <w:bookmarkStart w:id="31" w:name="_Hlk172888143"/>
      <w:r w:rsidRPr="00F711E3">
        <w:rPr>
          <w:rFonts w:eastAsia="Arial" w:cs="Arial"/>
          <w:szCs w:val="24"/>
          <w:u w:val="single"/>
        </w:rPr>
        <w:t>Final Compliance Deadline</w:t>
      </w:r>
      <w:r w:rsidRPr="00F711E3">
        <w:rPr>
          <w:rFonts w:eastAsia="Arial" w:cs="Arial"/>
          <w:szCs w:val="24"/>
        </w:rPr>
        <w:t xml:space="preserve">: </w:t>
      </w:r>
      <w:r w:rsidR="00264812" w:rsidRPr="00264812">
        <w:rPr>
          <w:rFonts w:eastAsia="Arial" w:cs="Arial"/>
          <w:szCs w:val="24"/>
        </w:rPr>
        <w:t xml:space="preserve">The final compliance deadline for attainment of the </w:t>
      </w:r>
      <w:proofErr w:type="spellStart"/>
      <w:r w:rsidR="00264812" w:rsidRPr="00264812">
        <w:rPr>
          <w:rFonts w:eastAsia="Arial" w:cs="Arial"/>
          <w:szCs w:val="24"/>
        </w:rPr>
        <w:t>wasteload</w:t>
      </w:r>
      <w:proofErr w:type="spellEnd"/>
      <w:r w:rsidR="00264812" w:rsidRPr="00264812">
        <w:rPr>
          <w:rFonts w:eastAsia="Arial" w:cs="Arial"/>
          <w:szCs w:val="24"/>
        </w:rPr>
        <w:t xml:space="preserve"> allocations is not specified in the TMDL.</w:t>
      </w:r>
      <w:r w:rsidR="00264812">
        <w:rPr>
          <w:rFonts w:eastAsia="Arial" w:cs="Arial"/>
          <w:szCs w:val="24"/>
        </w:rPr>
        <w:t xml:space="preserve"> </w:t>
      </w:r>
      <w:r w:rsidR="00264812" w:rsidRPr="00264812">
        <w:rPr>
          <w:rFonts w:eastAsia="Arial" w:cs="Arial"/>
          <w:szCs w:val="24"/>
        </w:rPr>
        <w:t>Therefore, this is an on-</w:t>
      </w:r>
      <w:r w:rsidR="00264812" w:rsidRPr="00264812">
        <w:rPr>
          <w:rFonts w:eastAsia="Arial" w:cs="Arial"/>
          <w:szCs w:val="24"/>
        </w:rPr>
        <w:lastRenderedPageBreak/>
        <w:t>going effort that is implemented throughout the term of this Order  and any administrative extension.</w:t>
      </w:r>
    </w:p>
    <w:p w14:paraId="2BA26D23" w14:textId="7DBA08F3" w:rsidR="2690535E" w:rsidRPr="00F711E3" w:rsidRDefault="2690535E" w:rsidP="00752F1B">
      <w:pPr>
        <w:shd w:val="clear" w:color="auto" w:fill="FFFFFF" w:themeFill="background1"/>
        <w:ind w:left="907"/>
        <w:rPr>
          <w:rFonts w:eastAsia="Arial" w:cs="Arial"/>
          <w:szCs w:val="24"/>
        </w:rPr>
      </w:pPr>
      <w:bookmarkStart w:id="32" w:name="_Hlk172888144"/>
      <w:bookmarkEnd w:id="31"/>
      <w:r w:rsidRPr="00F711E3">
        <w:rPr>
          <w:rFonts w:eastAsia="Arial" w:cs="Arial"/>
          <w:szCs w:val="24"/>
          <w:u w:val="single"/>
        </w:rPr>
        <w:t xml:space="preserve">TMDL </w:t>
      </w:r>
      <w:r w:rsidRPr="00F711E3">
        <w:rPr>
          <w:rFonts w:cs="Arial"/>
          <w:szCs w:val="24"/>
          <w:u w:val="single"/>
        </w:rPr>
        <w:t>Reporting</w:t>
      </w:r>
      <w:r w:rsidRPr="00F711E3">
        <w:rPr>
          <w:rFonts w:eastAsia="Arial" w:cs="Arial"/>
          <w:szCs w:val="24"/>
          <w:u w:val="single"/>
        </w:rPr>
        <w:t xml:space="preserve"> Requirements</w:t>
      </w:r>
      <w:r w:rsidRPr="00F711E3">
        <w:rPr>
          <w:rFonts w:eastAsia="Arial" w:cs="Arial"/>
          <w:szCs w:val="24"/>
        </w:rPr>
        <w:t>:</w:t>
      </w:r>
      <w:r w:rsidR="38F61869" w:rsidRPr="00F711E3">
        <w:rPr>
          <w:rFonts w:eastAsia="Arial" w:cs="Arial"/>
          <w:szCs w:val="24"/>
        </w:rPr>
        <w:t xml:space="preserve"> Submit annual reports </w:t>
      </w:r>
      <w:r w:rsidR="7375A227" w:rsidRPr="00F711E3">
        <w:rPr>
          <w:rFonts w:eastAsia="Arial" w:cs="Arial"/>
          <w:szCs w:val="24"/>
        </w:rPr>
        <w:t>per</w:t>
      </w:r>
      <w:r w:rsidR="38F61869" w:rsidRPr="00F711E3">
        <w:rPr>
          <w:rFonts w:eastAsia="Arial" w:cs="Arial"/>
          <w:szCs w:val="24"/>
        </w:rPr>
        <w:t xml:space="preserve"> </w:t>
      </w:r>
      <w:r w:rsidR="00522072" w:rsidRPr="00F711E3">
        <w:rPr>
          <w:rFonts w:eastAsia="Arial" w:cs="Arial"/>
          <w:szCs w:val="24"/>
        </w:rPr>
        <w:t>s</w:t>
      </w:r>
      <w:r w:rsidR="38F61869" w:rsidRPr="00F711E3">
        <w:rPr>
          <w:rFonts w:eastAsia="Arial" w:cs="Arial"/>
          <w:szCs w:val="24"/>
        </w:rPr>
        <w:t xml:space="preserve">ection </w:t>
      </w:r>
      <w:proofErr w:type="gramStart"/>
      <w:r w:rsidR="38F61869" w:rsidRPr="00F711E3">
        <w:rPr>
          <w:rFonts w:eastAsia="Arial" w:cs="Arial"/>
          <w:szCs w:val="24"/>
        </w:rPr>
        <w:t>G</w:t>
      </w:r>
      <w:r w:rsidR="000655D7" w:rsidRPr="00F711E3">
        <w:rPr>
          <w:rFonts w:eastAsia="Arial" w:cs="Arial"/>
          <w:szCs w:val="24"/>
        </w:rPr>
        <w:t>2</w:t>
      </w:r>
      <w:r w:rsidR="00597080" w:rsidRPr="00F711E3">
        <w:rPr>
          <w:rFonts w:eastAsia="Arial" w:cs="Arial"/>
          <w:szCs w:val="24"/>
        </w:rPr>
        <w:t>,</w:t>
      </w:r>
      <w:proofErr w:type="gramEnd"/>
      <w:r w:rsidR="00597080" w:rsidRPr="00F711E3">
        <w:rPr>
          <w:rFonts w:eastAsia="Arial" w:cs="Arial"/>
          <w:szCs w:val="24"/>
        </w:rPr>
        <w:t xml:space="preserve"> above</w:t>
      </w:r>
      <w:r w:rsidR="00077ADC" w:rsidRPr="00F711E3">
        <w:rPr>
          <w:rFonts w:eastAsia="Arial" w:cs="Arial"/>
          <w:szCs w:val="24"/>
        </w:rPr>
        <w:t>.</w:t>
      </w:r>
    </w:p>
    <w:p w14:paraId="2C1C9E77" w14:textId="02F1E6E9" w:rsidR="00651170" w:rsidRPr="00F711E3" w:rsidRDefault="00472E3B" w:rsidP="0008534D">
      <w:pPr>
        <w:pStyle w:val="Heading4"/>
      </w:pPr>
      <w:bookmarkStart w:id="33" w:name="_Toc133310206"/>
      <w:bookmarkStart w:id="34" w:name="_Hlk172887963"/>
      <w:bookmarkEnd w:id="32"/>
      <w:r w:rsidRPr="00F711E3">
        <w:t>G</w:t>
      </w:r>
      <w:r w:rsidR="003812EC" w:rsidRPr="00F711E3">
        <w:t>4</w:t>
      </w:r>
      <w:r w:rsidR="001337D1" w:rsidRPr="00F711E3">
        <w:t>.</w:t>
      </w:r>
      <w:r w:rsidR="006E5973" w:rsidRPr="00F711E3">
        <w:t>1.</w:t>
      </w:r>
      <w:r w:rsidR="00651170" w:rsidRPr="00F711E3">
        <w:t>2</w:t>
      </w:r>
      <w:r w:rsidR="00651170" w:rsidRPr="00F711E3">
        <w:tab/>
      </w:r>
      <w:r w:rsidR="00C23E92" w:rsidRPr="00F711E3">
        <w:t xml:space="preserve">Lower Eel River Temperature </w:t>
      </w:r>
      <w:r w:rsidR="00D54F75" w:rsidRPr="00F711E3">
        <w:t xml:space="preserve">and Sediment </w:t>
      </w:r>
      <w:r w:rsidR="00C23E92" w:rsidRPr="00F711E3">
        <w:t>TMDL</w:t>
      </w:r>
      <w:bookmarkEnd w:id="33"/>
    </w:p>
    <w:p w14:paraId="60F7FDEA" w14:textId="6C3FEA17" w:rsidR="00651170" w:rsidRPr="00F711E3" w:rsidRDefault="00A8690D" w:rsidP="0020458E">
      <w:pPr>
        <w:shd w:val="clear" w:color="auto" w:fill="FFFFFF" w:themeFill="background1"/>
        <w:ind w:left="907"/>
        <w:rPr>
          <w:rFonts w:cs="Arial"/>
          <w:szCs w:val="24"/>
        </w:rPr>
      </w:pPr>
      <w:bookmarkStart w:id="35" w:name="_Hlk172888145"/>
      <w:bookmarkEnd w:id="34"/>
      <w:r w:rsidRPr="00F711E3">
        <w:rPr>
          <w:rFonts w:cs="Arial"/>
          <w:szCs w:val="24"/>
          <w:u w:val="single"/>
        </w:rPr>
        <w:t>Responsible Permittee</w:t>
      </w:r>
      <w:r w:rsidR="00651170" w:rsidRPr="00F711E3">
        <w:rPr>
          <w:rFonts w:cs="Arial"/>
          <w:szCs w:val="24"/>
        </w:rPr>
        <w:t>:</w:t>
      </w:r>
      <w:r w:rsidR="00C23E92" w:rsidRPr="00F711E3">
        <w:rPr>
          <w:rFonts w:cs="Arial"/>
          <w:szCs w:val="24"/>
        </w:rPr>
        <w:t xml:space="preserve"> </w:t>
      </w:r>
      <w:r w:rsidR="00D90ACB" w:rsidRPr="00F711E3">
        <w:rPr>
          <w:rFonts w:cs="Arial"/>
          <w:szCs w:val="24"/>
        </w:rPr>
        <w:t xml:space="preserve">City </w:t>
      </w:r>
      <w:r w:rsidR="00C23E92" w:rsidRPr="00F711E3">
        <w:rPr>
          <w:rFonts w:cs="Arial"/>
          <w:szCs w:val="24"/>
        </w:rPr>
        <w:t>of Fortuna</w:t>
      </w:r>
      <w:r w:rsidR="00DB7D3A" w:rsidRPr="00F711E3">
        <w:rPr>
          <w:rFonts w:cs="Arial"/>
          <w:szCs w:val="24"/>
        </w:rPr>
        <w:t xml:space="preserve"> (Fortuna)</w:t>
      </w:r>
    </w:p>
    <w:p w14:paraId="2EBD4EC1" w14:textId="439F4E91" w:rsidR="00FC6CDC" w:rsidRPr="00F711E3" w:rsidRDefault="00FC6CDC" w:rsidP="0020458E">
      <w:pPr>
        <w:shd w:val="clear" w:color="auto" w:fill="FFFFFF" w:themeFill="background1"/>
        <w:ind w:left="907"/>
        <w:rPr>
          <w:rFonts w:cs="Arial"/>
          <w:szCs w:val="24"/>
          <w:u w:val="single"/>
        </w:rPr>
      </w:pPr>
      <w:bookmarkStart w:id="36" w:name="_Hlk172888146"/>
      <w:bookmarkEnd w:id="35"/>
      <w:r w:rsidRPr="00F711E3">
        <w:rPr>
          <w:rFonts w:cs="Arial"/>
          <w:szCs w:val="24"/>
          <w:u w:val="single"/>
        </w:rPr>
        <w:t>Impaired Water Body</w:t>
      </w:r>
      <w:r w:rsidRPr="00246955">
        <w:rPr>
          <w:rFonts w:cs="Arial"/>
          <w:szCs w:val="24"/>
        </w:rPr>
        <w:t>:</w:t>
      </w:r>
      <w:r w:rsidR="00C919B6" w:rsidRPr="00F711E3">
        <w:rPr>
          <w:rFonts w:cs="Arial"/>
          <w:szCs w:val="24"/>
        </w:rPr>
        <w:t xml:space="preserve"> Lower Eel River</w:t>
      </w:r>
    </w:p>
    <w:p w14:paraId="5729C731" w14:textId="5C53D789" w:rsidR="003E27B7" w:rsidRPr="00F711E3" w:rsidRDefault="00651170" w:rsidP="0020458E">
      <w:pPr>
        <w:pStyle w:val="ListParagraph"/>
        <w:shd w:val="clear" w:color="auto" w:fill="FFFFFF" w:themeFill="background1"/>
        <w:tabs>
          <w:tab w:val="clear" w:pos="1080"/>
          <w:tab w:val="left" w:pos="1980"/>
        </w:tabs>
        <w:spacing w:line="259" w:lineRule="auto"/>
        <w:ind w:left="907"/>
        <w:rPr>
          <w:rFonts w:eastAsia="Arial"/>
        </w:rPr>
      </w:pPr>
      <w:bookmarkStart w:id="37" w:name="_Hlk172888055"/>
      <w:bookmarkEnd w:id="36"/>
      <w:r w:rsidRPr="00F711E3">
        <w:rPr>
          <w:u w:val="single"/>
        </w:rPr>
        <w:t>TMDL Implementation Requirements</w:t>
      </w:r>
      <w:r w:rsidRPr="00F711E3">
        <w:t>:</w:t>
      </w:r>
      <w:r w:rsidR="006A6CBE" w:rsidRPr="00F711E3">
        <w:t xml:space="preserve"> </w:t>
      </w:r>
      <w:r w:rsidR="00614D3C" w:rsidRPr="00F711E3">
        <w:rPr>
          <w:rFonts w:eastAsia="Arial"/>
        </w:rPr>
        <w:t>The</w:t>
      </w:r>
      <w:r w:rsidR="4A018F37" w:rsidRPr="00F711E3">
        <w:rPr>
          <w:rFonts w:eastAsia="Arial"/>
        </w:rPr>
        <w:t xml:space="preserve"> TMDL for </w:t>
      </w:r>
      <w:r w:rsidR="00CB3B17" w:rsidRPr="00F711E3">
        <w:rPr>
          <w:rFonts w:eastAsia="Arial"/>
        </w:rPr>
        <w:t>t</w:t>
      </w:r>
      <w:r w:rsidR="4A018F37" w:rsidRPr="00F711E3">
        <w:rPr>
          <w:rFonts w:eastAsia="Arial"/>
        </w:rPr>
        <w:t xml:space="preserve">emperature identifies municipal runoff from Fortuna as a source of diffuse heat to the Eel River. </w:t>
      </w:r>
      <w:r w:rsidR="0071296E" w:rsidRPr="00F711E3">
        <w:rPr>
          <w:rFonts w:eastAsia="Arial"/>
        </w:rPr>
        <w:t xml:space="preserve">Per the TMDL, </w:t>
      </w:r>
      <w:r w:rsidR="4A018F37" w:rsidRPr="00F711E3">
        <w:rPr>
          <w:rFonts w:eastAsia="Arial"/>
        </w:rPr>
        <w:t>Fortuna’s compliance with this Order is expected to control TMDL pollutant sources and</w:t>
      </w:r>
      <w:r w:rsidR="00CD3368" w:rsidRPr="00F711E3">
        <w:rPr>
          <w:rFonts w:eastAsia="Arial"/>
        </w:rPr>
        <w:t xml:space="preserve"> </w:t>
      </w:r>
      <w:r w:rsidR="00654DD8" w:rsidRPr="00F711E3">
        <w:rPr>
          <w:rFonts w:eastAsia="Arial"/>
        </w:rPr>
        <w:t xml:space="preserve">prevent Fortuna’s discharge from causing any net increase in receiving water temperatures </w:t>
      </w:r>
      <w:r w:rsidR="4A018F37" w:rsidRPr="00F711E3">
        <w:rPr>
          <w:rFonts w:eastAsia="Arial"/>
        </w:rPr>
        <w:t xml:space="preserve">and therefore </w:t>
      </w:r>
      <w:r w:rsidR="00435636" w:rsidRPr="00F711E3">
        <w:rPr>
          <w:rFonts w:eastAsia="Arial"/>
        </w:rPr>
        <w:t xml:space="preserve">will </w:t>
      </w:r>
      <w:r w:rsidR="4A018F37" w:rsidRPr="00F711E3">
        <w:rPr>
          <w:rFonts w:eastAsia="Arial"/>
        </w:rPr>
        <w:t>implement the Lower Eel River Temperature TMDL.</w:t>
      </w:r>
      <w:r w:rsidR="00271A75" w:rsidRPr="00F711E3">
        <w:rPr>
          <w:rStyle w:val="FootnoteReference"/>
          <w:rFonts w:eastAsia="Arial"/>
        </w:rPr>
        <w:footnoteReference w:id="3"/>
      </w:r>
    </w:p>
    <w:p w14:paraId="4A0FF084" w14:textId="69E7C581" w:rsidR="00981D7E" w:rsidRPr="00F711E3" w:rsidRDefault="007C3998" w:rsidP="0020458E">
      <w:pPr>
        <w:pStyle w:val="ListParagraph"/>
        <w:shd w:val="clear" w:color="auto" w:fill="FFFFFF" w:themeFill="background1"/>
        <w:tabs>
          <w:tab w:val="clear" w:pos="1080"/>
          <w:tab w:val="left" w:pos="1980"/>
        </w:tabs>
        <w:spacing w:line="259" w:lineRule="auto"/>
        <w:ind w:left="907"/>
      </w:pPr>
      <w:r w:rsidRPr="00F711E3">
        <w:rPr>
          <w:rFonts w:eastAsia="Arial"/>
        </w:rPr>
        <w:t>The North Coast Water Board Sediment TMDL Implementation Plan states that control of sediment discharges shall be implemented through permits</w:t>
      </w:r>
      <w:bookmarkStart w:id="38" w:name="_Hlk172887937"/>
      <w:bookmarkEnd w:id="37"/>
      <w:r w:rsidRPr="00F711E3">
        <w:rPr>
          <w:rFonts w:eastAsia="Arial"/>
        </w:rPr>
        <w:t>.</w:t>
      </w:r>
      <w:r w:rsidR="00396B2A" w:rsidRPr="00F711E3">
        <w:rPr>
          <w:rStyle w:val="FootnoteReference"/>
          <w:rFonts w:eastAsia="Arial"/>
        </w:rPr>
        <w:footnoteReference w:id="4"/>
      </w:r>
      <w:r w:rsidR="00271A75" w:rsidRPr="00F711E3">
        <w:rPr>
          <w:rFonts w:eastAsia="Arial"/>
        </w:rPr>
        <w:t xml:space="preserve"> </w:t>
      </w:r>
      <w:bookmarkStart w:id="39" w:name="_Hlk172888056"/>
      <w:bookmarkEnd w:id="38"/>
      <w:r w:rsidR="00B3618D" w:rsidRPr="00F711E3">
        <w:rPr>
          <w:rFonts w:eastAsia="Arial"/>
        </w:rPr>
        <w:t xml:space="preserve">Therefore, </w:t>
      </w:r>
      <w:r w:rsidR="000E5EFC" w:rsidRPr="00F711E3">
        <w:rPr>
          <w:rFonts w:eastAsia="Arial"/>
        </w:rPr>
        <w:t xml:space="preserve">Fortuna shall comply with this Order to </w:t>
      </w:r>
      <w:r w:rsidR="00706484" w:rsidRPr="00F711E3">
        <w:rPr>
          <w:rFonts w:eastAsia="Arial"/>
        </w:rPr>
        <w:t>control sediment discharges to the Lower Eel River.</w:t>
      </w:r>
      <w:bookmarkEnd w:id="39"/>
    </w:p>
    <w:p w14:paraId="164A62D7" w14:textId="1E127252" w:rsidR="002464DD" w:rsidRPr="00F711E3" w:rsidRDefault="00F665D2" w:rsidP="0020458E">
      <w:pPr>
        <w:pStyle w:val="ListParagraph"/>
        <w:shd w:val="clear" w:color="auto" w:fill="FFFFFF" w:themeFill="background1"/>
        <w:tabs>
          <w:tab w:val="clear" w:pos="1080"/>
          <w:tab w:val="left" w:pos="1980"/>
        </w:tabs>
        <w:spacing w:line="259" w:lineRule="auto"/>
        <w:ind w:left="907"/>
        <w:rPr>
          <w:rFonts w:eastAsia="Arial"/>
        </w:rPr>
      </w:pPr>
      <w:bookmarkStart w:id="40" w:name="_Hlk172888057"/>
      <w:r w:rsidRPr="00F711E3">
        <w:rPr>
          <w:rFonts w:eastAsia="Arial"/>
          <w:u w:val="single"/>
        </w:rPr>
        <w:t>Final Compliance Deadline</w:t>
      </w:r>
      <w:r w:rsidRPr="001223FA">
        <w:rPr>
          <w:rFonts w:eastAsia="Arial"/>
        </w:rPr>
        <w:t>:</w:t>
      </w:r>
      <w:r w:rsidRPr="00F711E3">
        <w:rPr>
          <w:rFonts w:eastAsia="Arial"/>
        </w:rPr>
        <w:t xml:space="preserve"> </w:t>
      </w:r>
      <w:r w:rsidR="00264812" w:rsidRPr="00264812">
        <w:rPr>
          <w:rFonts w:eastAsia="Arial"/>
        </w:rPr>
        <w:t xml:space="preserve">The final compliance deadline for attainment of the </w:t>
      </w:r>
      <w:proofErr w:type="spellStart"/>
      <w:r w:rsidR="00264812" w:rsidRPr="00264812">
        <w:rPr>
          <w:rFonts w:eastAsia="Arial"/>
        </w:rPr>
        <w:t>wasteload</w:t>
      </w:r>
      <w:proofErr w:type="spellEnd"/>
      <w:r w:rsidR="00264812" w:rsidRPr="00264812">
        <w:rPr>
          <w:rFonts w:eastAsia="Arial"/>
        </w:rPr>
        <w:t xml:space="preserve"> allocations is not specified in the TMDL.</w:t>
      </w:r>
      <w:r w:rsidR="00264812">
        <w:rPr>
          <w:rFonts w:eastAsia="Arial"/>
        </w:rPr>
        <w:t xml:space="preserve"> </w:t>
      </w:r>
      <w:r w:rsidR="00264812" w:rsidRPr="00264812">
        <w:rPr>
          <w:rFonts w:eastAsia="Arial"/>
        </w:rPr>
        <w:t>Therefore, this is an on-going effort that is implemented throughout the term of this Order and any administrative extension.</w:t>
      </w:r>
    </w:p>
    <w:p w14:paraId="5AFBEA49" w14:textId="0E80FFBF" w:rsidR="00832B14" w:rsidRDefault="625D9E14" w:rsidP="0020458E">
      <w:pPr>
        <w:pStyle w:val="ListParagraph"/>
        <w:shd w:val="clear" w:color="auto" w:fill="FFFFFF" w:themeFill="background1"/>
        <w:tabs>
          <w:tab w:val="clear" w:pos="1080"/>
          <w:tab w:val="left" w:pos="1980"/>
        </w:tabs>
        <w:spacing w:line="259" w:lineRule="auto"/>
        <w:ind w:left="907"/>
        <w:rPr>
          <w:rFonts w:eastAsia="Arial"/>
        </w:rPr>
      </w:pPr>
      <w:bookmarkStart w:id="41" w:name="_Hlk172888058"/>
      <w:bookmarkEnd w:id="40"/>
      <w:r w:rsidRPr="00F711E3">
        <w:rPr>
          <w:rFonts w:eastAsia="Arial"/>
          <w:u w:val="single"/>
        </w:rPr>
        <w:t xml:space="preserve">TMDL </w:t>
      </w:r>
      <w:r w:rsidRPr="00F711E3">
        <w:rPr>
          <w:u w:val="single"/>
        </w:rPr>
        <w:t>Reporting</w:t>
      </w:r>
      <w:r w:rsidRPr="00F711E3">
        <w:rPr>
          <w:rFonts w:eastAsia="Arial"/>
          <w:u w:val="single"/>
        </w:rPr>
        <w:t xml:space="preserve"> Requirements</w:t>
      </w:r>
      <w:r w:rsidRPr="00F711E3">
        <w:rPr>
          <w:rFonts w:eastAsia="Arial"/>
        </w:rPr>
        <w:t>:</w:t>
      </w:r>
      <w:r w:rsidR="6B701EED" w:rsidRPr="00F711E3">
        <w:rPr>
          <w:rFonts w:eastAsia="Arial"/>
        </w:rPr>
        <w:t xml:space="preserve"> Submit annual reports per </w:t>
      </w:r>
      <w:r w:rsidR="00C552C8" w:rsidRPr="00F711E3">
        <w:rPr>
          <w:rFonts w:eastAsia="Arial"/>
        </w:rPr>
        <w:t>s</w:t>
      </w:r>
      <w:r w:rsidR="6B701EED" w:rsidRPr="00F711E3">
        <w:rPr>
          <w:rFonts w:eastAsia="Arial"/>
        </w:rPr>
        <w:t xml:space="preserve">ection </w:t>
      </w:r>
      <w:proofErr w:type="gramStart"/>
      <w:r w:rsidR="001E6EC3" w:rsidRPr="00F711E3">
        <w:rPr>
          <w:rFonts w:eastAsia="Arial"/>
        </w:rPr>
        <w:t>G2</w:t>
      </w:r>
      <w:r w:rsidR="00C552C8" w:rsidRPr="00F711E3">
        <w:rPr>
          <w:rFonts w:eastAsia="Arial"/>
        </w:rPr>
        <w:t>,</w:t>
      </w:r>
      <w:proofErr w:type="gramEnd"/>
      <w:r w:rsidR="00C552C8" w:rsidRPr="00F711E3">
        <w:rPr>
          <w:rFonts w:eastAsia="Arial"/>
        </w:rPr>
        <w:t xml:space="preserve"> above</w:t>
      </w:r>
      <w:r w:rsidR="003942E1" w:rsidRPr="00F711E3">
        <w:rPr>
          <w:rFonts w:eastAsia="Arial"/>
        </w:rPr>
        <w:t>.</w:t>
      </w:r>
    </w:p>
    <w:p w14:paraId="05DFF3EB" w14:textId="77777777" w:rsidR="00832B14" w:rsidRDefault="00832B14">
      <w:pPr>
        <w:spacing w:before="0" w:after="160"/>
        <w:rPr>
          <w:rFonts w:eastAsia="Arial" w:cs="Arial"/>
          <w:szCs w:val="24"/>
        </w:rPr>
      </w:pPr>
      <w:r>
        <w:rPr>
          <w:rFonts w:eastAsia="Arial"/>
        </w:rPr>
        <w:br w:type="page"/>
      </w:r>
    </w:p>
    <w:p w14:paraId="003B0FE8" w14:textId="26C8ACF9" w:rsidR="00645F71" w:rsidRPr="00F711E3" w:rsidRDefault="003812EC" w:rsidP="0008534D">
      <w:pPr>
        <w:pStyle w:val="Heading3"/>
      </w:pPr>
      <w:bookmarkStart w:id="42" w:name="_Toc29208996"/>
      <w:bookmarkStart w:id="43" w:name="_Toc133310207"/>
      <w:bookmarkStart w:id="44" w:name="_Hlk172887954"/>
      <w:bookmarkEnd w:id="41"/>
      <w:r w:rsidRPr="00F711E3">
        <w:lastRenderedPageBreak/>
        <w:t>G4.</w:t>
      </w:r>
      <w:r w:rsidR="006E5973" w:rsidRPr="00F711E3">
        <w:t>2</w:t>
      </w:r>
      <w:r w:rsidR="00645F71" w:rsidRPr="00F711E3" w:rsidDel="0043242C">
        <w:tab/>
      </w:r>
      <w:r w:rsidR="001A7EFD" w:rsidRPr="00F711E3">
        <w:t>SAN FRANCISCO BAY WATER BOARD</w:t>
      </w:r>
      <w:r w:rsidR="00DF3568" w:rsidRPr="00F711E3">
        <w:t xml:space="preserve"> </w:t>
      </w:r>
      <w:bookmarkEnd w:id="42"/>
      <w:bookmarkEnd w:id="43"/>
    </w:p>
    <w:p w14:paraId="4DB0B4BE" w14:textId="2317CCBB" w:rsidR="00A554A7" w:rsidRPr="00F711E3" w:rsidRDefault="00651170" w:rsidP="00752F1B">
      <w:pPr>
        <w:shd w:val="clear" w:color="auto" w:fill="FFFFFF" w:themeFill="background1"/>
        <w:ind w:left="907"/>
        <w:textAlignment w:val="baseline"/>
        <w:rPr>
          <w:rFonts w:cs="Arial"/>
          <w:szCs w:val="24"/>
        </w:rPr>
      </w:pPr>
      <w:bookmarkStart w:id="45" w:name="_Hlk172888147"/>
      <w:bookmarkEnd w:id="44"/>
      <w:r w:rsidRPr="00F711E3">
        <w:rPr>
          <w:rFonts w:cs="Arial"/>
          <w:szCs w:val="24"/>
        </w:rPr>
        <w:t xml:space="preserve">This Order implements TMDLs </w:t>
      </w:r>
      <w:r w:rsidR="00F11DD6" w:rsidRPr="00F711E3">
        <w:rPr>
          <w:rFonts w:cs="Arial"/>
          <w:szCs w:val="24"/>
        </w:rPr>
        <w:t>for</w:t>
      </w:r>
      <w:r w:rsidRPr="00F711E3">
        <w:rPr>
          <w:rFonts w:cs="Arial"/>
          <w:szCs w:val="24"/>
        </w:rPr>
        <w:t xml:space="preserve"> the San Francisco Bay Water Board</w:t>
      </w:r>
      <w:r w:rsidR="00EF31CC" w:rsidRPr="00F711E3">
        <w:rPr>
          <w:rFonts w:cs="Arial"/>
          <w:szCs w:val="24"/>
        </w:rPr>
        <w:t xml:space="preserve">, which includes </w:t>
      </w:r>
      <w:r w:rsidR="000A5060" w:rsidRPr="00F711E3">
        <w:rPr>
          <w:rFonts w:cs="Arial"/>
          <w:szCs w:val="24"/>
        </w:rPr>
        <w:t>pesticide</w:t>
      </w:r>
      <w:r w:rsidR="001D2B73" w:rsidRPr="00F711E3">
        <w:rPr>
          <w:rFonts w:cs="Arial"/>
          <w:szCs w:val="24"/>
        </w:rPr>
        <w:t>, bacteria and pathogens, sediment, polychlorinated biphenyls, and mercury TMDL</w:t>
      </w:r>
      <w:r w:rsidR="00420E0E" w:rsidRPr="00F711E3">
        <w:rPr>
          <w:rFonts w:cs="Arial"/>
          <w:szCs w:val="24"/>
        </w:rPr>
        <w:t>s</w:t>
      </w:r>
      <w:r w:rsidR="001D43A8" w:rsidRPr="00F711E3">
        <w:rPr>
          <w:rFonts w:cs="Arial"/>
          <w:szCs w:val="24"/>
        </w:rPr>
        <w:t>.</w:t>
      </w:r>
      <w:r w:rsidR="00537584">
        <w:rPr>
          <w:rFonts w:cs="Arial"/>
          <w:szCs w:val="24"/>
        </w:rPr>
        <w:t xml:space="preserve"> </w:t>
      </w:r>
      <w:r w:rsidR="00407113">
        <w:rPr>
          <w:rFonts w:cs="Arial"/>
          <w:szCs w:val="24"/>
        </w:rPr>
        <w:t>S</w:t>
      </w:r>
      <w:r w:rsidR="00407113" w:rsidRPr="00407113">
        <w:rPr>
          <w:rFonts w:cs="Arial"/>
          <w:szCs w:val="24"/>
        </w:rPr>
        <w:t>ampling shall occur regardless of weather conditions, provided the conditions are safe for field staff to collect the samples.</w:t>
      </w:r>
      <w:r w:rsidR="001C6386">
        <w:rPr>
          <w:rFonts w:cs="Arial"/>
          <w:szCs w:val="24"/>
        </w:rPr>
        <w:t xml:space="preserve"> Should safety concerns preclude sampling during a qualifying storm such that a Permittee would not achieve the mandatory minimums set forth in the following requirements, the Permittee may certify that in their annual monitoring report and perform the missed samples events in the following water year.</w:t>
      </w:r>
    </w:p>
    <w:p w14:paraId="62A85334" w14:textId="5D3541FD" w:rsidR="0045586A" w:rsidRPr="00F711E3" w:rsidRDefault="003812EC" w:rsidP="0008534D">
      <w:pPr>
        <w:pStyle w:val="Heading4"/>
      </w:pPr>
      <w:bookmarkStart w:id="46" w:name="_Toc133310208"/>
      <w:bookmarkStart w:id="47" w:name="_Hlk172887964"/>
      <w:bookmarkEnd w:id="45"/>
      <w:r w:rsidRPr="00F711E3">
        <w:t>G4.</w:t>
      </w:r>
      <w:r w:rsidR="0083287B" w:rsidRPr="00F711E3">
        <w:t>2</w:t>
      </w:r>
      <w:r w:rsidR="00463258" w:rsidRPr="00F711E3">
        <w:t>.1</w:t>
      </w:r>
      <w:r w:rsidR="00463258" w:rsidRPr="00F711E3">
        <w:tab/>
      </w:r>
      <w:r w:rsidR="0045586A" w:rsidRPr="00F711E3">
        <w:t>TMDL for Diazinon and Pesticide-Related Toxicity in Urban Creeks</w:t>
      </w:r>
      <w:bookmarkEnd w:id="46"/>
    </w:p>
    <w:p w14:paraId="74246801" w14:textId="0CD6AA69" w:rsidR="00522548" w:rsidRPr="00F711E3" w:rsidRDefault="00522548" w:rsidP="00B020F5">
      <w:pPr>
        <w:shd w:val="clear" w:color="auto" w:fill="FFFFFF" w:themeFill="background1"/>
        <w:ind w:left="907"/>
        <w:rPr>
          <w:rFonts w:cs="Arial"/>
        </w:rPr>
      </w:pPr>
      <w:bookmarkStart w:id="48" w:name="_Hlk172888148"/>
      <w:bookmarkStart w:id="49" w:name="_Hlk172888217"/>
      <w:bookmarkEnd w:id="47"/>
      <w:r w:rsidRPr="00F711E3">
        <w:rPr>
          <w:rFonts w:cs="Arial"/>
          <w:u w:val="single"/>
        </w:rPr>
        <w:t>Responsible Permittees</w:t>
      </w:r>
      <w:r w:rsidRPr="00F711E3">
        <w:rPr>
          <w:rFonts w:cs="Arial"/>
        </w:rPr>
        <w:t xml:space="preserve">: </w:t>
      </w:r>
      <w:r w:rsidR="006971B9">
        <w:rPr>
          <w:rFonts w:cs="Arial"/>
        </w:rPr>
        <w:t>City of American Canyon</w:t>
      </w:r>
      <w:r w:rsidR="00617428">
        <w:rPr>
          <w:rFonts w:cs="Arial"/>
        </w:rPr>
        <w:t>,</w:t>
      </w:r>
      <w:r w:rsidR="006971B9">
        <w:rPr>
          <w:rFonts w:cs="Arial"/>
        </w:rPr>
        <w:t xml:space="preserve"> </w:t>
      </w:r>
      <w:r w:rsidRPr="00F711E3">
        <w:rPr>
          <w:rFonts w:cs="Arial"/>
        </w:rPr>
        <w:t>City of Belvedere</w:t>
      </w:r>
      <w:r w:rsidR="00617428">
        <w:rPr>
          <w:rFonts w:cs="Arial"/>
        </w:rPr>
        <w:t>,</w:t>
      </w:r>
      <w:r w:rsidRPr="00F711E3">
        <w:rPr>
          <w:rFonts w:cs="Arial"/>
        </w:rPr>
        <w:t xml:space="preserve"> </w:t>
      </w:r>
      <w:r w:rsidR="006971B9" w:rsidRPr="00F711E3">
        <w:rPr>
          <w:rFonts w:cs="Arial"/>
        </w:rPr>
        <w:t>City of Benicia</w:t>
      </w:r>
      <w:r w:rsidR="00617428">
        <w:rPr>
          <w:rFonts w:cs="Arial"/>
        </w:rPr>
        <w:t>,</w:t>
      </w:r>
      <w:r w:rsidR="006971B9" w:rsidRPr="00F711E3">
        <w:rPr>
          <w:rFonts w:cs="Arial"/>
        </w:rPr>
        <w:t xml:space="preserve"> </w:t>
      </w:r>
      <w:r w:rsidR="00B020F5">
        <w:rPr>
          <w:rFonts w:cs="Arial"/>
        </w:rPr>
        <w:t>City of Calistoga</w:t>
      </w:r>
      <w:r w:rsidR="00617428">
        <w:rPr>
          <w:rFonts w:cs="Arial"/>
        </w:rPr>
        <w:t>,</w:t>
      </w:r>
      <w:r w:rsidR="00B020F5" w:rsidRPr="00F711E3">
        <w:rPr>
          <w:rFonts w:cs="Arial"/>
        </w:rPr>
        <w:t xml:space="preserve"> </w:t>
      </w:r>
      <w:r w:rsidRPr="00F711E3">
        <w:rPr>
          <w:rFonts w:cs="Arial"/>
        </w:rPr>
        <w:t>City of Larkspur</w:t>
      </w:r>
      <w:r w:rsidR="00617428">
        <w:rPr>
          <w:rFonts w:cs="Arial"/>
        </w:rPr>
        <w:t>,</w:t>
      </w:r>
      <w:r w:rsidRPr="00F711E3">
        <w:rPr>
          <w:rFonts w:cs="Arial"/>
        </w:rPr>
        <w:t xml:space="preserve"> City of Mill Valley</w:t>
      </w:r>
      <w:r w:rsidR="00617428">
        <w:rPr>
          <w:rFonts w:cs="Arial"/>
        </w:rPr>
        <w:t>,</w:t>
      </w:r>
      <w:r w:rsidRPr="00F711E3">
        <w:rPr>
          <w:rFonts w:cs="Arial"/>
        </w:rPr>
        <w:t xml:space="preserve"> </w:t>
      </w:r>
      <w:r w:rsidR="00A45E54">
        <w:rPr>
          <w:rFonts w:cs="Arial"/>
        </w:rPr>
        <w:t>City of Napa</w:t>
      </w:r>
      <w:r w:rsidR="00617428">
        <w:rPr>
          <w:rFonts w:cs="Arial"/>
        </w:rPr>
        <w:t>,</w:t>
      </w:r>
      <w:r w:rsidR="00A45E54" w:rsidRPr="00F711E3">
        <w:rPr>
          <w:rFonts w:cs="Arial"/>
        </w:rPr>
        <w:t xml:space="preserve"> </w:t>
      </w:r>
      <w:r w:rsidRPr="00F711E3">
        <w:rPr>
          <w:rFonts w:cs="Arial"/>
        </w:rPr>
        <w:t>City of Novato</w:t>
      </w:r>
      <w:r w:rsidR="00617428">
        <w:rPr>
          <w:rFonts w:cs="Arial"/>
        </w:rPr>
        <w:t>,</w:t>
      </w:r>
      <w:r w:rsidRPr="00F711E3">
        <w:rPr>
          <w:rFonts w:cs="Arial"/>
        </w:rPr>
        <w:t xml:space="preserve"> City of Petaluma</w:t>
      </w:r>
      <w:r w:rsidR="00617428">
        <w:rPr>
          <w:rFonts w:cs="Arial"/>
        </w:rPr>
        <w:t>,</w:t>
      </w:r>
      <w:r w:rsidRPr="00F711E3">
        <w:rPr>
          <w:rFonts w:cs="Arial"/>
        </w:rPr>
        <w:t xml:space="preserve"> </w:t>
      </w:r>
      <w:r w:rsidR="00C741C8">
        <w:rPr>
          <w:rFonts w:cs="Arial"/>
        </w:rPr>
        <w:t>Town</w:t>
      </w:r>
      <w:r w:rsidR="00A81963" w:rsidRPr="00F711E3">
        <w:rPr>
          <w:rFonts w:cs="Arial"/>
        </w:rPr>
        <w:t xml:space="preserve"> of San Anselmo</w:t>
      </w:r>
      <w:r w:rsidR="00617428">
        <w:rPr>
          <w:rFonts w:cs="Arial"/>
        </w:rPr>
        <w:t>,</w:t>
      </w:r>
      <w:r w:rsidR="00A81963" w:rsidRPr="00F711E3">
        <w:rPr>
          <w:rFonts w:cs="Arial"/>
        </w:rPr>
        <w:t xml:space="preserve"> </w:t>
      </w:r>
      <w:r w:rsidRPr="00F711E3">
        <w:rPr>
          <w:rFonts w:cs="Arial"/>
        </w:rPr>
        <w:t>City of San Rafael</w:t>
      </w:r>
      <w:r w:rsidR="00617428">
        <w:rPr>
          <w:rFonts w:cs="Arial"/>
        </w:rPr>
        <w:t>,</w:t>
      </w:r>
      <w:r w:rsidRPr="00F711E3">
        <w:rPr>
          <w:rFonts w:cs="Arial"/>
        </w:rPr>
        <w:t xml:space="preserve"> City of Sausalito</w:t>
      </w:r>
      <w:r w:rsidR="00617428">
        <w:rPr>
          <w:rFonts w:cs="Arial"/>
        </w:rPr>
        <w:t>,</w:t>
      </w:r>
      <w:r w:rsidRPr="00F711E3">
        <w:rPr>
          <w:rFonts w:cs="Arial"/>
        </w:rPr>
        <w:t xml:space="preserve"> City of Sonoma</w:t>
      </w:r>
      <w:r w:rsidR="00617428">
        <w:rPr>
          <w:rFonts w:cs="Arial"/>
        </w:rPr>
        <w:t>,</w:t>
      </w:r>
      <w:r w:rsidR="00C23E63">
        <w:rPr>
          <w:rFonts w:cs="Arial"/>
        </w:rPr>
        <w:t xml:space="preserve"> </w:t>
      </w:r>
      <w:r w:rsidR="003A4A8B">
        <w:rPr>
          <w:rFonts w:cs="Arial"/>
        </w:rPr>
        <w:t>City of St. Helena</w:t>
      </w:r>
      <w:r w:rsidR="00617428">
        <w:rPr>
          <w:rFonts w:cs="Arial"/>
        </w:rPr>
        <w:t>,</w:t>
      </w:r>
      <w:r w:rsidR="003A4A8B" w:rsidRPr="00F711E3">
        <w:rPr>
          <w:rFonts w:cs="Arial"/>
        </w:rPr>
        <w:t xml:space="preserve"> </w:t>
      </w:r>
      <w:r w:rsidRPr="00F711E3">
        <w:rPr>
          <w:rFonts w:cs="Arial"/>
        </w:rPr>
        <w:t>County of Marin</w:t>
      </w:r>
      <w:r w:rsidR="00617428">
        <w:rPr>
          <w:rFonts w:cs="Arial"/>
        </w:rPr>
        <w:t>,</w:t>
      </w:r>
      <w:r w:rsidRPr="00F711E3">
        <w:rPr>
          <w:rFonts w:cs="Arial"/>
        </w:rPr>
        <w:t xml:space="preserve"> </w:t>
      </w:r>
      <w:r w:rsidR="003A4A8B">
        <w:rPr>
          <w:rFonts w:cs="Arial"/>
        </w:rPr>
        <w:t>County of Napa</w:t>
      </w:r>
      <w:r w:rsidR="00617428">
        <w:rPr>
          <w:rFonts w:cs="Arial"/>
        </w:rPr>
        <w:t>,</w:t>
      </w:r>
      <w:r w:rsidR="003A4A8B" w:rsidRPr="00F711E3">
        <w:rPr>
          <w:rFonts w:cs="Arial"/>
        </w:rPr>
        <w:t xml:space="preserve"> </w:t>
      </w:r>
      <w:r w:rsidRPr="00F711E3">
        <w:rPr>
          <w:rFonts w:cs="Arial"/>
        </w:rPr>
        <w:t>County of Sonoma</w:t>
      </w:r>
      <w:r w:rsidR="00617428">
        <w:rPr>
          <w:rFonts w:cs="Arial"/>
        </w:rPr>
        <w:t>,</w:t>
      </w:r>
      <w:r>
        <w:rPr>
          <w:rFonts w:cs="Arial"/>
        </w:rPr>
        <w:t xml:space="preserve"> </w:t>
      </w:r>
      <w:r w:rsidR="00770B8B" w:rsidRPr="00F711E3">
        <w:rPr>
          <w:rFonts w:cs="Arial"/>
        </w:rPr>
        <w:t>Town of Corte Madera</w:t>
      </w:r>
      <w:r w:rsidR="00617428">
        <w:rPr>
          <w:rFonts w:cs="Arial"/>
        </w:rPr>
        <w:t>,</w:t>
      </w:r>
      <w:r w:rsidR="00770B8B">
        <w:rPr>
          <w:rFonts w:cs="Arial"/>
        </w:rPr>
        <w:t xml:space="preserve"> </w:t>
      </w:r>
      <w:r w:rsidR="00770B8B" w:rsidRPr="00F711E3">
        <w:rPr>
          <w:rFonts w:cs="Arial"/>
        </w:rPr>
        <w:t>Town of Fairfax</w:t>
      </w:r>
      <w:r w:rsidR="00617428">
        <w:rPr>
          <w:rFonts w:cs="Arial"/>
        </w:rPr>
        <w:t>,</w:t>
      </w:r>
      <w:r w:rsidR="00770B8B">
        <w:rPr>
          <w:rFonts w:cs="Arial"/>
        </w:rPr>
        <w:t xml:space="preserve"> </w:t>
      </w:r>
      <w:r w:rsidR="00770B8B" w:rsidRPr="00F711E3">
        <w:rPr>
          <w:rFonts w:cs="Arial"/>
        </w:rPr>
        <w:t>Town of Ross</w:t>
      </w:r>
      <w:r w:rsidR="00617428">
        <w:rPr>
          <w:rFonts w:cs="Arial"/>
        </w:rPr>
        <w:t>,</w:t>
      </w:r>
      <w:r w:rsidR="00770B8B">
        <w:rPr>
          <w:rFonts w:cs="Arial"/>
        </w:rPr>
        <w:t xml:space="preserve"> </w:t>
      </w:r>
      <w:r w:rsidR="00770B8B" w:rsidRPr="00F711E3">
        <w:rPr>
          <w:rFonts w:cs="Arial"/>
        </w:rPr>
        <w:t>Town of Tiburon</w:t>
      </w:r>
      <w:r w:rsidR="00617428">
        <w:rPr>
          <w:rFonts w:cs="Arial"/>
        </w:rPr>
        <w:t>,</w:t>
      </w:r>
      <w:r w:rsidR="00770B8B">
        <w:rPr>
          <w:rFonts w:cs="Arial"/>
        </w:rPr>
        <w:t xml:space="preserve"> </w:t>
      </w:r>
      <w:r>
        <w:rPr>
          <w:rFonts w:cs="Arial"/>
        </w:rPr>
        <w:t>Town of Yountville</w:t>
      </w:r>
    </w:p>
    <w:p w14:paraId="33B6D16B" w14:textId="768C95FD" w:rsidR="00522548" w:rsidRPr="00F711E3" w:rsidRDefault="00522548" w:rsidP="008D3FFF">
      <w:pPr>
        <w:shd w:val="clear" w:color="auto" w:fill="FFFFFF" w:themeFill="background1"/>
        <w:ind w:left="907"/>
        <w:rPr>
          <w:rFonts w:cs="Arial"/>
          <w:szCs w:val="24"/>
        </w:rPr>
      </w:pPr>
      <w:bookmarkStart w:id="50" w:name="_Hlk172888149"/>
      <w:bookmarkEnd w:id="48"/>
      <w:r w:rsidRPr="00F711E3">
        <w:rPr>
          <w:rFonts w:cs="Arial"/>
          <w:szCs w:val="24"/>
          <w:u w:val="single"/>
        </w:rPr>
        <w:t>Impaired Water Bod</w:t>
      </w:r>
      <w:r w:rsidR="001D33DE">
        <w:rPr>
          <w:rFonts w:cs="Arial"/>
          <w:szCs w:val="24"/>
          <w:u w:val="single"/>
        </w:rPr>
        <w:t>ies</w:t>
      </w:r>
      <w:r w:rsidRPr="00F711E3">
        <w:rPr>
          <w:rFonts w:cs="Arial"/>
          <w:szCs w:val="24"/>
        </w:rPr>
        <w:t xml:space="preserve">: Arroyo Corte Madera del Presidio, </w:t>
      </w:r>
      <w:r w:rsidR="006715C0" w:rsidRPr="00F711E3">
        <w:rPr>
          <w:rFonts w:cs="Arial"/>
          <w:szCs w:val="24"/>
        </w:rPr>
        <w:t>Calabazas Creek</w:t>
      </w:r>
      <w:r w:rsidR="006715C0">
        <w:rPr>
          <w:rFonts w:cs="Arial"/>
          <w:szCs w:val="24"/>
        </w:rPr>
        <w:t xml:space="preserve">, </w:t>
      </w:r>
      <w:r w:rsidRPr="00F711E3">
        <w:rPr>
          <w:rFonts w:cs="Arial"/>
          <w:szCs w:val="24"/>
        </w:rPr>
        <w:t xml:space="preserve">Corte Madera Creek, Coyote Creek (Marin Co.), Gallinas Creek, Miller Creek, </w:t>
      </w:r>
      <w:r w:rsidR="0033674A">
        <w:rPr>
          <w:rFonts w:cs="Arial"/>
          <w:szCs w:val="24"/>
        </w:rPr>
        <w:t>Napa River,</w:t>
      </w:r>
      <w:r w:rsidR="0033674A" w:rsidRPr="00F711E3">
        <w:rPr>
          <w:rFonts w:cs="Arial"/>
          <w:szCs w:val="24"/>
        </w:rPr>
        <w:t xml:space="preserve"> </w:t>
      </w:r>
      <w:r w:rsidRPr="00F711E3">
        <w:rPr>
          <w:rFonts w:cs="Arial"/>
          <w:szCs w:val="24"/>
        </w:rPr>
        <w:t xml:space="preserve">Novato Creek, </w:t>
      </w:r>
      <w:r w:rsidR="006715C0" w:rsidRPr="00F711E3">
        <w:rPr>
          <w:rFonts w:cs="Arial"/>
          <w:szCs w:val="24"/>
        </w:rPr>
        <w:t>Petaluma River</w:t>
      </w:r>
      <w:r w:rsidR="006715C0">
        <w:rPr>
          <w:rFonts w:cs="Arial"/>
          <w:szCs w:val="24"/>
        </w:rPr>
        <w:t>,</w:t>
      </w:r>
      <w:r w:rsidR="006715C0" w:rsidRPr="00F711E3">
        <w:rPr>
          <w:rFonts w:cs="Arial"/>
          <w:szCs w:val="24"/>
        </w:rPr>
        <w:t xml:space="preserve"> </w:t>
      </w:r>
      <w:r w:rsidRPr="00F711E3">
        <w:rPr>
          <w:rFonts w:cs="Arial"/>
          <w:szCs w:val="24"/>
        </w:rPr>
        <w:t>San Antonio Creek, San Rafael Creek, Sulphur Springs Creek</w:t>
      </w:r>
    </w:p>
    <w:p w14:paraId="078CD4CF" w14:textId="77777777" w:rsidR="00522548" w:rsidRPr="00F711E3" w:rsidRDefault="00522548" w:rsidP="008D3FFF">
      <w:pPr>
        <w:shd w:val="clear" w:color="auto" w:fill="FFFFFF" w:themeFill="background1"/>
        <w:ind w:left="907"/>
        <w:rPr>
          <w:rFonts w:cs="Arial"/>
          <w:szCs w:val="24"/>
        </w:rPr>
      </w:pPr>
      <w:bookmarkStart w:id="51" w:name="_Hlk172888150"/>
      <w:bookmarkEnd w:id="50"/>
      <w:r w:rsidRPr="00F711E3">
        <w:rPr>
          <w:rFonts w:cs="Arial"/>
          <w:szCs w:val="24"/>
          <w:u w:val="single"/>
        </w:rPr>
        <w:t>Pesticides of Concern</w:t>
      </w:r>
      <w:r w:rsidRPr="00F711E3">
        <w:rPr>
          <w:rFonts w:cs="Arial"/>
          <w:szCs w:val="24"/>
        </w:rPr>
        <w:t xml:space="preserve">: Urban-use pesticides of concern to water quality include: diamides (chlorantraniliprole and cyantraniliprole); diuron, fipronil and its </w:t>
      </w:r>
      <w:proofErr w:type="spellStart"/>
      <w:r w:rsidRPr="00F711E3">
        <w:rPr>
          <w:rFonts w:cs="Arial"/>
          <w:szCs w:val="24"/>
        </w:rPr>
        <w:t>degradates</w:t>
      </w:r>
      <w:proofErr w:type="spellEnd"/>
      <w:r w:rsidRPr="00F711E3">
        <w:rPr>
          <w:rFonts w:cs="Arial"/>
          <w:szCs w:val="24"/>
        </w:rPr>
        <w:t xml:space="preserve">; indoxacarb; </w:t>
      </w:r>
      <w:proofErr w:type="spellStart"/>
      <w:r w:rsidRPr="00F711E3">
        <w:rPr>
          <w:rFonts w:cs="Arial"/>
          <w:szCs w:val="24"/>
        </w:rPr>
        <w:t>organophosphorous</w:t>
      </w:r>
      <w:proofErr w:type="spellEnd"/>
      <w:r w:rsidRPr="00F711E3">
        <w:rPr>
          <w:rFonts w:cs="Arial"/>
          <w:szCs w:val="24"/>
        </w:rPr>
        <w:t xml:space="preserve"> insecticides (chlorpyrifos, diazinon, and malathion); pyrethroids (metofluthrin, bifenthrin, cyfluthrin, beta-cyfluthrin, cypermethrin, deltamethrin, </w:t>
      </w:r>
      <w:proofErr w:type="spellStart"/>
      <w:r w:rsidRPr="00F711E3">
        <w:rPr>
          <w:rFonts w:cs="Arial"/>
          <w:szCs w:val="24"/>
        </w:rPr>
        <w:t>esfenvalerate</w:t>
      </w:r>
      <w:proofErr w:type="spellEnd"/>
      <w:r w:rsidRPr="00F711E3">
        <w:rPr>
          <w:rFonts w:cs="Arial"/>
          <w:szCs w:val="24"/>
        </w:rPr>
        <w:t>, lambda-cyhalothrin, and permethrin); carbamates (e.g., carbaryl and aldicarb); and neonicotinoids (e.g., imidacloprid, acetamiprid, and dinotefuran).</w:t>
      </w:r>
    </w:p>
    <w:p w14:paraId="40CCC1FF" w14:textId="055F8C0E" w:rsidR="00522548" w:rsidRPr="00F711E3" w:rsidRDefault="00522548" w:rsidP="008D3FFF">
      <w:pPr>
        <w:shd w:val="clear" w:color="auto" w:fill="FFFFFF" w:themeFill="background1"/>
        <w:ind w:left="907"/>
        <w:rPr>
          <w:rFonts w:cs="Arial"/>
        </w:rPr>
      </w:pPr>
      <w:bookmarkStart w:id="52" w:name="_Hlk172888151"/>
      <w:bookmarkEnd w:id="51"/>
      <w:r w:rsidRPr="00D36775">
        <w:rPr>
          <w:rFonts w:cs="Arial"/>
          <w:szCs w:val="24"/>
          <w:u w:val="single"/>
        </w:rPr>
        <w:t xml:space="preserve">TMDL </w:t>
      </w:r>
      <w:r w:rsidR="00486277" w:rsidRPr="00D36775">
        <w:rPr>
          <w:rFonts w:cs="Arial"/>
          <w:szCs w:val="24"/>
          <w:u w:val="single"/>
        </w:rPr>
        <w:t>U</w:t>
      </w:r>
      <w:r w:rsidR="00486277" w:rsidRPr="00D36775">
        <w:rPr>
          <w:rFonts w:cs="Arial"/>
          <w:u w:val="single"/>
        </w:rPr>
        <w:t>rban Creeks and Sediment</w:t>
      </w:r>
      <w:r w:rsidR="00486277" w:rsidRPr="00D36775">
        <w:rPr>
          <w:rFonts w:cs="Arial"/>
          <w:szCs w:val="24"/>
          <w:u w:val="single"/>
        </w:rPr>
        <w:t xml:space="preserve"> </w:t>
      </w:r>
      <w:r w:rsidRPr="00D36775">
        <w:rPr>
          <w:rFonts w:cs="Arial"/>
          <w:szCs w:val="24"/>
          <w:u w:val="single"/>
        </w:rPr>
        <w:t>Monitoring Requirements</w:t>
      </w:r>
      <w:r w:rsidRPr="00345609">
        <w:rPr>
          <w:rFonts w:cs="Arial"/>
          <w:szCs w:val="24"/>
        </w:rPr>
        <w:t xml:space="preserve">: </w:t>
      </w:r>
      <w:r w:rsidR="0086289D" w:rsidRPr="00345609">
        <w:t>Within 1 year of the effective date of this Order, t</w:t>
      </w:r>
      <w:r w:rsidR="005F1C8E" w:rsidRPr="00345609">
        <w:rPr>
          <w:rFonts w:cs="Arial"/>
          <w:szCs w:val="24"/>
        </w:rPr>
        <w:t xml:space="preserve">he Permittee shall submit a </w:t>
      </w:r>
      <w:r w:rsidR="00F94E3E" w:rsidRPr="00345609">
        <w:rPr>
          <w:rFonts w:cs="Arial"/>
          <w:szCs w:val="24"/>
        </w:rPr>
        <w:t>monitoring</w:t>
      </w:r>
      <w:r w:rsidR="00F94E3E">
        <w:rPr>
          <w:rFonts w:cs="Arial"/>
          <w:szCs w:val="24"/>
        </w:rPr>
        <w:t xml:space="preserve"> plan</w:t>
      </w:r>
      <w:r w:rsidR="00B06928">
        <w:rPr>
          <w:rFonts w:cs="Arial"/>
          <w:szCs w:val="24"/>
        </w:rPr>
        <w:t>.</w:t>
      </w:r>
      <w:r w:rsidR="00F94E3E">
        <w:rPr>
          <w:rFonts w:cs="Arial"/>
          <w:szCs w:val="24"/>
        </w:rPr>
        <w:t xml:space="preserve"> </w:t>
      </w:r>
      <w:r w:rsidRPr="00F711E3">
        <w:rPr>
          <w:rFonts w:cs="Arial"/>
          <w:szCs w:val="24"/>
        </w:rPr>
        <w:t xml:space="preserve">The </w:t>
      </w:r>
      <w:r w:rsidRPr="00F711E3">
        <w:rPr>
          <w:rFonts w:cs="Arial"/>
        </w:rPr>
        <w:t xml:space="preserve">Permittee shall conduct wet and dry weather monitoring of pesticides and toxicity in </w:t>
      </w:r>
      <w:r w:rsidR="00B76E4A">
        <w:rPr>
          <w:rFonts w:cs="Arial"/>
        </w:rPr>
        <w:t>u</w:t>
      </w:r>
      <w:r w:rsidRPr="00F711E3">
        <w:rPr>
          <w:rFonts w:cs="Arial"/>
        </w:rPr>
        <w:t xml:space="preserve">rban </w:t>
      </w:r>
      <w:r w:rsidR="00B76E4A">
        <w:rPr>
          <w:rFonts w:cs="Arial"/>
        </w:rPr>
        <w:t>c</w:t>
      </w:r>
      <w:r w:rsidRPr="00F711E3">
        <w:rPr>
          <w:rFonts w:cs="Arial"/>
        </w:rPr>
        <w:t>reeks and sediment.</w:t>
      </w:r>
    </w:p>
    <w:p w14:paraId="4664AD3D" w14:textId="1F56D6EE" w:rsidR="00F65EA6" w:rsidRPr="00F65EA6" w:rsidRDefault="00522548" w:rsidP="00F65EA6">
      <w:pPr>
        <w:pStyle w:val="ListParagraph"/>
        <w:numPr>
          <w:ilvl w:val="0"/>
          <w:numId w:val="35"/>
        </w:numPr>
        <w:shd w:val="clear" w:color="auto" w:fill="FFFFFF" w:themeFill="background1"/>
        <w:tabs>
          <w:tab w:val="left" w:pos="1440"/>
        </w:tabs>
      </w:pPr>
      <w:bookmarkStart w:id="53" w:name="_Hlk172888152"/>
      <w:bookmarkEnd w:id="52"/>
      <w:r w:rsidRPr="00F65EA6">
        <w:t>Permittees may collaborate with the California Department of Pesticide Regulation for monitoring</w:t>
      </w:r>
      <w:r w:rsidR="00F90609" w:rsidRPr="00F65EA6">
        <w:t>,</w:t>
      </w:r>
      <w:r w:rsidRPr="00F65EA6">
        <w:t xml:space="preserve"> data collection</w:t>
      </w:r>
      <w:r w:rsidR="00F90609" w:rsidRPr="00F65EA6">
        <w:t>,</w:t>
      </w:r>
      <w:r w:rsidRPr="00F65EA6">
        <w:t xml:space="preserve"> and analysis. </w:t>
      </w:r>
    </w:p>
    <w:p w14:paraId="586ABE73" w14:textId="77777777" w:rsidR="007D30DF" w:rsidRDefault="00522548" w:rsidP="008C1DF5">
      <w:pPr>
        <w:pStyle w:val="ListParagraph"/>
        <w:numPr>
          <w:ilvl w:val="1"/>
          <w:numId w:val="35"/>
        </w:numPr>
        <w:shd w:val="clear" w:color="auto" w:fill="FFFFFF" w:themeFill="background1"/>
        <w:tabs>
          <w:tab w:val="clear" w:pos="1080"/>
        </w:tabs>
        <w:ind w:hanging="727"/>
      </w:pPr>
      <w:r w:rsidRPr="00F65EA6">
        <w:t xml:space="preserve">The City of Benicia has the additional option to collaborate with Phase I MS4 </w:t>
      </w:r>
      <w:r w:rsidR="009C45E9" w:rsidRPr="00F65EA6">
        <w:t xml:space="preserve">Permittees </w:t>
      </w:r>
      <w:r w:rsidRPr="00F65EA6">
        <w:t xml:space="preserve">in Fairfield and Vallejo. </w:t>
      </w:r>
    </w:p>
    <w:p w14:paraId="0A3B2157" w14:textId="2E06DD76" w:rsidR="00522548" w:rsidRPr="00F65EA6" w:rsidRDefault="00522548" w:rsidP="008C1DF5">
      <w:pPr>
        <w:pStyle w:val="ListParagraph"/>
        <w:numPr>
          <w:ilvl w:val="1"/>
          <w:numId w:val="35"/>
        </w:numPr>
        <w:shd w:val="clear" w:color="auto" w:fill="FFFFFF" w:themeFill="background1"/>
        <w:tabs>
          <w:tab w:val="clear" w:pos="1080"/>
        </w:tabs>
        <w:ind w:hanging="727"/>
      </w:pPr>
      <w:r w:rsidRPr="00F65EA6">
        <w:t>For data collected through collaboration</w:t>
      </w:r>
      <w:r w:rsidR="00561BF0" w:rsidRPr="00F65EA6">
        <w:t xml:space="preserve"> with Fairfield and Vallejo</w:t>
      </w:r>
      <w:r w:rsidRPr="00F65EA6">
        <w:t xml:space="preserve">, California Department of Pesticide Regulation’s standard operating </w:t>
      </w:r>
      <w:r w:rsidRPr="00F65EA6">
        <w:lastRenderedPageBreak/>
        <w:t xml:space="preserve">procedures and quality assurance/quality control methods may be used in place of the Surface Water Ambient Monitoring Program (SWAMP) comparability requirements for </w:t>
      </w:r>
      <w:r w:rsidR="008A431F" w:rsidRPr="00F65EA6">
        <w:t>monitoring</w:t>
      </w:r>
      <w:r w:rsidRPr="00F65EA6">
        <w:t xml:space="preserve"> comply with this section</w:t>
      </w:r>
      <w:proofErr w:type="gramStart"/>
      <w:r w:rsidRPr="00F65EA6">
        <w:t>, or</w:t>
      </w:r>
      <w:proofErr w:type="gramEnd"/>
    </w:p>
    <w:p w14:paraId="197AC7F2" w14:textId="721CA0B0" w:rsidR="00522548" w:rsidRPr="00F711E3" w:rsidRDefault="00522548" w:rsidP="00752F1B">
      <w:pPr>
        <w:shd w:val="clear" w:color="auto" w:fill="FFFFFF" w:themeFill="background1"/>
        <w:ind w:left="1267" w:hanging="360"/>
        <w:rPr>
          <w:rFonts w:eastAsia="Calibri" w:cs="Arial"/>
          <w:szCs w:val="24"/>
        </w:rPr>
      </w:pPr>
      <w:bookmarkStart w:id="54" w:name="_Hlk172888153"/>
      <w:bookmarkEnd w:id="53"/>
      <w:r w:rsidRPr="00F711E3">
        <w:rPr>
          <w:rFonts w:eastAsia="Calibri" w:cs="Arial"/>
          <w:szCs w:val="24"/>
        </w:rPr>
        <w:t>2.</w:t>
      </w:r>
      <w:r w:rsidRPr="00F711E3">
        <w:rPr>
          <w:rFonts w:eastAsia="Calibri" w:cs="Arial"/>
          <w:szCs w:val="24"/>
        </w:rPr>
        <w:tab/>
        <w:t>If a statewide coordinated pesticides and pesticides</w:t>
      </w:r>
      <w:r w:rsidR="00BF0FF2">
        <w:rPr>
          <w:rFonts w:eastAsia="Calibri" w:cs="Arial"/>
          <w:szCs w:val="24"/>
        </w:rPr>
        <w:t>-</w:t>
      </w:r>
      <w:r w:rsidRPr="00F711E3">
        <w:rPr>
          <w:rFonts w:eastAsia="Calibri" w:cs="Arial"/>
          <w:szCs w:val="24"/>
        </w:rPr>
        <w:t>related toxicity monitoring program begins collecting data on an ongoing basis during the Permit term, then Permittees may request the Regional Water Board Executive Officer modify, reduce, or eliminate monitoring requirements, provided the change would result in overall improvement of pesticide monitoring data collection.</w:t>
      </w:r>
    </w:p>
    <w:p w14:paraId="16555161" w14:textId="4425C000" w:rsidR="00522548" w:rsidRPr="00F711E3" w:rsidRDefault="00522548" w:rsidP="00752F1B">
      <w:pPr>
        <w:shd w:val="clear" w:color="auto" w:fill="FFFFFF" w:themeFill="background1"/>
        <w:ind w:left="1267" w:hanging="360"/>
        <w:rPr>
          <w:rFonts w:eastAsia="Calibri" w:cs="Arial"/>
          <w:szCs w:val="24"/>
        </w:rPr>
      </w:pPr>
      <w:bookmarkStart w:id="55" w:name="_Hlk172888154"/>
      <w:bookmarkEnd w:id="54"/>
      <w:r w:rsidRPr="00F711E3">
        <w:rPr>
          <w:rFonts w:eastAsia="Calibri" w:cs="Arial"/>
          <w:szCs w:val="24"/>
        </w:rPr>
        <w:t>3.</w:t>
      </w:r>
      <w:r w:rsidRPr="00F711E3">
        <w:rPr>
          <w:rFonts w:eastAsia="Calibri" w:cs="Arial"/>
          <w:szCs w:val="24"/>
        </w:rPr>
        <w:tab/>
        <w:t xml:space="preserve">Annual Dry Weather </w:t>
      </w:r>
      <w:r w:rsidR="006652CA">
        <w:rPr>
          <w:rFonts w:eastAsia="Calibri" w:cs="Arial"/>
          <w:szCs w:val="24"/>
        </w:rPr>
        <w:t>Urban Creek</w:t>
      </w:r>
      <w:r w:rsidRPr="00F711E3">
        <w:rPr>
          <w:rFonts w:eastAsia="Calibri" w:cs="Arial"/>
          <w:szCs w:val="24"/>
        </w:rPr>
        <w:t xml:space="preserve"> Monitoring - Toxicity in Water Column</w:t>
      </w:r>
    </w:p>
    <w:p w14:paraId="621FAE22" w14:textId="059322AA" w:rsidR="00522548" w:rsidRPr="00F711E3" w:rsidRDefault="00522548" w:rsidP="00752F1B">
      <w:pPr>
        <w:shd w:val="clear" w:color="auto" w:fill="FFFFFF" w:themeFill="background1"/>
        <w:ind w:left="1620" w:hanging="360"/>
        <w:rPr>
          <w:rFonts w:cs="Arial"/>
        </w:rPr>
      </w:pPr>
      <w:bookmarkStart w:id="56" w:name="_Hlk172888155"/>
      <w:bookmarkEnd w:id="55"/>
      <w:r w:rsidRPr="00F711E3">
        <w:rPr>
          <w:rFonts w:eastAsia="Calibri" w:cs="Arial"/>
          <w:szCs w:val="24"/>
        </w:rPr>
        <w:t>a.</w:t>
      </w:r>
      <w:r w:rsidRPr="00F711E3">
        <w:rPr>
          <w:rFonts w:eastAsia="Calibri" w:cs="Arial"/>
          <w:szCs w:val="24"/>
        </w:rPr>
        <w:tab/>
      </w:r>
      <w:r w:rsidRPr="00F711E3">
        <w:rPr>
          <w:rFonts w:cs="Arial"/>
        </w:rPr>
        <w:t xml:space="preserve">Toxicity Field and Laboratory Methods – Permittees shall collect grab samples of </w:t>
      </w:r>
      <w:r w:rsidR="00745F6B">
        <w:rPr>
          <w:rFonts w:cs="Arial"/>
        </w:rPr>
        <w:t>Urban Creek</w:t>
      </w:r>
      <w:r w:rsidRPr="00F711E3">
        <w:rPr>
          <w:rFonts w:cs="Arial"/>
        </w:rPr>
        <w:t xml:space="preserve"> water using applicable SWAMP</w:t>
      </w:r>
      <w:r w:rsidR="00A84B3E">
        <w:rPr>
          <w:rFonts w:cs="Arial"/>
        </w:rPr>
        <w:t>-</w:t>
      </w:r>
      <w:r w:rsidRPr="00F711E3">
        <w:rPr>
          <w:rFonts w:cs="Arial"/>
        </w:rPr>
        <w:t>comparable methodology.</w:t>
      </w:r>
    </w:p>
    <w:p w14:paraId="74683B85" w14:textId="77777777" w:rsidR="00522548" w:rsidRPr="00F711E3" w:rsidRDefault="00522548" w:rsidP="0006067B">
      <w:pPr>
        <w:pStyle w:val="ListParagraph"/>
        <w:numPr>
          <w:ilvl w:val="0"/>
          <w:numId w:val="22"/>
        </w:numPr>
        <w:shd w:val="clear" w:color="auto" w:fill="FFFFFF" w:themeFill="background1"/>
        <w:tabs>
          <w:tab w:val="clear" w:pos="1080"/>
        </w:tabs>
        <w:ind w:left="1980"/>
      </w:pPr>
      <w:bookmarkStart w:id="57" w:name="_Hlk172888156"/>
      <w:bookmarkEnd w:id="56"/>
      <w:r w:rsidRPr="00F711E3">
        <w:t xml:space="preserve">Samples shall be analyzed for the test organisms and methods listed in Table G4.2.1.a., below. </w:t>
      </w:r>
    </w:p>
    <w:p w14:paraId="5DC0501B" w14:textId="4F4D87A2" w:rsidR="00522548" w:rsidRPr="00F711E3" w:rsidRDefault="00522548" w:rsidP="0006067B">
      <w:pPr>
        <w:pStyle w:val="ListParagraph"/>
        <w:numPr>
          <w:ilvl w:val="0"/>
          <w:numId w:val="22"/>
        </w:numPr>
        <w:shd w:val="clear" w:color="auto" w:fill="FFFFFF" w:themeFill="background1"/>
        <w:tabs>
          <w:tab w:val="clear" w:pos="1080"/>
        </w:tabs>
        <w:ind w:left="1980"/>
      </w:pPr>
      <w:r w:rsidRPr="00F711E3">
        <w:t>Toxicity shall be evaluated using the</w:t>
      </w:r>
      <w:r w:rsidR="00BB68DC">
        <w:t xml:space="preserve"> statistical approach,</w:t>
      </w:r>
      <w:r w:rsidRPr="00F711E3">
        <w:t xml:space="preserve"> Test of Significant Toxicity (TST). Each sample shall be subject to determination of “Pass” or “Fail” and shall indicate “Percent Effect” from toxicity using non-diluted samples. </w:t>
      </w:r>
      <w:r w:rsidR="00490B4D">
        <w:t xml:space="preserve">TST </w:t>
      </w:r>
      <w:r w:rsidR="00585177">
        <w:t xml:space="preserve">statistical results shall be used for </w:t>
      </w:r>
      <w:r w:rsidR="005F33E2">
        <w:t>de</w:t>
      </w:r>
      <w:r w:rsidR="007B083E">
        <w:t>termining</w:t>
      </w:r>
      <w:r w:rsidR="00585177">
        <w:t xml:space="preserve"> trends.</w:t>
      </w:r>
    </w:p>
    <w:p w14:paraId="720E76F9" w14:textId="77777777" w:rsidR="00D721FC" w:rsidRDefault="00522548" w:rsidP="0006067B">
      <w:pPr>
        <w:pStyle w:val="ListParagraph"/>
        <w:numPr>
          <w:ilvl w:val="0"/>
          <w:numId w:val="22"/>
        </w:numPr>
        <w:shd w:val="clear" w:color="auto" w:fill="FFFFFF" w:themeFill="background1"/>
        <w:tabs>
          <w:tab w:val="clear" w:pos="1080"/>
        </w:tabs>
        <w:ind w:left="1980"/>
      </w:pPr>
      <w:r w:rsidRPr="00F711E3">
        <w:t xml:space="preserve">The Test of Significant Toxicity null hypothesis shall be “mean sample response ≤ 0.75 × mean control response.” A test result that rejects this null hypothesis shall be reported as “Pass.” A test result that does not reject this null hypothesis shall be reported as “Fail.” The relative “Percent Effect” of the sample is defined and reported as: </w:t>
      </w:r>
    </w:p>
    <w:p w14:paraId="3B3F115B" w14:textId="4AE76AA9" w:rsidR="00A0726D" w:rsidRPr="006C088B" w:rsidRDefault="00522548" w:rsidP="006C088B">
      <w:pPr>
        <w:pStyle w:val="ListParagraph"/>
        <w:shd w:val="clear" w:color="auto" w:fill="FFFFFF" w:themeFill="background1"/>
        <w:tabs>
          <w:tab w:val="clear" w:pos="1080"/>
        </w:tabs>
        <w:spacing w:before="240" w:after="240"/>
        <w:ind w:left="1987" w:right="-90" w:hanging="1987"/>
        <w:jc w:val="center"/>
        <w:rPr>
          <w:b/>
          <w:bCs/>
        </w:rPr>
      </w:pPr>
      <w:r w:rsidRPr="006C088B">
        <w:rPr>
          <w:b/>
          <w:bCs/>
        </w:rPr>
        <w:t>((Mean control response – Mean sample response) ÷ Mean control response) × 100</w:t>
      </w:r>
      <w:bookmarkStart w:id="58" w:name="_Hlk172888059"/>
      <w:bookmarkEnd w:id="57"/>
    </w:p>
    <w:p w14:paraId="3E3D9507" w14:textId="748E9A9E" w:rsidR="00A0726D" w:rsidRPr="00E3468B" w:rsidRDefault="00A0726D" w:rsidP="00E4725F">
      <w:pPr>
        <w:pStyle w:val="Heading5"/>
        <w:shd w:val="clear" w:color="auto" w:fill="FFFFFF" w:themeFill="background1"/>
        <w:spacing w:before="240" w:after="0" w:line="240" w:lineRule="auto"/>
        <w:ind w:left="86"/>
        <w:rPr>
          <w:rFonts w:cs="Arial"/>
          <w:sz w:val="22"/>
          <w:u w:val="none"/>
        </w:rPr>
      </w:pPr>
      <w:r w:rsidRPr="00E3468B">
        <w:rPr>
          <w:rFonts w:cs="Arial"/>
          <w:sz w:val="22"/>
          <w:u w:val="none"/>
        </w:rPr>
        <w:t xml:space="preserve">Table </w:t>
      </w:r>
      <w:bookmarkStart w:id="59" w:name="_Hlk172187048"/>
      <w:r w:rsidRPr="00E3468B">
        <w:rPr>
          <w:rFonts w:cs="Arial"/>
          <w:sz w:val="22"/>
          <w:u w:val="none"/>
        </w:rPr>
        <w:t>G4.2.1.a</w:t>
      </w:r>
      <w:bookmarkEnd w:id="59"/>
      <w:r w:rsidRPr="00E3468B">
        <w:rPr>
          <w:rFonts w:cs="Arial"/>
          <w:sz w:val="22"/>
          <w:u w:val="none"/>
        </w:rPr>
        <w:t xml:space="preserve">. </w:t>
      </w:r>
      <w:r w:rsidR="00D91B71" w:rsidRPr="00E3468B">
        <w:rPr>
          <w:rFonts w:cs="Arial"/>
          <w:sz w:val="22"/>
          <w:u w:val="none"/>
        </w:rPr>
        <w:t xml:space="preserve">Test Species, </w:t>
      </w:r>
      <w:r w:rsidR="00E3468B">
        <w:rPr>
          <w:rFonts w:cs="Arial"/>
          <w:sz w:val="22"/>
          <w:u w:val="none"/>
        </w:rPr>
        <w:t xml:space="preserve">Test </w:t>
      </w:r>
      <w:r w:rsidR="00D91B71" w:rsidRPr="00E3468B">
        <w:rPr>
          <w:rFonts w:cs="Arial"/>
          <w:sz w:val="22"/>
          <w:u w:val="none"/>
        </w:rPr>
        <w:t xml:space="preserve">Endpoints, Reporting, </w:t>
      </w:r>
      <w:r w:rsidR="001A6A4F">
        <w:rPr>
          <w:rFonts w:cs="Arial"/>
          <w:sz w:val="22"/>
          <w:u w:val="none"/>
        </w:rPr>
        <w:t>Analysis</w:t>
      </w:r>
      <w:r w:rsidR="00B065D9">
        <w:rPr>
          <w:rStyle w:val="FootnoteReference"/>
          <w:rFonts w:cs="Arial"/>
          <w:sz w:val="22"/>
          <w:u w:val="none"/>
        </w:rPr>
        <w:footnoteReference w:id="5"/>
      </w:r>
      <w:r w:rsidR="001A6A4F">
        <w:rPr>
          <w:rFonts w:cs="Arial"/>
          <w:sz w:val="22"/>
          <w:u w:val="none"/>
        </w:rPr>
        <w:t xml:space="preserve"> </w:t>
      </w:r>
      <w:r w:rsidR="004A4CD9">
        <w:rPr>
          <w:sz w:val="22"/>
          <w:u w:val="none"/>
        </w:rPr>
        <w:t xml:space="preserve">and </w:t>
      </w:r>
      <w:r w:rsidR="00925AF2">
        <w:rPr>
          <w:sz w:val="22"/>
          <w:u w:val="none"/>
        </w:rPr>
        <w:t xml:space="preserve">Statistical </w:t>
      </w:r>
      <w:r w:rsidR="00141E91">
        <w:rPr>
          <w:sz w:val="22"/>
          <w:u w:val="none"/>
        </w:rPr>
        <w:t>Data Assessment</w:t>
      </w:r>
      <w:r w:rsidR="00CB3398">
        <w:rPr>
          <w:rStyle w:val="FootnoteReference"/>
          <w:sz w:val="22"/>
          <w:u w:val="none"/>
        </w:rPr>
        <w:footnoteReference w:id="6"/>
      </w:r>
    </w:p>
    <w:tbl>
      <w:tblPr>
        <w:tblStyle w:val="TableGrid"/>
        <w:tblW w:w="9360" w:type="dxa"/>
        <w:tblInd w:w="198" w:type="dxa"/>
        <w:tblLook w:val="04A0" w:firstRow="1" w:lastRow="0" w:firstColumn="1" w:lastColumn="0" w:noHBand="0" w:noVBand="1"/>
      </w:tblPr>
      <w:tblGrid>
        <w:gridCol w:w="2610"/>
        <w:gridCol w:w="1620"/>
        <w:gridCol w:w="1890"/>
        <w:gridCol w:w="3240"/>
      </w:tblGrid>
      <w:tr w:rsidR="00B84E97" w:rsidRPr="003372E6" w14:paraId="77A75C9B" w14:textId="77777777" w:rsidTr="00EF1DFD">
        <w:trPr>
          <w:trHeight w:val="568"/>
          <w:tblHeader/>
        </w:trPr>
        <w:tc>
          <w:tcPr>
            <w:tcW w:w="2610" w:type="dxa"/>
            <w:shd w:val="clear" w:color="auto" w:fill="C5E0B3" w:themeFill="accent6" w:themeFillTint="66"/>
            <w:vAlign w:val="center"/>
          </w:tcPr>
          <w:p w14:paraId="46AC380E" w14:textId="2E58C214" w:rsidR="00B84E97" w:rsidRPr="003372E6" w:rsidRDefault="00B84E97" w:rsidP="00E4725F">
            <w:pPr>
              <w:spacing w:before="60" w:after="60"/>
              <w:jc w:val="center"/>
              <w:rPr>
                <w:sz w:val="21"/>
                <w:szCs w:val="21"/>
              </w:rPr>
            </w:pPr>
            <w:r w:rsidRPr="003372E6">
              <w:rPr>
                <w:sz w:val="21"/>
                <w:szCs w:val="21"/>
              </w:rPr>
              <w:t>Test Species</w:t>
            </w:r>
          </w:p>
        </w:tc>
        <w:tc>
          <w:tcPr>
            <w:tcW w:w="1620" w:type="dxa"/>
            <w:shd w:val="clear" w:color="auto" w:fill="C5E0B3" w:themeFill="accent6" w:themeFillTint="66"/>
            <w:vAlign w:val="center"/>
          </w:tcPr>
          <w:p w14:paraId="57EF3A11" w14:textId="77777777" w:rsidR="00B84E97" w:rsidRPr="003372E6" w:rsidRDefault="00B84E97" w:rsidP="00E4725F">
            <w:pPr>
              <w:spacing w:before="60" w:after="60"/>
              <w:jc w:val="center"/>
              <w:rPr>
                <w:sz w:val="21"/>
                <w:szCs w:val="21"/>
              </w:rPr>
            </w:pPr>
            <w:r w:rsidRPr="003372E6">
              <w:rPr>
                <w:sz w:val="21"/>
                <w:szCs w:val="21"/>
              </w:rPr>
              <w:t>Test Endpoints</w:t>
            </w:r>
          </w:p>
        </w:tc>
        <w:tc>
          <w:tcPr>
            <w:tcW w:w="1890" w:type="dxa"/>
            <w:shd w:val="clear" w:color="auto" w:fill="C5E0B3" w:themeFill="accent6" w:themeFillTint="66"/>
            <w:vAlign w:val="center"/>
          </w:tcPr>
          <w:p w14:paraId="0F9374DF" w14:textId="6DA1B4EC" w:rsidR="00B84E97" w:rsidRPr="003372E6" w:rsidRDefault="00B84E97" w:rsidP="00E4725F">
            <w:pPr>
              <w:spacing w:before="60" w:after="60"/>
              <w:jc w:val="center"/>
              <w:rPr>
                <w:sz w:val="21"/>
                <w:szCs w:val="21"/>
              </w:rPr>
            </w:pPr>
            <w:r w:rsidRPr="003372E6">
              <w:rPr>
                <w:sz w:val="21"/>
                <w:szCs w:val="21"/>
              </w:rPr>
              <w:t>Reporting</w:t>
            </w:r>
          </w:p>
        </w:tc>
        <w:tc>
          <w:tcPr>
            <w:tcW w:w="3240" w:type="dxa"/>
            <w:shd w:val="clear" w:color="auto" w:fill="C5E0B3" w:themeFill="accent6" w:themeFillTint="66"/>
            <w:vAlign w:val="center"/>
          </w:tcPr>
          <w:p w14:paraId="26F7488F" w14:textId="6FD8E274" w:rsidR="00B84E97" w:rsidRPr="003372E6" w:rsidRDefault="00B84E97" w:rsidP="00E4725F">
            <w:pPr>
              <w:spacing w:before="60" w:after="60"/>
              <w:jc w:val="center"/>
              <w:rPr>
                <w:sz w:val="21"/>
                <w:szCs w:val="21"/>
              </w:rPr>
            </w:pPr>
            <w:r w:rsidRPr="003372E6">
              <w:rPr>
                <w:sz w:val="21"/>
                <w:szCs w:val="21"/>
              </w:rPr>
              <w:t>USEPA Analytical Method</w:t>
            </w:r>
            <w:r w:rsidR="002E007D">
              <w:rPr>
                <w:sz w:val="21"/>
                <w:szCs w:val="21"/>
              </w:rPr>
              <w:t xml:space="preserve"> and</w:t>
            </w:r>
            <w:r w:rsidR="00196C65">
              <w:rPr>
                <w:sz w:val="21"/>
                <w:szCs w:val="21"/>
              </w:rPr>
              <w:t xml:space="preserve"> USEPA </w:t>
            </w:r>
            <w:r w:rsidR="007B5610">
              <w:rPr>
                <w:sz w:val="21"/>
                <w:szCs w:val="21"/>
              </w:rPr>
              <w:t xml:space="preserve">TST </w:t>
            </w:r>
            <w:r w:rsidR="007A7A1B">
              <w:rPr>
                <w:sz w:val="21"/>
                <w:szCs w:val="21"/>
              </w:rPr>
              <w:t xml:space="preserve">Method for </w:t>
            </w:r>
            <w:r w:rsidR="00F37FF9">
              <w:rPr>
                <w:sz w:val="21"/>
                <w:szCs w:val="21"/>
              </w:rPr>
              <w:t xml:space="preserve">Statistical </w:t>
            </w:r>
            <w:r w:rsidR="00196C65">
              <w:rPr>
                <w:sz w:val="21"/>
                <w:szCs w:val="21"/>
              </w:rPr>
              <w:t>Data Assessment</w:t>
            </w:r>
          </w:p>
        </w:tc>
      </w:tr>
      <w:tr w:rsidR="00B84E97" w:rsidRPr="003372E6" w14:paraId="7F1E431B" w14:textId="77777777" w:rsidTr="00EF1DFD">
        <w:trPr>
          <w:trHeight w:val="651"/>
        </w:trPr>
        <w:tc>
          <w:tcPr>
            <w:tcW w:w="2610" w:type="dxa"/>
            <w:vAlign w:val="center"/>
          </w:tcPr>
          <w:p w14:paraId="6A988B29" w14:textId="77777777" w:rsidR="00B84E97" w:rsidRPr="003372E6" w:rsidRDefault="00B84E97" w:rsidP="00E4725F">
            <w:pPr>
              <w:spacing w:before="60" w:after="60"/>
              <w:rPr>
                <w:sz w:val="21"/>
                <w:szCs w:val="21"/>
              </w:rPr>
            </w:pPr>
            <w:proofErr w:type="spellStart"/>
            <w:r w:rsidRPr="003372E6">
              <w:rPr>
                <w:sz w:val="21"/>
                <w:szCs w:val="21"/>
              </w:rPr>
              <w:t>Pimephales</w:t>
            </w:r>
            <w:proofErr w:type="spellEnd"/>
            <w:r w:rsidRPr="003372E6">
              <w:rPr>
                <w:sz w:val="21"/>
                <w:szCs w:val="21"/>
              </w:rPr>
              <w:t xml:space="preserve"> </w:t>
            </w:r>
            <w:proofErr w:type="spellStart"/>
            <w:r w:rsidRPr="003372E6">
              <w:rPr>
                <w:sz w:val="21"/>
                <w:szCs w:val="21"/>
              </w:rPr>
              <w:t>promelas</w:t>
            </w:r>
            <w:proofErr w:type="spellEnd"/>
            <w:r w:rsidRPr="003372E6">
              <w:rPr>
                <w:sz w:val="21"/>
                <w:szCs w:val="21"/>
              </w:rPr>
              <w:t xml:space="preserve"> (Fathead Minnow)</w:t>
            </w:r>
          </w:p>
        </w:tc>
        <w:tc>
          <w:tcPr>
            <w:tcW w:w="1620" w:type="dxa"/>
            <w:vAlign w:val="center"/>
          </w:tcPr>
          <w:p w14:paraId="791F909D" w14:textId="77777777" w:rsidR="00B84E97" w:rsidRPr="003372E6" w:rsidRDefault="00B84E97" w:rsidP="00E4725F">
            <w:pPr>
              <w:spacing w:before="60" w:after="60"/>
              <w:rPr>
                <w:sz w:val="21"/>
                <w:szCs w:val="21"/>
              </w:rPr>
            </w:pPr>
            <w:r w:rsidRPr="003372E6">
              <w:rPr>
                <w:sz w:val="21"/>
                <w:szCs w:val="21"/>
              </w:rPr>
              <w:t>Larval Survival and Growth</w:t>
            </w:r>
          </w:p>
        </w:tc>
        <w:tc>
          <w:tcPr>
            <w:tcW w:w="1890" w:type="dxa"/>
            <w:vAlign w:val="center"/>
          </w:tcPr>
          <w:p w14:paraId="4AFBC661" w14:textId="77777777" w:rsidR="00B84E97" w:rsidRPr="003372E6" w:rsidRDefault="00B84E97" w:rsidP="00E4725F">
            <w:pPr>
              <w:spacing w:before="60" w:after="60"/>
              <w:rPr>
                <w:sz w:val="21"/>
                <w:szCs w:val="21"/>
              </w:rPr>
            </w:pPr>
            <w:r w:rsidRPr="003372E6">
              <w:rPr>
                <w:sz w:val="21"/>
                <w:szCs w:val="21"/>
              </w:rPr>
              <w:t>Pass or Fail using TST, % Effect</w:t>
            </w:r>
          </w:p>
        </w:tc>
        <w:tc>
          <w:tcPr>
            <w:tcW w:w="3240" w:type="dxa"/>
            <w:vAlign w:val="center"/>
          </w:tcPr>
          <w:p w14:paraId="37F64E15" w14:textId="47E2BD27" w:rsidR="00B84E97" w:rsidRPr="003372E6" w:rsidRDefault="00B84E97" w:rsidP="00E4725F">
            <w:pPr>
              <w:spacing w:before="60" w:after="60"/>
              <w:rPr>
                <w:sz w:val="21"/>
                <w:szCs w:val="21"/>
              </w:rPr>
            </w:pPr>
            <w:r w:rsidRPr="003372E6">
              <w:rPr>
                <w:sz w:val="21"/>
                <w:szCs w:val="21"/>
              </w:rPr>
              <w:t>821-R-02-013</w:t>
            </w:r>
            <w:r w:rsidR="00221D22" w:rsidRPr="003372E6">
              <w:rPr>
                <w:sz w:val="21"/>
                <w:szCs w:val="21"/>
              </w:rPr>
              <w:br/>
            </w:r>
            <w:r w:rsidRPr="003372E6">
              <w:rPr>
                <w:sz w:val="21"/>
                <w:szCs w:val="21"/>
              </w:rPr>
              <w:t>833-R10-003</w:t>
            </w:r>
          </w:p>
        </w:tc>
      </w:tr>
      <w:tr w:rsidR="00B84E97" w:rsidRPr="003372E6" w14:paraId="1C337D4D" w14:textId="77777777" w:rsidTr="00EF1DFD">
        <w:trPr>
          <w:trHeight w:val="788"/>
        </w:trPr>
        <w:tc>
          <w:tcPr>
            <w:tcW w:w="2610" w:type="dxa"/>
            <w:vAlign w:val="center"/>
          </w:tcPr>
          <w:p w14:paraId="47016DF3" w14:textId="77777777" w:rsidR="00B84E97" w:rsidRPr="003372E6" w:rsidRDefault="00B84E97" w:rsidP="00E4725F">
            <w:pPr>
              <w:spacing w:before="60" w:after="60"/>
              <w:rPr>
                <w:sz w:val="21"/>
                <w:szCs w:val="21"/>
              </w:rPr>
            </w:pPr>
            <w:proofErr w:type="spellStart"/>
            <w:r w:rsidRPr="003372E6">
              <w:rPr>
                <w:sz w:val="21"/>
                <w:szCs w:val="21"/>
              </w:rPr>
              <w:lastRenderedPageBreak/>
              <w:t>Ceriodaphnia</w:t>
            </w:r>
            <w:proofErr w:type="spellEnd"/>
            <w:r w:rsidRPr="003372E6">
              <w:rPr>
                <w:sz w:val="21"/>
                <w:szCs w:val="21"/>
              </w:rPr>
              <w:t xml:space="preserve"> </w:t>
            </w:r>
            <w:proofErr w:type="spellStart"/>
            <w:r w:rsidRPr="003372E6">
              <w:rPr>
                <w:sz w:val="21"/>
                <w:szCs w:val="21"/>
              </w:rPr>
              <w:t>dubia</w:t>
            </w:r>
            <w:proofErr w:type="spellEnd"/>
            <w:r w:rsidRPr="003372E6">
              <w:rPr>
                <w:sz w:val="21"/>
                <w:szCs w:val="21"/>
              </w:rPr>
              <w:t xml:space="preserve"> (Freshwater Crustacean)</w:t>
            </w:r>
          </w:p>
        </w:tc>
        <w:tc>
          <w:tcPr>
            <w:tcW w:w="1620" w:type="dxa"/>
            <w:vAlign w:val="center"/>
          </w:tcPr>
          <w:p w14:paraId="1CE3E8F5" w14:textId="4FC2B2CF" w:rsidR="00B84E97" w:rsidRPr="003372E6" w:rsidRDefault="00B84E97" w:rsidP="00E4725F">
            <w:pPr>
              <w:spacing w:before="60" w:after="60"/>
              <w:rPr>
                <w:sz w:val="21"/>
                <w:szCs w:val="21"/>
              </w:rPr>
            </w:pPr>
            <w:proofErr w:type="spellStart"/>
            <w:r w:rsidRPr="003372E6">
              <w:rPr>
                <w:sz w:val="21"/>
                <w:szCs w:val="21"/>
              </w:rPr>
              <w:t>Survival</w:t>
            </w:r>
            <w:r w:rsidRPr="003372E6">
              <w:rPr>
                <w:sz w:val="21"/>
                <w:szCs w:val="21"/>
                <w:vertAlign w:val="superscript"/>
              </w:rPr>
              <w:t>a</w:t>
            </w:r>
            <w:proofErr w:type="spellEnd"/>
          </w:p>
        </w:tc>
        <w:tc>
          <w:tcPr>
            <w:tcW w:w="1890" w:type="dxa"/>
            <w:vAlign w:val="center"/>
          </w:tcPr>
          <w:p w14:paraId="6E6CC522" w14:textId="77777777" w:rsidR="00B84E97" w:rsidRPr="003372E6" w:rsidRDefault="00B84E97" w:rsidP="00E4725F">
            <w:pPr>
              <w:spacing w:before="60" w:after="60"/>
              <w:rPr>
                <w:sz w:val="21"/>
                <w:szCs w:val="21"/>
              </w:rPr>
            </w:pPr>
            <w:r w:rsidRPr="003372E6">
              <w:rPr>
                <w:sz w:val="21"/>
                <w:szCs w:val="21"/>
              </w:rPr>
              <w:t xml:space="preserve">Pass or </w:t>
            </w:r>
            <w:proofErr w:type="gramStart"/>
            <w:r w:rsidRPr="003372E6">
              <w:rPr>
                <w:sz w:val="21"/>
                <w:szCs w:val="21"/>
              </w:rPr>
              <w:t>Fail</w:t>
            </w:r>
            <w:proofErr w:type="gramEnd"/>
            <w:r w:rsidRPr="003372E6">
              <w:rPr>
                <w:sz w:val="21"/>
                <w:szCs w:val="21"/>
              </w:rPr>
              <w:t>, % Effect 25% Fails</w:t>
            </w:r>
          </w:p>
        </w:tc>
        <w:tc>
          <w:tcPr>
            <w:tcW w:w="3240" w:type="dxa"/>
            <w:vAlign w:val="center"/>
          </w:tcPr>
          <w:p w14:paraId="5DD3AA27" w14:textId="6541B935" w:rsidR="00B84E97" w:rsidRPr="003372E6" w:rsidRDefault="00B84E97" w:rsidP="00E4725F">
            <w:pPr>
              <w:spacing w:before="60" w:after="60"/>
              <w:rPr>
                <w:sz w:val="21"/>
                <w:szCs w:val="21"/>
              </w:rPr>
            </w:pPr>
            <w:r w:rsidRPr="003372E6">
              <w:rPr>
                <w:sz w:val="21"/>
                <w:szCs w:val="21"/>
              </w:rPr>
              <w:t>821-R-02-013</w:t>
            </w:r>
            <w:r w:rsidR="004A5762" w:rsidRPr="003372E6">
              <w:rPr>
                <w:sz w:val="21"/>
                <w:szCs w:val="21"/>
              </w:rPr>
              <w:br/>
            </w:r>
            <w:r w:rsidRPr="003372E6">
              <w:rPr>
                <w:sz w:val="21"/>
                <w:szCs w:val="21"/>
              </w:rPr>
              <w:t>833-R-10-003</w:t>
            </w:r>
          </w:p>
        </w:tc>
      </w:tr>
      <w:tr w:rsidR="00B84E97" w:rsidRPr="003372E6" w14:paraId="1D5D8505" w14:textId="77777777" w:rsidTr="00EF1DFD">
        <w:trPr>
          <w:trHeight w:val="796"/>
        </w:trPr>
        <w:tc>
          <w:tcPr>
            <w:tcW w:w="2610" w:type="dxa"/>
            <w:vAlign w:val="center"/>
          </w:tcPr>
          <w:p w14:paraId="7E5AB25C" w14:textId="77777777" w:rsidR="00B84E97" w:rsidRPr="003372E6" w:rsidRDefault="00B84E97" w:rsidP="00E4725F">
            <w:pPr>
              <w:spacing w:before="60" w:after="60"/>
              <w:rPr>
                <w:sz w:val="21"/>
                <w:szCs w:val="21"/>
              </w:rPr>
            </w:pPr>
            <w:proofErr w:type="spellStart"/>
            <w:r w:rsidRPr="003372E6">
              <w:rPr>
                <w:sz w:val="21"/>
                <w:szCs w:val="21"/>
              </w:rPr>
              <w:t>Ceriodaphnia</w:t>
            </w:r>
            <w:proofErr w:type="spellEnd"/>
            <w:r w:rsidRPr="003372E6">
              <w:rPr>
                <w:sz w:val="21"/>
                <w:szCs w:val="21"/>
              </w:rPr>
              <w:t xml:space="preserve"> </w:t>
            </w:r>
            <w:proofErr w:type="spellStart"/>
            <w:r w:rsidRPr="003372E6">
              <w:rPr>
                <w:sz w:val="21"/>
                <w:szCs w:val="21"/>
              </w:rPr>
              <w:t>dubia</w:t>
            </w:r>
            <w:proofErr w:type="spellEnd"/>
            <w:r w:rsidRPr="003372E6">
              <w:rPr>
                <w:sz w:val="21"/>
                <w:szCs w:val="21"/>
              </w:rPr>
              <w:t xml:space="preserve"> (Freshwater Crustacean)</w:t>
            </w:r>
          </w:p>
        </w:tc>
        <w:tc>
          <w:tcPr>
            <w:tcW w:w="1620" w:type="dxa"/>
            <w:vAlign w:val="center"/>
          </w:tcPr>
          <w:p w14:paraId="787966E2" w14:textId="77777777" w:rsidR="00B84E97" w:rsidRPr="003372E6" w:rsidRDefault="00B84E97" w:rsidP="00E4725F">
            <w:pPr>
              <w:spacing w:before="60" w:after="60"/>
              <w:rPr>
                <w:sz w:val="21"/>
                <w:szCs w:val="21"/>
              </w:rPr>
            </w:pPr>
            <w:r w:rsidRPr="003372E6">
              <w:rPr>
                <w:sz w:val="21"/>
                <w:szCs w:val="21"/>
              </w:rPr>
              <w:t>Reproduction</w:t>
            </w:r>
          </w:p>
        </w:tc>
        <w:tc>
          <w:tcPr>
            <w:tcW w:w="1890" w:type="dxa"/>
            <w:vAlign w:val="center"/>
          </w:tcPr>
          <w:p w14:paraId="646CE8DB" w14:textId="77777777" w:rsidR="00B84E97" w:rsidRPr="003372E6" w:rsidRDefault="00B84E97" w:rsidP="00E4725F">
            <w:pPr>
              <w:spacing w:before="60" w:after="60"/>
              <w:rPr>
                <w:sz w:val="21"/>
                <w:szCs w:val="21"/>
              </w:rPr>
            </w:pPr>
            <w:r w:rsidRPr="003372E6">
              <w:rPr>
                <w:sz w:val="21"/>
                <w:szCs w:val="21"/>
              </w:rPr>
              <w:t>Pass or Fail using TST, % Effect</w:t>
            </w:r>
          </w:p>
        </w:tc>
        <w:tc>
          <w:tcPr>
            <w:tcW w:w="3240" w:type="dxa"/>
            <w:vAlign w:val="center"/>
          </w:tcPr>
          <w:p w14:paraId="412E0408" w14:textId="1D1EA409" w:rsidR="00B84E97" w:rsidRPr="003372E6" w:rsidRDefault="00B84E97" w:rsidP="00E4725F">
            <w:pPr>
              <w:spacing w:before="60" w:after="60"/>
              <w:rPr>
                <w:sz w:val="21"/>
                <w:szCs w:val="21"/>
              </w:rPr>
            </w:pPr>
            <w:r w:rsidRPr="003372E6">
              <w:rPr>
                <w:sz w:val="21"/>
                <w:szCs w:val="21"/>
              </w:rPr>
              <w:t>821-R-02-013</w:t>
            </w:r>
            <w:r w:rsidR="00682167" w:rsidRPr="003372E6">
              <w:rPr>
                <w:sz w:val="21"/>
                <w:szCs w:val="21"/>
              </w:rPr>
              <w:br/>
            </w:r>
            <w:r w:rsidRPr="003372E6">
              <w:rPr>
                <w:sz w:val="21"/>
                <w:szCs w:val="21"/>
              </w:rPr>
              <w:t>833-R-10-003</w:t>
            </w:r>
          </w:p>
        </w:tc>
      </w:tr>
      <w:tr w:rsidR="00B84E97" w:rsidRPr="003372E6" w14:paraId="570F4F7F" w14:textId="77777777" w:rsidTr="00EF1DFD">
        <w:trPr>
          <w:trHeight w:val="788"/>
        </w:trPr>
        <w:tc>
          <w:tcPr>
            <w:tcW w:w="2610" w:type="dxa"/>
            <w:vAlign w:val="center"/>
          </w:tcPr>
          <w:p w14:paraId="27C4C9B0" w14:textId="77777777" w:rsidR="00B84E97" w:rsidRPr="003372E6" w:rsidRDefault="00B84E97" w:rsidP="00E4725F">
            <w:pPr>
              <w:spacing w:before="60" w:after="60"/>
              <w:rPr>
                <w:sz w:val="21"/>
                <w:szCs w:val="21"/>
              </w:rPr>
            </w:pPr>
            <w:proofErr w:type="spellStart"/>
            <w:r w:rsidRPr="003372E6">
              <w:rPr>
                <w:sz w:val="21"/>
                <w:szCs w:val="21"/>
              </w:rPr>
              <w:t>Selenastrum</w:t>
            </w:r>
            <w:proofErr w:type="spellEnd"/>
            <w:r w:rsidRPr="003372E6">
              <w:rPr>
                <w:sz w:val="21"/>
                <w:szCs w:val="21"/>
              </w:rPr>
              <w:t xml:space="preserve"> </w:t>
            </w:r>
            <w:proofErr w:type="spellStart"/>
            <w:r w:rsidRPr="003372E6">
              <w:rPr>
                <w:sz w:val="21"/>
                <w:szCs w:val="21"/>
              </w:rPr>
              <w:t>capricornutum</w:t>
            </w:r>
            <w:proofErr w:type="spellEnd"/>
            <w:r w:rsidRPr="003372E6">
              <w:rPr>
                <w:sz w:val="21"/>
                <w:szCs w:val="21"/>
              </w:rPr>
              <w:t xml:space="preserve"> (Green Algae)</w:t>
            </w:r>
          </w:p>
        </w:tc>
        <w:tc>
          <w:tcPr>
            <w:tcW w:w="1620" w:type="dxa"/>
            <w:vAlign w:val="center"/>
          </w:tcPr>
          <w:p w14:paraId="437A399B" w14:textId="77777777" w:rsidR="00B84E97" w:rsidRPr="003372E6" w:rsidRDefault="00B84E97" w:rsidP="00E4725F">
            <w:pPr>
              <w:spacing w:before="60" w:after="60"/>
              <w:rPr>
                <w:sz w:val="21"/>
                <w:szCs w:val="21"/>
              </w:rPr>
            </w:pPr>
            <w:r w:rsidRPr="003372E6">
              <w:rPr>
                <w:sz w:val="21"/>
                <w:szCs w:val="21"/>
              </w:rPr>
              <w:t>Growth</w:t>
            </w:r>
          </w:p>
        </w:tc>
        <w:tc>
          <w:tcPr>
            <w:tcW w:w="1890" w:type="dxa"/>
            <w:vAlign w:val="center"/>
          </w:tcPr>
          <w:p w14:paraId="4300D2E3" w14:textId="77777777" w:rsidR="00B84E97" w:rsidRPr="003372E6" w:rsidRDefault="00B84E97" w:rsidP="00E4725F">
            <w:pPr>
              <w:spacing w:before="60" w:after="60"/>
              <w:rPr>
                <w:sz w:val="21"/>
                <w:szCs w:val="21"/>
              </w:rPr>
            </w:pPr>
            <w:r w:rsidRPr="003372E6">
              <w:rPr>
                <w:sz w:val="21"/>
                <w:szCs w:val="21"/>
              </w:rPr>
              <w:t>Pass or Fail using TST, % Effect</w:t>
            </w:r>
          </w:p>
        </w:tc>
        <w:tc>
          <w:tcPr>
            <w:tcW w:w="3240" w:type="dxa"/>
            <w:vAlign w:val="center"/>
          </w:tcPr>
          <w:p w14:paraId="11A737AB" w14:textId="24AEB09F" w:rsidR="00B84E97" w:rsidRPr="003372E6" w:rsidRDefault="00B84E97" w:rsidP="00E4725F">
            <w:pPr>
              <w:spacing w:before="60" w:after="60"/>
              <w:rPr>
                <w:sz w:val="21"/>
                <w:szCs w:val="21"/>
              </w:rPr>
            </w:pPr>
            <w:r w:rsidRPr="003372E6">
              <w:rPr>
                <w:sz w:val="21"/>
                <w:szCs w:val="21"/>
              </w:rPr>
              <w:t>821-R-02-013</w:t>
            </w:r>
            <w:r w:rsidR="001F1A1D">
              <w:rPr>
                <w:sz w:val="21"/>
                <w:szCs w:val="21"/>
              </w:rPr>
              <w:br/>
            </w:r>
            <w:r w:rsidRPr="003372E6">
              <w:rPr>
                <w:sz w:val="21"/>
                <w:szCs w:val="21"/>
              </w:rPr>
              <w:t>833-R-10-003</w:t>
            </w:r>
          </w:p>
        </w:tc>
      </w:tr>
      <w:tr w:rsidR="00B84E97" w:rsidRPr="003372E6" w14:paraId="5FC103BD" w14:textId="77777777" w:rsidTr="00EF1DFD">
        <w:trPr>
          <w:trHeight w:val="796"/>
        </w:trPr>
        <w:tc>
          <w:tcPr>
            <w:tcW w:w="2610" w:type="dxa"/>
            <w:vAlign w:val="center"/>
          </w:tcPr>
          <w:p w14:paraId="016993B5" w14:textId="77777777" w:rsidR="00B84E97" w:rsidRPr="003372E6" w:rsidRDefault="00B84E97" w:rsidP="00E4725F">
            <w:pPr>
              <w:spacing w:before="60" w:after="60"/>
              <w:rPr>
                <w:sz w:val="21"/>
                <w:szCs w:val="21"/>
              </w:rPr>
            </w:pPr>
            <w:proofErr w:type="spellStart"/>
            <w:r w:rsidRPr="003372E6">
              <w:rPr>
                <w:i/>
                <w:sz w:val="21"/>
                <w:szCs w:val="21"/>
              </w:rPr>
              <w:t>Hyalella</w:t>
            </w:r>
            <w:proofErr w:type="spellEnd"/>
            <w:r w:rsidRPr="003372E6">
              <w:rPr>
                <w:i/>
                <w:sz w:val="21"/>
                <w:szCs w:val="21"/>
              </w:rPr>
              <w:t xml:space="preserve"> </w:t>
            </w:r>
            <w:proofErr w:type="spellStart"/>
            <w:r w:rsidRPr="003372E6">
              <w:rPr>
                <w:i/>
                <w:sz w:val="21"/>
                <w:szCs w:val="21"/>
              </w:rPr>
              <w:t>azteca</w:t>
            </w:r>
            <w:proofErr w:type="spellEnd"/>
            <w:r w:rsidRPr="003372E6">
              <w:rPr>
                <w:sz w:val="21"/>
                <w:szCs w:val="21"/>
              </w:rPr>
              <w:t xml:space="preserve"> (Freshwater Amphipod)</w:t>
            </w:r>
          </w:p>
        </w:tc>
        <w:tc>
          <w:tcPr>
            <w:tcW w:w="1620" w:type="dxa"/>
            <w:vAlign w:val="center"/>
          </w:tcPr>
          <w:p w14:paraId="4A542EB1" w14:textId="77777777" w:rsidR="00B84E97" w:rsidRPr="003372E6" w:rsidRDefault="00B84E97" w:rsidP="00E4725F">
            <w:pPr>
              <w:spacing w:before="60" w:after="60"/>
              <w:rPr>
                <w:sz w:val="21"/>
                <w:szCs w:val="21"/>
              </w:rPr>
            </w:pPr>
            <w:r w:rsidRPr="003372E6">
              <w:rPr>
                <w:sz w:val="21"/>
                <w:szCs w:val="21"/>
              </w:rPr>
              <w:t>Survival</w:t>
            </w:r>
          </w:p>
        </w:tc>
        <w:tc>
          <w:tcPr>
            <w:tcW w:w="1890" w:type="dxa"/>
            <w:vAlign w:val="center"/>
          </w:tcPr>
          <w:p w14:paraId="1A900F07" w14:textId="77777777" w:rsidR="00B84E97" w:rsidRPr="003372E6" w:rsidRDefault="00B84E97" w:rsidP="00E4725F">
            <w:pPr>
              <w:spacing w:before="60" w:after="60"/>
              <w:rPr>
                <w:sz w:val="21"/>
                <w:szCs w:val="21"/>
              </w:rPr>
            </w:pPr>
            <w:r w:rsidRPr="003372E6">
              <w:rPr>
                <w:sz w:val="21"/>
                <w:szCs w:val="21"/>
              </w:rPr>
              <w:t>Pass or Fail using TST, % </w:t>
            </w:r>
            <w:proofErr w:type="spellStart"/>
            <w:r w:rsidRPr="003372E6">
              <w:rPr>
                <w:sz w:val="21"/>
                <w:szCs w:val="21"/>
              </w:rPr>
              <w:t>Effect</w:t>
            </w:r>
            <w:r w:rsidRPr="003372E6">
              <w:rPr>
                <w:sz w:val="21"/>
                <w:szCs w:val="21"/>
                <w:vertAlign w:val="superscript"/>
              </w:rPr>
              <w:t>b</w:t>
            </w:r>
            <w:proofErr w:type="spellEnd"/>
          </w:p>
        </w:tc>
        <w:tc>
          <w:tcPr>
            <w:tcW w:w="3240" w:type="dxa"/>
            <w:vAlign w:val="center"/>
          </w:tcPr>
          <w:p w14:paraId="239D2C81" w14:textId="6193B7A5" w:rsidR="00B84E97" w:rsidRPr="003372E6" w:rsidRDefault="00B84E97" w:rsidP="00E4725F">
            <w:pPr>
              <w:spacing w:before="60" w:after="60"/>
              <w:rPr>
                <w:sz w:val="21"/>
                <w:szCs w:val="21"/>
              </w:rPr>
            </w:pPr>
            <w:r w:rsidRPr="003372E6">
              <w:rPr>
                <w:sz w:val="21"/>
                <w:szCs w:val="21"/>
              </w:rPr>
              <w:t>821-R-02- 012</w:t>
            </w:r>
            <w:r w:rsidR="001F1A1D">
              <w:rPr>
                <w:sz w:val="21"/>
                <w:szCs w:val="21"/>
              </w:rPr>
              <w:br/>
            </w:r>
            <w:r w:rsidRPr="003372E6">
              <w:rPr>
                <w:sz w:val="21"/>
                <w:szCs w:val="21"/>
              </w:rPr>
              <w:t>833-R-10-003</w:t>
            </w:r>
          </w:p>
        </w:tc>
      </w:tr>
      <w:tr w:rsidR="00B84E97" w:rsidRPr="003372E6" w14:paraId="092CDD4D" w14:textId="77777777" w:rsidTr="00EF1DFD">
        <w:trPr>
          <w:trHeight w:val="796"/>
        </w:trPr>
        <w:tc>
          <w:tcPr>
            <w:tcW w:w="2610" w:type="dxa"/>
            <w:vAlign w:val="center"/>
          </w:tcPr>
          <w:p w14:paraId="0AB95051" w14:textId="77777777" w:rsidR="00B84E97" w:rsidRPr="003372E6" w:rsidRDefault="00B84E97" w:rsidP="00E4725F">
            <w:pPr>
              <w:spacing w:before="60" w:after="60"/>
              <w:rPr>
                <w:sz w:val="21"/>
                <w:szCs w:val="21"/>
              </w:rPr>
            </w:pPr>
            <w:r w:rsidRPr="003372E6">
              <w:rPr>
                <w:i/>
                <w:sz w:val="21"/>
                <w:szCs w:val="21"/>
              </w:rPr>
              <w:t xml:space="preserve">Chironomus </w:t>
            </w:r>
            <w:proofErr w:type="spellStart"/>
            <w:r w:rsidRPr="003372E6">
              <w:rPr>
                <w:i/>
                <w:sz w:val="21"/>
                <w:szCs w:val="21"/>
              </w:rPr>
              <w:t>dilutus</w:t>
            </w:r>
            <w:proofErr w:type="spellEnd"/>
            <w:r w:rsidRPr="003372E6">
              <w:rPr>
                <w:sz w:val="21"/>
                <w:szCs w:val="21"/>
              </w:rPr>
              <w:t xml:space="preserve"> (midge)</w:t>
            </w:r>
          </w:p>
        </w:tc>
        <w:tc>
          <w:tcPr>
            <w:tcW w:w="1620" w:type="dxa"/>
            <w:vAlign w:val="center"/>
          </w:tcPr>
          <w:p w14:paraId="024AE110" w14:textId="77777777" w:rsidR="00B84E97" w:rsidRPr="003372E6" w:rsidRDefault="00B84E97" w:rsidP="00E4725F">
            <w:pPr>
              <w:spacing w:before="60" w:after="60"/>
              <w:rPr>
                <w:sz w:val="21"/>
                <w:szCs w:val="21"/>
              </w:rPr>
            </w:pPr>
            <w:r w:rsidRPr="003372E6">
              <w:rPr>
                <w:sz w:val="21"/>
                <w:szCs w:val="21"/>
              </w:rPr>
              <w:t>Survival</w:t>
            </w:r>
          </w:p>
        </w:tc>
        <w:tc>
          <w:tcPr>
            <w:tcW w:w="1890" w:type="dxa"/>
            <w:vAlign w:val="center"/>
          </w:tcPr>
          <w:p w14:paraId="0DA8C7AE" w14:textId="16B459A6" w:rsidR="00B84E97" w:rsidRPr="003372E6" w:rsidRDefault="00B84E97" w:rsidP="00E4725F">
            <w:pPr>
              <w:spacing w:before="60" w:after="60"/>
              <w:rPr>
                <w:sz w:val="21"/>
                <w:szCs w:val="21"/>
              </w:rPr>
            </w:pPr>
            <w:r w:rsidRPr="003372E6">
              <w:rPr>
                <w:sz w:val="21"/>
                <w:szCs w:val="21"/>
              </w:rPr>
              <w:t>Pass or Fail using TST, %</w:t>
            </w:r>
            <w:r w:rsidR="00D22DC2">
              <w:rPr>
                <w:sz w:val="21"/>
                <w:szCs w:val="21"/>
              </w:rPr>
              <w:t xml:space="preserve"> </w:t>
            </w:r>
            <w:proofErr w:type="spellStart"/>
            <w:r w:rsidRPr="003372E6">
              <w:rPr>
                <w:sz w:val="21"/>
                <w:szCs w:val="21"/>
              </w:rPr>
              <w:t>Effect</w:t>
            </w:r>
            <w:r w:rsidRPr="003372E6">
              <w:rPr>
                <w:sz w:val="21"/>
                <w:szCs w:val="21"/>
                <w:vertAlign w:val="superscript"/>
              </w:rPr>
              <w:t>b</w:t>
            </w:r>
            <w:proofErr w:type="spellEnd"/>
          </w:p>
        </w:tc>
        <w:tc>
          <w:tcPr>
            <w:tcW w:w="3240" w:type="dxa"/>
            <w:vAlign w:val="center"/>
          </w:tcPr>
          <w:p w14:paraId="1F011FC7" w14:textId="49F177D3" w:rsidR="00B84E97" w:rsidRPr="003372E6" w:rsidRDefault="00B84E97" w:rsidP="00E4725F">
            <w:pPr>
              <w:spacing w:before="60" w:after="60"/>
              <w:rPr>
                <w:sz w:val="21"/>
                <w:szCs w:val="21"/>
              </w:rPr>
            </w:pPr>
            <w:r w:rsidRPr="003372E6">
              <w:rPr>
                <w:sz w:val="21"/>
                <w:szCs w:val="21"/>
              </w:rPr>
              <w:t xml:space="preserve">821-R-02-012 </w:t>
            </w:r>
            <w:r w:rsidR="001F1A1D">
              <w:rPr>
                <w:sz w:val="21"/>
                <w:szCs w:val="21"/>
              </w:rPr>
              <w:br/>
            </w:r>
            <w:r w:rsidRPr="003372E6">
              <w:rPr>
                <w:sz w:val="21"/>
                <w:szCs w:val="21"/>
              </w:rPr>
              <w:t>833-R-10-003</w:t>
            </w:r>
          </w:p>
        </w:tc>
      </w:tr>
    </w:tbl>
    <w:p w14:paraId="287A09E1" w14:textId="674884E8" w:rsidR="00626593" w:rsidRPr="00CD03D5" w:rsidRDefault="00626593" w:rsidP="00752F1B">
      <w:pPr>
        <w:shd w:val="clear" w:color="auto" w:fill="FFFFFF" w:themeFill="background1"/>
        <w:tabs>
          <w:tab w:val="left" w:pos="720"/>
        </w:tabs>
        <w:spacing w:before="0" w:after="0" w:line="240" w:lineRule="auto"/>
        <w:ind w:left="720" w:hanging="450"/>
        <w:rPr>
          <w:rFonts w:eastAsia="Calibri" w:cs="Arial"/>
          <w:sz w:val="22"/>
        </w:rPr>
      </w:pPr>
      <w:bookmarkStart w:id="60" w:name="_Hlk172888157"/>
      <w:bookmarkEnd w:id="58"/>
      <w:r w:rsidRPr="00CD03D5">
        <w:rPr>
          <w:rFonts w:eastAsia="Calibri" w:cs="Arial"/>
          <w:sz w:val="22"/>
        </w:rPr>
        <w:t xml:space="preserve">Table </w:t>
      </w:r>
      <w:r w:rsidR="00CD03D5" w:rsidRPr="00CD03D5">
        <w:rPr>
          <w:sz w:val="22"/>
        </w:rPr>
        <w:t xml:space="preserve">G4.2.1.a </w:t>
      </w:r>
      <w:r w:rsidRPr="00CD03D5">
        <w:rPr>
          <w:rFonts w:eastAsia="Calibri" w:cs="Arial"/>
          <w:sz w:val="22"/>
        </w:rPr>
        <w:t>Notes</w:t>
      </w:r>
    </w:p>
    <w:p w14:paraId="6CD9D24E" w14:textId="30E7C6E7" w:rsidR="00626593" w:rsidRPr="00F711E3" w:rsidRDefault="00626593" w:rsidP="00752F1B">
      <w:pPr>
        <w:shd w:val="clear" w:color="auto" w:fill="FFFFFF" w:themeFill="background1"/>
        <w:tabs>
          <w:tab w:val="left" w:pos="720"/>
        </w:tabs>
        <w:spacing w:before="0" w:after="0" w:line="240" w:lineRule="auto"/>
        <w:ind w:left="720" w:hanging="450"/>
        <w:rPr>
          <w:rFonts w:eastAsia="Calibri" w:cs="Arial"/>
          <w:sz w:val="22"/>
          <w:u w:val="single"/>
        </w:rPr>
      </w:pPr>
      <w:bookmarkStart w:id="61" w:name="_Hlk172888158"/>
      <w:bookmarkEnd w:id="60"/>
      <w:r w:rsidRPr="00F711E3">
        <w:rPr>
          <w:rFonts w:eastAsia="Calibri" w:cs="Arial"/>
          <w:sz w:val="22"/>
        </w:rPr>
        <w:t>TST</w:t>
      </w:r>
      <w:r w:rsidR="0063583B">
        <w:rPr>
          <w:rFonts w:eastAsia="Calibri" w:cs="Arial"/>
          <w:sz w:val="22"/>
        </w:rPr>
        <w:t>: An</w:t>
      </w:r>
      <w:r w:rsidR="007B2732">
        <w:rPr>
          <w:rFonts w:eastAsia="Calibri" w:cs="Arial"/>
          <w:sz w:val="22"/>
        </w:rPr>
        <w:t xml:space="preserve"> abbreviation</w:t>
      </w:r>
      <w:r w:rsidR="000A0A33">
        <w:rPr>
          <w:rFonts w:eastAsia="Calibri" w:cs="Arial"/>
          <w:sz w:val="22"/>
        </w:rPr>
        <w:t xml:space="preserve"> for</w:t>
      </w:r>
      <w:r w:rsidRPr="00F711E3">
        <w:rPr>
          <w:rFonts w:eastAsia="Calibri" w:cs="Arial"/>
          <w:sz w:val="22"/>
        </w:rPr>
        <w:t xml:space="preserve"> the</w:t>
      </w:r>
      <w:r w:rsidRPr="000A0A33">
        <w:rPr>
          <w:rFonts w:eastAsia="Calibri" w:cs="Arial"/>
          <w:sz w:val="22"/>
        </w:rPr>
        <w:t xml:space="preserve"> </w:t>
      </w:r>
      <w:r w:rsidRPr="00F711E3">
        <w:rPr>
          <w:rFonts w:cs="Arial"/>
          <w:sz w:val="22"/>
        </w:rPr>
        <w:t>Test of Significant Toxicity statistical approach.</w:t>
      </w:r>
    </w:p>
    <w:p w14:paraId="7B65E4CE" w14:textId="604938CC" w:rsidR="00626593" w:rsidRPr="00F711E3" w:rsidRDefault="00626593" w:rsidP="00752F1B">
      <w:pPr>
        <w:pStyle w:val="BodyText"/>
        <w:shd w:val="clear" w:color="auto" w:fill="FFFFFF" w:themeFill="background1"/>
        <w:tabs>
          <w:tab w:val="left" w:pos="540"/>
        </w:tabs>
        <w:spacing w:before="0" w:after="0"/>
        <w:ind w:left="540" w:right="187" w:hanging="270"/>
        <w:rPr>
          <w:rFonts w:cs="Arial"/>
        </w:rPr>
      </w:pPr>
      <w:bookmarkStart w:id="62" w:name="_Hlk172887885"/>
      <w:bookmarkEnd w:id="61"/>
      <w:r w:rsidRPr="00013499">
        <w:rPr>
          <w:rFonts w:cs="Arial"/>
          <w:sz w:val="24"/>
          <w:szCs w:val="24"/>
          <w:vertAlign w:val="superscript"/>
        </w:rPr>
        <w:t>a</w:t>
      </w:r>
      <w:r w:rsidRPr="00F711E3">
        <w:rPr>
          <w:rFonts w:cs="Arial"/>
        </w:rPr>
        <w:tab/>
      </w:r>
      <w:proofErr w:type="spellStart"/>
      <w:r w:rsidRPr="00500708">
        <w:rPr>
          <w:rFonts w:cs="Arial"/>
          <w:i/>
        </w:rPr>
        <w:t>Ceriodaphnia</w:t>
      </w:r>
      <w:proofErr w:type="spellEnd"/>
      <w:r w:rsidRPr="00500708">
        <w:rPr>
          <w:rFonts w:cs="Arial"/>
          <w:i/>
        </w:rPr>
        <w:t xml:space="preserve"> </w:t>
      </w:r>
      <w:proofErr w:type="spellStart"/>
      <w:r w:rsidRPr="00500708">
        <w:rPr>
          <w:rFonts w:cs="Arial"/>
          <w:i/>
        </w:rPr>
        <w:t>dubia</w:t>
      </w:r>
      <w:proofErr w:type="spellEnd"/>
      <w:r w:rsidRPr="00F711E3">
        <w:rPr>
          <w:rFonts w:cs="Arial"/>
        </w:rPr>
        <w:t xml:space="preserve"> chronic toxicity test design for the survival endpoint is not amenable to the TST, Welch's t-test so the survival endpoint will be determined as a percent effect using the TST approach. A percent effect less than 25 percent will be considered a "pass," and a percent effect equal to or greater than 25 percent will be considered a "fail."</w:t>
      </w:r>
    </w:p>
    <w:p w14:paraId="0F07B763" w14:textId="59E77333" w:rsidR="00626593" w:rsidRPr="00F711E3" w:rsidRDefault="00626593" w:rsidP="00EC2528">
      <w:pPr>
        <w:pStyle w:val="BodyText"/>
        <w:shd w:val="clear" w:color="auto" w:fill="FFFFFF" w:themeFill="background1"/>
        <w:tabs>
          <w:tab w:val="left" w:pos="540"/>
        </w:tabs>
        <w:spacing w:before="0" w:after="360"/>
        <w:ind w:left="548" w:right="187" w:hanging="274"/>
        <w:rPr>
          <w:rFonts w:cs="Arial"/>
        </w:rPr>
      </w:pPr>
      <w:bookmarkStart w:id="63" w:name="_Hlk172887886"/>
      <w:bookmarkEnd w:id="62"/>
      <w:r w:rsidRPr="00013499">
        <w:rPr>
          <w:rFonts w:cs="Arial"/>
          <w:sz w:val="24"/>
          <w:szCs w:val="24"/>
          <w:vertAlign w:val="superscript"/>
        </w:rPr>
        <w:t>b</w:t>
      </w:r>
      <w:r w:rsidRPr="00F711E3">
        <w:rPr>
          <w:rFonts w:cs="Arial"/>
          <w:vertAlign w:val="superscript"/>
        </w:rPr>
        <w:tab/>
      </w:r>
      <w:r w:rsidRPr="00F711E3">
        <w:rPr>
          <w:rFonts w:cs="Arial"/>
        </w:rPr>
        <w:t xml:space="preserve">For </w:t>
      </w:r>
      <w:proofErr w:type="spellStart"/>
      <w:r w:rsidRPr="00500708">
        <w:rPr>
          <w:rFonts w:cs="Arial"/>
          <w:i/>
        </w:rPr>
        <w:t>Hyalella</w:t>
      </w:r>
      <w:proofErr w:type="spellEnd"/>
      <w:r w:rsidRPr="00F711E3">
        <w:rPr>
          <w:rFonts w:cs="Arial"/>
        </w:rPr>
        <w:t xml:space="preserve"> and </w:t>
      </w:r>
      <w:r w:rsidRPr="00500708">
        <w:rPr>
          <w:rFonts w:cs="Arial"/>
          <w:i/>
        </w:rPr>
        <w:t>Chironomus</w:t>
      </w:r>
      <w:r w:rsidRPr="00F711E3">
        <w:rPr>
          <w:rFonts w:cs="Arial"/>
        </w:rPr>
        <w:t xml:space="preserve"> acute toxicity test methods, the test result will be considered a "pass," regardless of a TST determination of "fail" if the percent survival in the receiving water is equal to or greater than 90 percent.</w:t>
      </w:r>
      <w:bookmarkStart w:id="64" w:name="_Hlk172888160"/>
      <w:bookmarkEnd w:id="63"/>
      <w:r w:rsidRPr="00F711E3">
        <w:rPr>
          <w:rFonts w:cs="Arial"/>
        </w:rPr>
        <w:t xml:space="preserve"> End Table Notes</w:t>
      </w:r>
      <w:r w:rsidR="00B84E97">
        <w:rPr>
          <w:rFonts w:cs="Arial"/>
        </w:rPr>
        <w:t>.</w:t>
      </w:r>
    </w:p>
    <w:p w14:paraId="361310E1" w14:textId="012951FE" w:rsidR="00626593" w:rsidRPr="00F711E3" w:rsidRDefault="00626593" w:rsidP="00B84E97">
      <w:pPr>
        <w:shd w:val="clear" w:color="auto" w:fill="FFFFFF" w:themeFill="background1"/>
        <w:spacing w:before="240"/>
        <w:ind w:left="1627" w:hanging="360"/>
        <w:rPr>
          <w:rFonts w:eastAsia="Calibri" w:cs="Arial"/>
          <w:szCs w:val="24"/>
        </w:rPr>
      </w:pPr>
      <w:bookmarkStart w:id="65" w:name="_Hlk172888161"/>
      <w:bookmarkEnd w:id="64"/>
      <w:r w:rsidRPr="00F711E3">
        <w:rPr>
          <w:rFonts w:eastAsia="Calibri" w:cs="Arial"/>
          <w:szCs w:val="24"/>
        </w:rPr>
        <w:t>b.</w:t>
      </w:r>
      <w:r w:rsidRPr="00F711E3">
        <w:rPr>
          <w:rFonts w:eastAsia="Calibri" w:cs="Arial"/>
          <w:szCs w:val="24"/>
        </w:rPr>
        <w:tab/>
        <w:t xml:space="preserve">Sample Locations – Permittee’s sample locations may be selected based on where toxicity </w:t>
      </w:r>
      <w:r w:rsidR="007615B5">
        <w:rPr>
          <w:rFonts w:eastAsia="Calibri" w:cs="Arial"/>
          <w:szCs w:val="24"/>
        </w:rPr>
        <w:t>is</w:t>
      </w:r>
      <w:r w:rsidRPr="00F711E3">
        <w:rPr>
          <w:rFonts w:eastAsia="Calibri" w:cs="Arial"/>
          <w:szCs w:val="24"/>
        </w:rPr>
        <w:t xml:space="preserve"> likely</w:t>
      </w:r>
      <w:r w:rsidR="00EE5750">
        <w:rPr>
          <w:rFonts w:eastAsia="Calibri" w:cs="Arial"/>
          <w:szCs w:val="24"/>
        </w:rPr>
        <w:t>,</w:t>
      </w:r>
      <w:r w:rsidRPr="00F711E3">
        <w:rPr>
          <w:rFonts w:eastAsia="Calibri" w:cs="Arial"/>
          <w:szCs w:val="24"/>
        </w:rPr>
        <w:t xml:space="preserve"> coincide</w:t>
      </w:r>
      <w:r w:rsidR="001D6D39">
        <w:rPr>
          <w:rFonts w:eastAsia="Calibri" w:cs="Arial"/>
          <w:szCs w:val="24"/>
        </w:rPr>
        <w:t>s</w:t>
      </w:r>
      <w:r w:rsidRPr="00F711E3">
        <w:rPr>
          <w:rFonts w:eastAsia="Calibri" w:cs="Arial"/>
          <w:szCs w:val="24"/>
        </w:rPr>
        <w:t xml:space="preserve"> with creek restoration sites, or </w:t>
      </w:r>
      <w:r w:rsidR="00F07198">
        <w:rPr>
          <w:rFonts w:eastAsia="Calibri" w:cs="Arial"/>
          <w:szCs w:val="24"/>
        </w:rPr>
        <w:t>a is</w:t>
      </w:r>
      <w:r w:rsidRPr="00F711E3">
        <w:rPr>
          <w:rFonts w:eastAsia="Calibri" w:cs="Arial"/>
          <w:szCs w:val="24"/>
        </w:rPr>
        <w:t xml:space="preserve"> a location where toxicity has been found in the past. Samples should be collected upstream of tidal influence.</w:t>
      </w:r>
    </w:p>
    <w:p w14:paraId="147B5F42" w14:textId="6045765A" w:rsidR="00626593" w:rsidRPr="00F711E3" w:rsidRDefault="00626593" w:rsidP="00752F1B">
      <w:pPr>
        <w:shd w:val="clear" w:color="auto" w:fill="FFFFFF" w:themeFill="background1"/>
        <w:ind w:left="1620" w:hanging="360"/>
        <w:rPr>
          <w:rFonts w:eastAsia="Calibri" w:cs="Arial"/>
          <w:szCs w:val="24"/>
        </w:rPr>
      </w:pPr>
      <w:bookmarkStart w:id="66" w:name="_Hlk172888162"/>
      <w:bookmarkEnd w:id="65"/>
      <w:r w:rsidRPr="00F711E3">
        <w:rPr>
          <w:rFonts w:eastAsia="Calibri" w:cs="Arial"/>
          <w:szCs w:val="24"/>
        </w:rPr>
        <w:t>c.</w:t>
      </w:r>
      <w:r w:rsidRPr="00F711E3">
        <w:rPr>
          <w:rFonts w:eastAsia="Calibri" w:cs="Arial"/>
          <w:szCs w:val="24"/>
        </w:rPr>
        <w:tab/>
        <w:t xml:space="preserve">Frequency, Number of Sites, and Timeframe – </w:t>
      </w:r>
      <w:r>
        <w:rPr>
          <w:rFonts w:eastAsia="Calibri" w:cs="Arial"/>
          <w:szCs w:val="24"/>
        </w:rPr>
        <w:t xml:space="preserve">If collecting samples cooperatively on a </w:t>
      </w:r>
      <w:r w:rsidR="009A1F41">
        <w:rPr>
          <w:rFonts w:eastAsia="Calibri" w:cs="Arial"/>
          <w:szCs w:val="24"/>
        </w:rPr>
        <w:t>c</w:t>
      </w:r>
      <w:r>
        <w:rPr>
          <w:rFonts w:eastAsia="Calibri" w:cs="Arial"/>
          <w:szCs w:val="24"/>
        </w:rPr>
        <w:t xml:space="preserve">ountywide basis, </w:t>
      </w:r>
      <w:r w:rsidR="006A41D0">
        <w:rPr>
          <w:rFonts w:eastAsia="Calibri" w:cs="Arial"/>
          <w:szCs w:val="24"/>
        </w:rPr>
        <w:t xml:space="preserve">the </w:t>
      </w:r>
      <w:r w:rsidR="000C1EC0">
        <w:rPr>
          <w:rFonts w:eastAsia="Calibri" w:cs="Arial"/>
          <w:szCs w:val="24"/>
        </w:rPr>
        <w:t>countywide group</w:t>
      </w:r>
      <w:r w:rsidR="006A41D0" w:rsidRPr="00F711E3">
        <w:rPr>
          <w:rFonts w:eastAsia="Calibri" w:cs="Arial"/>
          <w:szCs w:val="24"/>
        </w:rPr>
        <w:t xml:space="preserve"> </w:t>
      </w:r>
      <w:r w:rsidRPr="00F711E3">
        <w:rPr>
          <w:rFonts w:eastAsia="Calibri" w:cs="Arial"/>
          <w:szCs w:val="24"/>
        </w:rPr>
        <w:t>shall collect samples in the dry season at the number of sample sites</w:t>
      </w:r>
      <w:r>
        <w:rPr>
          <w:rFonts w:eastAsia="Calibri" w:cs="Arial"/>
          <w:szCs w:val="24"/>
        </w:rPr>
        <w:t xml:space="preserve"> and frequencies</w:t>
      </w:r>
      <w:r w:rsidRPr="00F711E3">
        <w:rPr>
          <w:rFonts w:eastAsia="Calibri" w:cs="Arial"/>
          <w:szCs w:val="24"/>
        </w:rPr>
        <w:t xml:space="preserve"> shown in Table G4.2.1.b. </w:t>
      </w:r>
      <w:r>
        <w:rPr>
          <w:rFonts w:eastAsia="Calibri" w:cs="Arial"/>
          <w:szCs w:val="24"/>
        </w:rPr>
        <w:t>If collecting samples independently, the Permittee shall collect one dry season sample every five years</w:t>
      </w:r>
      <w:r w:rsidR="008657CA">
        <w:rPr>
          <w:rFonts w:eastAsia="Calibri" w:cs="Arial"/>
          <w:szCs w:val="24"/>
        </w:rPr>
        <w:t xml:space="preserve"> from one sample site</w:t>
      </w:r>
      <w:r>
        <w:rPr>
          <w:rFonts w:eastAsia="Calibri" w:cs="Arial"/>
          <w:szCs w:val="24"/>
        </w:rPr>
        <w:t xml:space="preserve">. </w:t>
      </w:r>
    </w:p>
    <w:p w14:paraId="45F1C1CF" w14:textId="1BCAD50B" w:rsidR="008A65E1" w:rsidRPr="00B745A4" w:rsidRDefault="008A65E1" w:rsidP="005004FD">
      <w:pPr>
        <w:pStyle w:val="Heading5"/>
        <w:keepNext/>
        <w:keepLines/>
        <w:shd w:val="clear" w:color="auto" w:fill="FFFFFF" w:themeFill="background1"/>
        <w:spacing w:before="240" w:after="0" w:line="240" w:lineRule="auto"/>
        <w:ind w:left="86"/>
        <w:rPr>
          <w:rFonts w:cs="Arial"/>
          <w:u w:val="none"/>
        </w:rPr>
      </w:pPr>
      <w:bookmarkStart w:id="67" w:name="_Hlk172888060"/>
      <w:bookmarkEnd w:id="66"/>
      <w:r w:rsidRPr="00B745A4">
        <w:rPr>
          <w:rFonts w:cs="Arial"/>
          <w:u w:val="none"/>
        </w:rPr>
        <w:lastRenderedPageBreak/>
        <w:t>Table G4.2.1.b. Annual Dry Weather Water Column Sampling - Minimum Number of Sample Sites and Events per Year</w:t>
      </w:r>
      <w:r w:rsidR="008657CA">
        <w:rPr>
          <w:rFonts w:cs="Arial"/>
          <w:u w:val="none"/>
        </w:rPr>
        <w:t xml:space="preserve"> for </w:t>
      </w:r>
      <w:r w:rsidR="00715FC6">
        <w:rPr>
          <w:rFonts w:cs="Arial"/>
          <w:u w:val="none"/>
        </w:rPr>
        <w:t>Countywide Monitoring Groups</w:t>
      </w:r>
    </w:p>
    <w:tbl>
      <w:tblPr>
        <w:tblStyle w:val="TableGrid"/>
        <w:tblW w:w="9540" w:type="dxa"/>
        <w:tblInd w:w="198" w:type="dxa"/>
        <w:tblLook w:val="04A0" w:firstRow="1" w:lastRow="0" w:firstColumn="1" w:lastColumn="0" w:noHBand="0" w:noVBand="1"/>
      </w:tblPr>
      <w:tblGrid>
        <w:gridCol w:w="3420"/>
        <w:gridCol w:w="2520"/>
        <w:gridCol w:w="3600"/>
      </w:tblGrid>
      <w:tr w:rsidR="006E7694" w:rsidRPr="00062AF9" w14:paraId="398CA4F5" w14:textId="77777777" w:rsidTr="00EF1DFD">
        <w:trPr>
          <w:tblHeader/>
        </w:trPr>
        <w:tc>
          <w:tcPr>
            <w:tcW w:w="3420" w:type="dxa"/>
            <w:shd w:val="clear" w:color="auto" w:fill="C5E0B3" w:themeFill="accent6" w:themeFillTint="66"/>
            <w:vAlign w:val="center"/>
          </w:tcPr>
          <w:p w14:paraId="236ADE1F" w14:textId="63DA38B1" w:rsidR="006E7694" w:rsidRPr="00062AF9" w:rsidRDefault="006E7694" w:rsidP="005004FD">
            <w:pPr>
              <w:keepNext/>
              <w:keepLines/>
              <w:spacing w:before="60" w:after="60"/>
              <w:jc w:val="center"/>
            </w:pPr>
            <w:bookmarkStart w:id="68" w:name="_Hlk172887887"/>
            <w:bookmarkEnd w:id="67"/>
            <w:r w:rsidRPr="00062AF9">
              <w:t xml:space="preserve">County Where </w:t>
            </w:r>
            <w:r w:rsidR="00D62900">
              <w:t xml:space="preserve">Countywide Monitoring Group </w:t>
            </w:r>
            <w:r w:rsidRPr="00062AF9">
              <w:t>is Located</w:t>
            </w:r>
          </w:p>
        </w:tc>
        <w:tc>
          <w:tcPr>
            <w:tcW w:w="2520" w:type="dxa"/>
            <w:shd w:val="clear" w:color="auto" w:fill="C5E0B3" w:themeFill="accent6" w:themeFillTint="66"/>
            <w:vAlign w:val="center"/>
          </w:tcPr>
          <w:p w14:paraId="55D82087" w14:textId="77777777" w:rsidR="006E7694" w:rsidRPr="00062AF9" w:rsidRDefault="006E7694" w:rsidP="005004FD">
            <w:pPr>
              <w:keepNext/>
              <w:keepLines/>
              <w:spacing w:before="60" w:after="60"/>
              <w:jc w:val="center"/>
            </w:pPr>
            <w:r w:rsidRPr="00062AF9">
              <w:t>Minimum Number of Sample Sites per Year</w:t>
            </w:r>
          </w:p>
        </w:tc>
        <w:tc>
          <w:tcPr>
            <w:tcW w:w="3600" w:type="dxa"/>
            <w:shd w:val="clear" w:color="auto" w:fill="C5E0B3" w:themeFill="accent6" w:themeFillTint="66"/>
            <w:vAlign w:val="center"/>
          </w:tcPr>
          <w:p w14:paraId="5F64D001" w14:textId="451FB9A6" w:rsidR="006E7694" w:rsidRPr="00062AF9" w:rsidRDefault="006E7694" w:rsidP="005004FD">
            <w:pPr>
              <w:keepNext/>
              <w:keepLines/>
              <w:spacing w:before="60" w:after="60"/>
              <w:jc w:val="center"/>
            </w:pPr>
            <w:r w:rsidRPr="00062AF9">
              <w:t>Minimum Number of Sampling Events</w:t>
            </w:r>
          </w:p>
        </w:tc>
      </w:tr>
      <w:tr w:rsidR="006E7694" w:rsidRPr="00062AF9" w14:paraId="56A3FE5D" w14:textId="77777777" w:rsidTr="00722DF5">
        <w:trPr>
          <w:cantSplit/>
        </w:trPr>
        <w:tc>
          <w:tcPr>
            <w:tcW w:w="3420" w:type="dxa"/>
            <w:vAlign w:val="center"/>
          </w:tcPr>
          <w:p w14:paraId="63A128BD" w14:textId="77777777" w:rsidR="006E7694" w:rsidRPr="00062AF9" w:rsidRDefault="006E7694" w:rsidP="00752F1B">
            <w:pPr>
              <w:pStyle w:val="BodyText"/>
              <w:shd w:val="clear" w:color="auto" w:fill="FFFFFF" w:themeFill="background1"/>
              <w:spacing w:before="60" w:after="0" w:line="259" w:lineRule="auto"/>
              <w:ind w:right="187"/>
              <w:rPr>
                <w:rFonts w:cs="Arial"/>
              </w:rPr>
            </w:pPr>
            <w:bookmarkStart w:id="69" w:name="_Hlk172887888"/>
            <w:bookmarkEnd w:id="68"/>
            <w:r w:rsidRPr="00062AF9">
              <w:rPr>
                <w:rFonts w:cs="Arial"/>
              </w:rPr>
              <w:t>Marin County</w:t>
            </w:r>
          </w:p>
        </w:tc>
        <w:tc>
          <w:tcPr>
            <w:tcW w:w="2520" w:type="dxa"/>
          </w:tcPr>
          <w:p w14:paraId="38A4BD6B" w14:textId="77777777" w:rsidR="006E7694" w:rsidRPr="00062AF9" w:rsidRDefault="006E7694" w:rsidP="00752F1B">
            <w:pPr>
              <w:pStyle w:val="BodyText"/>
              <w:shd w:val="clear" w:color="auto" w:fill="FFFFFF" w:themeFill="background1"/>
              <w:spacing w:before="60" w:after="0" w:line="259" w:lineRule="auto"/>
              <w:ind w:right="187"/>
              <w:jc w:val="center"/>
              <w:rPr>
                <w:rFonts w:cs="Arial"/>
              </w:rPr>
            </w:pPr>
            <w:r w:rsidRPr="00062AF9">
              <w:rPr>
                <w:rFonts w:cs="Arial"/>
              </w:rPr>
              <w:t>1</w:t>
            </w:r>
          </w:p>
        </w:tc>
        <w:tc>
          <w:tcPr>
            <w:tcW w:w="3600" w:type="dxa"/>
            <w:vAlign w:val="center"/>
          </w:tcPr>
          <w:p w14:paraId="230374C9" w14:textId="77777777" w:rsidR="006E7694" w:rsidRPr="00062AF9" w:rsidRDefault="006E7694" w:rsidP="00752F1B">
            <w:pPr>
              <w:pStyle w:val="BodyText"/>
              <w:shd w:val="clear" w:color="auto" w:fill="FFFFFF" w:themeFill="background1"/>
              <w:spacing w:before="60" w:after="0" w:line="259" w:lineRule="auto"/>
              <w:ind w:right="187"/>
              <w:jc w:val="center"/>
              <w:rPr>
                <w:rFonts w:cs="Arial"/>
              </w:rPr>
            </w:pPr>
            <w:r w:rsidRPr="00062AF9">
              <w:rPr>
                <w:rFonts w:cs="Arial"/>
              </w:rPr>
              <w:t>1 per year</w:t>
            </w:r>
          </w:p>
        </w:tc>
      </w:tr>
      <w:tr w:rsidR="006E7694" w:rsidRPr="00062AF9" w14:paraId="03BBBADF" w14:textId="77777777" w:rsidTr="00722DF5">
        <w:trPr>
          <w:cantSplit/>
        </w:trPr>
        <w:tc>
          <w:tcPr>
            <w:tcW w:w="3420" w:type="dxa"/>
            <w:vAlign w:val="center"/>
          </w:tcPr>
          <w:p w14:paraId="6C620A3A" w14:textId="77777777" w:rsidR="006E7694" w:rsidRPr="00062AF9" w:rsidRDefault="006E7694" w:rsidP="00752F1B">
            <w:pPr>
              <w:pStyle w:val="BodyText"/>
              <w:shd w:val="clear" w:color="auto" w:fill="FFFFFF" w:themeFill="background1"/>
              <w:spacing w:before="60" w:after="0" w:line="259" w:lineRule="auto"/>
              <w:ind w:right="187"/>
              <w:rPr>
                <w:rFonts w:cs="Arial"/>
              </w:rPr>
            </w:pPr>
            <w:bookmarkStart w:id="70" w:name="_Hlk172887890"/>
            <w:bookmarkEnd w:id="69"/>
            <w:r w:rsidRPr="00062AF9">
              <w:rPr>
                <w:rFonts w:cs="Arial"/>
              </w:rPr>
              <w:t xml:space="preserve">Napa County </w:t>
            </w:r>
          </w:p>
        </w:tc>
        <w:tc>
          <w:tcPr>
            <w:tcW w:w="2520" w:type="dxa"/>
          </w:tcPr>
          <w:p w14:paraId="082F481D" w14:textId="77777777" w:rsidR="006E7694" w:rsidRPr="00062AF9" w:rsidRDefault="006E7694" w:rsidP="00752F1B">
            <w:pPr>
              <w:pStyle w:val="BodyText"/>
              <w:shd w:val="clear" w:color="auto" w:fill="FFFFFF" w:themeFill="background1"/>
              <w:spacing w:before="60" w:after="0" w:line="259" w:lineRule="auto"/>
              <w:ind w:right="187"/>
              <w:jc w:val="center"/>
              <w:rPr>
                <w:rFonts w:cs="Arial"/>
              </w:rPr>
            </w:pPr>
            <w:r w:rsidRPr="00062AF9">
              <w:rPr>
                <w:rFonts w:cs="Arial"/>
              </w:rPr>
              <w:t>1</w:t>
            </w:r>
          </w:p>
        </w:tc>
        <w:tc>
          <w:tcPr>
            <w:tcW w:w="3600" w:type="dxa"/>
            <w:vAlign w:val="center"/>
          </w:tcPr>
          <w:p w14:paraId="18EE2986" w14:textId="77777777" w:rsidR="006E7694" w:rsidRPr="00062AF9" w:rsidRDefault="006E7694" w:rsidP="00752F1B">
            <w:pPr>
              <w:pStyle w:val="BodyText"/>
              <w:shd w:val="clear" w:color="auto" w:fill="FFFFFF" w:themeFill="background1"/>
              <w:spacing w:before="60" w:after="0" w:line="259" w:lineRule="auto"/>
              <w:ind w:right="187"/>
              <w:jc w:val="center"/>
              <w:rPr>
                <w:rFonts w:cs="Arial"/>
              </w:rPr>
            </w:pPr>
            <w:r w:rsidRPr="00062AF9">
              <w:rPr>
                <w:rFonts w:cs="Arial"/>
              </w:rPr>
              <w:t>3 per 5 years</w:t>
            </w:r>
          </w:p>
        </w:tc>
      </w:tr>
      <w:tr w:rsidR="006E7694" w:rsidRPr="00062AF9" w14:paraId="6531B8E1" w14:textId="77777777" w:rsidTr="00722DF5">
        <w:trPr>
          <w:cantSplit/>
        </w:trPr>
        <w:tc>
          <w:tcPr>
            <w:tcW w:w="3420" w:type="dxa"/>
            <w:vAlign w:val="center"/>
          </w:tcPr>
          <w:p w14:paraId="53FCB189" w14:textId="77777777" w:rsidR="006E7694" w:rsidRPr="00062AF9" w:rsidRDefault="006E7694" w:rsidP="00752F1B">
            <w:pPr>
              <w:pStyle w:val="BodyText"/>
              <w:shd w:val="clear" w:color="auto" w:fill="FFFFFF" w:themeFill="background1"/>
              <w:spacing w:before="60" w:after="0" w:line="259" w:lineRule="auto"/>
              <w:ind w:right="187"/>
              <w:rPr>
                <w:rFonts w:cs="Arial"/>
              </w:rPr>
            </w:pPr>
            <w:bookmarkStart w:id="71" w:name="_Hlk172887891"/>
            <w:bookmarkEnd w:id="70"/>
            <w:r w:rsidRPr="00062AF9">
              <w:rPr>
                <w:rFonts w:cs="Arial"/>
              </w:rPr>
              <w:t>Sonoma County</w:t>
            </w:r>
          </w:p>
        </w:tc>
        <w:tc>
          <w:tcPr>
            <w:tcW w:w="2520" w:type="dxa"/>
          </w:tcPr>
          <w:p w14:paraId="2033BB46" w14:textId="77777777" w:rsidR="006E7694" w:rsidRPr="00062AF9" w:rsidRDefault="006E7694" w:rsidP="00752F1B">
            <w:pPr>
              <w:pStyle w:val="BodyText"/>
              <w:shd w:val="clear" w:color="auto" w:fill="FFFFFF" w:themeFill="background1"/>
              <w:spacing w:before="60" w:after="0" w:line="259" w:lineRule="auto"/>
              <w:ind w:right="187"/>
              <w:jc w:val="center"/>
              <w:rPr>
                <w:rFonts w:cs="Arial"/>
              </w:rPr>
            </w:pPr>
            <w:r w:rsidRPr="00062AF9">
              <w:rPr>
                <w:rFonts w:cs="Arial"/>
              </w:rPr>
              <w:t>1</w:t>
            </w:r>
          </w:p>
        </w:tc>
        <w:tc>
          <w:tcPr>
            <w:tcW w:w="3600" w:type="dxa"/>
            <w:vAlign w:val="center"/>
          </w:tcPr>
          <w:p w14:paraId="7BA4327C" w14:textId="77777777" w:rsidR="006E7694" w:rsidRPr="00062AF9" w:rsidRDefault="006E7694" w:rsidP="00752F1B">
            <w:pPr>
              <w:pStyle w:val="BodyText"/>
              <w:shd w:val="clear" w:color="auto" w:fill="FFFFFF" w:themeFill="background1"/>
              <w:spacing w:before="60" w:after="0" w:line="259" w:lineRule="auto"/>
              <w:ind w:right="187"/>
              <w:jc w:val="center"/>
              <w:rPr>
                <w:rFonts w:cs="Arial"/>
              </w:rPr>
            </w:pPr>
            <w:r w:rsidRPr="00062AF9">
              <w:rPr>
                <w:rFonts w:cs="Arial"/>
              </w:rPr>
              <w:t>2 per 5 years</w:t>
            </w:r>
          </w:p>
        </w:tc>
      </w:tr>
      <w:tr w:rsidR="006E7694" w:rsidRPr="00062AF9" w14:paraId="1D154FFE" w14:textId="77777777" w:rsidTr="00722DF5">
        <w:trPr>
          <w:cantSplit/>
        </w:trPr>
        <w:tc>
          <w:tcPr>
            <w:tcW w:w="3420" w:type="dxa"/>
            <w:vAlign w:val="center"/>
          </w:tcPr>
          <w:p w14:paraId="3F8E7711" w14:textId="77777777" w:rsidR="006E7694" w:rsidRPr="00062AF9" w:rsidRDefault="006E7694" w:rsidP="00752F1B">
            <w:pPr>
              <w:pStyle w:val="BodyText"/>
              <w:shd w:val="clear" w:color="auto" w:fill="FFFFFF" w:themeFill="background1"/>
              <w:spacing w:before="60" w:after="0" w:line="259" w:lineRule="auto"/>
              <w:ind w:right="187"/>
              <w:rPr>
                <w:rFonts w:cs="Arial"/>
              </w:rPr>
            </w:pPr>
            <w:bookmarkStart w:id="72" w:name="_Hlk172887893"/>
            <w:bookmarkEnd w:id="71"/>
            <w:r w:rsidRPr="00062AF9">
              <w:rPr>
                <w:rFonts w:cs="Arial"/>
              </w:rPr>
              <w:t>Solano County</w:t>
            </w:r>
          </w:p>
        </w:tc>
        <w:tc>
          <w:tcPr>
            <w:tcW w:w="2520" w:type="dxa"/>
          </w:tcPr>
          <w:p w14:paraId="577A8D28" w14:textId="77777777" w:rsidR="006E7694" w:rsidRPr="00062AF9" w:rsidRDefault="006E7694" w:rsidP="00752F1B">
            <w:pPr>
              <w:pStyle w:val="BodyText"/>
              <w:shd w:val="clear" w:color="auto" w:fill="FFFFFF" w:themeFill="background1"/>
              <w:spacing w:before="60" w:after="0" w:line="259" w:lineRule="auto"/>
              <w:ind w:right="187"/>
              <w:jc w:val="center"/>
              <w:rPr>
                <w:rFonts w:cs="Arial"/>
              </w:rPr>
            </w:pPr>
            <w:r w:rsidRPr="00062AF9">
              <w:rPr>
                <w:rFonts w:cs="Arial"/>
              </w:rPr>
              <w:t>1</w:t>
            </w:r>
          </w:p>
        </w:tc>
        <w:tc>
          <w:tcPr>
            <w:tcW w:w="3600" w:type="dxa"/>
            <w:vAlign w:val="center"/>
          </w:tcPr>
          <w:p w14:paraId="13862A66" w14:textId="77777777" w:rsidR="006E7694" w:rsidRPr="00062AF9" w:rsidRDefault="006E7694" w:rsidP="00752F1B">
            <w:pPr>
              <w:pStyle w:val="BodyText"/>
              <w:shd w:val="clear" w:color="auto" w:fill="FFFFFF" w:themeFill="background1"/>
              <w:spacing w:before="60" w:after="0" w:line="259" w:lineRule="auto"/>
              <w:ind w:right="187"/>
              <w:jc w:val="center"/>
              <w:rPr>
                <w:rFonts w:cs="Arial"/>
              </w:rPr>
            </w:pPr>
            <w:r w:rsidRPr="00062AF9">
              <w:rPr>
                <w:rFonts w:cs="Arial"/>
              </w:rPr>
              <w:t>1 per 5 years</w:t>
            </w:r>
          </w:p>
        </w:tc>
      </w:tr>
    </w:tbl>
    <w:p w14:paraId="2AF5D724" w14:textId="77777777" w:rsidR="004F7B57" w:rsidRPr="00F711E3" w:rsidRDefault="004F7B57" w:rsidP="00F9277A">
      <w:pPr>
        <w:shd w:val="clear" w:color="auto" w:fill="FFFFFF" w:themeFill="background1"/>
        <w:spacing w:before="240"/>
        <w:ind w:left="1267" w:hanging="360"/>
        <w:rPr>
          <w:rFonts w:eastAsia="Calibri" w:cs="Arial"/>
          <w:szCs w:val="24"/>
        </w:rPr>
      </w:pPr>
      <w:bookmarkStart w:id="73" w:name="_Hlk172888163"/>
      <w:bookmarkEnd w:id="72"/>
      <w:r w:rsidRPr="00F711E3">
        <w:rPr>
          <w:rFonts w:eastAsia="Calibri" w:cs="Arial"/>
          <w:szCs w:val="24"/>
        </w:rPr>
        <w:t>4.</w:t>
      </w:r>
      <w:r w:rsidRPr="00F711E3">
        <w:rPr>
          <w:rFonts w:eastAsia="Calibri" w:cs="Arial"/>
          <w:szCs w:val="24"/>
        </w:rPr>
        <w:tab/>
        <w:t xml:space="preserve">Dry </w:t>
      </w:r>
      <w:proofErr w:type="gramStart"/>
      <w:r w:rsidRPr="00F711E3">
        <w:rPr>
          <w:rFonts w:eastAsia="Calibri" w:cs="Arial"/>
          <w:szCs w:val="24"/>
        </w:rPr>
        <w:t>Weather Sediment</w:t>
      </w:r>
      <w:proofErr w:type="gramEnd"/>
      <w:r w:rsidRPr="00F711E3">
        <w:rPr>
          <w:rFonts w:eastAsia="Calibri" w:cs="Arial"/>
          <w:szCs w:val="24"/>
        </w:rPr>
        <w:t xml:space="preserve"> Sampling for Toxicity, Pesticides, and Other Pollutants </w:t>
      </w:r>
    </w:p>
    <w:p w14:paraId="156A3409" w14:textId="77777777" w:rsidR="00D9610E" w:rsidRDefault="004F7B57" w:rsidP="00752F1B">
      <w:pPr>
        <w:shd w:val="clear" w:color="auto" w:fill="FFFFFF" w:themeFill="background1"/>
        <w:ind w:left="1620" w:hanging="360"/>
        <w:rPr>
          <w:rFonts w:eastAsia="Calibri" w:cs="Arial"/>
          <w:szCs w:val="24"/>
        </w:rPr>
      </w:pPr>
      <w:bookmarkStart w:id="74" w:name="_Hlk172888164"/>
      <w:bookmarkEnd w:id="73"/>
      <w:r w:rsidRPr="00F711E3">
        <w:rPr>
          <w:rFonts w:eastAsia="Calibri" w:cs="Arial"/>
          <w:szCs w:val="24"/>
        </w:rPr>
        <w:t>a.</w:t>
      </w:r>
      <w:r w:rsidRPr="00F711E3">
        <w:rPr>
          <w:rFonts w:eastAsia="Calibri" w:cs="Arial"/>
          <w:szCs w:val="24"/>
        </w:rPr>
        <w:tab/>
        <w:t xml:space="preserve">Field and Laboratory Methods – The Permittee shall collect grab samples of </w:t>
      </w:r>
      <w:r w:rsidR="00384C11">
        <w:rPr>
          <w:rFonts w:eastAsia="Calibri" w:cs="Arial"/>
          <w:szCs w:val="24"/>
        </w:rPr>
        <w:t xml:space="preserve">urban </w:t>
      </w:r>
      <w:r w:rsidRPr="00F711E3">
        <w:rPr>
          <w:rFonts w:eastAsia="Calibri" w:cs="Arial"/>
          <w:szCs w:val="24"/>
        </w:rPr>
        <w:t>creek sediment using applicable SWAMP</w:t>
      </w:r>
      <w:r w:rsidRPr="00F711E3">
        <w:rPr>
          <w:rFonts w:eastAsia="Calibri" w:cs="Arial"/>
          <w:szCs w:val="24"/>
        </w:rPr>
        <w:noBreakHyphen/>
        <w:t xml:space="preserve">comparable collection methods. </w:t>
      </w:r>
    </w:p>
    <w:p w14:paraId="344B440A" w14:textId="3D753764" w:rsidR="004F7B57" w:rsidRPr="000F72D9" w:rsidRDefault="004F7B57" w:rsidP="000F72D9">
      <w:pPr>
        <w:pStyle w:val="ListParagraph"/>
        <w:numPr>
          <w:ilvl w:val="0"/>
          <w:numId w:val="37"/>
        </w:numPr>
        <w:shd w:val="clear" w:color="auto" w:fill="FFFFFF" w:themeFill="background1"/>
        <w:tabs>
          <w:tab w:val="clear" w:pos="1080"/>
        </w:tabs>
        <w:ind w:left="1620"/>
      </w:pPr>
      <w:r w:rsidRPr="000F72D9">
        <w:t>Sediment samples shall be analyzed for the pollutants and organisms listed and by the methods in Table G4.2.1.c. Where no analytical method is listed in Table G4.2.1.c, the Permittee shall use USEPA methods listed in 40 C.F.R. subchapter D, part 136.</w:t>
      </w:r>
    </w:p>
    <w:p w14:paraId="2DBE3E25" w14:textId="23D53E04" w:rsidR="00CE57E2" w:rsidRPr="00F711E3" w:rsidRDefault="00CE57E2" w:rsidP="00C76508">
      <w:pPr>
        <w:pStyle w:val="Heading5"/>
        <w:shd w:val="clear" w:color="auto" w:fill="FFFFFF" w:themeFill="background1"/>
        <w:spacing w:before="240" w:after="0" w:line="240" w:lineRule="auto"/>
        <w:ind w:left="86"/>
        <w:rPr>
          <w:rFonts w:cs="Arial"/>
          <w:szCs w:val="24"/>
        </w:rPr>
      </w:pPr>
      <w:bookmarkStart w:id="75" w:name="_Hlk172888165"/>
      <w:bookmarkEnd w:id="74"/>
      <w:r w:rsidRPr="00B745A4">
        <w:rPr>
          <w:rFonts w:cs="Arial"/>
          <w:u w:val="none"/>
        </w:rPr>
        <w:t>Table G4.2.1.c. Toxicity and Pollutants Analytical Procedures</w:t>
      </w:r>
      <w:r w:rsidR="002C26AD">
        <w:rPr>
          <w:rFonts w:cs="Arial"/>
          <w:u w:val="none"/>
        </w:rPr>
        <w:t xml:space="preserve"> and </w:t>
      </w:r>
      <w:r w:rsidR="00DE276D">
        <w:rPr>
          <w:rFonts w:cs="Arial"/>
          <w:u w:val="none"/>
        </w:rPr>
        <w:t xml:space="preserve">TST </w:t>
      </w:r>
      <w:r w:rsidR="002C26AD">
        <w:rPr>
          <w:rFonts w:cs="Arial"/>
          <w:u w:val="none"/>
        </w:rPr>
        <w:t>Statistical Analysis</w:t>
      </w:r>
    </w:p>
    <w:tbl>
      <w:tblPr>
        <w:tblStyle w:val="TableGrid"/>
        <w:tblW w:w="9630" w:type="dxa"/>
        <w:tblInd w:w="198" w:type="dxa"/>
        <w:tblLook w:val="04A0" w:firstRow="1" w:lastRow="0" w:firstColumn="1" w:lastColumn="0" w:noHBand="0" w:noVBand="1"/>
      </w:tblPr>
      <w:tblGrid>
        <w:gridCol w:w="4500"/>
        <w:gridCol w:w="2610"/>
        <w:gridCol w:w="2520"/>
      </w:tblGrid>
      <w:tr w:rsidR="00866AF7" w:rsidRPr="00F711E3" w14:paraId="60E6633F" w14:textId="77777777" w:rsidTr="00036A9D">
        <w:trPr>
          <w:tblHeader/>
        </w:trPr>
        <w:tc>
          <w:tcPr>
            <w:tcW w:w="4500" w:type="dxa"/>
            <w:shd w:val="clear" w:color="auto" w:fill="C5E0B3" w:themeFill="accent6" w:themeFillTint="66"/>
            <w:vAlign w:val="center"/>
          </w:tcPr>
          <w:p w14:paraId="598F46A3" w14:textId="45BDC64D" w:rsidR="00866AF7" w:rsidRPr="00062AF9" w:rsidRDefault="00866AF7" w:rsidP="00B745A4">
            <w:pPr>
              <w:spacing w:before="60" w:after="60"/>
              <w:jc w:val="center"/>
            </w:pPr>
            <w:bookmarkStart w:id="76" w:name="_Hlk172887895"/>
            <w:bookmarkEnd w:id="75"/>
            <w:r w:rsidRPr="00062AF9">
              <w:t>Pollutant</w:t>
            </w:r>
          </w:p>
        </w:tc>
        <w:tc>
          <w:tcPr>
            <w:tcW w:w="2610" w:type="dxa"/>
            <w:shd w:val="clear" w:color="auto" w:fill="C5E0B3" w:themeFill="accent6" w:themeFillTint="66"/>
            <w:vAlign w:val="center"/>
          </w:tcPr>
          <w:p w14:paraId="6895C53C" w14:textId="77777777" w:rsidR="00866AF7" w:rsidRPr="00062AF9" w:rsidRDefault="00866AF7" w:rsidP="00B745A4">
            <w:pPr>
              <w:spacing w:before="60" w:after="60"/>
              <w:jc w:val="center"/>
            </w:pPr>
            <w:r w:rsidRPr="00062AF9">
              <w:t>Units</w:t>
            </w:r>
          </w:p>
        </w:tc>
        <w:tc>
          <w:tcPr>
            <w:tcW w:w="2520" w:type="dxa"/>
            <w:shd w:val="clear" w:color="auto" w:fill="C5E0B3" w:themeFill="accent6" w:themeFillTint="66"/>
            <w:vAlign w:val="center"/>
          </w:tcPr>
          <w:p w14:paraId="54BC8FD3" w14:textId="0A217953" w:rsidR="00866AF7" w:rsidRPr="00F711E3" w:rsidRDefault="001B14F8" w:rsidP="00B745A4">
            <w:pPr>
              <w:spacing w:before="60" w:after="60"/>
              <w:jc w:val="center"/>
              <w:rPr>
                <w:rFonts w:cs="Arial"/>
              </w:rPr>
            </w:pPr>
            <w:r>
              <w:rPr>
                <w:rFonts w:cs="Arial"/>
              </w:rPr>
              <w:t>US</w:t>
            </w:r>
            <w:r w:rsidR="00866AF7" w:rsidRPr="00F711E3">
              <w:rPr>
                <w:rFonts w:cs="Arial"/>
              </w:rPr>
              <w:t>EPA</w:t>
            </w:r>
            <w:r w:rsidR="00182D33">
              <w:rPr>
                <w:rFonts w:cs="Arial"/>
              </w:rPr>
              <w:t>/ASTM</w:t>
            </w:r>
            <w:r w:rsidR="00866AF7" w:rsidRPr="00F711E3">
              <w:rPr>
                <w:rFonts w:cs="Arial"/>
              </w:rPr>
              <w:t xml:space="preserve"> Analytical Method</w:t>
            </w:r>
          </w:p>
        </w:tc>
      </w:tr>
      <w:tr w:rsidR="00866AF7" w:rsidRPr="00F711E3" w14:paraId="17554371" w14:textId="77777777" w:rsidTr="00036A9D">
        <w:tc>
          <w:tcPr>
            <w:tcW w:w="4500" w:type="dxa"/>
          </w:tcPr>
          <w:p w14:paraId="017A60AD" w14:textId="013143A7" w:rsidR="00866AF7" w:rsidRPr="00F711E3" w:rsidRDefault="005B3D9F" w:rsidP="00752F1B">
            <w:pPr>
              <w:pStyle w:val="BodyText"/>
              <w:widowControl w:val="0"/>
              <w:shd w:val="clear" w:color="auto" w:fill="FFFFFF" w:themeFill="background1"/>
              <w:spacing w:before="60" w:after="0"/>
              <w:ind w:right="187"/>
              <w:rPr>
                <w:rFonts w:cs="Arial"/>
              </w:rPr>
            </w:pPr>
            <w:bookmarkStart w:id="77" w:name="_Hlk172887897"/>
            <w:bookmarkEnd w:id="76"/>
            <w:r w:rsidRPr="00A11DCE">
              <w:rPr>
                <w:rFonts w:cs="Arial"/>
              </w:rPr>
              <w:t>Toxicity</w:t>
            </w:r>
          </w:p>
        </w:tc>
        <w:tc>
          <w:tcPr>
            <w:tcW w:w="2610" w:type="dxa"/>
          </w:tcPr>
          <w:p w14:paraId="4EDB78D4" w14:textId="77777777" w:rsidR="00866AF7" w:rsidRPr="00F711E3" w:rsidRDefault="00866AF7" w:rsidP="00752F1B">
            <w:pPr>
              <w:pStyle w:val="BodyText"/>
              <w:widowControl w:val="0"/>
              <w:shd w:val="clear" w:color="auto" w:fill="FFFFFF" w:themeFill="background1"/>
              <w:spacing w:before="60" w:after="0"/>
              <w:ind w:right="187"/>
              <w:rPr>
                <w:rFonts w:cs="Arial"/>
              </w:rPr>
            </w:pPr>
            <w:r w:rsidRPr="00F711E3">
              <w:rPr>
                <w:rFonts w:cs="Arial"/>
              </w:rPr>
              <w:t xml:space="preserve">Pass/Fail using TST, % </w:t>
            </w:r>
            <w:proofErr w:type="spellStart"/>
            <w:r w:rsidRPr="00F711E3">
              <w:rPr>
                <w:rFonts w:cs="Arial"/>
              </w:rPr>
              <w:t>Effect</w:t>
            </w:r>
            <w:r w:rsidRPr="00F711E3">
              <w:rPr>
                <w:rFonts w:cs="Arial"/>
                <w:vertAlign w:val="superscript"/>
              </w:rPr>
              <w:t>a</w:t>
            </w:r>
            <w:proofErr w:type="spellEnd"/>
          </w:p>
        </w:tc>
        <w:tc>
          <w:tcPr>
            <w:tcW w:w="2520" w:type="dxa"/>
          </w:tcPr>
          <w:p w14:paraId="54B74EC2" w14:textId="77777777" w:rsidR="00866AF7" w:rsidRPr="00F711E3" w:rsidRDefault="00866AF7" w:rsidP="00752F1B">
            <w:pPr>
              <w:pStyle w:val="BodyText"/>
              <w:widowControl w:val="0"/>
              <w:shd w:val="clear" w:color="auto" w:fill="FFFFFF" w:themeFill="background1"/>
              <w:spacing w:before="60" w:after="0"/>
              <w:ind w:right="187"/>
              <w:rPr>
                <w:rFonts w:cs="Arial"/>
                <w:b/>
                <w:bCs/>
              </w:rPr>
            </w:pPr>
            <w:r w:rsidRPr="00F711E3">
              <w:rPr>
                <w:rFonts w:cs="Arial"/>
              </w:rPr>
              <w:t>600/R-99-064</w:t>
            </w:r>
          </w:p>
        </w:tc>
      </w:tr>
      <w:tr w:rsidR="00866AF7" w:rsidRPr="00F711E3" w14:paraId="68AAA85C" w14:textId="77777777" w:rsidTr="00036A9D">
        <w:tc>
          <w:tcPr>
            <w:tcW w:w="4500" w:type="dxa"/>
          </w:tcPr>
          <w:p w14:paraId="3D090D29" w14:textId="77777777" w:rsidR="00866AF7" w:rsidRPr="00F711E3" w:rsidRDefault="00866AF7" w:rsidP="00752F1B">
            <w:pPr>
              <w:pStyle w:val="BodyText"/>
              <w:widowControl w:val="0"/>
              <w:shd w:val="clear" w:color="auto" w:fill="FFFFFF" w:themeFill="background1"/>
              <w:spacing w:before="60" w:after="0"/>
              <w:ind w:right="187"/>
              <w:rPr>
                <w:rFonts w:cs="Arial"/>
              </w:rPr>
            </w:pPr>
            <w:bookmarkStart w:id="78" w:name="_Hlk172887899"/>
            <w:bookmarkEnd w:id="77"/>
            <w:r w:rsidRPr="00F711E3">
              <w:rPr>
                <w:rFonts w:cs="Arial"/>
              </w:rPr>
              <w:t xml:space="preserve">Pyrethroids: bifenthrin, cyfluthrin, cypermethrin, deltamethrin, </w:t>
            </w:r>
            <w:proofErr w:type="spellStart"/>
            <w:r w:rsidRPr="00F711E3">
              <w:rPr>
                <w:rFonts w:cs="Arial"/>
              </w:rPr>
              <w:t>esfenvalerate</w:t>
            </w:r>
            <w:proofErr w:type="spellEnd"/>
            <w:r w:rsidRPr="00F711E3">
              <w:rPr>
                <w:rFonts w:cs="Arial"/>
              </w:rPr>
              <w:t>, lambda-cyhalothrin, permethrin</w:t>
            </w:r>
          </w:p>
        </w:tc>
        <w:tc>
          <w:tcPr>
            <w:tcW w:w="2610" w:type="dxa"/>
          </w:tcPr>
          <w:p w14:paraId="1F4A9FD5" w14:textId="77777777" w:rsidR="00866AF7" w:rsidRPr="00F711E3" w:rsidRDefault="00866AF7" w:rsidP="00752F1B">
            <w:pPr>
              <w:pStyle w:val="BodyText"/>
              <w:widowControl w:val="0"/>
              <w:shd w:val="clear" w:color="auto" w:fill="FFFFFF" w:themeFill="background1"/>
              <w:spacing w:before="60" w:after="0"/>
              <w:ind w:right="187"/>
              <w:rPr>
                <w:rFonts w:cs="Arial"/>
              </w:rPr>
            </w:pPr>
            <w:r w:rsidRPr="00F711E3">
              <w:rPr>
                <w:rFonts w:cs="Arial"/>
              </w:rPr>
              <w:t>ppb</w:t>
            </w:r>
          </w:p>
        </w:tc>
        <w:tc>
          <w:tcPr>
            <w:tcW w:w="2520" w:type="dxa"/>
          </w:tcPr>
          <w:p w14:paraId="0CE2823A" w14:textId="77777777" w:rsidR="00866AF7" w:rsidRPr="00F711E3" w:rsidRDefault="00866AF7" w:rsidP="00752F1B">
            <w:pPr>
              <w:pStyle w:val="BodyText"/>
              <w:widowControl w:val="0"/>
              <w:shd w:val="clear" w:color="auto" w:fill="FFFFFF" w:themeFill="background1"/>
              <w:spacing w:before="60" w:after="0"/>
              <w:ind w:right="187"/>
              <w:rPr>
                <w:rFonts w:cs="Arial"/>
                <w:b/>
                <w:bCs/>
              </w:rPr>
            </w:pPr>
            <w:r w:rsidRPr="00F711E3">
              <w:rPr>
                <w:rFonts w:cs="Arial"/>
              </w:rPr>
              <w:t>3540C followed by 8270D by NCI-GCMS</w:t>
            </w:r>
          </w:p>
        </w:tc>
      </w:tr>
      <w:tr w:rsidR="00866AF7" w:rsidRPr="00F711E3" w14:paraId="55384868" w14:textId="77777777" w:rsidTr="00036A9D">
        <w:tc>
          <w:tcPr>
            <w:tcW w:w="4500" w:type="dxa"/>
          </w:tcPr>
          <w:p w14:paraId="7609C196" w14:textId="3143EF08" w:rsidR="00866AF7" w:rsidRPr="00F711E3" w:rsidRDefault="00866AF7" w:rsidP="00752F1B">
            <w:pPr>
              <w:pStyle w:val="BodyText"/>
              <w:widowControl w:val="0"/>
              <w:shd w:val="clear" w:color="auto" w:fill="FFFFFF" w:themeFill="background1"/>
              <w:spacing w:before="60" w:after="0"/>
              <w:ind w:right="187"/>
              <w:rPr>
                <w:rFonts w:cs="Arial"/>
                <w:b/>
                <w:bCs/>
              </w:rPr>
            </w:pPr>
            <w:bookmarkStart w:id="79" w:name="_Hlk172887902"/>
            <w:bookmarkEnd w:id="78"/>
            <w:r w:rsidRPr="00F711E3">
              <w:rPr>
                <w:rFonts w:cs="Arial"/>
              </w:rPr>
              <w:t xml:space="preserve">Fipronil and its </w:t>
            </w:r>
            <w:proofErr w:type="spellStart"/>
            <w:r w:rsidRPr="00F711E3">
              <w:rPr>
                <w:rFonts w:cs="Arial"/>
              </w:rPr>
              <w:t>degradates</w:t>
            </w:r>
            <w:proofErr w:type="spellEnd"/>
            <w:r w:rsidRPr="00F711E3">
              <w:rPr>
                <w:rFonts w:cs="Arial"/>
              </w:rPr>
              <w:t xml:space="preserve"> (fipronil-sulfone, fipronil-</w:t>
            </w:r>
            <w:proofErr w:type="spellStart"/>
            <w:r w:rsidRPr="00F711E3">
              <w:rPr>
                <w:rFonts w:cs="Arial"/>
              </w:rPr>
              <w:t>desulfinyl</w:t>
            </w:r>
            <w:proofErr w:type="spellEnd"/>
            <w:r w:rsidRPr="00F711E3">
              <w:rPr>
                <w:rFonts w:cs="Arial"/>
              </w:rPr>
              <w:t>, fipronil sulfide)</w:t>
            </w:r>
          </w:p>
        </w:tc>
        <w:tc>
          <w:tcPr>
            <w:tcW w:w="2610" w:type="dxa"/>
          </w:tcPr>
          <w:p w14:paraId="6F549478" w14:textId="77777777" w:rsidR="00866AF7" w:rsidRPr="00F711E3" w:rsidRDefault="00866AF7" w:rsidP="00752F1B">
            <w:pPr>
              <w:pStyle w:val="BodyText"/>
              <w:widowControl w:val="0"/>
              <w:shd w:val="clear" w:color="auto" w:fill="FFFFFF" w:themeFill="background1"/>
              <w:spacing w:before="60" w:after="0"/>
              <w:ind w:right="187"/>
              <w:rPr>
                <w:rFonts w:cs="Arial"/>
              </w:rPr>
            </w:pPr>
            <w:r w:rsidRPr="00F711E3">
              <w:rPr>
                <w:rFonts w:cs="Arial"/>
              </w:rPr>
              <w:t>ppb</w:t>
            </w:r>
          </w:p>
        </w:tc>
        <w:tc>
          <w:tcPr>
            <w:tcW w:w="2520" w:type="dxa"/>
          </w:tcPr>
          <w:p w14:paraId="1AD0BEE6" w14:textId="77777777" w:rsidR="00866AF7" w:rsidRPr="00F711E3" w:rsidRDefault="00866AF7" w:rsidP="00752F1B">
            <w:pPr>
              <w:pStyle w:val="BodyText"/>
              <w:widowControl w:val="0"/>
              <w:shd w:val="clear" w:color="auto" w:fill="FFFFFF" w:themeFill="background1"/>
              <w:spacing w:before="60" w:after="0"/>
              <w:ind w:right="187"/>
              <w:rPr>
                <w:rFonts w:cs="Arial"/>
              </w:rPr>
            </w:pPr>
            <w:r w:rsidRPr="00F711E3">
              <w:rPr>
                <w:rFonts w:cs="Arial"/>
              </w:rPr>
              <w:t>1699</w:t>
            </w:r>
          </w:p>
        </w:tc>
      </w:tr>
      <w:tr w:rsidR="00866AF7" w:rsidRPr="00F711E3" w14:paraId="47F7E93A" w14:textId="77777777" w:rsidTr="00036A9D">
        <w:tc>
          <w:tcPr>
            <w:tcW w:w="4500" w:type="dxa"/>
          </w:tcPr>
          <w:p w14:paraId="6B3EA93A" w14:textId="0FAD4571" w:rsidR="00866AF7" w:rsidRPr="00F711E3" w:rsidRDefault="00866AF7" w:rsidP="00752F1B">
            <w:pPr>
              <w:pStyle w:val="BodyText"/>
              <w:widowControl w:val="0"/>
              <w:shd w:val="clear" w:color="auto" w:fill="FFFFFF" w:themeFill="background1"/>
              <w:spacing w:before="60" w:after="0"/>
              <w:ind w:right="187"/>
              <w:rPr>
                <w:rFonts w:cs="Arial"/>
                <w:b/>
                <w:bCs/>
              </w:rPr>
            </w:pPr>
            <w:bookmarkStart w:id="80" w:name="_Hlk172887904"/>
            <w:bookmarkEnd w:id="79"/>
            <w:r w:rsidRPr="00F711E3">
              <w:rPr>
                <w:rFonts w:cs="Arial"/>
              </w:rPr>
              <w:t>Total P</w:t>
            </w:r>
            <w:r w:rsidR="00C14724">
              <w:rPr>
                <w:rFonts w:cs="Arial"/>
              </w:rPr>
              <w:t>olyaromatic hydrocarbons</w:t>
            </w:r>
          </w:p>
        </w:tc>
        <w:tc>
          <w:tcPr>
            <w:tcW w:w="2610" w:type="dxa"/>
          </w:tcPr>
          <w:p w14:paraId="5DEF020A" w14:textId="77777777" w:rsidR="00866AF7" w:rsidRPr="00F711E3" w:rsidRDefault="00866AF7" w:rsidP="00752F1B">
            <w:pPr>
              <w:pStyle w:val="BodyText"/>
              <w:widowControl w:val="0"/>
              <w:shd w:val="clear" w:color="auto" w:fill="FFFFFF" w:themeFill="background1"/>
              <w:spacing w:before="60" w:after="0"/>
              <w:ind w:right="187"/>
              <w:rPr>
                <w:rFonts w:cs="Arial"/>
              </w:rPr>
            </w:pPr>
            <w:r w:rsidRPr="00F711E3">
              <w:rPr>
                <w:rFonts w:cs="Arial"/>
              </w:rPr>
              <w:t>µg/L</w:t>
            </w:r>
          </w:p>
        </w:tc>
        <w:tc>
          <w:tcPr>
            <w:tcW w:w="2520" w:type="dxa"/>
          </w:tcPr>
          <w:p w14:paraId="352E3018" w14:textId="4F1A9A82" w:rsidR="00866AF7" w:rsidRPr="00F711E3" w:rsidRDefault="00741FDB" w:rsidP="00752F1B">
            <w:pPr>
              <w:pStyle w:val="BodyText"/>
              <w:widowControl w:val="0"/>
              <w:shd w:val="clear" w:color="auto" w:fill="FFFFFF" w:themeFill="background1"/>
              <w:spacing w:before="60" w:after="0"/>
              <w:ind w:right="187"/>
              <w:rPr>
                <w:rFonts w:cs="Arial"/>
              </w:rPr>
            </w:pPr>
            <w:r>
              <w:rPr>
                <w:rFonts w:cs="Arial"/>
              </w:rPr>
              <w:t>8310</w:t>
            </w:r>
          </w:p>
        </w:tc>
      </w:tr>
      <w:tr w:rsidR="00866AF7" w:rsidRPr="00F711E3" w14:paraId="6D26AE48" w14:textId="77777777" w:rsidTr="00036A9D">
        <w:tc>
          <w:tcPr>
            <w:tcW w:w="4500" w:type="dxa"/>
          </w:tcPr>
          <w:p w14:paraId="0CBB2E1D" w14:textId="77777777" w:rsidR="00866AF7" w:rsidRPr="00F711E3" w:rsidRDefault="00866AF7" w:rsidP="00752F1B">
            <w:pPr>
              <w:pStyle w:val="BodyText"/>
              <w:widowControl w:val="0"/>
              <w:shd w:val="clear" w:color="auto" w:fill="FFFFFF" w:themeFill="background1"/>
              <w:spacing w:before="60" w:after="0"/>
              <w:ind w:right="187"/>
              <w:rPr>
                <w:rFonts w:cs="Arial"/>
                <w:b/>
                <w:bCs/>
              </w:rPr>
            </w:pPr>
            <w:bookmarkStart w:id="81" w:name="_Hlk172887905"/>
            <w:bookmarkEnd w:id="80"/>
            <w:r w:rsidRPr="00F711E3">
              <w:rPr>
                <w:rFonts w:cs="Arial"/>
              </w:rPr>
              <w:t>Arsenic, Cadmium, Chromium, Copper, Lead, Nickel, Zinc</w:t>
            </w:r>
          </w:p>
        </w:tc>
        <w:tc>
          <w:tcPr>
            <w:tcW w:w="2610" w:type="dxa"/>
          </w:tcPr>
          <w:p w14:paraId="03E4D26D" w14:textId="77777777" w:rsidR="00866AF7" w:rsidRPr="00F711E3" w:rsidRDefault="00866AF7" w:rsidP="00752F1B">
            <w:pPr>
              <w:pStyle w:val="BodyText"/>
              <w:widowControl w:val="0"/>
              <w:shd w:val="clear" w:color="auto" w:fill="FFFFFF" w:themeFill="background1"/>
              <w:spacing w:before="60" w:after="0"/>
              <w:ind w:right="187"/>
              <w:rPr>
                <w:rFonts w:cs="Arial"/>
              </w:rPr>
            </w:pPr>
            <w:r w:rsidRPr="00F711E3">
              <w:rPr>
                <w:rFonts w:cs="Arial"/>
              </w:rPr>
              <w:t>µg/L</w:t>
            </w:r>
          </w:p>
        </w:tc>
        <w:tc>
          <w:tcPr>
            <w:tcW w:w="2520" w:type="dxa"/>
          </w:tcPr>
          <w:p w14:paraId="7C694270" w14:textId="1F1E1C2F" w:rsidR="00866AF7" w:rsidRPr="00F711E3" w:rsidRDefault="00174F7C" w:rsidP="00752F1B">
            <w:pPr>
              <w:pStyle w:val="BodyText"/>
              <w:widowControl w:val="0"/>
              <w:shd w:val="clear" w:color="auto" w:fill="FFFFFF" w:themeFill="background1"/>
              <w:spacing w:before="60" w:after="0"/>
              <w:ind w:right="187"/>
              <w:rPr>
                <w:rFonts w:cs="Arial"/>
              </w:rPr>
            </w:pPr>
            <w:r w:rsidRPr="00174F7C">
              <w:rPr>
                <w:rFonts w:cs="Arial"/>
              </w:rPr>
              <w:t>200.7/6010</w:t>
            </w:r>
          </w:p>
        </w:tc>
      </w:tr>
      <w:tr w:rsidR="00866AF7" w:rsidRPr="00F711E3" w14:paraId="53651620" w14:textId="77777777" w:rsidTr="00036A9D">
        <w:tc>
          <w:tcPr>
            <w:tcW w:w="4500" w:type="dxa"/>
          </w:tcPr>
          <w:p w14:paraId="7FF8FA10" w14:textId="77777777" w:rsidR="00866AF7" w:rsidRPr="00F711E3" w:rsidRDefault="00866AF7" w:rsidP="00752F1B">
            <w:pPr>
              <w:pStyle w:val="BodyText"/>
              <w:widowControl w:val="0"/>
              <w:shd w:val="clear" w:color="auto" w:fill="FFFFFF" w:themeFill="background1"/>
              <w:spacing w:before="60" w:after="0"/>
              <w:ind w:right="187"/>
              <w:rPr>
                <w:rFonts w:cs="Arial"/>
                <w:b/>
                <w:bCs/>
              </w:rPr>
            </w:pPr>
            <w:bookmarkStart w:id="82" w:name="_Hlk172887906"/>
            <w:bookmarkEnd w:id="81"/>
            <w:r w:rsidRPr="00F711E3">
              <w:rPr>
                <w:rFonts w:cs="Arial"/>
              </w:rPr>
              <w:t>Total organic carbon</w:t>
            </w:r>
          </w:p>
        </w:tc>
        <w:tc>
          <w:tcPr>
            <w:tcW w:w="2610" w:type="dxa"/>
          </w:tcPr>
          <w:p w14:paraId="0D9E2609" w14:textId="77777777" w:rsidR="00866AF7" w:rsidRPr="00F711E3" w:rsidRDefault="00866AF7" w:rsidP="00752F1B">
            <w:pPr>
              <w:pStyle w:val="BodyText"/>
              <w:widowControl w:val="0"/>
              <w:shd w:val="clear" w:color="auto" w:fill="FFFFFF" w:themeFill="background1"/>
              <w:spacing w:before="60" w:after="0"/>
              <w:ind w:right="187"/>
              <w:rPr>
                <w:rFonts w:cs="Arial"/>
              </w:rPr>
            </w:pPr>
            <w:r w:rsidRPr="00F711E3">
              <w:rPr>
                <w:rFonts w:cs="Arial"/>
              </w:rPr>
              <w:t>mg/L</w:t>
            </w:r>
          </w:p>
        </w:tc>
        <w:tc>
          <w:tcPr>
            <w:tcW w:w="2520" w:type="dxa"/>
          </w:tcPr>
          <w:p w14:paraId="0725E23E" w14:textId="741FC78B" w:rsidR="00866AF7" w:rsidRPr="000C104A" w:rsidRDefault="000C104A" w:rsidP="00752F1B">
            <w:pPr>
              <w:pStyle w:val="BodyText"/>
              <w:widowControl w:val="0"/>
              <w:shd w:val="clear" w:color="auto" w:fill="FFFFFF" w:themeFill="background1"/>
              <w:spacing w:before="60" w:after="0"/>
              <w:ind w:right="187"/>
              <w:rPr>
                <w:rFonts w:cs="Arial"/>
                <w:b/>
              </w:rPr>
            </w:pPr>
            <w:r w:rsidRPr="000C104A">
              <w:rPr>
                <w:rFonts w:cs="Arial"/>
              </w:rPr>
              <w:t>9060A</w:t>
            </w:r>
          </w:p>
        </w:tc>
      </w:tr>
      <w:tr w:rsidR="00866AF7" w:rsidRPr="00F711E3" w14:paraId="3CCFDE79" w14:textId="77777777" w:rsidTr="00207921">
        <w:trPr>
          <w:trHeight w:val="908"/>
        </w:trPr>
        <w:tc>
          <w:tcPr>
            <w:tcW w:w="4500" w:type="dxa"/>
          </w:tcPr>
          <w:p w14:paraId="680EACE7" w14:textId="77777777" w:rsidR="00866AF7" w:rsidRPr="00F711E3" w:rsidRDefault="00866AF7" w:rsidP="00752F1B">
            <w:pPr>
              <w:pStyle w:val="BodyText"/>
              <w:widowControl w:val="0"/>
              <w:shd w:val="clear" w:color="auto" w:fill="FFFFFF" w:themeFill="background1"/>
              <w:spacing w:before="60" w:after="0"/>
              <w:ind w:right="187"/>
              <w:rPr>
                <w:rFonts w:cs="Arial"/>
                <w:b/>
                <w:bCs/>
              </w:rPr>
            </w:pPr>
            <w:bookmarkStart w:id="83" w:name="_Hlk172887908"/>
            <w:bookmarkEnd w:id="82"/>
            <w:r w:rsidRPr="00F711E3">
              <w:rPr>
                <w:rFonts w:cs="Arial"/>
              </w:rPr>
              <w:t>Grain size</w:t>
            </w:r>
          </w:p>
        </w:tc>
        <w:tc>
          <w:tcPr>
            <w:tcW w:w="2610" w:type="dxa"/>
          </w:tcPr>
          <w:p w14:paraId="160C0D9C" w14:textId="77777777" w:rsidR="00866AF7" w:rsidRPr="00F711E3" w:rsidRDefault="00866AF7" w:rsidP="00752F1B">
            <w:pPr>
              <w:pStyle w:val="BodyText"/>
              <w:widowControl w:val="0"/>
              <w:shd w:val="clear" w:color="auto" w:fill="FFFFFF" w:themeFill="background1"/>
              <w:spacing w:before="60" w:after="0"/>
              <w:ind w:right="187"/>
              <w:rPr>
                <w:rFonts w:cs="Arial"/>
              </w:rPr>
            </w:pPr>
            <w:r w:rsidRPr="00815EA9">
              <w:rPr>
                <w:rFonts w:cs="Arial"/>
                <w:shd w:val="clear" w:color="auto" w:fill="FFFFFF"/>
              </w:rPr>
              <w:t>grain-size diameters in millimeters and converted to phi units</w:t>
            </w:r>
          </w:p>
        </w:tc>
        <w:tc>
          <w:tcPr>
            <w:tcW w:w="2520" w:type="dxa"/>
          </w:tcPr>
          <w:p w14:paraId="6772DE87" w14:textId="1F3305DA" w:rsidR="00866AF7" w:rsidRPr="00F711E3" w:rsidRDefault="00182D33" w:rsidP="00752F1B">
            <w:pPr>
              <w:pStyle w:val="BodyText"/>
              <w:widowControl w:val="0"/>
              <w:shd w:val="clear" w:color="auto" w:fill="FFFFFF" w:themeFill="background1"/>
              <w:spacing w:before="60" w:after="0"/>
              <w:ind w:right="187"/>
              <w:rPr>
                <w:rFonts w:cs="Arial"/>
              </w:rPr>
            </w:pPr>
            <w:r w:rsidRPr="00182D33">
              <w:rPr>
                <w:rFonts w:cs="Arial"/>
              </w:rPr>
              <w:t>ASTM D422</w:t>
            </w:r>
          </w:p>
        </w:tc>
      </w:tr>
    </w:tbl>
    <w:p w14:paraId="1FF183FC" w14:textId="73D2A0A3" w:rsidR="005A4E9A" w:rsidRPr="00BA202F" w:rsidRDefault="005A4E9A" w:rsidP="004A0AFD">
      <w:pPr>
        <w:keepNext/>
        <w:keepLines/>
        <w:shd w:val="clear" w:color="auto" w:fill="FFFFFF" w:themeFill="background1"/>
        <w:spacing w:before="0" w:after="0" w:line="240" w:lineRule="auto"/>
        <w:ind w:left="1987" w:hanging="1627"/>
        <w:rPr>
          <w:rFonts w:eastAsia="Calibri" w:cs="Arial"/>
          <w:sz w:val="22"/>
        </w:rPr>
      </w:pPr>
      <w:bookmarkStart w:id="84" w:name="_Hlk172888166"/>
      <w:bookmarkEnd w:id="83"/>
      <w:r w:rsidRPr="00BA202F">
        <w:rPr>
          <w:rFonts w:eastAsia="Calibri" w:cs="Arial"/>
          <w:sz w:val="22"/>
        </w:rPr>
        <w:lastRenderedPageBreak/>
        <w:t xml:space="preserve">Table </w:t>
      </w:r>
      <w:r w:rsidR="004A0AFD" w:rsidRPr="00BA202F">
        <w:rPr>
          <w:rFonts w:cs="Arial"/>
        </w:rPr>
        <w:t xml:space="preserve">G4.2.1.c </w:t>
      </w:r>
      <w:r w:rsidRPr="00BA202F">
        <w:rPr>
          <w:rFonts w:eastAsia="Calibri" w:cs="Arial"/>
          <w:sz w:val="22"/>
        </w:rPr>
        <w:t>Notes</w:t>
      </w:r>
    </w:p>
    <w:p w14:paraId="0F6120FC" w14:textId="5374D5E2" w:rsidR="005A4E9A" w:rsidRPr="00F711E3" w:rsidRDefault="005A4E9A" w:rsidP="004A0AFD">
      <w:pPr>
        <w:pStyle w:val="BodyText"/>
        <w:keepNext/>
        <w:keepLines/>
        <w:shd w:val="clear" w:color="auto" w:fill="FFFFFF" w:themeFill="background1"/>
        <w:tabs>
          <w:tab w:val="left" w:pos="720"/>
        </w:tabs>
        <w:spacing w:before="0" w:after="0"/>
        <w:ind w:left="720" w:right="187" w:hanging="360"/>
        <w:rPr>
          <w:rFonts w:cs="Arial"/>
          <w:b/>
          <w:bCs/>
        </w:rPr>
      </w:pPr>
      <w:bookmarkStart w:id="85" w:name="_Hlk172887909"/>
      <w:bookmarkEnd w:id="84"/>
      <w:r w:rsidRPr="00AC7C52">
        <w:rPr>
          <w:rFonts w:cs="Arial"/>
          <w:sz w:val="24"/>
          <w:szCs w:val="24"/>
          <w:vertAlign w:val="superscript"/>
        </w:rPr>
        <w:t>a</w:t>
      </w:r>
      <w:r w:rsidR="00C35AF9">
        <w:rPr>
          <w:rFonts w:cs="Arial"/>
          <w:sz w:val="24"/>
          <w:szCs w:val="24"/>
          <w:vertAlign w:val="superscript"/>
        </w:rPr>
        <w:t>.</w:t>
      </w:r>
      <w:r w:rsidRPr="00AC7C52">
        <w:rPr>
          <w:rFonts w:cs="Arial"/>
        </w:rPr>
        <w:tab/>
      </w:r>
      <w:r w:rsidR="00812C6E">
        <w:rPr>
          <w:rFonts w:cs="Arial"/>
        </w:rPr>
        <w:t xml:space="preserve">Measured </w:t>
      </w:r>
      <w:r w:rsidR="00561A0A">
        <w:rPr>
          <w:rFonts w:cs="Arial"/>
        </w:rPr>
        <w:t xml:space="preserve">by </w:t>
      </w:r>
      <w:proofErr w:type="spellStart"/>
      <w:r w:rsidR="00561A0A" w:rsidRPr="00401523">
        <w:rPr>
          <w:rFonts w:cs="Arial"/>
          <w:i/>
        </w:rPr>
        <w:t>Hyalella</w:t>
      </w:r>
      <w:proofErr w:type="spellEnd"/>
      <w:r w:rsidR="00561A0A" w:rsidRPr="00401523">
        <w:rPr>
          <w:rFonts w:cs="Arial"/>
          <w:i/>
        </w:rPr>
        <w:t xml:space="preserve"> </w:t>
      </w:r>
      <w:proofErr w:type="spellStart"/>
      <w:r w:rsidR="00FF2448" w:rsidRPr="00401523">
        <w:rPr>
          <w:rFonts w:cs="Arial"/>
          <w:i/>
        </w:rPr>
        <w:t>a</w:t>
      </w:r>
      <w:r w:rsidR="00561A0A" w:rsidRPr="00401523">
        <w:rPr>
          <w:rFonts w:cs="Arial"/>
          <w:i/>
        </w:rPr>
        <w:t>zteca</w:t>
      </w:r>
      <w:proofErr w:type="spellEnd"/>
      <w:r w:rsidR="00561A0A">
        <w:rPr>
          <w:rFonts w:cs="Arial"/>
        </w:rPr>
        <w:t xml:space="preserve"> and </w:t>
      </w:r>
      <w:proofErr w:type="spellStart"/>
      <w:r w:rsidR="00561A0A" w:rsidRPr="00401523">
        <w:rPr>
          <w:rFonts w:cs="Arial"/>
          <w:i/>
        </w:rPr>
        <w:t>Chironoum</w:t>
      </w:r>
      <w:proofErr w:type="spellEnd"/>
      <w:r w:rsidR="00561A0A">
        <w:rPr>
          <w:rFonts w:cs="Arial"/>
        </w:rPr>
        <w:t xml:space="preserve"> </w:t>
      </w:r>
      <w:r w:rsidR="00561A0A" w:rsidRPr="00401523">
        <w:rPr>
          <w:rFonts w:cs="Arial"/>
        </w:rPr>
        <w:t>dilutes survival</w:t>
      </w:r>
      <w:r w:rsidR="00A82426">
        <w:rPr>
          <w:rFonts w:cs="Arial"/>
          <w:i/>
        </w:rPr>
        <w:t xml:space="preserve">. </w:t>
      </w:r>
      <w:r w:rsidR="005B3D9F">
        <w:rPr>
          <w:rFonts w:cs="Arial"/>
        </w:rPr>
        <w:t>T</w:t>
      </w:r>
      <w:r w:rsidRPr="00F711E3">
        <w:rPr>
          <w:rFonts w:cs="Arial"/>
        </w:rPr>
        <w:t>est result will be considered a "pass," regardless of a TST determination of "fail" if the percent survival in the receiving water is equal to or greater than 90 percent. The false positive rate (beta error) is 0.05 and the negative rate (alpha error) is 0.25 for these test methods.</w:t>
      </w:r>
      <w:r>
        <w:rPr>
          <w:rFonts w:cs="Arial"/>
        </w:rPr>
        <w:t xml:space="preserve"> End of Table Notes. </w:t>
      </w:r>
    </w:p>
    <w:p w14:paraId="1C3B0D22" w14:textId="7E0BD772" w:rsidR="005A4E9A" w:rsidRPr="00F711E3" w:rsidRDefault="00B356F0" w:rsidP="00207921">
      <w:pPr>
        <w:shd w:val="clear" w:color="auto" w:fill="FFFFFF" w:themeFill="background1"/>
        <w:spacing w:before="360"/>
        <w:ind w:left="1627" w:hanging="360"/>
        <w:rPr>
          <w:rFonts w:eastAsia="Calibri" w:cs="Arial"/>
          <w:szCs w:val="24"/>
        </w:rPr>
      </w:pPr>
      <w:bookmarkStart w:id="86" w:name="_Hlk172888167"/>
      <w:bookmarkEnd w:id="85"/>
      <w:r>
        <w:rPr>
          <w:rFonts w:eastAsia="Calibri" w:cs="Arial"/>
          <w:szCs w:val="24"/>
        </w:rPr>
        <w:t>c</w:t>
      </w:r>
      <w:r w:rsidR="005A4E9A" w:rsidRPr="00F711E3">
        <w:rPr>
          <w:rFonts w:eastAsia="Calibri" w:cs="Arial"/>
          <w:szCs w:val="24"/>
        </w:rPr>
        <w:t>.</w:t>
      </w:r>
      <w:r w:rsidR="005A4E9A" w:rsidRPr="00F711E3">
        <w:rPr>
          <w:rFonts w:eastAsia="Calibri" w:cs="Arial"/>
          <w:szCs w:val="24"/>
        </w:rPr>
        <w:tab/>
        <w:t xml:space="preserve">Sediment Sample Locations – Samples shall be collected at fine-grained depositional locations. Sample locations may be selected by the Permittee to monitor locations where toxicity </w:t>
      </w:r>
      <w:r w:rsidR="001F6636">
        <w:rPr>
          <w:rFonts w:eastAsia="Calibri" w:cs="Arial"/>
          <w:szCs w:val="24"/>
        </w:rPr>
        <w:t>is</w:t>
      </w:r>
      <w:r w:rsidR="005A4E9A" w:rsidRPr="00F711E3">
        <w:rPr>
          <w:rFonts w:eastAsia="Calibri" w:cs="Arial"/>
          <w:szCs w:val="24"/>
        </w:rPr>
        <w:t xml:space="preserve"> likely, coincide</w:t>
      </w:r>
      <w:r w:rsidR="001F6636">
        <w:rPr>
          <w:rFonts w:eastAsia="Calibri" w:cs="Arial"/>
          <w:szCs w:val="24"/>
        </w:rPr>
        <w:t>s</w:t>
      </w:r>
      <w:r w:rsidR="005A4E9A" w:rsidRPr="00F711E3">
        <w:rPr>
          <w:rFonts w:eastAsia="Calibri" w:cs="Arial"/>
          <w:szCs w:val="24"/>
        </w:rPr>
        <w:t xml:space="preserve"> with bioassessment sites, or </w:t>
      </w:r>
      <w:r w:rsidR="0024445A">
        <w:rPr>
          <w:rFonts w:eastAsia="Calibri" w:cs="Arial"/>
          <w:szCs w:val="24"/>
        </w:rPr>
        <w:t xml:space="preserve">is </w:t>
      </w:r>
      <w:r w:rsidR="005A4E9A" w:rsidRPr="00F711E3">
        <w:rPr>
          <w:rFonts w:eastAsia="Calibri" w:cs="Arial"/>
          <w:szCs w:val="24"/>
        </w:rPr>
        <w:t>a location where toxicity has been found in the past, for example.</w:t>
      </w:r>
    </w:p>
    <w:p w14:paraId="2073A3ED" w14:textId="27552DC5" w:rsidR="005A4E9A" w:rsidRPr="00F711E3" w:rsidRDefault="00B356F0" w:rsidP="00752F1B">
      <w:pPr>
        <w:shd w:val="clear" w:color="auto" w:fill="FFFFFF" w:themeFill="background1"/>
        <w:ind w:left="1620" w:hanging="360"/>
        <w:rPr>
          <w:rFonts w:eastAsia="Calibri" w:cs="Arial"/>
          <w:szCs w:val="24"/>
        </w:rPr>
      </w:pPr>
      <w:bookmarkStart w:id="87" w:name="_Hlk172888168"/>
      <w:bookmarkEnd w:id="86"/>
      <w:r>
        <w:rPr>
          <w:rFonts w:eastAsia="Calibri" w:cs="Arial"/>
          <w:szCs w:val="24"/>
        </w:rPr>
        <w:t>d</w:t>
      </w:r>
      <w:r w:rsidR="005A4E9A" w:rsidRPr="00F711E3">
        <w:rPr>
          <w:rFonts w:eastAsia="Calibri" w:cs="Arial"/>
          <w:szCs w:val="24"/>
        </w:rPr>
        <w:t>.</w:t>
      </w:r>
      <w:r w:rsidR="005A4E9A" w:rsidRPr="00F711E3">
        <w:rPr>
          <w:rFonts w:eastAsia="Calibri" w:cs="Arial"/>
          <w:szCs w:val="24"/>
        </w:rPr>
        <w:tab/>
        <w:t xml:space="preserve">Annual Sediment Sampling, Number of Sites, Number of Samples, and Frequency – </w:t>
      </w:r>
      <w:r w:rsidR="005A4E9A">
        <w:rPr>
          <w:rFonts w:eastAsia="Calibri" w:cs="Arial"/>
          <w:szCs w:val="24"/>
        </w:rPr>
        <w:t xml:space="preserve">If choosing to collect samples cooperatively on a countywide basis, </w:t>
      </w:r>
      <w:proofErr w:type="gramStart"/>
      <w:r w:rsidR="00C53083">
        <w:rPr>
          <w:rFonts w:eastAsia="Calibri" w:cs="Arial"/>
          <w:szCs w:val="24"/>
        </w:rPr>
        <w:t>The</w:t>
      </w:r>
      <w:proofErr w:type="gramEnd"/>
      <w:r w:rsidR="00C53083">
        <w:rPr>
          <w:rFonts w:eastAsia="Calibri" w:cs="Arial"/>
          <w:szCs w:val="24"/>
        </w:rPr>
        <w:t xml:space="preserve"> countywide program</w:t>
      </w:r>
      <w:r w:rsidR="005A4E9A" w:rsidRPr="00F711E3">
        <w:rPr>
          <w:rFonts w:eastAsia="Calibri" w:cs="Arial"/>
          <w:szCs w:val="24"/>
        </w:rPr>
        <w:t xml:space="preserve"> shall collect at least the minimum number of sediment samples</w:t>
      </w:r>
      <w:r w:rsidR="00E42572">
        <w:rPr>
          <w:rFonts w:eastAsia="Calibri" w:cs="Arial"/>
          <w:szCs w:val="24"/>
        </w:rPr>
        <w:t xml:space="preserve"> </w:t>
      </w:r>
      <w:r w:rsidR="005A4E9A" w:rsidRPr="00F711E3">
        <w:rPr>
          <w:rFonts w:eastAsia="Calibri" w:cs="Arial"/>
          <w:szCs w:val="24"/>
        </w:rPr>
        <w:t>shown in Table G4.2.1.d</w:t>
      </w:r>
      <w:r w:rsidR="005A4E9A">
        <w:rPr>
          <w:rFonts w:eastAsia="Calibri" w:cs="Arial"/>
          <w:szCs w:val="24"/>
        </w:rPr>
        <w:t xml:space="preserve">. If </w:t>
      </w:r>
      <w:r w:rsidR="008436B6">
        <w:rPr>
          <w:rFonts w:eastAsia="Calibri" w:cs="Arial"/>
          <w:szCs w:val="24"/>
        </w:rPr>
        <w:t xml:space="preserve">the Permittee is </w:t>
      </w:r>
      <w:r w:rsidR="005A4E9A">
        <w:rPr>
          <w:rFonts w:eastAsia="Calibri" w:cs="Arial"/>
          <w:szCs w:val="24"/>
        </w:rPr>
        <w:t>collecting samples independently the Permittee shall collect 1 sample every 5 years</w:t>
      </w:r>
      <w:r w:rsidR="00C53083">
        <w:rPr>
          <w:rFonts w:eastAsia="Calibri" w:cs="Arial"/>
          <w:szCs w:val="24"/>
        </w:rPr>
        <w:t xml:space="preserve"> at one sample site</w:t>
      </w:r>
      <w:r w:rsidR="005A4E9A">
        <w:rPr>
          <w:rFonts w:eastAsia="Calibri" w:cs="Arial"/>
          <w:szCs w:val="24"/>
        </w:rPr>
        <w:t>.</w:t>
      </w:r>
    </w:p>
    <w:bookmarkEnd w:id="87"/>
    <w:p w14:paraId="55B3AD29" w14:textId="66EEC3C0" w:rsidR="004F7B57" w:rsidRPr="00B745A4" w:rsidRDefault="00224D1C" w:rsidP="0022680B">
      <w:pPr>
        <w:pStyle w:val="Heading5"/>
        <w:keepNext/>
        <w:keepLines/>
        <w:shd w:val="clear" w:color="auto" w:fill="FFFFFF" w:themeFill="background1"/>
        <w:spacing w:before="240" w:after="0" w:line="240" w:lineRule="auto"/>
        <w:ind w:left="86"/>
        <w:rPr>
          <w:rFonts w:cs="Arial"/>
          <w:u w:val="none"/>
        </w:rPr>
      </w:pPr>
      <w:r w:rsidRPr="00B745A4">
        <w:rPr>
          <w:rFonts w:cs="Arial"/>
          <w:u w:val="none"/>
        </w:rPr>
        <w:t>Table G4.2.1.d. – Annual Sediment Sampling: Minimum Number of Sites, Number of Samples, and Frequency</w:t>
      </w:r>
      <w:r w:rsidR="00D7471A">
        <w:rPr>
          <w:rFonts w:cs="Arial"/>
          <w:u w:val="none"/>
        </w:rPr>
        <w:t xml:space="preserve"> for Countywide Monitoring Groups</w:t>
      </w:r>
    </w:p>
    <w:tbl>
      <w:tblPr>
        <w:tblStyle w:val="TableGrid"/>
        <w:tblW w:w="0" w:type="auto"/>
        <w:tblInd w:w="108" w:type="dxa"/>
        <w:tblLook w:val="04A0" w:firstRow="1" w:lastRow="0" w:firstColumn="1" w:lastColumn="0" w:noHBand="0" w:noVBand="1"/>
      </w:tblPr>
      <w:tblGrid>
        <w:gridCol w:w="3150"/>
        <w:gridCol w:w="2340"/>
        <w:gridCol w:w="2070"/>
        <w:gridCol w:w="1908"/>
      </w:tblGrid>
      <w:tr w:rsidR="000F6E87" w:rsidRPr="00F711E3" w14:paraId="1FDA0EB1" w14:textId="77777777">
        <w:trPr>
          <w:cantSplit/>
        </w:trPr>
        <w:tc>
          <w:tcPr>
            <w:tcW w:w="3150" w:type="dxa"/>
            <w:shd w:val="clear" w:color="auto" w:fill="C5E0B3" w:themeFill="accent6" w:themeFillTint="66"/>
            <w:vAlign w:val="center"/>
          </w:tcPr>
          <w:p w14:paraId="09B31182" w14:textId="1A0D86F5" w:rsidR="000F6E87" w:rsidRPr="00F711E3" w:rsidRDefault="00D7471A" w:rsidP="000D6E44">
            <w:pPr>
              <w:keepNext/>
              <w:keepLines/>
              <w:spacing w:before="60" w:after="60"/>
              <w:rPr>
                <w:rFonts w:cs="Arial"/>
              </w:rPr>
            </w:pPr>
            <w:bookmarkStart w:id="88" w:name="_Hlk172887910"/>
            <w:r w:rsidRPr="00062AF9">
              <w:t xml:space="preserve">County Where </w:t>
            </w:r>
            <w:r>
              <w:t>Countywide Monitoring Group is</w:t>
            </w:r>
            <w:r w:rsidR="0083511E">
              <w:t xml:space="preserve"> </w:t>
            </w:r>
            <w:r w:rsidRPr="00062AF9">
              <w:t>Located</w:t>
            </w:r>
          </w:p>
        </w:tc>
        <w:tc>
          <w:tcPr>
            <w:tcW w:w="2340" w:type="dxa"/>
            <w:shd w:val="clear" w:color="auto" w:fill="C5E0B3" w:themeFill="accent6" w:themeFillTint="66"/>
            <w:vAlign w:val="center"/>
          </w:tcPr>
          <w:p w14:paraId="35B3709C" w14:textId="1635E0A6" w:rsidR="000F6E87" w:rsidRPr="00F711E3" w:rsidRDefault="000F6E87" w:rsidP="000D6E44">
            <w:pPr>
              <w:keepNext/>
              <w:keepLines/>
              <w:spacing w:before="60" w:after="60"/>
              <w:rPr>
                <w:rFonts w:cs="Arial"/>
              </w:rPr>
            </w:pPr>
            <w:r w:rsidRPr="00F711E3">
              <w:rPr>
                <w:rFonts w:cs="Arial"/>
              </w:rPr>
              <w:t xml:space="preserve">Minimum Frequency </w:t>
            </w:r>
          </w:p>
        </w:tc>
        <w:tc>
          <w:tcPr>
            <w:tcW w:w="2070" w:type="dxa"/>
            <w:shd w:val="clear" w:color="auto" w:fill="C5E0B3" w:themeFill="accent6" w:themeFillTint="66"/>
            <w:vAlign w:val="center"/>
          </w:tcPr>
          <w:p w14:paraId="3FF3D5FB" w14:textId="77777777" w:rsidR="000F6E87" w:rsidRPr="00F711E3" w:rsidRDefault="000F6E87" w:rsidP="000D6E44">
            <w:pPr>
              <w:keepNext/>
              <w:keepLines/>
              <w:spacing w:before="60" w:after="60"/>
              <w:rPr>
                <w:rFonts w:cs="Arial"/>
              </w:rPr>
            </w:pPr>
            <w:r w:rsidRPr="00F711E3">
              <w:rPr>
                <w:rFonts w:cs="Arial"/>
              </w:rPr>
              <w:t xml:space="preserve">Minimum </w:t>
            </w:r>
            <w:r w:rsidRPr="00062AF9">
              <w:t>Number</w:t>
            </w:r>
            <w:r w:rsidRPr="00F711E3">
              <w:rPr>
                <w:rFonts w:cs="Arial"/>
              </w:rPr>
              <w:t xml:space="preserve"> of Samples</w:t>
            </w:r>
          </w:p>
        </w:tc>
        <w:tc>
          <w:tcPr>
            <w:tcW w:w="1908" w:type="dxa"/>
            <w:shd w:val="clear" w:color="auto" w:fill="C5E0B3" w:themeFill="accent6" w:themeFillTint="66"/>
            <w:vAlign w:val="center"/>
          </w:tcPr>
          <w:p w14:paraId="0864D8B3" w14:textId="77777777" w:rsidR="000F6E87" w:rsidRPr="00F711E3" w:rsidRDefault="000F6E87" w:rsidP="000D6E44">
            <w:pPr>
              <w:keepNext/>
              <w:keepLines/>
              <w:spacing w:before="60" w:after="60"/>
              <w:rPr>
                <w:rFonts w:cs="Arial"/>
              </w:rPr>
            </w:pPr>
            <w:r w:rsidRPr="00062AF9">
              <w:t>Minimum</w:t>
            </w:r>
            <w:r w:rsidRPr="00F711E3">
              <w:rPr>
                <w:rFonts w:cs="Arial"/>
              </w:rPr>
              <w:t xml:space="preserve"> Number Sites</w:t>
            </w:r>
          </w:p>
        </w:tc>
      </w:tr>
      <w:tr w:rsidR="000F6E87" w:rsidRPr="00F711E3" w14:paraId="4409C239" w14:textId="77777777">
        <w:trPr>
          <w:cantSplit/>
        </w:trPr>
        <w:tc>
          <w:tcPr>
            <w:tcW w:w="3150" w:type="dxa"/>
            <w:vAlign w:val="center"/>
          </w:tcPr>
          <w:p w14:paraId="0B72509B" w14:textId="77777777" w:rsidR="000F6E87" w:rsidRPr="00F711E3" w:rsidRDefault="000F6E87" w:rsidP="000D6E44">
            <w:pPr>
              <w:pStyle w:val="BodyText"/>
              <w:keepNext/>
              <w:keepLines/>
              <w:shd w:val="clear" w:color="auto" w:fill="FFFFFF" w:themeFill="background1"/>
              <w:spacing w:before="60" w:after="0" w:line="259" w:lineRule="auto"/>
              <w:ind w:right="187"/>
              <w:rPr>
                <w:rFonts w:cs="Arial"/>
              </w:rPr>
            </w:pPr>
            <w:bookmarkStart w:id="89" w:name="_Hlk172887912"/>
            <w:bookmarkEnd w:id="88"/>
            <w:r w:rsidRPr="00F711E3">
              <w:rPr>
                <w:rFonts w:cs="Arial"/>
              </w:rPr>
              <w:t>Marin County</w:t>
            </w:r>
          </w:p>
        </w:tc>
        <w:tc>
          <w:tcPr>
            <w:tcW w:w="2340" w:type="dxa"/>
            <w:vAlign w:val="center"/>
          </w:tcPr>
          <w:p w14:paraId="3B8AF58B" w14:textId="77777777" w:rsidR="000F6E87" w:rsidRPr="00F711E3" w:rsidRDefault="000F6E87" w:rsidP="000D6E44">
            <w:pPr>
              <w:pStyle w:val="BodyText"/>
              <w:keepNext/>
              <w:keepLines/>
              <w:shd w:val="clear" w:color="auto" w:fill="FFFFFF" w:themeFill="background1"/>
              <w:spacing w:before="60" w:after="0" w:line="259" w:lineRule="auto"/>
              <w:ind w:right="187"/>
              <w:jc w:val="center"/>
              <w:rPr>
                <w:rFonts w:cs="Arial"/>
              </w:rPr>
            </w:pPr>
            <w:r w:rsidRPr="00F711E3">
              <w:rPr>
                <w:rFonts w:cs="Arial"/>
              </w:rPr>
              <w:t>Once per year</w:t>
            </w:r>
          </w:p>
        </w:tc>
        <w:tc>
          <w:tcPr>
            <w:tcW w:w="2070" w:type="dxa"/>
            <w:vAlign w:val="center"/>
          </w:tcPr>
          <w:p w14:paraId="5CFAA7EA" w14:textId="77777777" w:rsidR="000F6E87" w:rsidRPr="00F711E3" w:rsidRDefault="000F6E87" w:rsidP="000D6E44">
            <w:pPr>
              <w:pStyle w:val="BodyText"/>
              <w:keepNext/>
              <w:keepLines/>
              <w:shd w:val="clear" w:color="auto" w:fill="FFFFFF" w:themeFill="background1"/>
              <w:spacing w:before="60" w:after="0" w:line="259" w:lineRule="auto"/>
              <w:ind w:right="187"/>
              <w:jc w:val="center"/>
              <w:rPr>
                <w:rFonts w:cs="Arial"/>
              </w:rPr>
            </w:pPr>
            <w:r w:rsidRPr="00F711E3">
              <w:rPr>
                <w:rFonts w:cs="Arial"/>
              </w:rPr>
              <w:t>1</w:t>
            </w:r>
            <w:r>
              <w:rPr>
                <w:rFonts w:cs="Arial"/>
              </w:rPr>
              <w:t xml:space="preserve"> per year</w:t>
            </w:r>
          </w:p>
        </w:tc>
        <w:tc>
          <w:tcPr>
            <w:tcW w:w="1908" w:type="dxa"/>
            <w:vAlign w:val="center"/>
          </w:tcPr>
          <w:p w14:paraId="1708B4B8" w14:textId="77777777" w:rsidR="000F6E87" w:rsidRPr="00F711E3" w:rsidRDefault="000F6E87" w:rsidP="000D6E44">
            <w:pPr>
              <w:pStyle w:val="BodyText"/>
              <w:keepNext/>
              <w:keepLines/>
              <w:shd w:val="clear" w:color="auto" w:fill="FFFFFF" w:themeFill="background1"/>
              <w:spacing w:before="60" w:after="0" w:line="259" w:lineRule="auto"/>
              <w:ind w:right="187"/>
              <w:jc w:val="center"/>
              <w:rPr>
                <w:rFonts w:cs="Arial"/>
              </w:rPr>
            </w:pPr>
            <w:r w:rsidRPr="00F711E3">
              <w:rPr>
                <w:rFonts w:cs="Arial"/>
              </w:rPr>
              <w:t>1</w:t>
            </w:r>
          </w:p>
        </w:tc>
      </w:tr>
      <w:tr w:rsidR="000F6E87" w:rsidRPr="00F711E3" w14:paraId="408F19F2" w14:textId="77777777">
        <w:trPr>
          <w:cantSplit/>
        </w:trPr>
        <w:tc>
          <w:tcPr>
            <w:tcW w:w="3150" w:type="dxa"/>
            <w:vAlign w:val="center"/>
          </w:tcPr>
          <w:p w14:paraId="456CD435" w14:textId="77777777" w:rsidR="000F6E87" w:rsidRPr="00F711E3" w:rsidRDefault="000F6E87" w:rsidP="000D6E44">
            <w:pPr>
              <w:pStyle w:val="BodyText"/>
              <w:keepNext/>
              <w:keepLines/>
              <w:shd w:val="clear" w:color="auto" w:fill="FFFFFF" w:themeFill="background1"/>
              <w:spacing w:before="60" w:after="0" w:line="259" w:lineRule="auto"/>
              <w:ind w:right="187"/>
              <w:rPr>
                <w:rFonts w:cs="Arial"/>
              </w:rPr>
            </w:pPr>
            <w:bookmarkStart w:id="90" w:name="_Hlk172887915"/>
            <w:bookmarkEnd w:id="89"/>
            <w:r w:rsidRPr="00F711E3">
              <w:rPr>
                <w:rFonts w:cs="Arial"/>
              </w:rPr>
              <w:t xml:space="preserve">Napa County </w:t>
            </w:r>
          </w:p>
        </w:tc>
        <w:tc>
          <w:tcPr>
            <w:tcW w:w="2340" w:type="dxa"/>
            <w:vAlign w:val="center"/>
          </w:tcPr>
          <w:p w14:paraId="7B15C460" w14:textId="77777777" w:rsidR="000F6E87" w:rsidRPr="00F711E3" w:rsidRDefault="000F6E87" w:rsidP="000D6E44">
            <w:pPr>
              <w:pStyle w:val="BodyText"/>
              <w:keepNext/>
              <w:keepLines/>
              <w:shd w:val="clear" w:color="auto" w:fill="FFFFFF" w:themeFill="background1"/>
              <w:spacing w:before="60" w:after="0" w:line="259" w:lineRule="auto"/>
              <w:ind w:right="187"/>
              <w:jc w:val="center"/>
              <w:rPr>
                <w:rFonts w:cs="Arial"/>
              </w:rPr>
            </w:pPr>
            <w:r w:rsidRPr="00F711E3">
              <w:rPr>
                <w:rFonts w:cs="Arial"/>
              </w:rPr>
              <w:t>Once per year</w:t>
            </w:r>
          </w:p>
        </w:tc>
        <w:tc>
          <w:tcPr>
            <w:tcW w:w="2070" w:type="dxa"/>
            <w:vAlign w:val="center"/>
          </w:tcPr>
          <w:p w14:paraId="0D1B8FE3" w14:textId="77777777" w:rsidR="000F6E87" w:rsidRPr="00F711E3" w:rsidRDefault="000F6E87" w:rsidP="000D6E44">
            <w:pPr>
              <w:pStyle w:val="BodyText"/>
              <w:keepNext/>
              <w:keepLines/>
              <w:shd w:val="clear" w:color="auto" w:fill="FFFFFF" w:themeFill="background1"/>
              <w:spacing w:before="60" w:after="0" w:line="259" w:lineRule="auto"/>
              <w:ind w:right="187"/>
              <w:jc w:val="center"/>
              <w:rPr>
                <w:rFonts w:cs="Arial"/>
              </w:rPr>
            </w:pPr>
            <w:r>
              <w:rPr>
                <w:rFonts w:cs="Arial"/>
              </w:rPr>
              <w:t>3 per 5 years</w:t>
            </w:r>
          </w:p>
        </w:tc>
        <w:tc>
          <w:tcPr>
            <w:tcW w:w="1908" w:type="dxa"/>
            <w:vAlign w:val="center"/>
          </w:tcPr>
          <w:p w14:paraId="756BB86D" w14:textId="77777777" w:rsidR="000F6E87" w:rsidRPr="00F711E3" w:rsidRDefault="000F6E87" w:rsidP="000D6E44">
            <w:pPr>
              <w:pStyle w:val="BodyText"/>
              <w:keepNext/>
              <w:keepLines/>
              <w:shd w:val="clear" w:color="auto" w:fill="FFFFFF" w:themeFill="background1"/>
              <w:spacing w:before="60" w:after="0" w:line="259" w:lineRule="auto"/>
              <w:ind w:right="187"/>
              <w:jc w:val="center"/>
              <w:rPr>
                <w:rFonts w:cs="Arial"/>
              </w:rPr>
            </w:pPr>
            <w:r w:rsidRPr="00F711E3">
              <w:rPr>
                <w:rFonts w:cs="Arial"/>
              </w:rPr>
              <w:t>1</w:t>
            </w:r>
          </w:p>
        </w:tc>
      </w:tr>
      <w:tr w:rsidR="000F6E87" w:rsidRPr="00F711E3" w14:paraId="11485453" w14:textId="77777777">
        <w:trPr>
          <w:cantSplit/>
        </w:trPr>
        <w:tc>
          <w:tcPr>
            <w:tcW w:w="3150" w:type="dxa"/>
            <w:vAlign w:val="center"/>
          </w:tcPr>
          <w:p w14:paraId="4CE32591" w14:textId="77777777" w:rsidR="000F6E87" w:rsidRPr="00F711E3" w:rsidRDefault="000F6E87" w:rsidP="00752F1B">
            <w:pPr>
              <w:pStyle w:val="BodyText"/>
              <w:shd w:val="clear" w:color="auto" w:fill="FFFFFF" w:themeFill="background1"/>
              <w:spacing w:before="60" w:after="0" w:line="259" w:lineRule="auto"/>
              <w:ind w:right="187"/>
              <w:rPr>
                <w:rFonts w:cs="Arial"/>
              </w:rPr>
            </w:pPr>
            <w:bookmarkStart w:id="91" w:name="_Hlk172887918"/>
            <w:bookmarkEnd w:id="90"/>
            <w:r w:rsidRPr="00F711E3">
              <w:rPr>
                <w:rFonts w:cs="Arial"/>
              </w:rPr>
              <w:t>Sonoma County</w:t>
            </w:r>
          </w:p>
        </w:tc>
        <w:tc>
          <w:tcPr>
            <w:tcW w:w="2340" w:type="dxa"/>
            <w:vAlign w:val="center"/>
          </w:tcPr>
          <w:p w14:paraId="4124FE8C" w14:textId="77777777" w:rsidR="000F6E87" w:rsidRPr="00F711E3" w:rsidRDefault="000F6E87" w:rsidP="00752F1B">
            <w:pPr>
              <w:pStyle w:val="BodyText"/>
              <w:shd w:val="clear" w:color="auto" w:fill="FFFFFF" w:themeFill="background1"/>
              <w:spacing w:before="60" w:after="0" w:line="259" w:lineRule="auto"/>
              <w:ind w:right="187"/>
              <w:jc w:val="center"/>
              <w:rPr>
                <w:rFonts w:cs="Arial"/>
              </w:rPr>
            </w:pPr>
            <w:r w:rsidRPr="00F711E3">
              <w:rPr>
                <w:rFonts w:cs="Arial"/>
              </w:rPr>
              <w:t>Once per year</w:t>
            </w:r>
          </w:p>
        </w:tc>
        <w:tc>
          <w:tcPr>
            <w:tcW w:w="2070" w:type="dxa"/>
            <w:vAlign w:val="center"/>
          </w:tcPr>
          <w:p w14:paraId="434616A7" w14:textId="77777777" w:rsidR="000F6E87" w:rsidRPr="00F711E3" w:rsidRDefault="000F6E87" w:rsidP="00752F1B">
            <w:pPr>
              <w:pStyle w:val="BodyText"/>
              <w:shd w:val="clear" w:color="auto" w:fill="FFFFFF" w:themeFill="background1"/>
              <w:spacing w:before="60" w:after="0" w:line="259" w:lineRule="auto"/>
              <w:ind w:right="187"/>
              <w:jc w:val="center"/>
              <w:rPr>
                <w:rFonts w:cs="Arial"/>
              </w:rPr>
            </w:pPr>
            <w:r>
              <w:rPr>
                <w:rFonts w:cs="Arial"/>
              </w:rPr>
              <w:t>2 per 5 years</w:t>
            </w:r>
          </w:p>
        </w:tc>
        <w:tc>
          <w:tcPr>
            <w:tcW w:w="1908" w:type="dxa"/>
            <w:vAlign w:val="center"/>
          </w:tcPr>
          <w:p w14:paraId="72DFDDAE" w14:textId="77777777" w:rsidR="000F6E87" w:rsidRPr="00F711E3" w:rsidRDefault="000F6E87" w:rsidP="00752F1B">
            <w:pPr>
              <w:pStyle w:val="BodyText"/>
              <w:shd w:val="clear" w:color="auto" w:fill="FFFFFF" w:themeFill="background1"/>
              <w:spacing w:before="60" w:after="0" w:line="259" w:lineRule="auto"/>
              <w:ind w:right="187"/>
              <w:jc w:val="center"/>
              <w:rPr>
                <w:rFonts w:cs="Arial"/>
              </w:rPr>
            </w:pPr>
            <w:r w:rsidRPr="00F711E3">
              <w:rPr>
                <w:rFonts w:cs="Arial"/>
              </w:rPr>
              <w:t>1</w:t>
            </w:r>
          </w:p>
        </w:tc>
      </w:tr>
      <w:tr w:rsidR="000F6E87" w:rsidRPr="00F711E3" w14:paraId="36BFF89D" w14:textId="77777777">
        <w:trPr>
          <w:cantSplit/>
        </w:trPr>
        <w:tc>
          <w:tcPr>
            <w:tcW w:w="3150" w:type="dxa"/>
            <w:vAlign w:val="center"/>
          </w:tcPr>
          <w:p w14:paraId="1ED7AE39" w14:textId="77777777" w:rsidR="000F6E87" w:rsidRPr="00F711E3" w:rsidRDefault="000F6E87" w:rsidP="00752F1B">
            <w:pPr>
              <w:pStyle w:val="BodyText"/>
              <w:shd w:val="clear" w:color="auto" w:fill="FFFFFF" w:themeFill="background1"/>
              <w:spacing w:before="60" w:after="0" w:line="259" w:lineRule="auto"/>
              <w:ind w:right="187"/>
              <w:rPr>
                <w:rFonts w:cs="Arial"/>
              </w:rPr>
            </w:pPr>
            <w:bookmarkStart w:id="92" w:name="_Hlk172887921"/>
            <w:bookmarkEnd w:id="91"/>
            <w:r w:rsidRPr="00F711E3">
              <w:rPr>
                <w:rFonts w:cs="Arial"/>
              </w:rPr>
              <w:t>Solano County</w:t>
            </w:r>
          </w:p>
        </w:tc>
        <w:tc>
          <w:tcPr>
            <w:tcW w:w="2340" w:type="dxa"/>
            <w:vAlign w:val="center"/>
          </w:tcPr>
          <w:p w14:paraId="534391C7" w14:textId="77777777" w:rsidR="000F6E87" w:rsidRPr="00F711E3" w:rsidRDefault="000F6E87" w:rsidP="00752F1B">
            <w:pPr>
              <w:pStyle w:val="BodyText"/>
              <w:shd w:val="clear" w:color="auto" w:fill="FFFFFF" w:themeFill="background1"/>
              <w:spacing w:before="60" w:after="0" w:line="259" w:lineRule="auto"/>
              <w:ind w:right="187"/>
              <w:jc w:val="center"/>
              <w:rPr>
                <w:rFonts w:cs="Arial"/>
              </w:rPr>
            </w:pPr>
            <w:r w:rsidRPr="00F711E3">
              <w:rPr>
                <w:rFonts w:cs="Arial"/>
              </w:rPr>
              <w:t>Once per year</w:t>
            </w:r>
          </w:p>
        </w:tc>
        <w:tc>
          <w:tcPr>
            <w:tcW w:w="2070" w:type="dxa"/>
            <w:vAlign w:val="center"/>
          </w:tcPr>
          <w:p w14:paraId="623C6DA9" w14:textId="77777777" w:rsidR="000F6E87" w:rsidRPr="00F711E3" w:rsidRDefault="000F6E87" w:rsidP="00752F1B">
            <w:pPr>
              <w:pStyle w:val="BodyText"/>
              <w:shd w:val="clear" w:color="auto" w:fill="FFFFFF" w:themeFill="background1"/>
              <w:spacing w:before="60" w:after="0" w:line="259" w:lineRule="auto"/>
              <w:ind w:right="187"/>
              <w:jc w:val="center"/>
              <w:rPr>
                <w:rFonts w:cs="Arial"/>
              </w:rPr>
            </w:pPr>
            <w:r w:rsidRPr="00F711E3">
              <w:rPr>
                <w:rFonts w:cs="Arial"/>
              </w:rPr>
              <w:t>1</w:t>
            </w:r>
            <w:r>
              <w:rPr>
                <w:rFonts w:cs="Arial"/>
              </w:rPr>
              <w:t xml:space="preserve"> per 5 years</w:t>
            </w:r>
          </w:p>
        </w:tc>
        <w:tc>
          <w:tcPr>
            <w:tcW w:w="1908" w:type="dxa"/>
            <w:vAlign w:val="center"/>
          </w:tcPr>
          <w:p w14:paraId="4347DB97" w14:textId="77777777" w:rsidR="000F6E87" w:rsidRPr="00F711E3" w:rsidRDefault="000F6E87" w:rsidP="00752F1B">
            <w:pPr>
              <w:pStyle w:val="BodyText"/>
              <w:shd w:val="clear" w:color="auto" w:fill="FFFFFF" w:themeFill="background1"/>
              <w:spacing w:before="60" w:after="0" w:line="259" w:lineRule="auto"/>
              <w:ind w:right="187"/>
              <w:jc w:val="center"/>
              <w:rPr>
                <w:rFonts w:cs="Arial"/>
              </w:rPr>
            </w:pPr>
            <w:r w:rsidRPr="00F711E3">
              <w:rPr>
                <w:rFonts w:cs="Arial"/>
              </w:rPr>
              <w:t>1</w:t>
            </w:r>
          </w:p>
        </w:tc>
      </w:tr>
    </w:tbl>
    <w:p w14:paraId="474A9E9D" w14:textId="799FC4DE" w:rsidR="00C378D1" w:rsidRPr="00F711E3" w:rsidRDefault="00C378D1" w:rsidP="00752F1B">
      <w:pPr>
        <w:shd w:val="clear" w:color="auto" w:fill="FFFFFF" w:themeFill="background1"/>
        <w:spacing w:before="240"/>
        <w:ind w:left="1267" w:hanging="360"/>
        <w:rPr>
          <w:rFonts w:eastAsia="Calibri" w:cs="Arial"/>
          <w:szCs w:val="24"/>
        </w:rPr>
      </w:pPr>
      <w:bookmarkStart w:id="93" w:name="_Hlk172888169"/>
      <w:bookmarkEnd w:id="92"/>
      <w:r w:rsidRPr="00F711E3">
        <w:rPr>
          <w:rFonts w:eastAsia="Calibri" w:cs="Arial"/>
          <w:szCs w:val="24"/>
        </w:rPr>
        <w:t>5.</w:t>
      </w:r>
      <w:r w:rsidRPr="00F711E3">
        <w:rPr>
          <w:rFonts w:eastAsia="Calibri" w:cs="Arial"/>
          <w:szCs w:val="24"/>
        </w:rPr>
        <w:tab/>
        <w:t xml:space="preserve">Wet Weather </w:t>
      </w:r>
      <w:r w:rsidR="00144F72">
        <w:rPr>
          <w:rFonts w:eastAsia="Calibri" w:cs="Arial"/>
          <w:szCs w:val="24"/>
        </w:rPr>
        <w:t>Urban Creek</w:t>
      </w:r>
      <w:r w:rsidRPr="00F711E3">
        <w:rPr>
          <w:rFonts w:eastAsia="Calibri" w:cs="Arial"/>
          <w:szCs w:val="24"/>
        </w:rPr>
        <w:t xml:space="preserve"> Monitoring for Pesticides and Toxicity </w:t>
      </w:r>
    </w:p>
    <w:p w14:paraId="14B3D09E" w14:textId="7D6A63CE" w:rsidR="00C378D1" w:rsidRPr="00F711E3" w:rsidRDefault="00C378D1" w:rsidP="00752F1B">
      <w:pPr>
        <w:shd w:val="clear" w:color="auto" w:fill="FFFFFF" w:themeFill="background1"/>
        <w:ind w:left="1620" w:hanging="360"/>
        <w:rPr>
          <w:rFonts w:eastAsia="Calibri" w:cs="Arial"/>
          <w:szCs w:val="24"/>
        </w:rPr>
      </w:pPr>
      <w:bookmarkStart w:id="94" w:name="_Hlk172888170"/>
      <w:bookmarkEnd w:id="93"/>
      <w:r w:rsidRPr="00F711E3">
        <w:rPr>
          <w:rFonts w:eastAsia="Calibri" w:cs="Arial"/>
          <w:szCs w:val="24"/>
        </w:rPr>
        <w:t>a.</w:t>
      </w:r>
      <w:r w:rsidRPr="00F711E3">
        <w:rPr>
          <w:rFonts w:eastAsia="Calibri" w:cs="Arial"/>
          <w:szCs w:val="24"/>
        </w:rPr>
        <w:tab/>
        <w:t>Field and Laboratory Methods – Permittees shall collect water column samples and analyze using the methods specified in Tables G4.2.1.</w:t>
      </w:r>
      <w:proofErr w:type="gramStart"/>
      <w:r w:rsidRPr="00F711E3">
        <w:rPr>
          <w:rFonts w:eastAsia="Calibri" w:cs="Arial"/>
          <w:szCs w:val="24"/>
        </w:rPr>
        <w:t>a and</w:t>
      </w:r>
      <w:proofErr w:type="gramEnd"/>
      <w:r w:rsidRPr="00F711E3">
        <w:rPr>
          <w:rFonts w:eastAsia="Calibri" w:cs="Arial"/>
          <w:szCs w:val="24"/>
        </w:rPr>
        <w:t xml:space="preserve"> </w:t>
      </w:r>
      <w:r w:rsidR="00623A88">
        <w:rPr>
          <w:rFonts w:eastAsia="Calibri" w:cs="Arial"/>
          <w:szCs w:val="24"/>
        </w:rPr>
        <w:t xml:space="preserve">in </w:t>
      </w:r>
      <w:r w:rsidRPr="00F711E3">
        <w:rPr>
          <w:rFonts w:eastAsia="Calibri" w:cs="Arial"/>
          <w:szCs w:val="24"/>
        </w:rPr>
        <w:t>G4.2.1.c for</w:t>
      </w:r>
      <w:r w:rsidR="00AD1883">
        <w:rPr>
          <w:rFonts w:eastAsia="Calibri" w:cs="Arial"/>
          <w:szCs w:val="24"/>
        </w:rPr>
        <w:t xml:space="preserve"> the following groups</w:t>
      </w:r>
      <w:r w:rsidRPr="00F711E3">
        <w:rPr>
          <w:rFonts w:eastAsia="Calibri" w:cs="Arial"/>
          <w:szCs w:val="24"/>
        </w:rPr>
        <w:t xml:space="preserve">. For imidacloprid, </w:t>
      </w:r>
      <w:r w:rsidR="00A17594">
        <w:rPr>
          <w:rFonts w:eastAsia="Calibri" w:cs="Arial"/>
          <w:szCs w:val="24"/>
        </w:rPr>
        <w:t>P</w:t>
      </w:r>
      <w:r w:rsidR="00A17594" w:rsidRPr="00F711E3">
        <w:rPr>
          <w:rFonts w:eastAsia="Calibri" w:cs="Arial"/>
          <w:szCs w:val="24"/>
        </w:rPr>
        <w:t xml:space="preserve">ermittees </w:t>
      </w:r>
      <w:r w:rsidRPr="00F711E3">
        <w:rPr>
          <w:rFonts w:eastAsia="Calibri" w:cs="Arial"/>
          <w:szCs w:val="24"/>
        </w:rPr>
        <w:t>shall specify an analytical method that achieves a reporting level of 0.01 ppb</w:t>
      </w:r>
      <w:r w:rsidR="00002499">
        <w:rPr>
          <w:rFonts w:eastAsia="Calibri" w:cs="Arial"/>
          <w:szCs w:val="24"/>
        </w:rPr>
        <w:t>.</w:t>
      </w:r>
    </w:p>
    <w:p w14:paraId="5157003C" w14:textId="77777777" w:rsidR="00C378D1" w:rsidRPr="00F711E3" w:rsidRDefault="00C378D1" w:rsidP="0006067B">
      <w:pPr>
        <w:pStyle w:val="ListParagraph"/>
        <w:numPr>
          <w:ilvl w:val="0"/>
          <w:numId w:val="23"/>
        </w:numPr>
        <w:shd w:val="clear" w:color="auto" w:fill="FFFFFF" w:themeFill="background1"/>
        <w:tabs>
          <w:tab w:val="clear" w:pos="1080"/>
        </w:tabs>
        <w:ind w:left="1980"/>
      </w:pPr>
      <w:bookmarkStart w:id="95" w:name="_Hlk172888171"/>
      <w:bookmarkEnd w:id="94"/>
      <w:r w:rsidRPr="00F711E3">
        <w:t xml:space="preserve">Pyrethroids: bifenthrin, cyfluthrin, cypermethrin, deltamethrin, </w:t>
      </w:r>
      <w:proofErr w:type="spellStart"/>
      <w:r w:rsidRPr="00F711E3">
        <w:t>esfenvalerate</w:t>
      </w:r>
      <w:proofErr w:type="spellEnd"/>
      <w:r w:rsidRPr="00F711E3">
        <w:t xml:space="preserve">, lambda-cyhalothrin, </w:t>
      </w:r>
      <w:proofErr w:type="gramStart"/>
      <w:r w:rsidRPr="00F711E3">
        <w:t>permethrin;</w:t>
      </w:r>
      <w:proofErr w:type="gramEnd"/>
    </w:p>
    <w:p w14:paraId="11B0D88A" w14:textId="77777777" w:rsidR="00C378D1" w:rsidRPr="00F711E3" w:rsidRDefault="00C378D1" w:rsidP="0006067B">
      <w:pPr>
        <w:pStyle w:val="ListParagraph"/>
        <w:numPr>
          <w:ilvl w:val="0"/>
          <w:numId w:val="23"/>
        </w:numPr>
        <w:shd w:val="clear" w:color="auto" w:fill="FFFFFF" w:themeFill="background1"/>
        <w:tabs>
          <w:tab w:val="clear" w:pos="1080"/>
        </w:tabs>
        <w:ind w:left="1980"/>
      </w:pPr>
      <w:bookmarkStart w:id="96" w:name="_Hlk172888172"/>
      <w:bookmarkEnd w:id="95"/>
      <w:r w:rsidRPr="00F711E3">
        <w:t xml:space="preserve">Fipronil and its </w:t>
      </w:r>
      <w:proofErr w:type="spellStart"/>
      <w:r w:rsidRPr="00F711E3">
        <w:t>degradates</w:t>
      </w:r>
      <w:proofErr w:type="spellEnd"/>
      <w:r w:rsidRPr="00F711E3">
        <w:t xml:space="preserve"> fipronil-sulfone, fipronil-</w:t>
      </w:r>
      <w:proofErr w:type="spellStart"/>
      <w:r w:rsidRPr="00F711E3">
        <w:t>desulfinyl</w:t>
      </w:r>
      <w:proofErr w:type="spellEnd"/>
      <w:r w:rsidRPr="00F711E3">
        <w:t>, fipronil sulfide and fipronil amide (amide is optional – perform if the laboratory offers the suite</w:t>
      </w:r>
      <w:proofErr w:type="gramStart"/>
      <w:r w:rsidRPr="00F711E3">
        <w:t>);</w:t>
      </w:r>
      <w:proofErr w:type="gramEnd"/>
      <w:r w:rsidRPr="00F711E3">
        <w:t xml:space="preserve"> </w:t>
      </w:r>
    </w:p>
    <w:p w14:paraId="486FD856" w14:textId="77777777" w:rsidR="00C378D1" w:rsidRPr="00F711E3" w:rsidRDefault="00C378D1" w:rsidP="0006067B">
      <w:pPr>
        <w:pStyle w:val="ListParagraph"/>
        <w:numPr>
          <w:ilvl w:val="0"/>
          <w:numId w:val="23"/>
        </w:numPr>
        <w:shd w:val="clear" w:color="auto" w:fill="FFFFFF" w:themeFill="background1"/>
        <w:tabs>
          <w:tab w:val="clear" w:pos="1080"/>
        </w:tabs>
        <w:ind w:left="1980"/>
      </w:pPr>
      <w:bookmarkStart w:id="97" w:name="_Hlk172888173"/>
      <w:bookmarkEnd w:id="96"/>
      <w:r w:rsidRPr="00F711E3">
        <w:t>Toxicity; and</w:t>
      </w:r>
    </w:p>
    <w:p w14:paraId="05CB298C" w14:textId="77777777" w:rsidR="00C378D1" w:rsidRPr="00F711E3" w:rsidRDefault="00C378D1" w:rsidP="0006067B">
      <w:pPr>
        <w:pStyle w:val="ListParagraph"/>
        <w:numPr>
          <w:ilvl w:val="0"/>
          <w:numId w:val="23"/>
        </w:numPr>
        <w:shd w:val="clear" w:color="auto" w:fill="FFFFFF" w:themeFill="background1"/>
        <w:tabs>
          <w:tab w:val="clear" w:pos="1080"/>
        </w:tabs>
        <w:ind w:left="1980"/>
      </w:pPr>
      <w:bookmarkStart w:id="98" w:name="_Hlk172888174"/>
      <w:bookmarkEnd w:id="97"/>
      <w:r w:rsidRPr="00F711E3">
        <w:lastRenderedPageBreak/>
        <w:t>Imidacloprid.</w:t>
      </w:r>
    </w:p>
    <w:p w14:paraId="5E058C37" w14:textId="2ED2B9DE" w:rsidR="00C378D1" w:rsidRPr="00F711E3" w:rsidRDefault="00C378D1" w:rsidP="00752F1B">
      <w:pPr>
        <w:shd w:val="clear" w:color="auto" w:fill="FFFFFF" w:themeFill="background1"/>
        <w:ind w:left="1620" w:hanging="360"/>
        <w:rPr>
          <w:rFonts w:eastAsia="Calibri" w:cs="Arial"/>
          <w:szCs w:val="24"/>
        </w:rPr>
      </w:pPr>
      <w:bookmarkStart w:id="99" w:name="_Hlk172888175"/>
      <w:bookmarkEnd w:id="98"/>
      <w:r w:rsidRPr="00F711E3">
        <w:rPr>
          <w:rFonts w:eastAsia="Calibri" w:cs="Arial"/>
          <w:szCs w:val="24"/>
        </w:rPr>
        <w:t>b.</w:t>
      </w:r>
      <w:r w:rsidRPr="00F711E3">
        <w:rPr>
          <w:rFonts w:eastAsia="Calibri" w:cs="Arial"/>
          <w:szCs w:val="24"/>
        </w:rPr>
        <w:tab/>
        <w:t xml:space="preserve">Annual </w:t>
      </w:r>
      <w:r w:rsidR="005902FE">
        <w:rPr>
          <w:rFonts w:eastAsia="Calibri" w:cs="Arial"/>
          <w:szCs w:val="24"/>
        </w:rPr>
        <w:t>Urban Creek</w:t>
      </w:r>
      <w:r w:rsidRPr="00F711E3">
        <w:rPr>
          <w:rFonts w:eastAsia="Calibri" w:cs="Arial"/>
          <w:szCs w:val="24"/>
        </w:rPr>
        <w:t xml:space="preserve"> Monitoring Locations and Timing – Permittees shall collect samples during storm events. Samples should be timed to target the first runoff event of the year (i.e. a forecasted rain event with at least a 70% chance of precipitation equal to or greater than 0.1 inches)</w:t>
      </w:r>
      <w:r w:rsidR="00684AD2">
        <w:rPr>
          <w:rFonts w:eastAsia="Calibri" w:cs="Arial"/>
          <w:szCs w:val="24"/>
        </w:rPr>
        <w:t>.</w:t>
      </w:r>
      <w:r w:rsidRPr="00F711E3">
        <w:rPr>
          <w:rFonts w:eastAsia="Calibri" w:cs="Arial"/>
          <w:szCs w:val="24"/>
        </w:rPr>
        <w:t xml:space="preserve"> Sample locations shall be representative of urban watersheds (i.e., bottom of watershed locations).</w:t>
      </w:r>
    </w:p>
    <w:p w14:paraId="15E10834" w14:textId="3B6939C7" w:rsidR="00C378D1" w:rsidRPr="00F711E3" w:rsidRDefault="00C378D1" w:rsidP="00752F1B">
      <w:pPr>
        <w:shd w:val="clear" w:color="auto" w:fill="FFFFFF" w:themeFill="background1"/>
        <w:ind w:left="1620" w:hanging="360"/>
        <w:rPr>
          <w:rFonts w:eastAsia="Calibri" w:cs="Arial"/>
          <w:szCs w:val="24"/>
        </w:rPr>
      </w:pPr>
      <w:bookmarkStart w:id="100" w:name="_Hlk172888176"/>
      <w:bookmarkEnd w:id="99"/>
      <w:r w:rsidRPr="00F711E3">
        <w:rPr>
          <w:rFonts w:eastAsia="Calibri" w:cs="Arial"/>
          <w:szCs w:val="24"/>
        </w:rPr>
        <w:t>c.</w:t>
      </w:r>
      <w:r w:rsidRPr="00F711E3">
        <w:rPr>
          <w:rFonts w:eastAsia="Calibri" w:cs="Arial"/>
          <w:szCs w:val="24"/>
        </w:rPr>
        <w:tab/>
        <w:t xml:space="preserve">Annual </w:t>
      </w:r>
      <w:r w:rsidR="005902FE">
        <w:rPr>
          <w:rFonts w:eastAsia="Calibri" w:cs="Arial"/>
          <w:szCs w:val="24"/>
        </w:rPr>
        <w:t>Urban Creek</w:t>
      </w:r>
      <w:r w:rsidRPr="00F711E3">
        <w:rPr>
          <w:rFonts w:eastAsia="Calibri" w:cs="Arial"/>
          <w:szCs w:val="24"/>
        </w:rPr>
        <w:t xml:space="preserve"> Monitoring Frequency, Timeframe, and Number of Samples</w:t>
      </w:r>
    </w:p>
    <w:p w14:paraId="75046DC8" w14:textId="3D9CE9DF" w:rsidR="00C378D1" w:rsidRPr="00F711E3" w:rsidRDefault="00C378D1" w:rsidP="2F161EDE">
      <w:pPr>
        <w:pStyle w:val="ListParagraph"/>
        <w:shd w:val="clear" w:color="auto" w:fill="FFFFFF" w:themeFill="background1"/>
        <w:tabs>
          <w:tab w:val="clear" w:pos="1080"/>
        </w:tabs>
        <w:ind w:left="1980"/>
      </w:pPr>
      <w:bookmarkStart w:id="101" w:name="_Hlk172888177"/>
      <w:bookmarkEnd w:id="100"/>
      <w:r w:rsidRPr="00F711E3">
        <w:t>If sampling is conducted cooperatively on behalf of all Permittees, a total of ten (</w:t>
      </w:r>
      <w:r w:rsidR="00C60F6B">
        <w:t>10</w:t>
      </w:r>
      <w:r w:rsidRPr="00F711E3">
        <w:t>) samples shall be collected over each five</w:t>
      </w:r>
      <w:r w:rsidR="00080D7F">
        <w:t>-</w:t>
      </w:r>
      <w:r w:rsidRPr="00F711E3">
        <w:t>year period, with a minimum of six (</w:t>
      </w:r>
      <w:r w:rsidR="00C60F6B">
        <w:t>6</w:t>
      </w:r>
      <w:r w:rsidRPr="00F711E3">
        <w:t xml:space="preserve">) samples collected by the end of the third water year of the permit term. </w:t>
      </w:r>
    </w:p>
    <w:p w14:paraId="45F48904" w14:textId="77777777" w:rsidR="00C378D1" w:rsidRDefault="00C378D1" w:rsidP="0006067B">
      <w:pPr>
        <w:pStyle w:val="ListParagraph"/>
        <w:numPr>
          <w:ilvl w:val="0"/>
          <w:numId w:val="24"/>
        </w:numPr>
        <w:shd w:val="clear" w:color="auto" w:fill="FFFFFF" w:themeFill="background1"/>
        <w:tabs>
          <w:tab w:val="clear" w:pos="1080"/>
        </w:tabs>
        <w:ind w:left="1980"/>
      </w:pPr>
      <w:bookmarkStart w:id="102" w:name="_Hlk172888178"/>
      <w:bookmarkEnd w:id="101"/>
      <w:r w:rsidRPr="00F711E3">
        <w:t xml:space="preserve">If sampling is conducted </w:t>
      </w:r>
      <w:r>
        <w:t>cooperatively on a</w:t>
      </w:r>
      <w:r w:rsidRPr="00F711E3">
        <w:t xml:space="preserve"> countywide </w:t>
      </w:r>
      <w:r>
        <w:t>basis</w:t>
      </w:r>
      <w:r w:rsidRPr="00F711E3">
        <w:t>, the Permittee</w:t>
      </w:r>
      <w:r>
        <w:t>s</w:t>
      </w:r>
      <w:r w:rsidRPr="00F711E3">
        <w:t xml:space="preserve"> shall collect at least the minimum number of samples annually as shown in the </w:t>
      </w:r>
      <w:proofErr w:type="gramStart"/>
      <w:r w:rsidRPr="00F711E3">
        <w:t>table,</w:t>
      </w:r>
      <w:proofErr w:type="gramEnd"/>
      <w:r w:rsidRPr="00F711E3">
        <w:t xml:space="preserve"> below:</w:t>
      </w:r>
    </w:p>
    <w:tbl>
      <w:tblPr>
        <w:tblStyle w:val="TableGrid"/>
        <w:tblW w:w="0" w:type="auto"/>
        <w:tblInd w:w="1908" w:type="dxa"/>
        <w:tblLook w:val="04A0" w:firstRow="1" w:lastRow="0" w:firstColumn="1" w:lastColumn="0" w:noHBand="0" w:noVBand="1"/>
      </w:tblPr>
      <w:tblGrid>
        <w:gridCol w:w="3330"/>
        <w:gridCol w:w="3960"/>
      </w:tblGrid>
      <w:tr w:rsidR="00C62215" w:rsidRPr="00F711E3" w14:paraId="34B42704" w14:textId="77777777" w:rsidTr="00015FF1">
        <w:tc>
          <w:tcPr>
            <w:tcW w:w="3330" w:type="dxa"/>
            <w:shd w:val="clear" w:color="auto" w:fill="C5E0B3" w:themeFill="accent6" w:themeFillTint="66"/>
          </w:tcPr>
          <w:p w14:paraId="17B803BA" w14:textId="680CE4B6" w:rsidR="00C62215" w:rsidRPr="00F711E3" w:rsidRDefault="007E2221" w:rsidP="009621CD">
            <w:pPr>
              <w:keepNext/>
              <w:keepLines/>
              <w:spacing w:before="60" w:after="0"/>
              <w:jc w:val="center"/>
              <w:rPr>
                <w:rFonts w:cs="Arial"/>
              </w:rPr>
            </w:pPr>
            <w:r w:rsidRPr="00062AF9">
              <w:t xml:space="preserve">County Where </w:t>
            </w:r>
            <w:r>
              <w:t xml:space="preserve">Countywide Monitoring Group is </w:t>
            </w:r>
            <w:r w:rsidRPr="00062AF9">
              <w:t>Located</w:t>
            </w:r>
          </w:p>
        </w:tc>
        <w:tc>
          <w:tcPr>
            <w:tcW w:w="3960" w:type="dxa"/>
            <w:shd w:val="clear" w:color="auto" w:fill="C5E0B3" w:themeFill="accent6" w:themeFillTint="66"/>
          </w:tcPr>
          <w:p w14:paraId="0973A601" w14:textId="77777777" w:rsidR="00C62215" w:rsidRPr="00F711E3" w:rsidRDefault="00C62215" w:rsidP="009621CD">
            <w:pPr>
              <w:keepNext/>
              <w:keepLines/>
              <w:spacing w:before="60" w:after="0"/>
              <w:jc w:val="center"/>
              <w:rPr>
                <w:rFonts w:cs="Arial"/>
              </w:rPr>
            </w:pPr>
            <w:r w:rsidRPr="00F711E3">
              <w:rPr>
                <w:rFonts w:cs="Arial"/>
              </w:rPr>
              <w:t>Minimum Number of Sampling Events</w:t>
            </w:r>
          </w:p>
        </w:tc>
      </w:tr>
      <w:tr w:rsidR="00C62215" w:rsidRPr="00F711E3" w14:paraId="62BF88B8" w14:textId="77777777" w:rsidTr="00015FF1">
        <w:tc>
          <w:tcPr>
            <w:tcW w:w="3330" w:type="dxa"/>
          </w:tcPr>
          <w:p w14:paraId="7E499632" w14:textId="77777777" w:rsidR="00C62215" w:rsidRPr="00F711E3" w:rsidRDefault="00C62215" w:rsidP="009621CD">
            <w:pPr>
              <w:pStyle w:val="BodyText"/>
              <w:keepNext/>
              <w:keepLines/>
              <w:shd w:val="clear" w:color="auto" w:fill="FFFFFF" w:themeFill="background1"/>
              <w:spacing w:before="60" w:after="0"/>
              <w:ind w:right="187"/>
              <w:rPr>
                <w:rFonts w:cs="Arial"/>
              </w:rPr>
            </w:pPr>
            <w:r w:rsidRPr="00F711E3">
              <w:rPr>
                <w:rFonts w:cs="Arial"/>
              </w:rPr>
              <w:t xml:space="preserve">Marin County </w:t>
            </w:r>
          </w:p>
        </w:tc>
        <w:tc>
          <w:tcPr>
            <w:tcW w:w="3960" w:type="dxa"/>
          </w:tcPr>
          <w:p w14:paraId="681402E2" w14:textId="77777777" w:rsidR="00C62215" w:rsidRPr="00F711E3" w:rsidRDefault="00C62215" w:rsidP="009621CD">
            <w:pPr>
              <w:pStyle w:val="BodyText"/>
              <w:keepNext/>
              <w:keepLines/>
              <w:shd w:val="clear" w:color="auto" w:fill="FFFFFF" w:themeFill="background1"/>
              <w:spacing w:before="60" w:after="0"/>
              <w:ind w:right="187"/>
              <w:rPr>
                <w:rFonts w:cs="Arial"/>
              </w:rPr>
            </w:pPr>
            <w:r w:rsidRPr="00F711E3">
              <w:rPr>
                <w:rFonts w:cs="Arial"/>
              </w:rPr>
              <w:t>1 per year</w:t>
            </w:r>
          </w:p>
        </w:tc>
      </w:tr>
      <w:tr w:rsidR="00C62215" w:rsidRPr="00F711E3" w14:paraId="7530FAF2" w14:textId="77777777" w:rsidTr="00015FF1">
        <w:tc>
          <w:tcPr>
            <w:tcW w:w="3330" w:type="dxa"/>
          </w:tcPr>
          <w:p w14:paraId="68ECD4E8" w14:textId="77777777" w:rsidR="00C62215" w:rsidRPr="00F711E3" w:rsidRDefault="00C62215" w:rsidP="009621CD">
            <w:pPr>
              <w:pStyle w:val="BodyText"/>
              <w:keepNext/>
              <w:keepLines/>
              <w:shd w:val="clear" w:color="auto" w:fill="FFFFFF" w:themeFill="background1"/>
              <w:spacing w:before="60" w:after="0"/>
              <w:ind w:right="187"/>
              <w:rPr>
                <w:rFonts w:cs="Arial"/>
              </w:rPr>
            </w:pPr>
            <w:r w:rsidRPr="00F711E3">
              <w:rPr>
                <w:rFonts w:cs="Arial"/>
              </w:rPr>
              <w:t>Napa County</w:t>
            </w:r>
          </w:p>
        </w:tc>
        <w:tc>
          <w:tcPr>
            <w:tcW w:w="3960" w:type="dxa"/>
          </w:tcPr>
          <w:p w14:paraId="60B0AEDB" w14:textId="77777777" w:rsidR="00C62215" w:rsidRPr="00F711E3" w:rsidRDefault="00C62215" w:rsidP="009621CD">
            <w:pPr>
              <w:pStyle w:val="BodyText"/>
              <w:keepNext/>
              <w:keepLines/>
              <w:shd w:val="clear" w:color="auto" w:fill="FFFFFF" w:themeFill="background1"/>
              <w:spacing w:before="60" w:after="0"/>
              <w:ind w:right="187"/>
              <w:rPr>
                <w:rFonts w:cs="Arial"/>
              </w:rPr>
            </w:pPr>
            <w:r>
              <w:rPr>
                <w:rFonts w:cs="Arial"/>
              </w:rPr>
              <w:t>3</w:t>
            </w:r>
            <w:r w:rsidRPr="00F711E3">
              <w:rPr>
                <w:rFonts w:cs="Arial"/>
              </w:rPr>
              <w:t xml:space="preserve"> per </w:t>
            </w:r>
            <w:r>
              <w:rPr>
                <w:rFonts w:cs="Arial"/>
              </w:rPr>
              <w:t xml:space="preserve">5 </w:t>
            </w:r>
            <w:r w:rsidRPr="00F711E3">
              <w:rPr>
                <w:rFonts w:cs="Arial"/>
              </w:rPr>
              <w:t>year</w:t>
            </w:r>
            <w:r>
              <w:rPr>
                <w:rFonts w:cs="Arial"/>
              </w:rPr>
              <w:t>s</w:t>
            </w:r>
          </w:p>
        </w:tc>
      </w:tr>
      <w:tr w:rsidR="00C62215" w:rsidRPr="00F711E3" w14:paraId="43F507AE" w14:textId="77777777" w:rsidTr="00015FF1">
        <w:tc>
          <w:tcPr>
            <w:tcW w:w="3330" w:type="dxa"/>
          </w:tcPr>
          <w:p w14:paraId="73180BA0" w14:textId="77777777" w:rsidR="00C62215" w:rsidRPr="00F711E3" w:rsidRDefault="00C62215" w:rsidP="009621CD">
            <w:pPr>
              <w:pStyle w:val="BodyText"/>
              <w:keepNext/>
              <w:keepLines/>
              <w:shd w:val="clear" w:color="auto" w:fill="FFFFFF" w:themeFill="background1"/>
              <w:spacing w:before="60" w:after="0"/>
              <w:ind w:right="187"/>
              <w:rPr>
                <w:rFonts w:cs="Arial"/>
              </w:rPr>
            </w:pPr>
            <w:r w:rsidRPr="00F711E3">
              <w:rPr>
                <w:rFonts w:cs="Arial"/>
              </w:rPr>
              <w:t>Sonoma County</w:t>
            </w:r>
          </w:p>
        </w:tc>
        <w:tc>
          <w:tcPr>
            <w:tcW w:w="3960" w:type="dxa"/>
          </w:tcPr>
          <w:p w14:paraId="7C82E0BF" w14:textId="77777777" w:rsidR="00C62215" w:rsidRPr="00F711E3" w:rsidRDefault="00C62215" w:rsidP="009621CD">
            <w:pPr>
              <w:pStyle w:val="BodyText"/>
              <w:keepNext/>
              <w:keepLines/>
              <w:shd w:val="clear" w:color="auto" w:fill="FFFFFF" w:themeFill="background1"/>
              <w:spacing w:before="60" w:after="0"/>
              <w:ind w:right="187"/>
              <w:rPr>
                <w:rFonts w:cs="Arial"/>
              </w:rPr>
            </w:pPr>
            <w:r>
              <w:rPr>
                <w:rFonts w:cs="Arial"/>
              </w:rPr>
              <w:t>2</w:t>
            </w:r>
            <w:r w:rsidRPr="00F711E3">
              <w:rPr>
                <w:rFonts w:cs="Arial"/>
              </w:rPr>
              <w:t xml:space="preserve"> </w:t>
            </w:r>
            <w:r>
              <w:rPr>
                <w:rFonts w:cs="Arial"/>
              </w:rPr>
              <w:t>per</w:t>
            </w:r>
            <w:r w:rsidRPr="00F711E3">
              <w:rPr>
                <w:rFonts w:cs="Arial"/>
              </w:rPr>
              <w:t xml:space="preserve"> </w:t>
            </w:r>
            <w:r>
              <w:rPr>
                <w:rFonts w:cs="Arial"/>
              </w:rPr>
              <w:t>5</w:t>
            </w:r>
            <w:r w:rsidRPr="00F711E3">
              <w:rPr>
                <w:rFonts w:cs="Arial"/>
              </w:rPr>
              <w:t xml:space="preserve"> year</w:t>
            </w:r>
            <w:r>
              <w:rPr>
                <w:rFonts w:cs="Arial"/>
              </w:rPr>
              <w:t>s</w:t>
            </w:r>
          </w:p>
        </w:tc>
      </w:tr>
      <w:tr w:rsidR="00C62215" w:rsidRPr="00F711E3" w14:paraId="21917157" w14:textId="77777777" w:rsidTr="00015FF1">
        <w:tc>
          <w:tcPr>
            <w:tcW w:w="3330" w:type="dxa"/>
          </w:tcPr>
          <w:p w14:paraId="2A3487A3" w14:textId="77777777" w:rsidR="00C62215" w:rsidRPr="00F711E3" w:rsidRDefault="00C62215" w:rsidP="009621CD">
            <w:pPr>
              <w:pStyle w:val="BodyText"/>
              <w:keepNext/>
              <w:keepLines/>
              <w:shd w:val="clear" w:color="auto" w:fill="FFFFFF" w:themeFill="background1"/>
              <w:spacing w:before="60" w:after="0"/>
              <w:ind w:right="187"/>
              <w:rPr>
                <w:rFonts w:cs="Arial"/>
              </w:rPr>
            </w:pPr>
            <w:r w:rsidRPr="00F711E3">
              <w:rPr>
                <w:rFonts w:cs="Arial"/>
              </w:rPr>
              <w:t>Solano County</w:t>
            </w:r>
          </w:p>
        </w:tc>
        <w:tc>
          <w:tcPr>
            <w:tcW w:w="3960" w:type="dxa"/>
          </w:tcPr>
          <w:p w14:paraId="3C44417F" w14:textId="77777777" w:rsidR="00C62215" w:rsidRPr="00F711E3" w:rsidRDefault="00C62215" w:rsidP="009621CD">
            <w:pPr>
              <w:pStyle w:val="BodyText"/>
              <w:keepNext/>
              <w:keepLines/>
              <w:shd w:val="clear" w:color="auto" w:fill="FFFFFF" w:themeFill="background1"/>
              <w:spacing w:before="60" w:after="0"/>
              <w:ind w:right="187"/>
              <w:rPr>
                <w:rFonts w:cs="Arial"/>
              </w:rPr>
            </w:pPr>
            <w:r w:rsidRPr="00F711E3">
              <w:rPr>
                <w:rFonts w:cs="Arial"/>
              </w:rPr>
              <w:t xml:space="preserve">1 </w:t>
            </w:r>
            <w:r>
              <w:rPr>
                <w:rFonts w:cs="Arial"/>
              </w:rPr>
              <w:t>per 5</w:t>
            </w:r>
            <w:r w:rsidRPr="00F711E3">
              <w:rPr>
                <w:rFonts w:cs="Arial"/>
              </w:rPr>
              <w:t xml:space="preserve"> year</w:t>
            </w:r>
            <w:r>
              <w:rPr>
                <w:rFonts w:cs="Arial"/>
              </w:rPr>
              <w:t>s</w:t>
            </w:r>
          </w:p>
        </w:tc>
      </w:tr>
    </w:tbl>
    <w:p w14:paraId="513945EE" w14:textId="77777777" w:rsidR="00C378D1" w:rsidRPr="00F711E3" w:rsidRDefault="00C378D1" w:rsidP="0006067B">
      <w:pPr>
        <w:pStyle w:val="ListParagraph"/>
        <w:numPr>
          <w:ilvl w:val="0"/>
          <w:numId w:val="24"/>
        </w:numPr>
        <w:shd w:val="clear" w:color="auto" w:fill="FFFFFF" w:themeFill="background1"/>
        <w:tabs>
          <w:tab w:val="clear" w:pos="1080"/>
        </w:tabs>
        <w:ind w:left="1980"/>
      </w:pPr>
      <w:r>
        <w:t>If sampling independently, Permittees shall collect one sample every 5 years during the wet season.</w:t>
      </w:r>
    </w:p>
    <w:p w14:paraId="5099CDFF" w14:textId="5BC04DBC" w:rsidR="008200BD" w:rsidRPr="00F711E3" w:rsidRDefault="008200BD" w:rsidP="00D26375">
      <w:pPr>
        <w:shd w:val="clear" w:color="auto" w:fill="FFFFFF" w:themeFill="background1"/>
        <w:spacing w:before="240"/>
        <w:ind w:left="907"/>
        <w:rPr>
          <w:rFonts w:cs="Arial"/>
          <w:szCs w:val="24"/>
        </w:rPr>
      </w:pPr>
      <w:bookmarkStart w:id="103" w:name="_Hlk172888179"/>
      <w:bookmarkEnd w:id="102"/>
      <w:r w:rsidRPr="00F711E3">
        <w:rPr>
          <w:rFonts w:cs="Arial"/>
          <w:szCs w:val="24"/>
          <w:u w:val="single"/>
        </w:rPr>
        <w:t>TMDL Implementation Requirements</w:t>
      </w:r>
      <w:r w:rsidRPr="00F711E3">
        <w:rPr>
          <w:rFonts w:cs="Arial"/>
          <w:szCs w:val="24"/>
        </w:rPr>
        <w:t xml:space="preserve">: The Permittee may coordinate with the </w:t>
      </w:r>
      <w:r w:rsidR="00832C61" w:rsidRPr="00832C61">
        <w:rPr>
          <w:rFonts w:cs="Arial"/>
          <w:szCs w:val="24"/>
        </w:rPr>
        <w:t>Bay Area Municipal Stormwater Collaborative</w:t>
      </w:r>
      <w:r w:rsidRPr="00F711E3">
        <w:rPr>
          <w:rFonts w:cs="Arial"/>
          <w:szCs w:val="24"/>
        </w:rPr>
        <w:t xml:space="preserve">, the Urban Pesticide Pollution Prevention Project, the Urban Pesticide Committee, and other agencies and organizations </w:t>
      </w:r>
      <w:proofErr w:type="gramStart"/>
      <w:r w:rsidRPr="00F711E3">
        <w:rPr>
          <w:rFonts w:cs="Arial"/>
          <w:szCs w:val="24"/>
        </w:rPr>
        <w:t>to carry</w:t>
      </w:r>
      <w:proofErr w:type="gramEnd"/>
      <w:r w:rsidRPr="00F711E3">
        <w:rPr>
          <w:rFonts w:cs="Arial"/>
          <w:szCs w:val="24"/>
        </w:rPr>
        <w:t xml:space="preserve"> out the TMDL implementation requirements. The Permittee shall implement the following requirements:</w:t>
      </w:r>
    </w:p>
    <w:p w14:paraId="37809324" w14:textId="77777777" w:rsidR="008200BD" w:rsidRPr="00F711E3" w:rsidRDefault="008200BD" w:rsidP="00752F1B">
      <w:pPr>
        <w:shd w:val="clear" w:color="auto" w:fill="FFFFFF" w:themeFill="background1"/>
        <w:ind w:left="1267" w:hanging="360"/>
        <w:rPr>
          <w:rFonts w:eastAsia="Calibri" w:cs="Arial"/>
          <w:szCs w:val="24"/>
        </w:rPr>
      </w:pPr>
      <w:bookmarkStart w:id="104" w:name="_Hlk172888180"/>
      <w:bookmarkEnd w:id="103"/>
      <w:r w:rsidRPr="00F711E3">
        <w:rPr>
          <w:rFonts w:eastAsia="Calibri" w:cs="Arial"/>
          <w:szCs w:val="24"/>
        </w:rPr>
        <w:t>1.</w:t>
      </w:r>
      <w:r w:rsidRPr="00F711E3">
        <w:rPr>
          <w:rFonts w:eastAsia="Calibri" w:cs="Arial"/>
          <w:szCs w:val="24"/>
        </w:rPr>
        <w:tab/>
        <w:t>Continue to Maintain and Implement the Integrated Pest Management Policy or Ordinance and Standard Operating Procedures</w:t>
      </w:r>
    </w:p>
    <w:p w14:paraId="5A99AE4F" w14:textId="77777777" w:rsidR="008200BD" w:rsidRPr="00F711E3" w:rsidRDefault="008200BD" w:rsidP="00752F1B">
      <w:pPr>
        <w:shd w:val="clear" w:color="auto" w:fill="FFFFFF" w:themeFill="background1"/>
        <w:ind w:left="1620" w:hanging="360"/>
        <w:rPr>
          <w:rFonts w:eastAsia="Calibri" w:cs="Arial"/>
          <w:szCs w:val="24"/>
        </w:rPr>
      </w:pPr>
      <w:bookmarkStart w:id="105" w:name="_Hlk172888062"/>
      <w:bookmarkEnd w:id="104"/>
      <w:r w:rsidRPr="00F711E3">
        <w:rPr>
          <w:rFonts w:eastAsia="Calibri" w:cs="Arial"/>
          <w:szCs w:val="24"/>
        </w:rPr>
        <w:t>The Permittee shall:</w:t>
      </w:r>
    </w:p>
    <w:p w14:paraId="54C0EB8F" w14:textId="470349D1" w:rsidR="008200BD" w:rsidRPr="00F711E3" w:rsidRDefault="008200BD" w:rsidP="00752F1B">
      <w:pPr>
        <w:shd w:val="clear" w:color="auto" w:fill="FFFFFF" w:themeFill="background1"/>
        <w:ind w:left="1620" w:hanging="360"/>
        <w:rPr>
          <w:rFonts w:eastAsia="Calibri" w:cs="Arial"/>
          <w:szCs w:val="24"/>
        </w:rPr>
      </w:pPr>
      <w:bookmarkStart w:id="106" w:name="_Hlk172888181"/>
      <w:bookmarkEnd w:id="105"/>
      <w:r w:rsidRPr="00F711E3">
        <w:rPr>
          <w:rFonts w:eastAsia="Calibri" w:cs="Arial"/>
          <w:szCs w:val="24"/>
        </w:rPr>
        <w:t>a.</w:t>
      </w:r>
      <w:r w:rsidRPr="00F711E3">
        <w:rPr>
          <w:rFonts w:eastAsia="Calibri" w:cs="Arial"/>
          <w:szCs w:val="24"/>
        </w:rPr>
        <w:tab/>
        <w:t xml:space="preserve">Continue to implement its Integrated Pest Management policy or </w:t>
      </w:r>
      <w:r w:rsidR="00623A88" w:rsidRPr="00F711E3">
        <w:rPr>
          <w:rFonts w:eastAsia="Calibri" w:cs="Arial"/>
          <w:szCs w:val="24"/>
        </w:rPr>
        <w:t>ordinances,</w:t>
      </w:r>
      <w:r w:rsidRPr="00F711E3">
        <w:rPr>
          <w:rFonts w:eastAsia="Calibri" w:cs="Arial"/>
          <w:szCs w:val="24"/>
        </w:rPr>
        <w:t xml:space="preserve"> and standard operating practices developed under the previous permit to ensure the use of pesticides does not cause or contribute to pesticide-related toxicity in receiving waters. </w:t>
      </w:r>
    </w:p>
    <w:p w14:paraId="0819A525" w14:textId="77777777" w:rsidR="008200BD" w:rsidRDefault="008200BD" w:rsidP="00752F1B">
      <w:pPr>
        <w:shd w:val="clear" w:color="auto" w:fill="FFFFFF" w:themeFill="background1"/>
        <w:ind w:left="1620" w:hanging="360"/>
        <w:rPr>
          <w:rFonts w:eastAsia="Calibri" w:cs="Arial"/>
          <w:szCs w:val="24"/>
        </w:rPr>
      </w:pPr>
      <w:bookmarkStart w:id="107" w:name="_Hlk172888182"/>
      <w:bookmarkEnd w:id="106"/>
      <w:r w:rsidRPr="00F711E3">
        <w:rPr>
          <w:rFonts w:eastAsia="Calibri" w:cs="Arial"/>
          <w:szCs w:val="24"/>
        </w:rPr>
        <w:lastRenderedPageBreak/>
        <w:t>b.</w:t>
      </w:r>
      <w:r w:rsidRPr="00F711E3">
        <w:rPr>
          <w:rFonts w:eastAsia="Calibri" w:cs="Arial"/>
          <w:szCs w:val="24"/>
        </w:rPr>
        <w:tab/>
        <w:t xml:space="preserve">Require municipal employees and contractors to adhere to </w:t>
      </w:r>
      <w:proofErr w:type="gramStart"/>
      <w:r w:rsidRPr="00F711E3">
        <w:rPr>
          <w:rFonts w:eastAsia="Calibri" w:cs="Arial"/>
          <w:szCs w:val="24"/>
        </w:rPr>
        <w:t>its</w:t>
      </w:r>
      <w:proofErr w:type="gramEnd"/>
      <w:r w:rsidRPr="00F711E3">
        <w:rPr>
          <w:rFonts w:eastAsia="Calibri" w:cs="Arial"/>
          <w:szCs w:val="24"/>
        </w:rPr>
        <w:t xml:space="preserve"> Integrated Pest Management policy or ordinance and standard operating procedures in all the Permittee’s municipal operations and on all municipal property. </w:t>
      </w:r>
    </w:p>
    <w:p w14:paraId="5AE127E6" w14:textId="6E6752DD" w:rsidR="008200BD" w:rsidRPr="00F711E3" w:rsidRDefault="008200BD" w:rsidP="00752F1B">
      <w:pPr>
        <w:shd w:val="clear" w:color="auto" w:fill="FFFFFF" w:themeFill="background1"/>
        <w:ind w:left="1620" w:hanging="360"/>
        <w:rPr>
          <w:rFonts w:eastAsia="Calibri" w:cs="Arial"/>
          <w:szCs w:val="24"/>
        </w:rPr>
      </w:pPr>
      <w:r>
        <w:rPr>
          <w:rFonts w:eastAsia="Calibri" w:cs="Arial"/>
          <w:szCs w:val="24"/>
        </w:rPr>
        <w:t>c.</w:t>
      </w:r>
      <w:r>
        <w:rPr>
          <w:rFonts w:eastAsia="Calibri" w:cs="Arial"/>
          <w:szCs w:val="24"/>
        </w:rPr>
        <w:tab/>
        <w:t xml:space="preserve">Permittees that have not previously adopted an </w:t>
      </w:r>
      <w:r w:rsidRPr="00F711E3">
        <w:rPr>
          <w:rFonts w:eastAsia="Calibri" w:cs="Arial"/>
          <w:szCs w:val="24"/>
        </w:rPr>
        <w:t>Integrated Pest Management Policy</w:t>
      </w:r>
      <w:r>
        <w:rPr>
          <w:rFonts w:eastAsia="Calibri" w:cs="Arial"/>
          <w:szCs w:val="24"/>
        </w:rPr>
        <w:t xml:space="preserve"> or ordinance shall do so </w:t>
      </w:r>
      <w:r w:rsidRPr="00714085">
        <w:rPr>
          <w:rFonts w:eastAsia="Calibri" w:cs="Arial"/>
          <w:szCs w:val="24"/>
        </w:rPr>
        <w:t>within 18 months</w:t>
      </w:r>
      <w:r>
        <w:rPr>
          <w:rFonts w:eastAsia="Calibri" w:cs="Arial"/>
          <w:szCs w:val="24"/>
        </w:rPr>
        <w:t xml:space="preserve"> of </w:t>
      </w:r>
      <w:r w:rsidR="00D93493">
        <w:rPr>
          <w:rFonts w:eastAsia="Calibri" w:cs="Arial"/>
          <w:szCs w:val="24"/>
        </w:rPr>
        <w:t>effective date of this Order</w:t>
      </w:r>
      <w:r>
        <w:rPr>
          <w:rFonts w:eastAsia="Calibri" w:cs="Arial"/>
          <w:szCs w:val="24"/>
        </w:rPr>
        <w:t>.</w:t>
      </w:r>
    </w:p>
    <w:p w14:paraId="0AC489E2" w14:textId="77777777" w:rsidR="008200BD" w:rsidRPr="00F711E3" w:rsidRDefault="008200BD" w:rsidP="00752F1B">
      <w:pPr>
        <w:shd w:val="clear" w:color="auto" w:fill="FFFFFF" w:themeFill="background1"/>
        <w:ind w:left="1267" w:hanging="360"/>
        <w:rPr>
          <w:rFonts w:cs="Arial"/>
        </w:rPr>
      </w:pPr>
      <w:bookmarkStart w:id="108" w:name="_Hlk172888183"/>
      <w:bookmarkEnd w:id="107"/>
      <w:r w:rsidRPr="00F711E3">
        <w:rPr>
          <w:rFonts w:eastAsia="Calibri" w:cs="Arial"/>
          <w:szCs w:val="24"/>
        </w:rPr>
        <w:t>2.</w:t>
      </w:r>
      <w:r w:rsidRPr="00F711E3">
        <w:rPr>
          <w:rFonts w:eastAsia="Calibri" w:cs="Arial"/>
          <w:szCs w:val="24"/>
        </w:rPr>
        <w:tab/>
      </w:r>
      <w:r w:rsidRPr="00F711E3">
        <w:rPr>
          <w:rFonts w:cs="Arial"/>
        </w:rPr>
        <w:t>Train Municipal Employees</w:t>
      </w:r>
    </w:p>
    <w:p w14:paraId="30EA6916" w14:textId="789B6D8E" w:rsidR="008200BD" w:rsidRPr="00F711E3" w:rsidRDefault="008200BD" w:rsidP="00CC1B74">
      <w:pPr>
        <w:shd w:val="clear" w:color="auto" w:fill="FFFFFF" w:themeFill="background1"/>
        <w:ind w:left="1260"/>
        <w:rPr>
          <w:rFonts w:cs="Arial"/>
          <w:szCs w:val="24"/>
        </w:rPr>
      </w:pPr>
      <w:r w:rsidRPr="00F711E3">
        <w:rPr>
          <w:rFonts w:cs="Arial"/>
          <w:szCs w:val="24"/>
        </w:rPr>
        <w:t xml:space="preserve">The Permittee shall ensure that all municipal employees who, within the scope of </w:t>
      </w:r>
      <w:r w:rsidR="00EA2B3F">
        <w:rPr>
          <w:rFonts w:cs="Arial"/>
          <w:szCs w:val="24"/>
        </w:rPr>
        <w:t>their</w:t>
      </w:r>
      <w:r w:rsidR="00EA2B3F" w:rsidRPr="00F711E3">
        <w:rPr>
          <w:rFonts w:cs="Arial"/>
          <w:szCs w:val="24"/>
        </w:rPr>
        <w:t xml:space="preserve"> </w:t>
      </w:r>
      <w:r w:rsidRPr="00F711E3">
        <w:rPr>
          <w:rFonts w:cs="Arial"/>
          <w:szCs w:val="24"/>
        </w:rPr>
        <w:t xml:space="preserve">duties, </w:t>
      </w:r>
      <w:proofErr w:type="gramStart"/>
      <w:r w:rsidRPr="00F711E3">
        <w:rPr>
          <w:rFonts w:cs="Arial"/>
          <w:szCs w:val="24"/>
        </w:rPr>
        <w:t>apply</w:t>
      </w:r>
      <w:proofErr w:type="gramEnd"/>
      <w:r w:rsidRPr="00F711E3">
        <w:rPr>
          <w:rFonts w:cs="Arial"/>
          <w:szCs w:val="24"/>
        </w:rPr>
        <w:t xml:space="preserve"> or use pesticides are trained </w:t>
      </w:r>
      <w:r w:rsidR="00A2417A">
        <w:rPr>
          <w:rFonts w:cs="Arial"/>
          <w:szCs w:val="24"/>
        </w:rPr>
        <w:t xml:space="preserve">annually </w:t>
      </w:r>
      <w:r w:rsidRPr="00F711E3">
        <w:rPr>
          <w:rFonts w:cs="Arial"/>
          <w:szCs w:val="24"/>
        </w:rPr>
        <w:t xml:space="preserve">in Integrated Pest Management practices and the Permittee’s Integrated Pest Management policy and/or ordinance and standard operating procedures. This training may also include other training opportunities, such as the </w:t>
      </w:r>
      <w:bookmarkStart w:id="109" w:name="_Hlk172888039"/>
      <w:bookmarkStart w:id="110" w:name="_Hlk172888184"/>
      <w:bookmarkEnd w:id="108"/>
      <w:r w:rsidRPr="00F711E3">
        <w:fldChar w:fldCharType="begin"/>
      </w:r>
      <w:r w:rsidRPr="00F711E3">
        <w:rPr>
          <w:rFonts w:cs="Arial"/>
        </w:rPr>
        <w:instrText>HYPERLINK "https://www.stopwaste.org/rescape-maintenance-qualification-training"</w:instrText>
      </w:r>
      <w:r w:rsidRPr="00F711E3">
        <w:fldChar w:fldCharType="separate"/>
      </w:r>
      <w:proofErr w:type="spellStart"/>
      <w:r w:rsidRPr="00F711E3">
        <w:rPr>
          <w:rStyle w:val="Hyperlink"/>
          <w:rFonts w:cs="Arial"/>
          <w:szCs w:val="24"/>
        </w:rPr>
        <w:t>ReScape</w:t>
      </w:r>
      <w:proofErr w:type="spellEnd"/>
      <w:r w:rsidRPr="00F711E3">
        <w:rPr>
          <w:rStyle w:val="Hyperlink"/>
          <w:rFonts w:cs="Arial"/>
          <w:szCs w:val="24"/>
        </w:rPr>
        <w:t xml:space="preserve"> California’s Landscape Maintenance Qualification Training Program</w:t>
      </w:r>
      <w:r w:rsidRPr="00F711E3">
        <w:rPr>
          <w:rStyle w:val="Hyperlink"/>
          <w:rFonts w:cs="Arial"/>
          <w:szCs w:val="24"/>
        </w:rPr>
        <w:fldChar w:fldCharType="end"/>
      </w:r>
      <w:bookmarkEnd w:id="109"/>
      <w:r w:rsidRPr="00F711E3">
        <w:rPr>
          <w:rFonts w:cs="Arial"/>
          <w:szCs w:val="24"/>
        </w:rPr>
        <w:t xml:space="preserve">, provided both structural and landscape pest control training are </w:t>
      </w:r>
      <w:r w:rsidR="00F11C26" w:rsidRPr="00F11C26">
        <w:rPr>
          <w:rFonts w:cs="Arial"/>
          <w:szCs w:val="24"/>
        </w:rPr>
        <w:t>offered</w:t>
      </w:r>
      <w:r w:rsidRPr="00F711E3">
        <w:rPr>
          <w:rFonts w:cs="Arial"/>
          <w:szCs w:val="24"/>
        </w:rPr>
        <w:t>.</w:t>
      </w:r>
      <w:bookmarkEnd w:id="110"/>
    </w:p>
    <w:p w14:paraId="2BCE3D7F" w14:textId="77777777" w:rsidR="008200BD" w:rsidRPr="00F711E3" w:rsidRDefault="008200BD" w:rsidP="00CC1B74">
      <w:pPr>
        <w:shd w:val="clear" w:color="auto" w:fill="FFFFFF" w:themeFill="background1"/>
        <w:ind w:left="1267" w:hanging="360"/>
        <w:rPr>
          <w:rFonts w:eastAsia="Calibri" w:cs="Arial"/>
          <w:szCs w:val="24"/>
        </w:rPr>
      </w:pPr>
      <w:bookmarkStart w:id="111" w:name="_Hlk172888185"/>
      <w:r w:rsidRPr="00F711E3">
        <w:rPr>
          <w:rFonts w:eastAsia="Calibri" w:cs="Arial"/>
          <w:szCs w:val="24"/>
        </w:rPr>
        <w:t>3.</w:t>
      </w:r>
      <w:r w:rsidRPr="00F711E3">
        <w:rPr>
          <w:rFonts w:eastAsia="Calibri" w:cs="Arial"/>
          <w:szCs w:val="24"/>
        </w:rPr>
        <w:tab/>
        <w:t>Ensure Contractors Implement the Integrated Pest Management Policy</w:t>
      </w:r>
    </w:p>
    <w:p w14:paraId="2219F613" w14:textId="77777777" w:rsidR="008200BD" w:rsidRPr="00F711E3" w:rsidRDefault="008200BD" w:rsidP="00CC1B74">
      <w:pPr>
        <w:shd w:val="clear" w:color="auto" w:fill="FFFFFF" w:themeFill="background1"/>
        <w:tabs>
          <w:tab w:val="left" w:pos="1440"/>
        </w:tabs>
        <w:ind w:left="1260"/>
        <w:rPr>
          <w:rFonts w:eastAsia="Calibri" w:cs="Arial"/>
          <w:szCs w:val="24"/>
        </w:rPr>
      </w:pPr>
      <w:bookmarkStart w:id="112" w:name="_Hlk172887930"/>
      <w:bookmarkEnd w:id="111"/>
      <w:r w:rsidRPr="00F711E3">
        <w:rPr>
          <w:rFonts w:eastAsia="Calibri" w:cs="Arial"/>
          <w:szCs w:val="24"/>
        </w:rPr>
        <w:t>The Permittee shall:</w:t>
      </w:r>
    </w:p>
    <w:p w14:paraId="5901EE93" w14:textId="77777777" w:rsidR="008200BD" w:rsidRPr="00F711E3" w:rsidRDefault="008200BD" w:rsidP="00CC1B74">
      <w:pPr>
        <w:shd w:val="clear" w:color="auto" w:fill="FFFFFF" w:themeFill="background1"/>
        <w:ind w:left="1620" w:hanging="360"/>
        <w:rPr>
          <w:rFonts w:eastAsia="Calibri" w:cs="Arial"/>
          <w:szCs w:val="24"/>
        </w:rPr>
      </w:pPr>
      <w:bookmarkStart w:id="113" w:name="_Hlk172887931"/>
      <w:bookmarkEnd w:id="112"/>
      <w:r w:rsidRPr="00F711E3">
        <w:rPr>
          <w:rFonts w:cs="Arial"/>
          <w:szCs w:val="24"/>
        </w:rPr>
        <w:t>a.</w:t>
      </w:r>
      <w:r w:rsidRPr="00F711E3">
        <w:rPr>
          <w:rFonts w:cs="Arial"/>
          <w:szCs w:val="24"/>
        </w:rPr>
        <w:tab/>
      </w:r>
      <w:r w:rsidRPr="00F711E3">
        <w:rPr>
          <w:rFonts w:eastAsia="Calibri" w:cs="Arial"/>
          <w:szCs w:val="24"/>
        </w:rPr>
        <w:t>Include contract specifications requiring contractors to implement Integrated Pest Management so that all contractors practice Integrated Pest Management on municipal properties.</w:t>
      </w:r>
    </w:p>
    <w:p w14:paraId="3A2A55AB" w14:textId="617D7098" w:rsidR="008200BD" w:rsidRPr="00F711E3" w:rsidRDefault="008200BD" w:rsidP="00CC1B74">
      <w:pPr>
        <w:shd w:val="clear" w:color="auto" w:fill="FFFFFF" w:themeFill="background1"/>
        <w:ind w:left="1620" w:hanging="360"/>
        <w:rPr>
          <w:rFonts w:eastAsia="Calibri" w:cs="Arial"/>
          <w:szCs w:val="24"/>
        </w:rPr>
      </w:pPr>
      <w:bookmarkStart w:id="114" w:name="_Hlk172887932"/>
      <w:bookmarkEnd w:id="113"/>
      <w:r w:rsidRPr="00F711E3">
        <w:rPr>
          <w:rFonts w:eastAsia="Calibri" w:cs="Arial"/>
          <w:szCs w:val="24"/>
        </w:rPr>
        <w:t>b.</w:t>
      </w:r>
      <w:r w:rsidRPr="00F711E3">
        <w:rPr>
          <w:rFonts w:eastAsia="Calibri" w:cs="Arial"/>
          <w:szCs w:val="24"/>
        </w:rPr>
        <w:tab/>
      </w:r>
      <w:proofErr w:type="gramStart"/>
      <w:r w:rsidRPr="00F711E3">
        <w:rPr>
          <w:rFonts w:eastAsia="Calibri" w:cs="Arial"/>
          <w:szCs w:val="24"/>
        </w:rPr>
        <w:t>Monitor contractor</w:t>
      </w:r>
      <w:proofErr w:type="gramEnd"/>
      <w:r w:rsidRPr="00F711E3">
        <w:rPr>
          <w:rFonts w:eastAsia="Calibri" w:cs="Arial"/>
          <w:szCs w:val="24"/>
        </w:rPr>
        <w:t xml:space="preserve"> pesticide applications to ensure that contractors implement their contract specifications in accordance with the Permittee’s Integrated Pest Management policies and/or ordinances and standard operating procedures. Contractor certification as a pest control advisor alone is not evidence of Integrated Pest Management implementation</w:t>
      </w:r>
      <w:r w:rsidR="00EC71CE">
        <w:rPr>
          <w:rFonts w:eastAsia="Calibri" w:cs="Arial"/>
          <w:szCs w:val="24"/>
        </w:rPr>
        <w:t>.</w:t>
      </w:r>
      <w:r w:rsidRPr="00F711E3">
        <w:rPr>
          <w:rFonts w:eastAsia="Calibri" w:cs="Arial"/>
          <w:szCs w:val="24"/>
        </w:rPr>
        <w:t xml:space="preserve"> </w:t>
      </w:r>
      <w:r w:rsidR="00EC71CE">
        <w:rPr>
          <w:rFonts w:eastAsia="Calibri" w:cs="Arial"/>
          <w:szCs w:val="24"/>
        </w:rPr>
        <w:t>C</w:t>
      </w:r>
      <w:r w:rsidRPr="00F711E3">
        <w:rPr>
          <w:rFonts w:eastAsia="Calibri" w:cs="Arial"/>
          <w:szCs w:val="24"/>
        </w:rPr>
        <w:t>ontractor Integrated Pest Management certifications awarded to a pest control company may not guarantee that an individual employee will always use Integrated Pest Management strategies.</w:t>
      </w:r>
    </w:p>
    <w:p w14:paraId="052559EA" w14:textId="364FB590" w:rsidR="008200BD" w:rsidRPr="00F711E3" w:rsidRDefault="008200BD" w:rsidP="00752F1B">
      <w:pPr>
        <w:shd w:val="clear" w:color="auto" w:fill="FFFFFF" w:themeFill="background1"/>
        <w:ind w:left="1620" w:hanging="360"/>
        <w:rPr>
          <w:rFonts w:eastAsia="Calibri" w:cs="Arial"/>
          <w:szCs w:val="24"/>
        </w:rPr>
      </w:pPr>
      <w:bookmarkStart w:id="115" w:name="_Hlk172887933"/>
      <w:bookmarkEnd w:id="114"/>
      <w:r w:rsidRPr="00F711E3">
        <w:rPr>
          <w:rFonts w:eastAsia="Calibri" w:cs="Arial"/>
          <w:szCs w:val="24"/>
        </w:rPr>
        <w:t>c.</w:t>
      </w:r>
      <w:r w:rsidRPr="00F711E3">
        <w:rPr>
          <w:rFonts w:eastAsia="Calibri" w:cs="Arial"/>
          <w:szCs w:val="24"/>
        </w:rPr>
        <w:tab/>
        <w:t xml:space="preserve">Periodically monitor </w:t>
      </w:r>
      <w:r w:rsidR="00A91523">
        <w:rPr>
          <w:rFonts w:eastAsia="Calibri" w:cs="Arial"/>
          <w:szCs w:val="24"/>
        </w:rPr>
        <w:t>its</w:t>
      </w:r>
      <w:r w:rsidRPr="00F711E3">
        <w:rPr>
          <w:rFonts w:eastAsia="Calibri" w:cs="Arial"/>
          <w:szCs w:val="24"/>
        </w:rPr>
        <w:t xml:space="preserve"> contractors’ activities to verify full implementation of Integrated Pest Management techniques. </w:t>
      </w:r>
    </w:p>
    <w:p w14:paraId="04F722DB" w14:textId="77777777" w:rsidR="008200BD" w:rsidRPr="00F711E3" w:rsidRDefault="008200BD" w:rsidP="00752F1B">
      <w:pPr>
        <w:shd w:val="clear" w:color="auto" w:fill="FFFFFF" w:themeFill="background1"/>
        <w:ind w:left="1620" w:hanging="360"/>
        <w:rPr>
          <w:rFonts w:eastAsia="Calibri" w:cs="Arial"/>
          <w:szCs w:val="24"/>
        </w:rPr>
      </w:pPr>
      <w:bookmarkStart w:id="116" w:name="_Hlk172887934"/>
      <w:bookmarkEnd w:id="115"/>
      <w:r w:rsidRPr="00F711E3">
        <w:rPr>
          <w:rFonts w:eastAsia="Calibri" w:cs="Arial"/>
          <w:szCs w:val="24"/>
        </w:rPr>
        <w:t>d.</w:t>
      </w:r>
      <w:r w:rsidRPr="00F711E3">
        <w:rPr>
          <w:rFonts w:eastAsia="Calibri" w:cs="Arial"/>
          <w:szCs w:val="24"/>
        </w:rPr>
        <w:tab/>
        <w:t>Evaluate the contractors’ lists of pesticides and amounts of active ingredient used.</w:t>
      </w:r>
    </w:p>
    <w:p w14:paraId="1800CB8E" w14:textId="77777777" w:rsidR="008200BD" w:rsidRPr="00F711E3" w:rsidRDefault="008200BD" w:rsidP="00752F1B">
      <w:pPr>
        <w:shd w:val="clear" w:color="auto" w:fill="FFFFFF" w:themeFill="background1"/>
        <w:ind w:left="1267" w:hanging="360"/>
        <w:rPr>
          <w:rFonts w:eastAsia="Calibri" w:cs="Arial"/>
          <w:szCs w:val="24"/>
        </w:rPr>
      </w:pPr>
      <w:bookmarkStart w:id="117" w:name="_Hlk172888186"/>
      <w:bookmarkEnd w:id="116"/>
      <w:r w:rsidRPr="00F711E3">
        <w:rPr>
          <w:rFonts w:eastAsia="Calibri" w:cs="Arial"/>
          <w:szCs w:val="24"/>
        </w:rPr>
        <w:t>4.</w:t>
      </w:r>
      <w:r w:rsidRPr="00F711E3">
        <w:rPr>
          <w:rFonts w:eastAsia="Calibri" w:cs="Arial"/>
          <w:szCs w:val="24"/>
        </w:rPr>
        <w:tab/>
        <w:t>Interface with County Agricultural Commissioners</w:t>
      </w:r>
    </w:p>
    <w:p w14:paraId="718DCF90" w14:textId="77777777" w:rsidR="008200BD" w:rsidRPr="00F711E3" w:rsidRDefault="008200BD" w:rsidP="00752F1B">
      <w:pPr>
        <w:shd w:val="clear" w:color="auto" w:fill="FFFFFF" w:themeFill="background1"/>
        <w:ind w:left="1260"/>
        <w:rPr>
          <w:rFonts w:cs="Arial"/>
        </w:rPr>
      </w:pPr>
      <w:bookmarkStart w:id="118" w:name="_Hlk172888187"/>
      <w:bookmarkEnd w:id="117"/>
      <w:r w:rsidRPr="00F711E3">
        <w:rPr>
          <w:rFonts w:cs="Arial"/>
        </w:rPr>
        <w:t>The Permittee shall maintain communications with county agricultural commissioners to:</w:t>
      </w:r>
    </w:p>
    <w:p w14:paraId="6860C45E" w14:textId="77777777" w:rsidR="008200BD" w:rsidRPr="00F711E3" w:rsidRDefault="008200BD" w:rsidP="00752F1B">
      <w:pPr>
        <w:shd w:val="clear" w:color="auto" w:fill="FFFFFF" w:themeFill="background1"/>
        <w:ind w:left="1620" w:hanging="360"/>
        <w:rPr>
          <w:rFonts w:eastAsia="Calibri" w:cs="Arial"/>
          <w:szCs w:val="24"/>
        </w:rPr>
      </w:pPr>
      <w:bookmarkStart w:id="119" w:name="_Hlk172888188"/>
      <w:bookmarkEnd w:id="118"/>
      <w:r w:rsidRPr="00F711E3">
        <w:rPr>
          <w:rFonts w:eastAsia="Calibri" w:cs="Arial"/>
          <w:szCs w:val="24"/>
        </w:rPr>
        <w:lastRenderedPageBreak/>
        <w:t>a.</w:t>
      </w:r>
      <w:r w:rsidRPr="00F711E3">
        <w:rPr>
          <w:rFonts w:eastAsia="Calibri" w:cs="Arial"/>
          <w:szCs w:val="24"/>
        </w:rPr>
        <w:tab/>
        <w:t xml:space="preserve">Receive input and assistance on urban pest management practices and use of </w:t>
      </w:r>
      <w:proofErr w:type="gramStart"/>
      <w:r w:rsidRPr="00F711E3">
        <w:rPr>
          <w:rFonts w:eastAsia="Calibri" w:cs="Arial"/>
          <w:szCs w:val="24"/>
        </w:rPr>
        <w:t>pesticides;</w:t>
      </w:r>
      <w:proofErr w:type="gramEnd"/>
    </w:p>
    <w:p w14:paraId="635A2A21" w14:textId="23240558" w:rsidR="008200BD" w:rsidRPr="00F711E3" w:rsidRDefault="008200BD" w:rsidP="00752F1B">
      <w:pPr>
        <w:shd w:val="clear" w:color="auto" w:fill="FFFFFF" w:themeFill="background1"/>
        <w:ind w:left="1620" w:hanging="360"/>
        <w:rPr>
          <w:rFonts w:eastAsia="Calibri" w:cs="Arial"/>
          <w:szCs w:val="24"/>
        </w:rPr>
      </w:pPr>
      <w:bookmarkStart w:id="120" w:name="_Hlk172888189"/>
      <w:bookmarkEnd w:id="119"/>
      <w:r w:rsidRPr="00F711E3">
        <w:rPr>
          <w:rFonts w:eastAsia="Calibri" w:cs="Arial"/>
          <w:szCs w:val="24"/>
        </w:rPr>
        <w:t>b.</w:t>
      </w:r>
      <w:r w:rsidRPr="00F711E3">
        <w:rPr>
          <w:rFonts w:eastAsia="Calibri" w:cs="Arial"/>
          <w:szCs w:val="24"/>
        </w:rPr>
        <w:tab/>
        <w:t xml:space="preserve">Inform the </w:t>
      </w:r>
      <w:r w:rsidR="00C15587" w:rsidRPr="00F711E3">
        <w:rPr>
          <w:rFonts w:eastAsia="Calibri" w:cs="Arial"/>
          <w:szCs w:val="24"/>
        </w:rPr>
        <w:t>County Agricultural Commissioner</w:t>
      </w:r>
      <w:r w:rsidRPr="00F711E3">
        <w:rPr>
          <w:rFonts w:eastAsia="Calibri" w:cs="Arial"/>
          <w:szCs w:val="24"/>
        </w:rPr>
        <w:t xml:space="preserve"> of water quality issues related to pesticides; and </w:t>
      </w:r>
    </w:p>
    <w:p w14:paraId="150F27FB" w14:textId="4E887B23" w:rsidR="008200BD" w:rsidRPr="00F711E3" w:rsidRDefault="008200BD" w:rsidP="00752F1B">
      <w:pPr>
        <w:shd w:val="clear" w:color="auto" w:fill="FFFFFF" w:themeFill="background1"/>
        <w:ind w:left="1620" w:hanging="360"/>
        <w:rPr>
          <w:rFonts w:eastAsia="Calibri" w:cs="Arial"/>
          <w:szCs w:val="24"/>
        </w:rPr>
      </w:pPr>
      <w:r w:rsidRPr="00F711E3">
        <w:rPr>
          <w:rFonts w:eastAsia="Calibri" w:cs="Arial"/>
          <w:szCs w:val="24"/>
        </w:rPr>
        <w:t>c.</w:t>
      </w:r>
      <w:r w:rsidRPr="00F711E3">
        <w:rPr>
          <w:rFonts w:eastAsia="Calibri" w:cs="Arial"/>
          <w:szCs w:val="24"/>
        </w:rPr>
        <w:tab/>
        <w:t xml:space="preserve">Report any observed or citizen-reported violations of pesticide regulations (e.g., illegal handling and applications of pesticides) associated with stormwater management, particularly the California Department of Pesticide </w:t>
      </w:r>
      <w:r w:rsidR="00874B60">
        <w:rPr>
          <w:rFonts w:eastAsia="Calibri" w:cs="Arial"/>
          <w:szCs w:val="24"/>
        </w:rPr>
        <w:t>r</w:t>
      </w:r>
      <w:r w:rsidRPr="00F711E3">
        <w:rPr>
          <w:rFonts w:eastAsia="Calibri" w:cs="Arial"/>
          <w:szCs w:val="24"/>
        </w:rPr>
        <w:t>egulation</w:t>
      </w:r>
      <w:r w:rsidR="00874B60">
        <w:rPr>
          <w:rFonts w:eastAsia="Calibri" w:cs="Arial"/>
          <w:szCs w:val="24"/>
        </w:rPr>
        <w:t>s</w:t>
      </w:r>
      <w:r w:rsidRPr="00F711E3">
        <w:rPr>
          <w:rFonts w:eastAsia="Calibri" w:cs="Arial"/>
          <w:szCs w:val="24"/>
        </w:rPr>
        <w:t xml:space="preserve"> </w:t>
      </w:r>
      <w:r w:rsidR="00874B60">
        <w:rPr>
          <w:rFonts w:eastAsia="Calibri" w:cs="Arial"/>
          <w:szCs w:val="24"/>
        </w:rPr>
        <w:t xml:space="preserve">for </w:t>
      </w:r>
      <w:hyperlink r:id="rId11" w:anchor="6970-surface-water-protection-in-outdoor-nonagricultural-settings" w:history="1">
        <w:r w:rsidR="009D696C" w:rsidRPr="001B6317">
          <w:rPr>
            <w:rStyle w:val="Hyperlink"/>
            <w:rFonts w:eastAsia="Calibri" w:cs="Arial"/>
            <w:szCs w:val="24"/>
          </w:rPr>
          <w:t>S</w:t>
        </w:r>
        <w:r w:rsidRPr="001B6317">
          <w:rPr>
            <w:rStyle w:val="Hyperlink"/>
            <w:rFonts w:eastAsia="Calibri" w:cs="Arial"/>
            <w:szCs w:val="24"/>
          </w:rPr>
          <w:t xml:space="preserve">urface </w:t>
        </w:r>
        <w:r w:rsidR="009D696C" w:rsidRPr="001B6317">
          <w:rPr>
            <w:rStyle w:val="Hyperlink"/>
            <w:rFonts w:eastAsia="Calibri" w:cs="Arial"/>
            <w:szCs w:val="24"/>
          </w:rPr>
          <w:t>W</w:t>
        </w:r>
        <w:r w:rsidRPr="001B6317">
          <w:rPr>
            <w:rStyle w:val="Hyperlink"/>
            <w:rFonts w:eastAsia="Calibri" w:cs="Arial"/>
            <w:szCs w:val="24"/>
          </w:rPr>
          <w:t xml:space="preserve">ater </w:t>
        </w:r>
        <w:r w:rsidR="009D696C" w:rsidRPr="001B6317">
          <w:rPr>
            <w:rStyle w:val="Hyperlink"/>
            <w:rFonts w:eastAsia="Calibri" w:cs="Arial"/>
            <w:szCs w:val="24"/>
          </w:rPr>
          <w:t>P</w:t>
        </w:r>
        <w:r w:rsidRPr="001B6317">
          <w:rPr>
            <w:rStyle w:val="Hyperlink"/>
            <w:rFonts w:eastAsia="Calibri" w:cs="Arial"/>
            <w:szCs w:val="24"/>
          </w:rPr>
          <w:t xml:space="preserve">rotection </w:t>
        </w:r>
        <w:r w:rsidR="00874B60" w:rsidRPr="001B6317">
          <w:rPr>
            <w:rStyle w:val="Hyperlink"/>
            <w:rFonts w:eastAsia="Calibri" w:cs="Arial"/>
            <w:szCs w:val="24"/>
          </w:rPr>
          <w:t>in</w:t>
        </w:r>
        <w:r w:rsidRPr="001B6317">
          <w:rPr>
            <w:rStyle w:val="Hyperlink"/>
            <w:rFonts w:eastAsia="Calibri" w:cs="Arial"/>
            <w:szCs w:val="24"/>
          </w:rPr>
          <w:t xml:space="preserve"> </w:t>
        </w:r>
        <w:r w:rsidR="00ED399D" w:rsidRPr="001B6317">
          <w:rPr>
            <w:rStyle w:val="Hyperlink"/>
            <w:rFonts w:eastAsia="Calibri" w:cs="Arial"/>
            <w:szCs w:val="24"/>
          </w:rPr>
          <w:t>O</w:t>
        </w:r>
        <w:r w:rsidRPr="001B6317">
          <w:rPr>
            <w:rStyle w:val="Hyperlink"/>
            <w:rFonts w:eastAsia="Calibri" w:cs="Arial"/>
            <w:szCs w:val="24"/>
          </w:rPr>
          <w:t xml:space="preserve">utdoor, </w:t>
        </w:r>
        <w:r w:rsidR="00ED399D" w:rsidRPr="001B6317">
          <w:rPr>
            <w:rStyle w:val="Hyperlink"/>
            <w:rFonts w:eastAsia="Calibri" w:cs="Arial"/>
            <w:szCs w:val="24"/>
          </w:rPr>
          <w:t>N</w:t>
        </w:r>
        <w:r w:rsidRPr="001B6317">
          <w:rPr>
            <w:rStyle w:val="Hyperlink"/>
            <w:rFonts w:eastAsia="Calibri" w:cs="Arial"/>
            <w:szCs w:val="24"/>
          </w:rPr>
          <w:t xml:space="preserve">onagricultural </w:t>
        </w:r>
        <w:r w:rsidR="00ED399D" w:rsidRPr="001B6317">
          <w:rPr>
            <w:rStyle w:val="Hyperlink"/>
            <w:rFonts w:eastAsia="Calibri" w:cs="Arial"/>
            <w:szCs w:val="24"/>
          </w:rPr>
          <w:t>Settings</w:t>
        </w:r>
      </w:hyperlink>
      <w:r w:rsidR="00ED399D">
        <w:rPr>
          <w:rFonts w:eastAsia="Calibri" w:cs="Arial"/>
          <w:szCs w:val="24"/>
        </w:rPr>
        <w:t xml:space="preserve"> </w:t>
      </w:r>
      <w:r w:rsidR="00FD49C3">
        <w:rPr>
          <w:rFonts w:eastAsia="Calibri" w:cs="Arial"/>
          <w:szCs w:val="24"/>
        </w:rPr>
        <w:t xml:space="preserve">and the </w:t>
      </w:r>
      <w:r w:rsidRPr="00F711E3">
        <w:rPr>
          <w:rFonts w:eastAsia="Calibri" w:cs="Arial"/>
          <w:szCs w:val="24"/>
        </w:rPr>
        <w:t>use of pyrethroid pesticides by any person performing pest control for hire</w:t>
      </w:r>
      <w:bookmarkEnd w:id="120"/>
    </w:p>
    <w:p w14:paraId="017D828F" w14:textId="77777777" w:rsidR="008200BD" w:rsidRPr="00F711E3" w:rsidRDefault="008200BD" w:rsidP="00C67D75">
      <w:pPr>
        <w:shd w:val="clear" w:color="auto" w:fill="FFFFFF" w:themeFill="background1"/>
        <w:ind w:left="1267" w:hanging="360"/>
        <w:rPr>
          <w:rFonts w:eastAsia="Calibri" w:cs="Arial"/>
          <w:szCs w:val="24"/>
        </w:rPr>
      </w:pPr>
      <w:bookmarkStart w:id="121" w:name="_Hlk172888191"/>
      <w:r w:rsidRPr="00F711E3">
        <w:rPr>
          <w:rFonts w:eastAsia="Calibri" w:cs="Arial"/>
          <w:szCs w:val="24"/>
        </w:rPr>
        <w:t>5.</w:t>
      </w:r>
      <w:r w:rsidRPr="00F711E3">
        <w:rPr>
          <w:rFonts w:eastAsia="Calibri" w:cs="Arial"/>
          <w:szCs w:val="24"/>
        </w:rPr>
        <w:tab/>
        <w:t>Conduct Public Outreach</w:t>
      </w:r>
    </w:p>
    <w:p w14:paraId="4706482B" w14:textId="77777777" w:rsidR="008200BD" w:rsidRPr="00F711E3" w:rsidRDefault="008200BD" w:rsidP="00752F1B">
      <w:pPr>
        <w:shd w:val="clear" w:color="auto" w:fill="FFFFFF" w:themeFill="background1"/>
        <w:ind w:left="1620" w:hanging="360"/>
        <w:rPr>
          <w:rFonts w:eastAsia="Calibri" w:cs="Arial"/>
          <w:szCs w:val="24"/>
        </w:rPr>
      </w:pPr>
      <w:bookmarkStart w:id="122" w:name="_Hlk172888192"/>
      <w:bookmarkEnd w:id="121"/>
      <w:r w:rsidRPr="00F711E3">
        <w:rPr>
          <w:rFonts w:eastAsia="Calibri" w:cs="Arial"/>
          <w:szCs w:val="24"/>
        </w:rPr>
        <w:t>The Permittee shall:</w:t>
      </w:r>
    </w:p>
    <w:p w14:paraId="570B7782" w14:textId="77777777" w:rsidR="008200BD" w:rsidRPr="00F711E3" w:rsidRDefault="008200BD" w:rsidP="00752F1B">
      <w:pPr>
        <w:shd w:val="clear" w:color="auto" w:fill="FFFFFF" w:themeFill="background1"/>
        <w:ind w:left="1620" w:hanging="360"/>
        <w:rPr>
          <w:rFonts w:eastAsia="Calibri" w:cs="Arial"/>
          <w:szCs w:val="24"/>
        </w:rPr>
      </w:pPr>
      <w:bookmarkStart w:id="123" w:name="_Hlk172888193"/>
      <w:bookmarkEnd w:id="122"/>
      <w:r w:rsidRPr="00F711E3">
        <w:rPr>
          <w:rFonts w:eastAsia="Calibri" w:cs="Arial"/>
          <w:szCs w:val="24"/>
        </w:rPr>
        <w:t>a.</w:t>
      </w:r>
      <w:r w:rsidRPr="00F711E3">
        <w:rPr>
          <w:rFonts w:eastAsia="Calibri" w:cs="Arial"/>
          <w:szCs w:val="24"/>
        </w:rPr>
        <w:tab/>
        <w:t xml:space="preserve">Undertake outreach programs to 1) encourage communities within the Permittee’s jurisdiction to reduce reliance on pesticides that threaten water quality; 2) encourage public and private landscape irrigation management that minimizes pesticide runoff; and 3) promote appropriate disposal of unused pesticides. </w:t>
      </w:r>
    </w:p>
    <w:p w14:paraId="6DF48C04" w14:textId="77777777" w:rsidR="008200BD" w:rsidRPr="00F711E3" w:rsidRDefault="008200BD" w:rsidP="00752F1B">
      <w:pPr>
        <w:shd w:val="clear" w:color="auto" w:fill="FFFFFF" w:themeFill="background1"/>
        <w:ind w:left="1620" w:hanging="360"/>
        <w:rPr>
          <w:rFonts w:eastAsia="Calibri" w:cs="Arial"/>
          <w:szCs w:val="24"/>
        </w:rPr>
      </w:pPr>
      <w:bookmarkStart w:id="124" w:name="_Hlk172888194"/>
      <w:bookmarkEnd w:id="123"/>
      <w:r w:rsidRPr="00F711E3">
        <w:rPr>
          <w:rFonts w:eastAsia="Calibri" w:cs="Arial"/>
          <w:szCs w:val="24"/>
        </w:rPr>
        <w:t>b.</w:t>
      </w:r>
      <w:r w:rsidRPr="00F711E3">
        <w:rPr>
          <w:rFonts w:eastAsia="Calibri" w:cs="Arial"/>
          <w:szCs w:val="24"/>
        </w:rPr>
        <w:tab/>
        <w:t xml:space="preserve">Conduct Point of Purchase Outreach to Consumers: </w:t>
      </w:r>
    </w:p>
    <w:p w14:paraId="59AC74D4" w14:textId="77777777" w:rsidR="008200BD" w:rsidRPr="00F711E3" w:rsidRDefault="008200BD" w:rsidP="00752F1B">
      <w:pPr>
        <w:shd w:val="clear" w:color="auto" w:fill="FFFFFF" w:themeFill="background1"/>
        <w:ind w:left="1980" w:hanging="360"/>
        <w:rPr>
          <w:rFonts w:cs="Arial"/>
        </w:rPr>
      </w:pPr>
      <w:bookmarkStart w:id="125" w:name="_Hlk172888195"/>
      <w:bookmarkEnd w:id="124"/>
      <w:r w:rsidRPr="00F711E3">
        <w:rPr>
          <w:rFonts w:eastAsia="Calibri" w:cs="Arial"/>
          <w:szCs w:val="24"/>
        </w:rPr>
        <w:t>1)</w:t>
      </w:r>
      <w:r w:rsidRPr="00F711E3">
        <w:rPr>
          <w:rFonts w:eastAsia="Calibri" w:cs="Arial"/>
          <w:szCs w:val="24"/>
        </w:rPr>
        <w:tab/>
      </w:r>
      <w:r w:rsidRPr="00F711E3">
        <w:rPr>
          <w:rFonts w:cs="Arial"/>
        </w:rPr>
        <w:t>Provide targeted information on proper pesticide use and disposal, potential adverse impacts on water quality, and less toxic methods of pest prevention and control; and</w:t>
      </w:r>
    </w:p>
    <w:p w14:paraId="480AE120" w14:textId="77777777" w:rsidR="008200BD" w:rsidRPr="00F711E3" w:rsidRDefault="008200BD" w:rsidP="00752F1B">
      <w:pPr>
        <w:shd w:val="clear" w:color="auto" w:fill="FFFFFF" w:themeFill="background1"/>
        <w:ind w:left="1980" w:hanging="360"/>
        <w:rPr>
          <w:rFonts w:cs="Arial"/>
        </w:rPr>
      </w:pPr>
      <w:r w:rsidRPr="00F711E3">
        <w:rPr>
          <w:rFonts w:eastAsia="Calibri" w:cs="Arial"/>
          <w:szCs w:val="24"/>
        </w:rPr>
        <w:t>2)</w:t>
      </w:r>
      <w:r w:rsidRPr="00F711E3">
        <w:rPr>
          <w:rFonts w:eastAsia="Calibri" w:cs="Arial"/>
          <w:szCs w:val="24"/>
        </w:rPr>
        <w:tab/>
      </w:r>
      <w:r w:rsidRPr="00F711E3">
        <w:rPr>
          <w:rFonts w:cs="Arial"/>
        </w:rPr>
        <w:t xml:space="preserve">Participate in and provide resources for the </w:t>
      </w:r>
      <w:bookmarkStart w:id="126" w:name="_Hlk172888041"/>
      <w:bookmarkStart w:id="127" w:name="_Hlk172888196"/>
      <w:bookmarkEnd w:id="125"/>
      <w:r w:rsidRPr="00DC4114">
        <w:rPr>
          <w:rStyle w:val="Hyperlink"/>
          <w:rFonts w:eastAsia="Calibri" w:cs="Arial"/>
          <w:szCs w:val="24"/>
        </w:rPr>
        <w:fldChar w:fldCharType="begin"/>
      </w:r>
      <w:r w:rsidRPr="00DC4114">
        <w:rPr>
          <w:rStyle w:val="Hyperlink"/>
          <w:rFonts w:eastAsia="Calibri"/>
          <w:szCs w:val="24"/>
        </w:rPr>
        <w:instrText>HYPERLINK "https://ourwaterourworld.org/"</w:instrText>
      </w:r>
      <w:r w:rsidRPr="00DC4114">
        <w:rPr>
          <w:rStyle w:val="Hyperlink"/>
          <w:rFonts w:eastAsia="Calibri" w:cs="Arial"/>
          <w:szCs w:val="24"/>
        </w:rPr>
      </w:r>
      <w:r w:rsidRPr="00DC4114">
        <w:rPr>
          <w:rStyle w:val="Hyperlink"/>
          <w:rFonts w:eastAsia="Calibri" w:cs="Arial"/>
          <w:szCs w:val="24"/>
        </w:rPr>
        <w:fldChar w:fldCharType="separate"/>
      </w:r>
      <w:r w:rsidRPr="00DC4114">
        <w:rPr>
          <w:rStyle w:val="Hyperlink"/>
          <w:rFonts w:eastAsia="Calibri" w:cs="Arial"/>
          <w:szCs w:val="24"/>
        </w:rPr>
        <w:t>Our Water, Our World</w:t>
      </w:r>
      <w:r w:rsidRPr="00DC4114">
        <w:rPr>
          <w:rStyle w:val="Hyperlink"/>
          <w:rFonts w:eastAsia="Calibri" w:cs="Arial"/>
          <w:szCs w:val="24"/>
        </w:rPr>
        <w:fldChar w:fldCharType="end"/>
      </w:r>
      <w:bookmarkEnd w:id="126"/>
      <w:r w:rsidRPr="00DC4114">
        <w:rPr>
          <w:rStyle w:val="Hyperlink"/>
          <w:rFonts w:eastAsia="Calibri"/>
          <w:szCs w:val="24"/>
        </w:rPr>
        <w:t xml:space="preserve"> </w:t>
      </w:r>
      <w:r w:rsidRPr="00F711E3">
        <w:rPr>
          <w:rFonts w:cs="Arial"/>
        </w:rPr>
        <w:t xml:space="preserve">program or a functionally equivalent pesticide </w:t>
      </w:r>
      <w:proofErr w:type="gramStart"/>
      <w:r w:rsidRPr="00F711E3">
        <w:rPr>
          <w:rFonts w:cs="Arial"/>
        </w:rPr>
        <w:t>use</w:t>
      </w:r>
      <w:proofErr w:type="gramEnd"/>
      <w:r w:rsidRPr="00F711E3">
        <w:rPr>
          <w:rFonts w:cs="Arial"/>
        </w:rPr>
        <w:t xml:space="preserve"> reduction outreach program. </w:t>
      </w:r>
      <w:bookmarkEnd w:id="127"/>
    </w:p>
    <w:p w14:paraId="646B68FB" w14:textId="77777777" w:rsidR="008200BD" w:rsidRPr="00F711E3" w:rsidRDefault="008200BD" w:rsidP="00752F1B">
      <w:pPr>
        <w:shd w:val="clear" w:color="auto" w:fill="FFFFFF" w:themeFill="background1"/>
        <w:ind w:left="1620" w:hanging="360"/>
        <w:rPr>
          <w:rFonts w:eastAsia="Calibri" w:cs="Arial"/>
          <w:szCs w:val="24"/>
        </w:rPr>
      </w:pPr>
      <w:bookmarkStart w:id="128" w:name="_Hlk172888197"/>
      <w:r w:rsidRPr="00F711E3">
        <w:rPr>
          <w:rFonts w:eastAsia="Calibri" w:cs="Arial"/>
          <w:szCs w:val="24"/>
        </w:rPr>
        <w:t>c.</w:t>
      </w:r>
      <w:r w:rsidRPr="00F711E3">
        <w:rPr>
          <w:rFonts w:eastAsia="Calibri" w:cs="Arial"/>
          <w:szCs w:val="24"/>
        </w:rPr>
        <w:tab/>
        <w:t>Conduct Pest Control Contracting Outreach</w:t>
      </w:r>
    </w:p>
    <w:p w14:paraId="07A755A8" w14:textId="77777777" w:rsidR="008200BD" w:rsidRPr="00F711E3" w:rsidRDefault="008200BD" w:rsidP="00752F1B">
      <w:pPr>
        <w:pStyle w:val="ListParagraph"/>
        <w:shd w:val="clear" w:color="auto" w:fill="FFFFFF" w:themeFill="background1"/>
        <w:tabs>
          <w:tab w:val="clear" w:pos="1080"/>
        </w:tabs>
        <w:spacing w:line="259" w:lineRule="auto"/>
        <w:ind w:left="1620"/>
      </w:pPr>
      <w:bookmarkStart w:id="129" w:name="_Hlk172888063"/>
      <w:bookmarkEnd w:id="128"/>
      <w:r w:rsidRPr="00F711E3">
        <w:t xml:space="preserve">The Permittee shall conduct outreach to residents who use or contract for structural pest control and landscape professionals by 1) explaining the links between pesticide usage and water quality; and 2) providing information about Integrated Pest Management in structural pest management certification programs and landscape professional trainings; and 3) disseminating tips for hiring structural pest control operators and landscape professionals, such as the tips prepared by the </w:t>
      </w:r>
      <w:bookmarkStart w:id="130" w:name="_Hlk172888042"/>
      <w:bookmarkStart w:id="131" w:name="_Hlk172888064"/>
      <w:bookmarkEnd w:id="129"/>
      <w:r w:rsidRPr="00F711E3">
        <w:fldChar w:fldCharType="begin"/>
      </w:r>
      <w:r w:rsidRPr="00F711E3">
        <w:instrText>HYPERLINK "https://ipm.ucanr.edu/QT/index.html"</w:instrText>
      </w:r>
      <w:r w:rsidRPr="00F711E3">
        <w:fldChar w:fldCharType="separate"/>
      </w:r>
      <w:r w:rsidRPr="00F711E3">
        <w:rPr>
          <w:rStyle w:val="Hyperlink"/>
        </w:rPr>
        <w:t>University of California Extension Integrated Pest Management Program</w:t>
      </w:r>
      <w:r w:rsidRPr="00F711E3">
        <w:rPr>
          <w:rStyle w:val="Hyperlink"/>
        </w:rPr>
        <w:fldChar w:fldCharType="end"/>
      </w:r>
      <w:bookmarkEnd w:id="130"/>
      <w:r w:rsidRPr="00F711E3">
        <w:t xml:space="preserve">. </w:t>
      </w:r>
      <w:bookmarkEnd w:id="131"/>
    </w:p>
    <w:p w14:paraId="398DB3CC" w14:textId="04AEB89F" w:rsidR="008200BD" w:rsidRPr="00F711E3" w:rsidRDefault="008200BD" w:rsidP="00752F1B">
      <w:pPr>
        <w:shd w:val="clear" w:color="auto" w:fill="FFFFFF" w:themeFill="background1"/>
        <w:ind w:left="1620" w:hanging="360"/>
        <w:rPr>
          <w:rFonts w:cs="Arial"/>
        </w:rPr>
      </w:pPr>
      <w:bookmarkStart w:id="132" w:name="_Hlk172888065"/>
      <w:r w:rsidRPr="00F711E3">
        <w:rPr>
          <w:rFonts w:eastAsia="Calibri" w:cs="Arial"/>
          <w:szCs w:val="24"/>
        </w:rPr>
        <w:t>d</w:t>
      </w:r>
      <w:r w:rsidR="008D39BF">
        <w:rPr>
          <w:rFonts w:eastAsia="Calibri" w:cs="Arial"/>
          <w:szCs w:val="24"/>
        </w:rPr>
        <w:t>.</w:t>
      </w:r>
      <w:r w:rsidRPr="00F711E3">
        <w:rPr>
          <w:rFonts w:eastAsia="Calibri" w:cs="Arial"/>
          <w:szCs w:val="24"/>
        </w:rPr>
        <w:tab/>
        <w:t>Conduct Outreach to Pest Control Professionals</w:t>
      </w:r>
      <w:r w:rsidRPr="00F711E3">
        <w:rPr>
          <w:rFonts w:cs="Arial"/>
        </w:rPr>
        <w:t xml:space="preserve"> </w:t>
      </w:r>
    </w:p>
    <w:p w14:paraId="0C376192" w14:textId="56D123F8" w:rsidR="008200BD" w:rsidRPr="00F711E3" w:rsidRDefault="008200BD" w:rsidP="00752F1B">
      <w:pPr>
        <w:pStyle w:val="ListParagraph"/>
        <w:shd w:val="clear" w:color="auto" w:fill="FFFFFF" w:themeFill="background1"/>
        <w:tabs>
          <w:tab w:val="clear" w:pos="1080"/>
        </w:tabs>
        <w:spacing w:line="259" w:lineRule="auto"/>
        <w:ind w:left="1620"/>
      </w:pPr>
      <w:r w:rsidRPr="00F711E3">
        <w:t xml:space="preserve">The Permittee shall conduct outreach to pest control operators, urging them to promote Integrated Pest Management services to customers and to become Integrated Pest Management-certified by </w:t>
      </w:r>
      <w:hyperlink r:id="rId12" w:history="1">
        <w:proofErr w:type="spellStart"/>
        <w:r w:rsidRPr="00F711E3">
          <w:rPr>
            <w:rStyle w:val="Hyperlink"/>
          </w:rPr>
          <w:t>EcoWise</w:t>
        </w:r>
        <w:proofErr w:type="spellEnd"/>
      </w:hyperlink>
      <w:r w:rsidRPr="00F711E3">
        <w:t xml:space="preserve"> </w:t>
      </w:r>
      <w:r w:rsidRPr="00F711E3">
        <w:lastRenderedPageBreak/>
        <w:t xml:space="preserve">Certified or a functionally equivalent certification program. Permittee are encouraged to work with the Pesticide Applicators Professional Association; the California Association of Pest Control Advisors; California Department of Pesticide Regulation; county agricultural commissioners; University of California Extension Integrated Pest Management Program; </w:t>
      </w:r>
      <w:bookmarkStart w:id="133" w:name="_Hlk172888043"/>
      <w:bookmarkStart w:id="134" w:name="_Hlk172888066"/>
      <w:bookmarkEnd w:id="132"/>
      <w:r w:rsidRPr="00F711E3">
        <w:fldChar w:fldCharType="begin"/>
      </w:r>
      <w:r w:rsidRPr="00F711E3">
        <w:instrText>HYPERLINK "https://basmaa.org/bamscollaborative/"</w:instrText>
      </w:r>
      <w:r w:rsidRPr="00F711E3">
        <w:fldChar w:fldCharType="separate"/>
      </w:r>
      <w:r w:rsidRPr="00F711E3">
        <w:rPr>
          <w:rStyle w:val="Hyperlink"/>
          <w:shd w:val="clear" w:color="auto" w:fill="FFFFFF"/>
        </w:rPr>
        <w:t xml:space="preserve">Bay Area Municipal Stormwater Collaborative </w:t>
      </w:r>
      <w:r w:rsidRPr="00F711E3">
        <w:rPr>
          <w:rStyle w:val="Hyperlink"/>
          <w:shd w:val="clear" w:color="auto" w:fill="FFFFFF"/>
        </w:rPr>
        <w:fldChar w:fldCharType="end"/>
      </w:r>
      <w:bookmarkEnd w:id="133"/>
      <w:r w:rsidRPr="00F711E3">
        <w:t xml:space="preserve">; </w:t>
      </w:r>
      <w:bookmarkStart w:id="135" w:name="_Hlk172888044"/>
      <w:bookmarkStart w:id="136" w:name="_Hlk172888067"/>
      <w:bookmarkEnd w:id="134"/>
      <w:r w:rsidRPr="00F711E3">
        <w:fldChar w:fldCharType="begin"/>
      </w:r>
      <w:r w:rsidRPr="00F711E3">
        <w:instrText>HYPERLINK "https://www.casqa.org"</w:instrText>
      </w:r>
      <w:r w:rsidRPr="00F711E3">
        <w:fldChar w:fldCharType="separate"/>
      </w:r>
      <w:r w:rsidRPr="00F711E3">
        <w:rPr>
          <w:rStyle w:val="Hyperlink"/>
        </w:rPr>
        <w:t>California Stormwater Quality Association</w:t>
      </w:r>
      <w:r w:rsidRPr="00F711E3">
        <w:rPr>
          <w:rStyle w:val="Hyperlink"/>
        </w:rPr>
        <w:fldChar w:fldCharType="end"/>
      </w:r>
      <w:bookmarkEnd w:id="135"/>
      <w:r w:rsidRPr="00F711E3">
        <w:t xml:space="preserve"> (CASQA); </w:t>
      </w:r>
      <w:bookmarkStart w:id="137" w:name="_Hlk172888045"/>
      <w:bookmarkStart w:id="138" w:name="_Hlk172888068"/>
      <w:bookmarkEnd w:id="136"/>
      <w:r w:rsidRPr="00F711E3">
        <w:fldChar w:fldCharType="begin"/>
      </w:r>
      <w:r w:rsidRPr="00F711E3">
        <w:instrText>HYPERLINK "https://www.ecowisecertified.com/ecowise_index.html"</w:instrText>
      </w:r>
      <w:r w:rsidRPr="00F711E3">
        <w:fldChar w:fldCharType="separate"/>
      </w:r>
      <w:proofErr w:type="spellStart"/>
      <w:r w:rsidRPr="00F711E3">
        <w:rPr>
          <w:rStyle w:val="Hyperlink"/>
        </w:rPr>
        <w:t>EcoWise</w:t>
      </w:r>
      <w:proofErr w:type="spellEnd"/>
      <w:r w:rsidRPr="00F711E3">
        <w:rPr>
          <w:rStyle w:val="Hyperlink"/>
        </w:rPr>
        <w:t xml:space="preserve"> Certified Program</w:t>
      </w:r>
      <w:r w:rsidRPr="00F711E3">
        <w:rPr>
          <w:rStyle w:val="Hyperlink"/>
        </w:rPr>
        <w:fldChar w:fldCharType="end"/>
      </w:r>
      <w:bookmarkEnd w:id="137"/>
      <w:r w:rsidRPr="00F711E3">
        <w:t xml:space="preserve"> (or functionally equivalent certification program); </w:t>
      </w:r>
      <w:bookmarkStart w:id="139" w:name="_Hlk172888046"/>
      <w:bookmarkStart w:id="140" w:name="_Hlk172888069"/>
      <w:bookmarkEnd w:id="138"/>
      <w:r w:rsidRPr="00F711E3">
        <w:fldChar w:fldCharType="begin"/>
      </w:r>
      <w:r w:rsidRPr="00F711E3">
        <w:instrText>HYPERLINK "https://www.birc.org/"</w:instrText>
      </w:r>
      <w:r w:rsidRPr="00F711E3">
        <w:fldChar w:fldCharType="separate"/>
      </w:r>
      <w:r w:rsidRPr="00F711E3">
        <w:rPr>
          <w:rStyle w:val="Hyperlink"/>
        </w:rPr>
        <w:t>Bio-Integral Resource Center</w:t>
      </w:r>
      <w:r w:rsidRPr="00F711E3">
        <w:rPr>
          <w:rStyle w:val="Hyperlink"/>
        </w:rPr>
        <w:fldChar w:fldCharType="end"/>
      </w:r>
      <w:bookmarkEnd w:id="139"/>
      <w:r w:rsidRPr="00F711E3">
        <w:t xml:space="preserve"> and others to promote Integrated Pest Management to pest control operators.</w:t>
      </w:r>
      <w:bookmarkEnd w:id="140"/>
    </w:p>
    <w:p w14:paraId="43A6C3F4" w14:textId="77777777" w:rsidR="008200BD" w:rsidRPr="00F711E3" w:rsidRDefault="008200BD" w:rsidP="00752F1B">
      <w:pPr>
        <w:shd w:val="clear" w:color="auto" w:fill="FFFFFF" w:themeFill="background1"/>
        <w:ind w:left="1260" w:hanging="360"/>
        <w:rPr>
          <w:rFonts w:eastAsia="Calibri" w:cs="Arial"/>
          <w:szCs w:val="24"/>
        </w:rPr>
      </w:pPr>
      <w:bookmarkStart w:id="141" w:name="_Hlk172888198"/>
      <w:r w:rsidRPr="00F711E3">
        <w:rPr>
          <w:rFonts w:eastAsia="Calibri" w:cs="Arial"/>
          <w:szCs w:val="24"/>
        </w:rPr>
        <w:t>6.</w:t>
      </w:r>
      <w:r w:rsidRPr="00F711E3">
        <w:rPr>
          <w:rFonts w:eastAsia="Calibri" w:cs="Arial"/>
          <w:szCs w:val="24"/>
        </w:rPr>
        <w:tab/>
        <w:t>Evaluate Implementation of Pesticide Source Control Activities</w:t>
      </w:r>
    </w:p>
    <w:p w14:paraId="6FB83E08" w14:textId="1F5A608A" w:rsidR="008200BD" w:rsidRPr="00F711E3" w:rsidRDefault="008200BD" w:rsidP="00752F1B">
      <w:pPr>
        <w:shd w:val="clear" w:color="auto" w:fill="FFFFFF" w:themeFill="background1"/>
        <w:ind w:left="1260"/>
        <w:rPr>
          <w:rFonts w:cs="Arial"/>
        </w:rPr>
      </w:pPr>
      <w:bookmarkStart w:id="142" w:name="_Hlk172888199"/>
      <w:bookmarkEnd w:id="141"/>
      <w:r w:rsidRPr="00F711E3">
        <w:rPr>
          <w:rFonts w:cs="Arial"/>
        </w:rPr>
        <w:t>The Permittee shall</w:t>
      </w:r>
      <w:r w:rsidR="004F04B8">
        <w:rPr>
          <w:rFonts w:cs="Arial"/>
        </w:rPr>
        <w:t xml:space="preserve"> annually</w:t>
      </w:r>
      <w:r w:rsidRPr="00F711E3">
        <w:rPr>
          <w:rFonts w:cs="Arial"/>
        </w:rPr>
        <w:t xml:space="preserve"> evaluate implementation of pesticide source control actions to gauge how effective its implementation actions are in achieving TMDL targets and avoiding future pesticide-related toxicity in urban creeks. Once during the permit term, the Permittee shall </w:t>
      </w:r>
      <w:r w:rsidR="0085099C">
        <w:rPr>
          <w:rFonts w:cs="Arial"/>
        </w:rPr>
        <w:t>submit a cumulative</w:t>
      </w:r>
      <w:r w:rsidRPr="00F711E3">
        <w:rPr>
          <w:rFonts w:cs="Arial"/>
        </w:rPr>
        <w:t xml:space="preserve"> evaluat</w:t>
      </w:r>
      <w:r w:rsidR="0085099C">
        <w:rPr>
          <w:rFonts w:cs="Arial"/>
        </w:rPr>
        <w:t>ion of</w:t>
      </w:r>
      <w:r w:rsidRPr="00F711E3">
        <w:rPr>
          <w:rFonts w:cs="Arial"/>
        </w:rPr>
        <w:t xml:space="preserve"> its Integrated Pest Management efforts for effectiveness</w:t>
      </w:r>
      <w:r w:rsidR="00187619">
        <w:rPr>
          <w:rFonts w:cs="Arial"/>
        </w:rPr>
        <w:t>,</w:t>
      </w:r>
      <w:r w:rsidRPr="00F711E3">
        <w:rPr>
          <w:rFonts w:cs="Arial"/>
        </w:rPr>
        <w:t xml:space="preserve"> how improvement</w:t>
      </w:r>
      <w:r w:rsidR="00320536">
        <w:rPr>
          <w:rFonts w:cs="Arial"/>
        </w:rPr>
        <w:t>s</w:t>
      </w:r>
      <w:r w:rsidRPr="00F711E3">
        <w:rPr>
          <w:rFonts w:cs="Arial"/>
        </w:rPr>
        <w:t xml:space="preserve"> </w:t>
      </w:r>
      <w:r w:rsidR="00320536">
        <w:rPr>
          <w:rFonts w:cs="Arial"/>
        </w:rPr>
        <w:t xml:space="preserve">were made, and whether additional </w:t>
      </w:r>
      <w:r w:rsidR="00B51683">
        <w:rPr>
          <w:rFonts w:cs="Arial"/>
        </w:rPr>
        <w:t>improvements</w:t>
      </w:r>
      <w:r w:rsidRPr="00F711E3">
        <w:rPr>
          <w:rFonts w:cs="Arial"/>
        </w:rPr>
        <w:t xml:space="preserve"> could be made, as follows:</w:t>
      </w:r>
    </w:p>
    <w:p w14:paraId="0A30A34F" w14:textId="74AB65A5" w:rsidR="008200BD" w:rsidRPr="00F711E3" w:rsidRDefault="008200BD" w:rsidP="00752F1B">
      <w:pPr>
        <w:shd w:val="clear" w:color="auto" w:fill="FFFFFF" w:themeFill="background1"/>
        <w:ind w:left="1620" w:hanging="360"/>
        <w:rPr>
          <w:rFonts w:eastAsia="Calibri" w:cs="Arial"/>
          <w:szCs w:val="24"/>
        </w:rPr>
      </w:pPr>
      <w:bookmarkStart w:id="143" w:name="_Hlk172888200"/>
      <w:bookmarkEnd w:id="142"/>
      <w:r w:rsidRPr="00F711E3">
        <w:rPr>
          <w:rFonts w:eastAsia="Calibri" w:cs="Arial"/>
          <w:szCs w:val="24"/>
        </w:rPr>
        <w:t>a.</w:t>
      </w:r>
      <w:r w:rsidRPr="00F711E3">
        <w:rPr>
          <w:rFonts w:eastAsia="Calibri" w:cs="Arial"/>
          <w:szCs w:val="24"/>
        </w:rPr>
        <w:tab/>
        <w:t xml:space="preserve">Evaluate the effectiveness of the pesticide control measures implemented by </w:t>
      </w:r>
      <w:r w:rsidR="00C170C9">
        <w:rPr>
          <w:rFonts w:eastAsia="Calibri" w:cs="Arial"/>
          <w:szCs w:val="24"/>
        </w:rPr>
        <w:t>its</w:t>
      </w:r>
      <w:r w:rsidRPr="00F711E3">
        <w:rPr>
          <w:rFonts w:eastAsia="Calibri" w:cs="Arial"/>
          <w:szCs w:val="24"/>
        </w:rPr>
        <w:t xml:space="preserve"> staff and </w:t>
      </w:r>
      <w:proofErr w:type="gramStart"/>
      <w:r w:rsidRPr="00F711E3">
        <w:rPr>
          <w:rFonts w:eastAsia="Calibri" w:cs="Arial"/>
          <w:szCs w:val="24"/>
        </w:rPr>
        <w:t>contractors;</w:t>
      </w:r>
      <w:proofErr w:type="gramEnd"/>
      <w:r w:rsidRPr="00F711E3">
        <w:rPr>
          <w:rFonts w:eastAsia="Calibri" w:cs="Arial"/>
          <w:szCs w:val="24"/>
        </w:rPr>
        <w:t xml:space="preserve"> </w:t>
      </w:r>
    </w:p>
    <w:p w14:paraId="06F5BE7B" w14:textId="77777777" w:rsidR="008200BD" w:rsidRPr="00F711E3" w:rsidRDefault="008200BD" w:rsidP="00752F1B">
      <w:pPr>
        <w:shd w:val="clear" w:color="auto" w:fill="FFFFFF" w:themeFill="background1"/>
        <w:ind w:left="1620" w:hanging="360"/>
        <w:rPr>
          <w:rFonts w:eastAsia="Calibri" w:cs="Arial"/>
          <w:szCs w:val="24"/>
        </w:rPr>
      </w:pPr>
      <w:bookmarkStart w:id="144" w:name="_Hlk172888201"/>
      <w:bookmarkEnd w:id="143"/>
      <w:r w:rsidRPr="00F711E3">
        <w:rPr>
          <w:rFonts w:eastAsia="Calibri" w:cs="Arial"/>
          <w:szCs w:val="24"/>
        </w:rPr>
        <w:t>b.</w:t>
      </w:r>
      <w:r w:rsidRPr="00F711E3">
        <w:rPr>
          <w:rFonts w:eastAsia="Calibri" w:cs="Arial"/>
          <w:szCs w:val="24"/>
        </w:rPr>
        <w:tab/>
        <w:t xml:space="preserve">Evaluate attainment of pesticide concentration and toxicity targets for water and sediment from monitoring data (collected by the Permittee, research agencies, and/or State agencies); and </w:t>
      </w:r>
    </w:p>
    <w:p w14:paraId="1C9931AD" w14:textId="77777777" w:rsidR="008200BD" w:rsidRPr="00F711E3" w:rsidRDefault="008200BD" w:rsidP="00752F1B">
      <w:pPr>
        <w:shd w:val="clear" w:color="auto" w:fill="FFFFFF" w:themeFill="background1"/>
        <w:ind w:left="1620" w:hanging="360"/>
        <w:rPr>
          <w:rFonts w:eastAsia="Calibri" w:cs="Arial"/>
          <w:szCs w:val="24"/>
        </w:rPr>
      </w:pPr>
      <w:bookmarkStart w:id="145" w:name="_Hlk172888202"/>
      <w:bookmarkEnd w:id="144"/>
      <w:r w:rsidRPr="00F711E3">
        <w:rPr>
          <w:rFonts w:eastAsia="Calibri" w:cs="Arial"/>
          <w:szCs w:val="24"/>
        </w:rPr>
        <w:t>c.</w:t>
      </w:r>
      <w:r w:rsidRPr="00F711E3">
        <w:rPr>
          <w:rFonts w:eastAsia="Calibri" w:cs="Arial"/>
          <w:szCs w:val="24"/>
        </w:rPr>
        <w:tab/>
        <w:t>Identify additions and/or improvements to existing control measures needed to attain targets, with an implementation time schedule.</w:t>
      </w:r>
    </w:p>
    <w:p w14:paraId="3BCCDEDB" w14:textId="39658D28" w:rsidR="008200BD" w:rsidRPr="00F711E3" w:rsidRDefault="008200BD" w:rsidP="00752F1B">
      <w:pPr>
        <w:shd w:val="clear" w:color="auto" w:fill="FFFFFF" w:themeFill="background1"/>
        <w:ind w:left="907"/>
        <w:rPr>
          <w:rFonts w:cs="Arial"/>
          <w:szCs w:val="24"/>
          <w:u w:val="single"/>
        </w:rPr>
      </w:pPr>
      <w:bookmarkStart w:id="146" w:name="_Hlk172888216"/>
      <w:bookmarkEnd w:id="145"/>
      <w:r w:rsidRPr="00F711E3">
        <w:rPr>
          <w:rFonts w:cs="Arial"/>
          <w:bCs/>
          <w:u w:val="single"/>
        </w:rPr>
        <w:t>Final Compliance Deadline</w:t>
      </w:r>
      <w:r w:rsidRPr="00F711E3">
        <w:rPr>
          <w:rFonts w:cs="Arial"/>
          <w:bCs/>
        </w:rPr>
        <w:t>:</w:t>
      </w:r>
      <w:r w:rsidRPr="00F711E3">
        <w:rPr>
          <w:rFonts w:cs="Arial"/>
          <w:b/>
        </w:rPr>
        <w:t xml:space="preserve"> </w:t>
      </w:r>
      <w:r w:rsidR="00264812" w:rsidRPr="00264812">
        <w:rPr>
          <w:rFonts w:eastAsia="Arial" w:cs="Arial"/>
          <w:szCs w:val="24"/>
        </w:rPr>
        <w:t xml:space="preserve">The final compliance deadline for attainment of the </w:t>
      </w:r>
      <w:proofErr w:type="spellStart"/>
      <w:r w:rsidR="00264812" w:rsidRPr="00264812">
        <w:rPr>
          <w:rFonts w:eastAsia="Arial" w:cs="Arial"/>
          <w:szCs w:val="24"/>
        </w:rPr>
        <w:t>wasteload</w:t>
      </w:r>
      <w:proofErr w:type="spellEnd"/>
      <w:r w:rsidR="00264812" w:rsidRPr="00264812">
        <w:rPr>
          <w:rFonts w:eastAsia="Arial" w:cs="Arial"/>
          <w:szCs w:val="24"/>
        </w:rPr>
        <w:t xml:space="preserve"> allocations is not specified in the TMDL.</w:t>
      </w:r>
      <w:r w:rsidR="00264812">
        <w:rPr>
          <w:rFonts w:eastAsia="Arial" w:cs="Arial"/>
          <w:szCs w:val="24"/>
        </w:rPr>
        <w:t xml:space="preserve"> </w:t>
      </w:r>
      <w:r w:rsidR="00264812" w:rsidRPr="00264812">
        <w:rPr>
          <w:rFonts w:eastAsia="Arial" w:cs="Arial"/>
          <w:szCs w:val="24"/>
        </w:rPr>
        <w:t>Therefore, this is an on-going effort that is implemented throughout the term of this Order and any administrative extension.</w:t>
      </w:r>
    </w:p>
    <w:bookmarkEnd w:id="146"/>
    <w:p w14:paraId="220E9846" w14:textId="66106CA4" w:rsidR="001057BB" w:rsidRPr="00F711E3" w:rsidRDefault="008200BD" w:rsidP="002A1FE5">
      <w:pPr>
        <w:shd w:val="clear" w:color="auto" w:fill="FFFFFF" w:themeFill="background1"/>
        <w:ind w:left="907"/>
        <w:rPr>
          <w:rFonts w:cs="Arial"/>
        </w:rPr>
      </w:pPr>
      <w:r w:rsidRPr="00F711E3">
        <w:rPr>
          <w:rFonts w:cs="Arial"/>
          <w:szCs w:val="24"/>
          <w:u w:val="single"/>
        </w:rPr>
        <w:t>TMDL Reporting Requirements</w:t>
      </w:r>
      <w:r w:rsidRPr="00F711E3">
        <w:rPr>
          <w:rFonts w:cs="Arial"/>
          <w:szCs w:val="24"/>
        </w:rPr>
        <w:t>: Submit the annual reports</w:t>
      </w:r>
      <w:r w:rsidR="00DF1380">
        <w:rPr>
          <w:rFonts w:cs="Arial"/>
          <w:szCs w:val="24"/>
        </w:rPr>
        <w:t>,</w:t>
      </w:r>
      <w:r w:rsidRPr="00F711E3">
        <w:rPr>
          <w:rFonts w:cs="Arial"/>
          <w:szCs w:val="24"/>
        </w:rPr>
        <w:t xml:space="preserve"> </w:t>
      </w:r>
      <w:r w:rsidR="002A1FE5">
        <w:rPr>
          <w:rFonts w:cs="Arial"/>
          <w:szCs w:val="24"/>
        </w:rPr>
        <w:t>due by October 15 of each year,</w:t>
      </w:r>
      <w:r w:rsidRPr="00F711E3">
        <w:rPr>
          <w:rFonts w:cs="Arial"/>
          <w:szCs w:val="24"/>
        </w:rPr>
        <w:t xml:space="preserve"> and the TMDL Demonstration of Compliance Report per section G2, above.</w:t>
      </w:r>
      <w:r w:rsidR="001057BB" w:rsidRPr="00F711E3">
        <w:rPr>
          <w:rFonts w:cs="Arial"/>
        </w:rPr>
        <w:t xml:space="preserve"> </w:t>
      </w:r>
      <w:r w:rsidR="001057BB">
        <w:rPr>
          <w:rFonts w:cs="Arial"/>
        </w:rPr>
        <w:t>T</w:t>
      </w:r>
      <w:r w:rsidR="001057BB" w:rsidRPr="00F711E3">
        <w:rPr>
          <w:rFonts w:cs="Arial"/>
        </w:rPr>
        <w:t>he Permittee shall report on the status of its implementation requirements for the TMDL for Diazinon and Pesticide-Related Toxicity in Urban Creeks, as follows:</w:t>
      </w:r>
    </w:p>
    <w:p w14:paraId="24F4896D" w14:textId="77777777" w:rsidR="001057BB" w:rsidRDefault="001057BB" w:rsidP="001057BB">
      <w:pPr>
        <w:shd w:val="clear" w:color="auto" w:fill="FFFFFF" w:themeFill="background1"/>
        <w:ind w:left="1620" w:hanging="360"/>
        <w:rPr>
          <w:rFonts w:eastAsia="Calibri" w:cs="Arial"/>
          <w:szCs w:val="24"/>
        </w:rPr>
      </w:pPr>
      <w:r>
        <w:rPr>
          <w:rFonts w:eastAsia="Calibri" w:cs="Arial"/>
          <w:szCs w:val="24"/>
        </w:rPr>
        <w:t>a.</w:t>
      </w:r>
      <w:r>
        <w:rPr>
          <w:rFonts w:eastAsia="Calibri" w:cs="Arial"/>
          <w:szCs w:val="24"/>
        </w:rPr>
        <w:tab/>
        <w:t xml:space="preserve">In </w:t>
      </w:r>
      <w:r w:rsidRPr="00B647F8">
        <w:rPr>
          <w:rFonts w:eastAsia="Calibri" w:cs="Arial"/>
          <w:szCs w:val="24"/>
        </w:rPr>
        <w:t>Year 2,</w:t>
      </w:r>
      <w:r>
        <w:rPr>
          <w:rFonts w:eastAsia="Calibri" w:cs="Arial"/>
          <w:szCs w:val="24"/>
        </w:rPr>
        <w:t xml:space="preserve"> the Permittee shall begin submitting its Annual Monitoring Reports </w:t>
      </w:r>
    </w:p>
    <w:p w14:paraId="5448E5D3" w14:textId="3307EEC2" w:rsidR="001057BB" w:rsidRDefault="001057BB" w:rsidP="001057BB">
      <w:pPr>
        <w:shd w:val="clear" w:color="auto" w:fill="FFFFFF" w:themeFill="background1"/>
        <w:ind w:left="1980" w:hanging="360"/>
        <w:rPr>
          <w:rFonts w:eastAsia="Calibri" w:cs="Arial"/>
          <w:szCs w:val="24"/>
        </w:rPr>
      </w:pPr>
      <w:r>
        <w:rPr>
          <w:rFonts w:eastAsia="Calibri" w:cs="Arial"/>
          <w:szCs w:val="24"/>
        </w:rPr>
        <w:lastRenderedPageBreak/>
        <w:t xml:space="preserve">1) The Permittee shall submit to the California Data Exchange Network (CEDEN) all results from its monitoring conducted </w:t>
      </w:r>
      <w:r w:rsidRPr="0067371E">
        <w:rPr>
          <w:rFonts w:eastAsia="Calibri" w:cs="Arial"/>
          <w:szCs w:val="24"/>
        </w:rPr>
        <w:t xml:space="preserve">pursuant to </w:t>
      </w:r>
      <w:r w:rsidR="00806815">
        <w:rPr>
          <w:rFonts w:eastAsia="Calibri" w:cs="Arial"/>
          <w:szCs w:val="24"/>
        </w:rPr>
        <w:t>Diazinon and Pesticides-Related Toxicity in Urban Creeks TMDL.</w:t>
      </w:r>
    </w:p>
    <w:p w14:paraId="0BA5B795" w14:textId="77777777" w:rsidR="001057BB" w:rsidRDefault="001057BB" w:rsidP="001057BB">
      <w:pPr>
        <w:shd w:val="clear" w:color="auto" w:fill="FFFFFF" w:themeFill="background1"/>
        <w:ind w:left="2160" w:hanging="180"/>
        <w:rPr>
          <w:rFonts w:eastAsia="Calibri" w:cs="Arial"/>
          <w:szCs w:val="24"/>
        </w:rPr>
      </w:pPr>
      <w:proofErr w:type="spellStart"/>
      <w:r>
        <w:rPr>
          <w:rFonts w:eastAsia="Calibri" w:cs="Arial"/>
          <w:szCs w:val="24"/>
        </w:rPr>
        <w:t>i</w:t>
      </w:r>
      <w:proofErr w:type="spellEnd"/>
      <w:r>
        <w:rPr>
          <w:rFonts w:eastAsia="Calibri" w:cs="Arial"/>
          <w:szCs w:val="24"/>
        </w:rPr>
        <w:t xml:space="preserve">. Data shall be </w:t>
      </w:r>
      <w:r w:rsidRPr="0067371E">
        <w:rPr>
          <w:rFonts w:eastAsia="Calibri" w:cs="Arial"/>
          <w:szCs w:val="24"/>
        </w:rPr>
        <w:t xml:space="preserve">submitted in </w:t>
      </w:r>
      <w:r>
        <w:rPr>
          <w:rFonts w:eastAsia="Calibri" w:cs="Arial"/>
          <w:szCs w:val="24"/>
        </w:rPr>
        <w:t>CEDEN</w:t>
      </w:r>
      <w:r w:rsidRPr="0067371E">
        <w:rPr>
          <w:rFonts w:eastAsia="Calibri" w:cs="Arial"/>
          <w:szCs w:val="24"/>
        </w:rPr>
        <w:t xml:space="preserve"> formats</w:t>
      </w:r>
      <w:r>
        <w:rPr>
          <w:rFonts w:eastAsia="Calibri" w:cs="Arial"/>
          <w:szCs w:val="24"/>
        </w:rPr>
        <w:t xml:space="preserve">, including using </w:t>
      </w:r>
      <w:r w:rsidRPr="0067371E">
        <w:rPr>
          <w:rFonts w:eastAsia="Calibri" w:cs="Arial"/>
          <w:szCs w:val="24"/>
        </w:rPr>
        <w:t xml:space="preserve"> the quality controls required by CEDEN.</w:t>
      </w:r>
    </w:p>
    <w:p w14:paraId="6F808021" w14:textId="77777777" w:rsidR="001057BB" w:rsidRDefault="001057BB" w:rsidP="001057BB">
      <w:pPr>
        <w:shd w:val="clear" w:color="auto" w:fill="FFFFFF" w:themeFill="background1"/>
        <w:ind w:left="2160" w:hanging="180"/>
        <w:rPr>
          <w:rFonts w:eastAsia="Calibri" w:cs="Arial"/>
          <w:szCs w:val="24"/>
        </w:rPr>
      </w:pPr>
      <w:r>
        <w:rPr>
          <w:rFonts w:eastAsia="Calibri" w:cs="Arial"/>
          <w:szCs w:val="24"/>
        </w:rPr>
        <w:t xml:space="preserve">ii. </w:t>
      </w:r>
      <w:r w:rsidRPr="0067371E">
        <w:rPr>
          <w:rFonts w:eastAsia="Calibri" w:cs="Arial"/>
          <w:szCs w:val="24"/>
        </w:rPr>
        <w:t>Data collected during the previous October 1-September 30 period shall be submitted by March 31 of each year.</w:t>
      </w:r>
    </w:p>
    <w:p w14:paraId="2FC06A40" w14:textId="77777777" w:rsidR="001057BB" w:rsidRDefault="001057BB" w:rsidP="001057BB">
      <w:pPr>
        <w:shd w:val="clear" w:color="auto" w:fill="FFFFFF" w:themeFill="background1"/>
        <w:ind w:left="1980" w:hanging="360"/>
        <w:rPr>
          <w:rFonts w:eastAsia="Calibri" w:cs="Arial"/>
          <w:szCs w:val="24"/>
        </w:rPr>
      </w:pPr>
      <w:r>
        <w:rPr>
          <w:rFonts w:eastAsia="Calibri" w:cs="Arial"/>
          <w:szCs w:val="24"/>
        </w:rPr>
        <w:t>2)</w:t>
      </w:r>
      <w:r>
        <w:rPr>
          <w:rFonts w:eastAsia="Calibri" w:cs="Arial"/>
          <w:szCs w:val="24"/>
        </w:rPr>
        <w:tab/>
        <w:t>With the 2032 annual report, the Permittee shall submit a monitoring report that includes the following information:</w:t>
      </w:r>
    </w:p>
    <w:p w14:paraId="03B8E143" w14:textId="05DDBBB3" w:rsidR="001057BB" w:rsidRDefault="001057BB" w:rsidP="001057BB">
      <w:pPr>
        <w:shd w:val="clear" w:color="auto" w:fill="FFFFFF" w:themeFill="background1"/>
        <w:tabs>
          <w:tab w:val="left" w:pos="2340"/>
        </w:tabs>
        <w:ind w:left="2340" w:hanging="360"/>
        <w:rPr>
          <w:rFonts w:eastAsia="Calibri" w:cs="Arial"/>
          <w:szCs w:val="24"/>
        </w:rPr>
      </w:pPr>
      <w:proofErr w:type="spellStart"/>
      <w:r>
        <w:rPr>
          <w:rFonts w:eastAsia="Calibri" w:cs="Arial"/>
          <w:szCs w:val="24"/>
        </w:rPr>
        <w:t>i</w:t>
      </w:r>
      <w:proofErr w:type="spellEnd"/>
      <w:r>
        <w:rPr>
          <w:rFonts w:eastAsia="Calibri" w:cs="Arial"/>
          <w:szCs w:val="24"/>
        </w:rPr>
        <w:t xml:space="preserve">. Summary tables that list the monitoring sites, with a row for each site. </w:t>
      </w:r>
      <w:r w:rsidRPr="00011C68">
        <w:rPr>
          <w:rFonts w:eastAsia="Calibri" w:cs="Arial"/>
          <w:szCs w:val="24"/>
        </w:rPr>
        <w:t xml:space="preserve">The table columns contain: Site ID; creek name; latitude; longitude; </w:t>
      </w:r>
      <w:r>
        <w:rPr>
          <w:rFonts w:eastAsia="Calibri" w:cs="Arial"/>
          <w:szCs w:val="24"/>
        </w:rPr>
        <w:t>P</w:t>
      </w:r>
      <w:r w:rsidRPr="00011C68">
        <w:rPr>
          <w:rFonts w:eastAsia="Calibri" w:cs="Arial"/>
          <w:szCs w:val="24"/>
        </w:rPr>
        <w:t>ermittee jurisdiction(s); water column toxicity (acute); water column toxicity (chronic); sediment toxicity (acute); sediment toxicity (chronic); and sediment chemistry.</w:t>
      </w:r>
    </w:p>
    <w:p w14:paraId="66A669CE" w14:textId="7D9C1E27" w:rsidR="001057BB" w:rsidRDefault="001057BB" w:rsidP="001057BB">
      <w:pPr>
        <w:shd w:val="clear" w:color="auto" w:fill="FFFFFF" w:themeFill="background1"/>
        <w:tabs>
          <w:tab w:val="left" w:pos="2340"/>
        </w:tabs>
        <w:ind w:left="2340" w:hanging="360"/>
        <w:rPr>
          <w:rFonts w:eastAsia="Calibri" w:cs="Arial"/>
          <w:szCs w:val="24"/>
        </w:rPr>
      </w:pPr>
      <w:r>
        <w:rPr>
          <w:rFonts w:eastAsia="Calibri" w:cs="Arial"/>
          <w:szCs w:val="24"/>
        </w:rPr>
        <w:t xml:space="preserve">ii. For each site, list the site information and check the parameters sampled at that site. Provide a statement of the data quality and an analysis of the data including: </w:t>
      </w:r>
    </w:p>
    <w:p w14:paraId="1935F2F5" w14:textId="77777777" w:rsidR="001057BB" w:rsidRPr="00274EFD" w:rsidRDefault="001057BB" w:rsidP="001057BB">
      <w:pPr>
        <w:pStyle w:val="ListParagraph"/>
        <w:numPr>
          <w:ilvl w:val="0"/>
          <w:numId w:val="32"/>
        </w:numPr>
        <w:shd w:val="clear" w:color="auto" w:fill="FFFFFF" w:themeFill="background1"/>
        <w:ind w:left="2880" w:hanging="540"/>
      </w:pPr>
      <w:r w:rsidRPr="00274EFD">
        <w:t xml:space="preserve">A discussion of monitoring data relative to prior conditions, beneficial uses and applicable water quality standards as described in the </w:t>
      </w:r>
      <w:hyperlink r:id="rId13" w:history="1">
        <w:r w:rsidRPr="00274EFD">
          <w:rPr>
            <w:rStyle w:val="Hyperlink"/>
          </w:rPr>
          <w:t>San Francisco Bay Water Board Basin Plan</w:t>
        </w:r>
      </w:hyperlink>
      <w:r w:rsidRPr="00274EFD">
        <w:t xml:space="preserve">, </w:t>
      </w:r>
      <w:hyperlink r:id="rId14" w:history="1">
        <w:r w:rsidRPr="00274EFD">
          <w:rPr>
            <w:rStyle w:val="Hyperlink"/>
          </w:rPr>
          <w:t>California Ocean Plan</w:t>
        </w:r>
      </w:hyperlink>
      <w:r w:rsidRPr="00274EFD">
        <w:t xml:space="preserve">, and </w:t>
      </w:r>
      <w:hyperlink r:id="rId15" w:history="1">
        <w:r w:rsidRPr="00274EFD">
          <w:rPr>
            <w:rStyle w:val="Hyperlink"/>
          </w:rPr>
          <w:t>California Toxics Rule</w:t>
        </w:r>
      </w:hyperlink>
      <w:r w:rsidRPr="00274EFD">
        <w:t xml:space="preserve"> (i.e., the Water Quality Standards; Establishment of Numeric Criteria for Priority Toxic Pollutants for the State of California) and other applicable water quality control plans; </w:t>
      </w:r>
    </w:p>
    <w:p w14:paraId="45B662CA" w14:textId="3A865853" w:rsidR="001057BB" w:rsidRPr="00274EFD" w:rsidRDefault="001057BB" w:rsidP="001057BB">
      <w:pPr>
        <w:pStyle w:val="ListParagraph"/>
        <w:numPr>
          <w:ilvl w:val="0"/>
          <w:numId w:val="32"/>
        </w:numPr>
        <w:shd w:val="clear" w:color="auto" w:fill="FFFFFF" w:themeFill="background1"/>
        <w:ind w:left="2880" w:hanging="540"/>
      </w:pPr>
      <w:r w:rsidRPr="00274EFD">
        <w:t xml:space="preserve">Where appropriate, develop hypotheses to investigate pollutant sources, trends and BMP </w:t>
      </w:r>
      <w:proofErr w:type="gramStart"/>
      <w:r w:rsidRPr="00274EFD">
        <w:t>effectiveness;</w:t>
      </w:r>
      <w:proofErr w:type="gramEnd"/>
      <w:r w:rsidRPr="00274EFD">
        <w:t xml:space="preserve"> </w:t>
      </w:r>
    </w:p>
    <w:p w14:paraId="00F8CBA9" w14:textId="77777777" w:rsidR="001057BB" w:rsidRPr="00274EFD" w:rsidRDefault="001057BB" w:rsidP="001057BB">
      <w:pPr>
        <w:pStyle w:val="ListParagraph"/>
        <w:numPr>
          <w:ilvl w:val="0"/>
          <w:numId w:val="32"/>
        </w:numPr>
        <w:shd w:val="clear" w:color="auto" w:fill="FFFFFF" w:themeFill="background1"/>
        <w:ind w:left="2880" w:hanging="540"/>
      </w:pPr>
      <w:r w:rsidRPr="00274EFD">
        <w:t xml:space="preserve">Identify and prioritize water quality </w:t>
      </w:r>
      <w:proofErr w:type="gramStart"/>
      <w:r w:rsidRPr="00274EFD">
        <w:t>impairments;</w:t>
      </w:r>
      <w:proofErr w:type="gramEnd"/>
      <w:r w:rsidRPr="00274EFD">
        <w:t xml:space="preserve"> </w:t>
      </w:r>
    </w:p>
    <w:p w14:paraId="63A9B190" w14:textId="77777777" w:rsidR="001057BB" w:rsidRPr="00274EFD" w:rsidRDefault="001057BB" w:rsidP="001057BB">
      <w:pPr>
        <w:pStyle w:val="ListParagraph"/>
        <w:numPr>
          <w:ilvl w:val="0"/>
          <w:numId w:val="32"/>
        </w:numPr>
        <w:shd w:val="clear" w:color="auto" w:fill="FFFFFF" w:themeFill="background1"/>
        <w:ind w:left="2880" w:hanging="540"/>
      </w:pPr>
      <w:r w:rsidRPr="00274EFD">
        <w:t xml:space="preserve">Identify potential sources (and actual if known) of water quality impairments, and provide justification for naming those </w:t>
      </w:r>
      <w:proofErr w:type="gramStart"/>
      <w:r w:rsidRPr="00274EFD">
        <w:t>sources;</w:t>
      </w:r>
      <w:proofErr w:type="gramEnd"/>
      <w:r w:rsidRPr="00274EFD">
        <w:t xml:space="preserve"> </w:t>
      </w:r>
    </w:p>
    <w:p w14:paraId="000DD0BC" w14:textId="77777777" w:rsidR="001057BB" w:rsidRDefault="001057BB" w:rsidP="001057BB">
      <w:pPr>
        <w:pStyle w:val="ListParagraph"/>
        <w:numPr>
          <w:ilvl w:val="0"/>
          <w:numId w:val="32"/>
        </w:numPr>
        <w:shd w:val="clear" w:color="auto" w:fill="FFFFFF" w:themeFill="background1"/>
        <w:ind w:left="2880" w:hanging="540"/>
      </w:pPr>
      <w:r w:rsidRPr="00274EFD">
        <w:t>Describe follow-up actions; and</w:t>
      </w:r>
    </w:p>
    <w:p w14:paraId="2D0D7F0F" w14:textId="77777777" w:rsidR="001057BB" w:rsidRPr="00274EFD" w:rsidRDefault="001057BB" w:rsidP="001057BB">
      <w:pPr>
        <w:pStyle w:val="ListParagraph"/>
        <w:numPr>
          <w:ilvl w:val="0"/>
          <w:numId w:val="32"/>
        </w:numPr>
        <w:shd w:val="clear" w:color="auto" w:fill="FFFFFF" w:themeFill="background1"/>
        <w:ind w:left="2880" w:hanging="540"/>
      </w:pPr>
      <w:r>
        <w:t>E</w:t>
      </w:r>
      <w:r w:rsidRPr="00274EFD">
        <w:t xml:space="preserve">valuate the effectiveness of existing management actions and identify additional management actions </w:t>
      </w:r>
      <w:proofErr w:type="gramStart"/>
      <w:r w:rsidRPr="00274EFD">
        <w:t>need</w:t>
      </w:r>
      <w:proofErr w:type="gramEnd"/>
      <w:r w:rsidRPr="00274EFD">
        <w:t xml:space="preserve"> to address water quality impairments.</w:t>
      </w:r>
    </w:p>
    <w:p w14:paraId="79D03638" w14:textId="77777777" w:rsidR="001057BB" w:rsidRPr="00F711E3" w:rsidRDefault="001057BB" w:rsidP="001057BB">
      <w:pPr>
        <w:shd w:val="clear" w:color="auto" w:fill="FFFFFF" w:themeFill="background1"/>
        <w:ind w:left="1620" w:hanging="360"/>
        <w:rPr>
          <w:rFonts w:eastAsia="Calibri" w:cs="Arial"/>
          <w:szCs w:val="24"/>
        </w:rPr>
      </w:pPr>
      <w:r>
        <w:rPr>
          <w:rFonts w:eastAsia="Calibri" w:cs="Arial"/>
          <w:szCs w:val="24"/>
        </w:rPr>
        <w:t>b</w:t>
      </w:r>
      <w:r w:rsidRPr="00F711E3">
        <w:rPr>
          <w:rFonts w:eastAsia="Calibri" w:cs="Arial"/>
          <w:szCs w:val="24"/>
        </w:rPr>
        <w:t>.</w:t>
      </w:r>
      <w:r w:rsidRPr="00F711E3">
        <w:rPr>
          <w:rFonts w:eastAsia="Calibri" w:cs="Arial"/>
          <w:szCs w:val="24"/>
        </w:rPr>
        <w:tab/>
        <w:t xml:space="preserve">Reporting for the Integrated Pest Management Program </w:t>
      </w:r>
    </w:p>
    <w:p w14:paraId="43BCECAB" w14:textId="77777777" w:rsidR="001057BB" w:rsidRPr="00F711E3" w:rsidRDefault="001057BB" w:rsidP="001057BB">
      <w:pPr>
        <w:shd w:val="clear" w:color="auto" w:fill="FFFFFF" w:themeFill="background1"/>
        <w:ind w:left="1440" w:firstLine="180"/>
        <w:rPr>
          <w:rFonts w:cs="Arial"/>
          <w:szCs w:val="24"/>
        </w:rPr>
      </w:pPr>
      <w:r w:rsidRPr="00F711E3">
        <w:rPr>
          <w:rFonts w:cs="Arial"/>
          <w:szCs w:val="24"/>
        </w:rPr>
        <w:t>Permittee shall:</w:t>
      </w:r>
    </w:p>
    <w:p w14:paraId="41D02C5F" w14:textId="77777777" w:rsidR="001057BB" w:rsidRPr="00F711E3" w:rsidRDefault="001057BB" w:rsidP="001057BB">
      <w:pPr>
        <w:shd w:val="clear" w:color="auto" w:fill="FFFFFF" w:themeFill="background1"/>
        <w:ind w:left="1980" w:hanging="360"/>
        <w:rPr>
          <w:rFonts w:cs="Arial"/>
        </w:rPr>
      </w:pPr>
      <w:r w:rsidRPr="00F711E3">
        <w:rPr>
          <w:rFonts w:eastAsia="Calibri" w:cs="Arial"/>
          <w:szCs w:val="24"/>
        </w:rPr>
        <w:lastRenderedPageBreak/>
        <w:t>1)</w:t>
      </w:r>
      <w:r w:rsidRPr="00F711E3">
        <w:rPr>
          <w:rFonts w:eastAsia="Calibri" w:cs="Arial"/>
          <w:szCs w:val="24"/>
        </w:rPr>
        <w:tab/>
      </w:r>
      <w:r w:rsidRPr="00F711E3">
        <w:rPr>
          <w:rFonts w:cs="Arial"/>
        </w:rPr>
        <w:t xml:space="preserve">In each Annual Report (see section G2, above) provide links to the Permittee’s Integrated Pest Management policies or ordinances and Integrated Pest Management standard operating procedures. </w:t>
      </w:r>
    </w:p>
    <w:p w14:paraId="6A430097" w14:textId="77777777" w:rsidR="001057BB" w:rsidRPr="00F711E3" w:rsidRDefault="001057BB" w:rsidP="001057BB">
      <w:pPr>
        <w:shd w:val="clear" w:color="auto" w:fill="FFFFFF" w:themeFill="background1"/>
        <w:ind w:left="1980" w:hanging="360"/>
        <w:rPr>
          <w:rFonts w:cs="Arial"/>
        </w:rPr>
      </w:pPr>
      <w:r w:rsidRPr="00F711E3">
        <w:rPr>
          <w:rFonts w:eastAsia="Calibri" w:cs="Arial"/>
          <w:szCs w:val="24"/>
        </w:rPr>
        <w:t>2)</w:t>
      </w:r>
      <w:r w:rsidRPr="00F711E3">
        <w:rPr>
          <w:rFonts w:eastAsia="Calibri" w:cs="Arial"/>
          <w:szCs w:val="24"/>
        </w:rPr>
        <w:tab/>
      </w:r>
      <w:r w:rsidRPr="00F711E3">
        <w:rPr>
          <w:rFonts w:cs="Arial"/>
        </w:rPr>
        <w:t xml:space="preserve">Certify they are implementing </w:t>
      </w:r>
      <w:proofErr w:type="gramStart"/>
      <w:r>
        <w:rPr>
          <w:rFonts w:cs="Arial"/>
        </w:rPr>
        <w:t>its</w:t>
      </w:r>
      <w:proofErr w:type="gramEnd"/>
      <w:r w:rsidRPr="00F711E3">
        <w:rPr>
          <w:rFonts w:cs="Arial"/>
        </w:rPr>
        <w:t xml:space="preserve"> Integrated Pest Management policy or ordinance and standard operating procedures and shall report in quantities and types of pesticide active ingredients used and explain any increases in use of pesticides of concern to water quality.</w:t>
      </w:r>
    </w:p>
    <w:p w14:paraId="277A9705" w14:textId="77777777" w:rsidR="001057BB" w:rsidRPr="00F711E3" w:rsidRDefault="001057BB" w:rsidP="001057BB">
      <w:pPr>
        <w:shd w:val="clear" w:color="auto" w:fill="FFFFFF" w:themeFill="background1"/>
        <w:ind w:left="1980" w:hanging="360"/>
        <w:rPr>
          <w:rFonts w:cs="Arial"/>
        </w:rPr>
      </w:pPr>
      <w:r w:rsidRPr="00F711E3">
        <w:rPr>
          <w:rFonts w:eastAsia="Calibri" w:cs="Arial"/>
          <w:szCs w:val="24"/>
        </w:rPr>
        <w:t>3)</w:t>
      </w:r>
      <w:r w:rsidRPr="00F711E3">
        <w:rPr>
          <w:rFonts w:eastAsia="Calibri" w:cs="Arial"/>
          <w:szCs w:val="24"/>
        </w:rPr>
        <w:tab/>
      </w:r>
      <w:r w:rsidRPr="00F711E3">
        <w:rPr>
          <w:rFonts w:cs="Arial"/>
        </w:rPr>
        <w:t xml:space="preserve">Provide a brief description of one or two sentences of two Integrated </w:t>
      </w:r>
      <w:r>
        <w:rPr>
          <w:rFonts w:cs="Arial"/>
        </w:rPr>
        <w:t>P</w:t>
      </w:r>
      <w:r w:rsidRPr="00F711E3">
        <w:rPr>
          <w:rFonts w:cs="Arial"/>
        </w:rPr>
        <w:t xml:space="preserve">est </w:t>
      </w:r>
      <w:r>
        <w:rPr>
          <w:rFonts w:cs="Arial"/>
        </w:rPr>
        <w:t>M</w:t>
      </w:r>
      <w:r w:rsidRPr="00F711E3">
        <w:rPr>
          <w:rFonts w:cs="Arial"/>
        </w:rPr>
        <w:t xml:space="preserve">anagement tactics or strategies implemented in the reporting year. Examples could include non-chemical strategies such as monitoring, mowing weeds, mulching, and redesign of problematic landscapes; preventive actions such as sealing holes and gaps in structures, improving sanitation, and outreach to employees about how </w:t>
      </w:r>
      <w:r>
        <w:rPr>
          <w:rFonts w:cs="Arial"/>
        </w:rPr>
        <w:t>their</w:t>
      </w:r>
      <w:r w:rsidRPr="00F711E3">
        <w:rPr>
          <w:rFonts w:cs="Arial"/>
        </w:rPr>
        <w:t xml:space="preserve"> actions contribute to pest presence; and integration of several strategies, such as tackling a rat problem by educating building occupants, improving sanitation, trimming trees away from buildings, sealing holes in the structure, and trapping rodents. To the extent possible, different Integrated Pest Management actions should be described each year, so that a range of Integrated Pest Management actions is described over the permit term.</w:t>
      </w:r>
    </w:p>
    <w:p w14:paraId="25005F74" w14:textId="77777777" w:rsidR="001057BB" w:rsidRPr="00F711E3" w:rsidRDefault="001057BB" w:rsidP="001057BB">
      <w:pPr>
        <w:shd w:val="clear" w:color="auto" w:fill="FFFFFF" w:themeFill="background1"/>
        <w:ind w:left="1620" w:hanging="360"/>
        <w:rPr>
          <w:rFonts w:eastAsia="Calibri" w:cs="Arial"/>
          <w:szCs w:val="24"/>
        </w:rPr>
      </w:pPr>
      <w:r>
        <w:rPr>
          <w:rFonts w:eastAsia="Calibri" w:cs="Arial"/>
          <w:szCs w:val="24"/>
        </w:rPr>
        <w:t>c</w:t>
      </w:r>
      <w:r w:rsidRPr="00F711E3">
        <w:rPr>
          <w:rFonts w:eastAsia="Calibri" w:cs="Arial"/>
          <w:szCs w:val="24"/>
        </w:rPr>
        <w:t>.</w:t>
      </w:r>
      <w:r w:rsidRPr="00F711E3">
        <w:rPr>
          <w:rFonts w:eastAsia="Calibri" w:cs="Arial"/>
          <w:szCs w:val="24"/>
        </w:rPr>
        <w:tab/>
        <w:t>Reporting for Training Municipal Employees</w:t>
      </w:r>
    </w:p>
    <w:p w14:paraId="1A5AA74E" w14:textId="77777777" w:rsidR="001057BB" w:rsidRPr="00663046" w:rsidRDefault="001057BB" w:rsidP="001057BB">
      <w:pPr>
        <w:shd w:val="clear" w:color="auto" w:fill="FFFFFF" w:themeFill="background1"/>
        <w:ind w:left="1980" w:hanging="360"/>
        <w:rPr>
          <w:rFonts w:eastAsia="Calibri" w:cs="Arial"/>
          <w:szCs w:val="24"/>
        </w:rPr>
      </w:pPr>
      <w:r w:rsidRPr="00663046">
        <w:rPr>
          <w:rFonts w:eastAsia="Calibri" w:cs="Arial"/>
          <w:szCs w:val="24"/>
        </w:rPr>
        <w:t>1)</w:t>
      </w:r>
      <w:r w:rsidRPr="00663046">
        <w:rPr>
          <w:rFonts w:eastAsia="Calibri" w:cs="Arial"/>
          <w:szCs w:val="24"/>
        </w:rPr>
        <w:tab/>
        <w:t xml:space="preserve">In each Annual Report, the Permittee shall report the percentage of municipal employees </w:t>
      </w:r>
      <w:r>
        <w:rPr>
          <w:rFonts w:eastAsia="Calibri" w:cs="Arial"/>
          <w:szCs w:val="24"/>
        </w:rPr>
        <w:t>that</w:t>
      </w:r>
      <w:r w:rsidRPr="00663046">
        <w:rPr>
          <w:rFonts w:eastAsia="Calibri" w:cs="Arial"/>
          <w:szCs w:val="24"/>
        </w:rPr>
        <w:t xml:space="preserve"> </w:t>
      </w:r>
      <w:proofErr w:type="gramStart"/>
      <w:r w:rsidRPr="00663046">
        <w:rPr>
          <w:rFonts w:eastAsia="Calibri" w:cs="Arial"/>
          <w:szCs w:val="24"/>
        </w:rPr>
        <w:t>apply</w:t>
      </w:r>
      <w:proofErr w:type="gramEnd"/>
      <w:r w:rsidRPr="00663046">
        <w:rPr>
          <w:rFonts w:eastAsia="Calibri" w:cs="Arial"/>
          <w:szCs w:val="24"/>
        </w:rPr>
        <w:t xml:space="preserve"> pesticides who have received training in the Permittee’s Integrated Pesticide Management policy and/or ordinance and Integrated Pesticide Management policy standard operating procedures within the reporting year. The report shall briefly describe the nature of the training, such as tailgate training provided by a Permittee’s Integrated Pesticide Management coordinator, Integrated Pesticide Management training through the Pesticide Applicators Professional Association, etc. </w:t>
      </w:r>
    </w:p>
    <w:p w14:paraId="22D11DB9" w14:textId="77777777" w:rsidR="001057BB" w:rsidRPr="00663046" w:rsidRDefault="001057BB" w:rsidP="001057BB">
      <w:pPr>
        <w:shd w:val="clear" w:color="auto" w:fill="FFFFFF" w:themeFill="background1"/>
        <w:ind w:left="1980" w:hanging="360"/>
        <w:rPr>
          <w:rFonts w:eastAsia="Calibri" w:cs="Arial"/>
          <w:szCs w:val="24"/>
        </w:rPr>
      </w:pPr>
      <w:r w:rsidRPr="00663046">
        <w:rPr>
          <w:rFonts w:eastAsia="Calibri" w:cs="Arial"/>
          <w:szCs w:val="24"/>
        </w:rPr>
        <w:t>2)</w:t>
      </w:r>
      <w:r w:rsidRPr="00663046">
        <w:rPr>
          <w:rFonts w:eastAsia="Calibri" w:cs="Arial"/>
          <w:szCs w:val="24"/>
        </w:rPr>
        <w:tab/>
        <w:t>Upon request by the Regional Water Board or State Water Board staff, the Permittee shall submit training materials (e.g., course outline, date, and list of attendees).</w:t>
      </w:r>
    </w:p>
    <w:p w14:paraId="4B6E1980" w14:textId="77777777" w:rsidR="001057BB" w:rsidRPr="00F711E3" w:rsidRDefault="001057BB" w:rsidP="001057BB">
      <w:pPr>
        <w:shd w:val="clear" w:color="auto" w:fill="FFFFFF" w:themeFill="background1"/>
        <w:ind w:left="1620" w:hanging="360"/>
        <w:rPr>
          <w:rFonts w:eastAsia="Calibri" w:cs="Arial"/>
          <w:szCs w:val="24"/>
        </w:rPr>
      </w:pPr>
      <w:r>
        <w:rPr>
          <w:rFonts w:eastAsia="Calibri" w:cs="Arial"/>
          <w:szCs w:val="24"/>
        </w:rPr>
        <w:t>d</w:t>
      </w:r>
      <w:r w:rsidRPr="00F711E3">
        <w:rPr>
          <w:rFonts w:eastAsia="Calibri" w:cs="Arial"/>
          <w:szCs w:val="24"/>
        </w:rPr>
        <w:t>.</w:t>
      </w:r>
      <w:r w:rsidRPr="00F711E3">
        <w:rPr>
          <w:rFonts w:eastAsia="Calibri" w:cs="Arial"/>
          <w:szCs w:val="24"/>
        </w:rPr>
        <w:tab/>
        <w:t>Reporting for Contractors’ Implementation of the Integrated Pest Management Policy</w:t>
      </w:r>
    </w:p>
    <w:p w14:paraId="59D50E6D" w14:textId="77777777" w:rsidR="001057BB" w:rsidRPr="00F711E3" w:rsidRDefault="001057BB" w:rsidP="001057BB">
      <w:pPr>
        <w:shd w:val="clear" w:color="auto" w:fill="FFFFFF" w:themeFill="background1"/>
        <w:ind w:left="1620"/>
        <w:rPr>
          <w:rFonts w:eastAsia="Calibri" w:cs="Arial"/>
          <w:szCs w:val="24"/>
        </w:rPr>
      </w:pPr>
      <w:r w:rsidRPr="00F711E3">
        <w:rPr>
          <w:rFonts w:eastAsia="Calibri" w:cs="Arial"/>
          <w:szCs w:val="24"/>
        </w:rPr>
        <w:t>In each Annual Report, the Permittee shall describe how they verified contractor compliance with the Integrated Pest Management policies and any actions taken or needed to correct contractor performance.</w:t>
      </w:r>
    </w:p>
    <w:p w14:paraId="5D975E03" w14:textId="77777777" w:rsidR="001057BB" w:rsidRPr="00F711E3" w:rsidRDefault="001057BB" w:rsidP="001057BB">
      <w:pPr>
        <w:shd w:val="clear" w:color="auto" w:fill="FFFFFF" w:themeFill="background1"/>
        <w:ind w:left="1620" w:hanging="360"/>
        <w:rPr>
          <w:rFonts w:eastAsia="Calibri" w:cs="Arial"/>
          <w:szCs w:val="24"/>
        </w:rPr>
      </w:pPr>
      <w:r>
        <w:rPr>
          <w:rFonts w:eastAsia="Calibri" w:cs="Arial"/>
          <w:szCs w:val="24"/>
        </w:rPr>
        <w:t>e</w:t>
      </w:r>
      <w:r w:rsidRPr="00F711E3">
        <w:rPr>
          <w:rFonts w:eastAsia="Calibri" w:cs="Arial"/>
          <w:szCs w:val="24"/>
        </w:rPr>
        <w:t>.</w:t>
      </w:r>
      <w:r w:rsidRPr="00F711E3">
        <w:rPr>
          <w:rFonts w:eastAsia="Calibri" w:cs="Arial"/>
          <w:szCs w:val="24"/>
        </w:rPr>
        <w:tab/>
        <w:t>Reporting for Interface with County Agricultural Commissioners</w:t>
      </w:r>
    </w:p>
    <w:p w14:paraId="12FE80F2" w14:textId="77777777" w:rsidR="001057BB" w:rsidRPr="00F711E3" w:rsidRDefault="001057BB" w:rsidP="001057BB">
      <w:pPr>
        <w:shd w:val="clear" w:color="auto" w:fill="FFFFFF" w:themeFill="background1"/>
        <w:ind w:left="1620"/>
        <w:rPr>
          <w:rFonts w:eastAsia="Calibri" w:cs="Arial"/>
          <w:szCs w:val="24"/>
        </w:rPr>
      </w:pPr>
      <w:r w:rsidRPr="00F711E3">
        <w:rPr>
          <w:rFonts w:eastAsia="Calibri" w:cs="Arial"/>
          <w:szCs w:val="24"/>
        </w:rPr>
        <w:lastRenderedPageBreak/>
        <w:t>In each Annual Report, the Permittee shall briefly describe any communications with county agricultural commissioners and report follow-up actions to correct violations of pesticide regulations.</w:t>
      </w:r>
    </w:p>
    <w:p w14:paraId="48A56DF3" w14:textId="77777777" w:rsidR="001057BB" w:rsidRPr="00F711E3" w:rsidRDefault="001057BB" w:rsidP="001057BB">
      <w:pPr>
        <w:shd w:val="clear" w:color="auto" w:fill="FFFFFF" w:themeFill="background1"/>
        <w:ind w:left="1620" w:hanging="360"/>
        <w:rPr>
          <w:rFonts w:eastAsia="Calibri" w:cs="Arial"/>
          <w:szCs w:val="24"/>
        </w:rPr>
      </w:pPr>
      <w:r>
        <w:rPr>
          <w:rFonts w:eastAsia="Calibri" w:cs="Arial"/>
          <w:szCs w:val="24"/>
        </w:rPr>
        <w:t>f</w:t>
      </w:r>
      <w:r w:rsidRPr="00F711E3">
        <w:rPr>
          <w:rFonts w:eastAsia="Calibri" w:cs="Arial"/>
          <w:szCs w:val="24"/>
        </w:rPr>
        <w:t>.</w:t>
      </w:r>
      <w:r w:rsidRPr="00F711E3">
        <w:rPr>
          <w:rFonts w:eastAsia="Calibri" w:cs="Arial"/>
          <w:szCs w:val="24"/>
        </w:rPr>
        <w:tab/>
        <w:t>Reporting on Public Outreach</w:t>
      </w:r>
    </w:p>
    <w:p w14:paraId="0D77D94C" w14:textId="77777777" w:rsidR="001057BB" w:rsidRPr="00977294" w:rsidRDefault="001057BB" w:rsidP="001057BB">
      <w:pPr>
        <w:shd w:val="clear" w:color="auto" w:fill="FFFFFF" w:themeFill="background1"/>
        <w:ind w:left="1620"/>
        <w:rPr>
          <w:rFonts w:eastAsia="Calibri" w:cs="Arial"/>
          <w:szCs w:val="24"/>
        </w:rPr>
      </w:pPr>
      <w:r w:rsidRPr="00977294">
        <w:rPr>
          <w:rFonts w:eastAsia="Calibri" w:cs="Arial"/>
          <w:szCs w:val="24"/>
        </w:rPr>
        <w:t xml:space="preserve">In each Annual Report, the Permittee shall describe its actions taken in the three outreach categories above. </w:t>
      </w:r>
    </w:p>
    <w:p w14:paraId="49D8002A" w14:textId="77777777" w:rsidR="001057BB" w:rsidRPr="00977294" w:rsidRDefault="001057BB" w:rsidP="001057BB">
      <w:pPr>
        <w:shd w:val="clear" w:color="auto" w:fill="FFFFFF" w:themeFill="background1"/>
        <w:ind w:left="1620"/>
        <w:rPr>
          <w:rFonts w:eastAsia="Calibri" w:cs="Arial"/>
          <w:szCs w:val="24"/>
        </w:rPr>
      </w:pPr>
      <w:r w:rsidRPr="00977294">
        <w:rPr>
          <w:rFonts w:eastAsia="Calibri" w:cs="Arial"/>
          <w:szCs w:val="24"/>
        </w:rPr>
        <w:t xml:space="preserve">Outreach conducted at the county or regional level </w:t>
      </w:r>
      <w:r>
        <w:rPr>
          <w:rFonts w:eastAsia="Calibri" w:cs="Arial"/>
          <w:szCs w:val="24"/>
        </w:rPr>
        <w:t>may</w:t>
      </w:r>
      <w:r w:rsidRPr="00977294">
        <w:rPr>
          <w:rFonts w:eastAsia="Calibri" w:cs="Arial"/>
          <w:szCs w:val="24"/>
        </w:rPr>
        <w:t xml:space="preserve"> be described in Annual Reports prepared at that respective level. Reports shall include a brief description of outreach conducted in each of the three categories, including level of effort, messages and target audience.</w:t>
      </w:r>
    </w:p>
    <w:p w14:paraId="7E8B3700" w14:textId="77777777" w:rsidR="001057BB" w:rsidRPr="00F711E3" w:rsidRDefault="001057BB" w:rsidP="001057BB">
      <w:pPr>
        <w:shd w:val="clear" w:color="auto" w:fill="FFFFFF" w:themeFill="background1"/>
        <w:ind w:left="1620" w:hanging="360"/>
        <w:rPr>
          <w:rFonts w:eastAsia="Calibri" w:cs="Arial"/>
          <w:szCs w:val="24"/>
        </w:rPr>
      </w:pPr>
      <w:r>
        <w:rPr>
          <w:rFonts w:eastAsia="Calibri" w:cs="Arial"/>
          <w:szCs w:val="24"/>
        </w:rPr>
        <w:t>g</w:t>
      </w:r>
      <w:r w:rsidRPr="00F711E3">
        <w:rPr>
          <w:rFonts w:eastAsia="Calibri" w:cs="Arial"/>
          <w:szCs w:val="24"/>
        </w:rPr>
        <w:t>.</w:t>
      </w:r>
      <w:r w:rsidRPr="00F711E3">
        <w:rPr>
          <w:rFonts w:eastAsia="Calibri" w:cs="Arial"/>
          <w:szCs w:val="24"/>
        </w:rPr>
        <w:tab/>
        <w:t>Reporting on Evaluation of Implementation of Pesticide Source Control Actions</w:t>
      </w:r>
    </w:p>
    <w:p w14:paraId="4720329B" w14:textId="3DCA02D8" w:rsidR="001057BB" w:rsidRPr="00F711E3" w:rsidRDefault="001057BB" w:rsidP="001057BB">
      <w:pPr>
        <w:shd w:val="clear" w:color="auto" w:fill="FFFFFF" w:themeFill="background1"/>
        <w:ind w:left="907"/>
        <w:rPr>
          <w:rFonts w:cs="Arial"/>
          <w:szCs w:val="24"/>
        </w:rPr>
      </w:pPr>
      <w:r w:rsidRPr="00916630">
        <w:rPr>
          <w:rFonts w:eastAsia="Calibri" w:cs="Arial"/>
          <w:szCs w:val="24"/>
        </w:rPr>
        <w:t>With the Year 5 Annual Report,</w:t>
      </w:r>
      <w:r w:rsidRPr="00977294">
        <w:rPr>
          <w:rFonts w:eastAsia="Calibri" w:cs="Arial"/>
          <w:szCs w:val="24"/>
        </w:rPr>
        <w:t xml:space="preserve"> the Permittee shall </w:t>
      </w:r>
      <w:r>
        <w:rPr>
          <w:rFonts w:eastAsia="Calibri" w:cs="Arial"/>
          <w:szCs w:val="24"/>
        </w:rPr>
        <w:t>submit</w:t>
      </w:r>
      <w:r w:rsidRPr="00977294">
        <w:rPr>
          <w:rFonts w:eastAsia="Calibri" w:cs="Arial"/>
          <w:szCs w:val="24"/>
        </w:rPr>
        <w:t xml:space="preserve"> its </w:t>
      </w:r>
      <w:r>
        <w:rPr>
          <w:rFonts w:eastAsia="Calibri" w:cs="Arial"/>
          <w:szCs w:val="24"/>
        </w:rPr>
        <w:t xml:space="preserve">cumulative </w:t>
      </w:r>
      <w:r w:rsidRPr="00977294">
        <w:rPr>
          <w:rFonts w:eastAsia="Calibri" w:cs="Arial"/>
          <w:szCs w:val="24"/>
        </w:rPr>
        <w:t>evaluation</w:t>
      </w:r>
      <w:r>
        <w:rPr>
          <w:rFonts w:eastAsia="Calibri" w:cs="Arial"/>
          <w:szCs w:val="24"/>
        </w:rPr>
        <w:t xml:space="preserve"> report</w:t>
      </w:r>
      <w:r w:rsidRPr="00977294">
        <w:rPr>
          <w:rFonts w:eastAsia="Calibri" w:cs="Arial"/>
          <w:szCs w:val="24"/>
        </w:rPr>
        <w:t xml:space="preserve">. The evaluation shall include an assessment of the effectiveness of </w:t>
      </w:r>
      <w:r>
        <w:rPr>
          <w:rFonts w:eastAsia="Calibri" w:cs="Arial"/>
          <w:szCs w:val="24"/>
        </w:rPr>
        <w:t>its</w:t>
      </w:r>
      <w:r w:rsidRPr="00977294">
        <w:rPr>
          <w:rFonts w:eastAsia="Calibri" w:cs="Arial"/>
          <w:szCs w:val="24"/>
        </w:rPr>
        <w:t xml:space="preserve"> Integrated Pest Managements efforts. The </w:t>
      </w:r>
      <w:r>
        <w:rPr>
          <w:rFonts w:eastAsia="Calibri" w:cs="Arial"/>
          <w:szCs w:val="24"/>
        </w:rPr>
        <w:t>P</w:t>
      </w:r>
      <w:r w:rsidRPr="00977294">
        <w:rPr>
          <w:rFonts w:eastAsia="Calibri" w:cs="Arial"/>
          <w:szCs w:val="24"/>
        </w:rPr>
        <w:t xml:space="preserve">ermittee shall include the effectiveness of outreach efforts; a discussion of any improvements made in these efforts in the preceding five years; and any changes in water quality regarding pesticide toxicity in urban creeks. The Permittee’s evaluation shall also include a brief description of one or more pesticide-related areas where the Permittee will focus on enhancement during the subsequent years of the permit term. Work conducted at the county or regional level </w:t>
      </w:r>
      <w:r>
        <w:rPr>
          <w:rFonts w:eastAsia="Calibri" w:cs="Arial"/>
          <w:szCs w:val="24"/>
        </w:rPr>
        <w:t>may</w:t>
      </w:r>
      <w:r w:rsidRPr="00977294">
        <w:rPr>
          <w:rFonts w:eastAsia="Calibri" w:cs="Arial"/>
          <w:szCs w:val="24"/>
        </w:rPr>
        <w:t xml:space="preserve"> be evaluated at that respective level.</w:t>
      </w:r>
    </w:p>
    <w:p w14:paraId="635477A0" w14:textId="77777777" w:rsidR="00D938AE" w:rsidRPr="00F711E3" w:rsidRDefault="00D938AE" w:rsidP="0008534D">
      <w:pPr>
        <w:pStyle w:val="Heading4"/>
      </w:pPr>
      <w:r w:rsidRPr="00F711E3">
        <w:t>G4.2.2</w:t>
      </w:r>
      <w:r w:rsidRPr="00F711E3">
        <w:tab/>
        <w:t>General Approach for Controlling Bacteria in Permittee Discharges, San Francisco Bay Water Board Bacteria and Pathogen TMDLs</w:t>
      </w:r>
    </w:p>
    <w:p w14:paraId="541488AB" w14:textId="77777777" w:rsidR="009874EE" w:rsidRPr="00F711E3" w:rsidRDefault="009874EE" w:rsidP="00752F1B">
      <w:pPr>
        <w:shd w:val="clear" w:color="auto" w:fill="FFFFFF" w:themeFill="background1"/>
        <w:ind w:left="900"/>
        <w:rPr>
          <w:rFonts w:cs="Arial"/>
          <w:szCs w:val="24"/>
        </w:rPr>
      </w:pPr>
      <w:r w:rsidRPr="00F711E3">
        <w:rPr>
          <w:rFonts w:cs="Arial"/>
          <w:szCs w:val="24"/>
        </w:rPr>
        <w:t xml:space="preserve">There are six bacteria and pathogen TMDLs for the San Francisco Bay Region. TMDL implementation includes both general approach requirements and TMDL-specific requirements. </w:t>
      </w:r>
    </w:p>
    <w:p w14:paraId="32CBE87B" w14:textId="77777777" w:rsidR="009874EE" w:rsidRPr="00F711E3" w:rsidRDefault="009874EE" w:rsidP="00752F1B">
      <w:pPr>
        <w:shd w:val="clear" w:color="auto" w:fill="FFFFFF" w:themeFill="background1"/>
        <w:ind w:left="900"/>
        <w:rPr>
          <w:rFonts w:cs="Arial"/>
          <w:szCs w:val="24"/>
        </w:rPr>
      </w:pPr>
      <w:r w:rsidRPr="00F711E3">
        <w:rPr>
          <w:rFonts w:cs="Arial"/>
          <w:szCs w:val="24"/>
        </w:rPr>
        <w:t xml:space="preserve">The General Approach requirements in this section (G4.2.2) apply to all bacteria and pathogen TMDLs in the San Francisco Bay Water Board Region. TMDL-specific requirements are included in subsequent sections for each </w:t>
      </w:r>
      <w:proofErr w:type="gramStart"/>
      <w:r w:rsidRPr="00F711E3">
        <w:rPr>
          <w:rFonts w:cs="Arial"/>
          <w:szCs w:val="24"/>
        </w:rPr>
        <w:t>bacteria</w:t>
      </w:r>
      <w:proofErr w:type="gramEnd"/>
      <w:r w:rsidRPr="00F711E3">
        <w:rPr>
          <w:rFonts w:cs="Arial"/>
          <w:szCs w:val="24"/>
        </w:rPr>
        <w:t xml:space="preserve"> and pathogen TMDL.</w:t>
      </w:r>
    </w:p>
    <w:p w14:paraId="53A280C9" w14:textId="366FE463" w:rsidR="009874EE" w:rsidRPr="00F711E3" w:rsidRDefault="00BB18CA" w:rsidP="00752F1B">
      <w:pPr>
        <w:shd w:val="clear" w:color="auto" w:fill="FFFFFF" w:themeFill="background1"/>
        <w:ind w:left="900"/>
        <w:rPr>
          <w:rFonts w:cs="Arial"/>
        </w:rPr>
      </w:pPr>
      <w:r w:rsidRPr="360C7DBF">
        <w:rPr>
          <w:rFonts w:cs="Arial"/>
        </w:rPr>
        <w:t xml:space="preserve">Permittees subject to this Provision shall demonstrate compliance with bacteria related Receiving Water Limitations during this Permit term through the timely implementation of control measures and other actions to reduce bacteria discharges from their municipal separate storm sewer systems in accordance with the requirements of this Provision. </w:t>
      </w:r>
      <w:r w:rsidR="009874EE" w:rsidRPr="360C7DBF">
        <w:rPr>
          <w:rFonts w:cs="Arial"/>
        </w:rPr>
        <w:t>Permittees shall implement the following actions and measures to reduce bacteria discharges:</w:t>
      </w:r>
    </w:p>
    <w:p w14:paraId="1C339183" w14:textId="77777777" w:rsidR="009874EE" w:rsidRPr="00F711E3" w:rsidRDefault="009874EE" w:rsidP="00752F1B">
      <w:pPr>
        <w:shd w:val="clear" w:color="auto" w:fill="FFFFFF" w:themeFill="background1"/>
        <w:tabs>
          <w:tab w:val="left" w:pos="1440"/>
        </w:tabs>
        <w:ind w:left="1260" w:hanging="360"/>
        <w:rPr>
          <w:rFonts w:eastAsia="Calibri" w:cs="Arial"/>
          <w:szCs w:val="24"/>
        </w:rPr>
      </w:pPr>
      <w:r w:rsidRPr="00F711E3">
        <w:rPr>
          <w:rFonts w:eastAsia="Calibri" w:cs="Arial"/>
          <w:szCs w:val="24"/>
        </w:rPr>
        <w:lastRenderedPageBreak/>
        <w:t>1.</w:t>
      </w:r>
      <w:r w:rsidRPr="00F711E3">
        <w:rPr>
          <w:rFonts w:eastAsia="Calibri" w:cs="Arial"/>
          <w:szCs w:val="24"/>
        </w:rPr>
        <w:tab/>
        <w:t>Municipal Operations Bacteria Evaluation and Control</w:t>
      </w:r>
    </w:p>
    <w:p w14:paraId="0162170D" w14:textId="77777777" w:rsidR="009874EE" w:rsidRPr="00F711E3" w:rsidRDefault="009874EE" w:rsidP="00752F1B">
      <w:pPr>
        <w:shd w:val="clear" w:color="auto" w:fill="FFFFFF" w:themeFill="background1"/>
        <w:ind w:left="1267" w:hanging="7"/>
        <w:rPr>
          <w:rFonts w:eastAsia="Calibri" w:cs="Arial"/>
          <w:szCs w:val="24"/>
        </w:rPr>
      </w:pPr>
      <w:r w:rsidRPr="00F711E3">
        <w:rPr>
          <w:rFonts w:eastAsia="Calibri" w:cs="Arial"/>
          <w:szCs w:val="24"/>
        </w:rPr>
        <w:t>The Permittee shall:</w:t>
      </w:r>
    </w:p>
    <w:p w14:paraId="2B1AF3A3" w14:textId="079B8F26"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a.</w:t>
      </w:r>
      <w:r w:rsidRPr="00F711E3">
        <w:rPr>
          <w:rFonts w:eastAsia="Calibri" w:cs="Arial"/>
          <w:szCs w:val="24"/>
        </w:rPr>
        <w:tab/>
        <w:t xml:space="preserve">Evaluate the potential for municipal operations to generate and cause bacteria to be transported to surface waters. Where such potential is identified, the Permittee shall develop and implement best management practices to minimize the transport of bacteria. </w:t>
      </w:r>
    </w:p>
    <w:p w14:paraId="44018A9C" w14:textId="77777777"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b.</w:t>
      </w:r>
      <w:r w:rsidRPr="00F711E3">
        <w:rPr>
          <w:rFonts w:eastAsia="Calibri" w:cs="Arial"/>
          <w:szCs w:val="24"/>
        </w:rPr>
        <w:tab/>
        <w:t>Develop and implement best management practices to minimize potential bacteria sources, including, but not limited to, trash, human and animal fecal sources, and excessive biofilm, for the following municipal operations:</w:t>
      </w:r>
    </w:p>
    <w:p w14:paraId="0A2F5236" w14:textId="75CF4F5C" w:rsidR="009874EE" w:rsidRPr="00F711E3" w:rsidRDefault="009874EE" w:rsidP="00752F1B">
      <w:pPr>
        <w:shd w:val="clear" w:color="auto" w:fill="FFFFFF" w:themeFill="background1"/>
        <w:ind w:left="1987" w:hanging="360"/>
        <w:rPr>
          <w:rFonts w:eastAsia="Calibri" w:cs="Arial"/>
          <w:szCs w:val="24"/>
        </w:rPr>
      </w:pPr>
      <w:r w:rsidRPr="00F711E3">
        <w:rPr>
          <w:rFonts w:eastAsia="Calibri" w:cs="Arial"/>
          <w:szCs w:val="24"/>
        </w:rPr>
        <w:t>1)</w:t>
      </w:r>
      <w:r w:rsidRPr="00F711E3">
        <w:rPr>
          <w:rFonts w:eastAsia="Calibri" w:cs="Arial"/>
          <w:szCs w:val="24"/>
        </w:rPr>
        <w:tab/>
        <w:t xml:space="preserve">Street and road </w:t>
      </w:r>
      <w:proofErr w:type="gramStart"/>
      <w:r w:rsidRPr="00F711E3">
        <w:rPr>
          <w:rFonts w:eastAsia="Calibri" w:cs="Arial"/>
          <w:szCs w:val="24"/>
        </w:rPr>
        <w:t>cleaning</w:t>
      </w:r>
      <w:r w:rsidR="005C6251">
        <w:rPr>
          <w:rFonts w:eastAsia="Calibri" w:cs="Arial"/>
          <w:szCs w:val="24"/>
        </w:rPr>
        <w:t>;</w:t>
      </w:r>
      <w:proofErr w:type="gramEnd"/>
      <w:r w:rsidRPr="00F711E3">
        <w:rPr>
          <w:rFonts w:eastAsia="Calibri" w:cs="Arial"/>
          <w:szCs w:val="24"/>
        </w:rPr>
        <w:t xml:space="preserve"> </w:t>
      </w:r>
    </w:p>
    <w:p w14:paraId="5471A101" w14:textId="2D248338" w:rsidR="009874EE" w:rsidRPr="00F711E3" w:rsidRDefault="009874EE" w:rsidP="00752F1B">
      <w:pPr>
        <w:shd w:val="clear" w:color="auto" w:fill="FFFFFF" w:themeFill="background1"/>
        <w:ind w:left="1987" w:hanging="360"/>
        <w:rPr>
          <w:rFonts w:eastAsia="Calibri" w:cs="Arial"/>
          <w:szCs w:val="24"/>
        </w:rPr>
      </w:pPr>
      <w:r w:rsidRPr="00F711E3">
        <w:rPr>
          <w:rFonts w:eastAsia="Calibri" w:cs="Arial"/>
          <w:szCs w:val="24"/>
        </w:rPr>
        <w:t>2)</w:t>
      </w:r>
      <w:r w:rsidRPr="00F711E3">
        <w:rPr>
          <w:rFonts w:eastAsia="Calibri" w:cs="Arial"/>
          <w:szCs w:val="24"/>
        </w:rPr>
        <w:tab/>
        <w:t xml:space="preserve">Parks and municipal open space </w:t>
      </w:r>
      <w:proofErr w:type="gramStart"/>
      <w:r w:rsidRPr="00F711E3">
        <w:rPr>
          <w:rFonts w:eastAsia="Calibri" w:cs="Arial"/>
          <w:szCs w:val="24"/>
        </w:rPr>
        <w:t>maintenance</w:t>
      </w:r>
      <w:r w:rsidR="005C6251">
        <w:rPr>
          <w:rFonts w:eastAsia="Calibri" w:cs="Arial"/>
          <w:szCs w:val="24"/>
        </w:rPr>
        <w:t>;</w:t>
      </w:r>
      <w:proofErr w:type="gramEnd"/>
      <w:r w:rsidRPr="00F711E3">
        <w:rPr>
          <w:rFonts w:eastAsia="Calibri" w:cs="Arial"/>
          <w:szCs w:val="24"/>
        </w:rPr>
        <w:t xml:space="preserve"> </w:t>
      </w:r>
    </w:p>
    <w:p w14:paraId="263A96D4" w14:textId="6CCACC7D" w:rsidR="009874EE" w:rsidRPr="00F711E3" w:rsidRDefault="009874EE" w:rsidP="00752F1B">
      <w:pPr>
        <w:shd w:val="clear" w:color="auto" w:fill="FFFFFF" w:themeFill="background1"/>
        <w:ind w:left="1987" w:hanging="360"/>
        <w:rPr>
          <w:rFonts w:eastAsia="Calibri" w:cs="Arial"/>
          <w:szCs w:val="24"/>
        </w:rPr>
      </w:pPr>
      <w:r w:rsidRPr="00F711E3">
        <w:rPr>
          <w:rFonts w:eastAsia="Calibri" w:cs="Arial"/>
          <w:szCs w:val="24"/>
        </w:rPr>
        <w:t>3)</w:t>
      </w:r>
      <w:r w:rsidRPr="00F711E3">
        <w:rPr>
          <w:rFonts w:eastAsia="Calibri" w:cs="Arial"/>
          <w:szCs w:val="24"/>
        </w:rPr>
        <w:tab/>
        <w:t xml:space="preserve">Sidewalk, plaza, </w:t>
      </w:r>
      <w:r w:rsidR="006C58EE">
        <w:rPr>
          <w:rFonts w:eastAsia="Calibri" w:cs="Arial"/>
          <w:szCs w:val="24"/>
        </w:rPr>
        <w:t xml:space="preserve">and </w:t>
      </w:r>
      <w:r w:rsidRPr="00F711E3">
        <w:rPr>
          <w:rFonts w:eastAsia="Calibri" w:cs="Arial"/>
          <w:szCs w:val="24"/>
        </w:rPr>
        <w:t>pavement cleaning</w:t>
      </w:r>
      <w:r w:rsidR="001B170A">
        <w:rPr>
          <w:rFonts w:eastAsia="Calibri" w:cs="Arial"/>
          <w:szCs w:val="24"/>
        </w:rPr>
        <w:t>;</w:t>
      </w:r>
      <w:r w:rsidRPr="00F711E3">
        <w:rPr>
          <w:rFonts w:eastAsia="Calibri" w:cs="Arial"/>
          <w:szCs w:val="24"/>
        </w:rPr>
        <w:t xml:space="preserve"> and </w:t>
      </w:r>
    </w:p>
    <w:p w14:paraId="30B91956" w14:textId="77777777" w:rsidR="009874EE" w:rsidRPr="00F711E3" w:rsidRDefault="009874EE" w:rsidP="00752F1B">
      <w:pPr>
        <w:shd w:val="clear" w:color="auto" w:fill="FFFFFF" w:themeFill="background1"/>
        <w:ind w:left="1987" w:hanging="360"/>
        <w:rPr>
          <w:rFonts w:eastAsia="Calibri" w:cs="Arial"/>
          <w:szCs w:val="24"/>
        </w:rPr>
      </w:pPr>
      <w:r w:rsidRPr="00F711E3">
        <w:rPr>
          <w:rFonts w:eastAsia="Calibri" w:cs="Arial"/>
          <w:szCs w:val="24"/>
        </w:rPr>
        <w:t>4)</w:t>
      </w:r>
      <w:r w:rsidRPr="00F711E3">
        <w:rPr>
          <w:rFonts w:eastAsia="Calibri" w:cs="Arial"/>
          <w:szCs w:val="24"/>
        </w:rPr>
        <w:tab/>
        <w:t>MS4 component maintenance, such as cleaning biofilm from catch basins, piping, and pump stations.</w:t>
      </w:r>
    </w:p>
    <w:p w14:paraId="480DB54F" w14:textId="77777777" w:rsidR="009874EE" w:rsidRPr="00F711E3" w:rsidRDefault="009874EE" w:rsidP="00752F1B">
      <w:pPr>
        <w:shd w:val="clear" w:color="auto" w:fill="FFFFFF" w:themeFill="background1"/>
        <w:ind w:left="1260" w:hanging="360"/>
        <w:rPr>
          <w:rFonts w:eastAsia="Calibri" w:cs="Arial"/>
          <w:szCs w:val="24"/>
        </w:rPr>
      </w:pPr>
      <w:r w:rsidRPr="00F711E3">
        <w:rPr>
          <w:rFonts w:eastAsia="Calibri" w:cs="Arial"/>
          <w:szCs w:val="24"/>
        </w:rPr>
        <w:t>2.</w:t>
      </w:r>
      <w:r w:rsidRPr="00F711E3">
        <w:rPr>
          <w:rFonts w:eastAsia="Calibri" w:cs="Arial"/>
          <w:szCs w:val="24"/>
        </w:rPr>
        <w:tab/>
        <w:t xml:space="preserve">Industrial/Commercial Site Bacteria Control and Illicit Discharge Detection and Elimination </w:t>
      </w:r>
    </w:p>
    <w:p w14:paraId="50F172F6" w14:textId="77777777"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The Permittee shall:</w:t>
      </w:r>
    </w:p>
    <w:p w14:paraId="59D42A59" w14:textId="5120EB31"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a.</w:t>
      </w:r>
      <w:r w:rsidRPr="00F711E3">
        <w:rPr>
          <w:rFonts w:eastAsia="Calibri" w:cs="Arial"/>
          <w:szCs w:val="24"/>
        </w:rPr>
        <w:tab/>
        <w:t xml:space="preserve">Train municipal inspection, illicit discharge detection, and enforcement staff to enhance </w:t>
      </w:r>
      <w:r w:rsidR="00C170C9">
        <w:rPr>
          <w:rFonts w:eastAsia="Calibri" w:cs="Arial"/>
          <w:szCs w:val="24"/>
        </w:rPr>
        <w:t>its</w:t>
      </w:r>
      <w:r w:rsidRPr="00F711E3">
        <w:rPr>
          <w:rFonts w:eastAsia="Calibri" w:cs="Arial"/>
          <w:szCs w:val="24"/>
        </w:rPr>
        <w:t xml:space="preserve"> focus of potential bacteria sources at industrial and commercial site controls. </w:t>
      </w:r>
    </w:p>
    <w:p w14:paraId="3B697026" w14:textId="77777777"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b.</w:t>
      </w:r>
      <w:r w:rsidRPr="00F711E3">
        <w:rPr>
          <w:rFonts w:eastAsia="Calibri" w:cs="Arial"/>
          <w:szCs w:val="24"/>
        </w:rPr>
        <w:tab/>
        <w:t xml:space="preserve">Use its enforcement authorities to ensure bacteria sources are controlled. </w:t>
      </w:r>
    </w:p>
    <w:p w14:paraId="57003726" w14:textId="3B13CCC0" w:rsidR="009874EE" w:rsidRPr="00F711E3" w:rsidRDefault="009874EE" w:rsidP="00752F1B">
      <w:pPr>
        <w:shd w:val="clear" w:color="auto" w:fill="FFFFFF" w:themeFill="background1"/>
        <w:ind w:left="1620" w:hanging="360"/>
        <w:rPr>
          <w:rFonts w:eastAsia="Calibri" w:cs="Arial"/>
        </w:rPr>
      </w:pPr>
      <w:r w:rsidRPr="0F9639EF">
        <w:rPr>
          <w:rFonts w:eastAsia="Calibri" w:cs="Arial"/>
        </w:rPr>
        <w:t>c.</w:t>
      </w:r>
      <w:r>
        <w:tab/>
      </w:r>
      <w:r w:rsidRPr="0F9639EF">
        <w:rPr>
          <w:rFonts w:eastAsia="Calibri" w:cs="Arial"/>
        </w:rPr>
        <w:t>Enhance efforts</w:t>
      </w:r>
      <w:r w:rsidR="2C073961" w:rsidRPr="0F9639EF">
        <w:rPr>
          <w:rFonts w:eastAsia="Calibri" w:cs="Arial"/>
        </w:rPr>
        <w:t xml:space="preserve">, including where appropriate via implementation of the </w:t>
      </w:r>
      <w:r w:rsidR="2C073961" w:rsidRPr="21DEA49D">
        <w:rPr>
          <w:rFonts w:eastAsia="Calibri" w:cs="Arial"/>
        </w:rPr>
        <w:t>Illicit Discharge</w:t>
      </w:r>
      <w:r w:rsidR="2C073961" w:rsidRPr="0F9639EF">
        <w:rPr>
          <w:rFonts w:eastAsia="Calibri" w:cs="Arial"/>
        </w:rPr>
        <w:t xml:space="preserve"> and </w:t>
      </w:r>
      <w:r w:rsidR="2C073961" w:rsidRPr="21DEA49D">
        <w:rPr>
          <w:rFonts w:eastAsia="Calibri" w:cs="Arial"/>
        </w:rPr>
        <w:t>Spill Response Plan,</w:t>
      </w:r>
      <w:r w:rsidRPr="0F9639EF">
        <w:rPr>
          <w:rFonts w:eastAsia="Calibri" w:cs="Arial"/>
        </w:rPr>
        <w:t xml:space="preserve"> to </w:t>
      </w:r>
      <w:r w:rsidR="00532F23" w:rsidRPr="0F9639EF">
        <w:rPr>
          <w:rFonts w:eastAsia="Calibri" w:cs="Arial"/>
        </w:rPr>
        <w:t xml:space="preserve">prevent </w:t>
      </w:r>
      <w:r w:rsidRPr="0F9639EF">
        <w:rPr>
          <w:rFonts w:eastAsia="Calibri" w:cs="Arial"/>
        </w:rPr>
        <w:t>the transport to surface waters from the following potential bacteria sources:</w:t>
      </w:r>
    </w:p>
    <w:p w14:paraId="3E508260"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1)</w:t>
      </w:r>
      <w:r w:rsidRPr="00F711E3">
        <w:rPr>
          <w:rFonts w:eastAsia="Calibri" w:cs="Arial"/>
          <w:szCs w:val="24"/>
        </w:rPr>
        <w:tab/>
        <w:t xml:space="preserve">Roof and exterior </w:t>
      </w:r>
      <w:proofErr w:type="spellStart"/>
      <w:r w:rsidRPr="00F711E3">
        <w:rPr>
          <w:rFonts w:eastAsia="Calibri" w:cs="Arial"/>
          <w:szCs w:val="24"/>
        </w:rPr>
        <w:t>washoff</w:t>
      </w:r>
      <w:proofErr w:type="spellEnd"/>
      <w:r w:rsidRPr="00F711E3">
        <w:rPr>
          <w:rFonts w:eastAsia="Calibri" w:cs="Arial"/>
          <w:szCs w:val="24"/>
        </w:rPr>
        <w:t xml:space="preserve"> of commercial and industrial structures and surfaces, where these sources are likely to contain bacteria from rodent and bird wastes and are likely to be discharged to receiving water,</w:t>
      </w:r>
    </w:p>
    <w:p w14:paraId="31A660FC"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2)</w:t>
      </w:r>
      <w:r w:rsidRPr="00F711E3">
        <w:rPr>
          <w:rFonts w:eastAsia="Calibri" w:cs="Arial"/>
          <w:szCs w:val="24"/>
        </w:rPr>
        <w:tab/>
        <w:t xml:space="preserve">Outdoor garbage and recycle bins, </w:t>
      </w:r>
    </w:p>
    <w:p w14:paraId="56E381A8"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3)</w:t>
      </w:r>
      <w:r w:rsidRPr="00F711E3">
        <w:rPr>
          <w:rFonts w:eastAsia="Calibri" w:cs="Arial"/>
          <w:szCs w:val="24"/>
        </w:rPr>
        <w:tab/>
        <w:t xml:space="preserve">Outdoor floor-mat </w:t>
      </w:r>
      <w:proofErr w:type="spellStart"/>
      <w:r w:rsidRPr="00F711E3">
        <w:rPr>
          <w:rFonts w:eastAsia="Calibri" w:cs="Arial"/>
          <w:szCs w:val="24"/>
        </w:rPr>
        <w:t>washoff</w:t>
      </w:r>
      <w:proofErr w:type="spellEnd"/>
      <w:r w:rsidRPr="00F711E3">
        <w:rPr>
          <w:rFonts w:eastAsia="Calibri" w:cs="Arial"/>
          <w:szCs w:val="24"/>
        </w:rPr>
        <w:t>,</w:t>
      </w:r>
    </w:p>
    <w:p w14:paraId="70F1E943"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4)</w:t>
      </w:r>
      <w:r w:rsidRPr="00F711E3">
        <w:rPr>
          <w:rFonts w:eastAsia="Calibri" w:cs="Arial"/>
          <w:szCs w:val="24"/>
        </w:rPr>
        <w:tab/>
        <w:t>Portable toilets, and</w:t>
      </w:r>
    </w:p>
    <w:p w14:paraId="0B8EAA60"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5)</w:t>
      </w:r>
      <w:r w:rsidRPr="00F711E3">
        <w:rPr>
          <w:rFonts w:eastAsia="Calibri" w:cs="Arial"/>
          <w:szCs w:val="24"/>
        </w:rPr>
        <w:tab/>
        <w:t xml:space="preserve">Illicit discharges to </w:t>
      </w:r>
      <w:proofErr w:type="gramStart"/>
      <w:r w:rsidRPr="00F711E3">
        <w:rPr>
          <w:rFonts w:eastAsia="Calibri" w:cs="Arial"/>
          <w:szCs w:val="24"/>
        </w:rPr>
        <w:t>the MS4</w:t>
      </w:r>
      <w:proofErr w:type="gramEnd"/>
      <w:r w:rsidRPr="00F711E3">
        <w:rPr>
          <w:rFonts w:eastAsia="Calibri" w:cs="Arial"/>
          <w:szCs w:val="24"/>
        </w:rPr>
        <w:t xml:space="preserve">. </w:t>
      </w:r>
    </w:p>
    <w:p w14:paraId="7B2AE23D" w14:textId="77777777" w:rsidR="009874EE" w:rsidRPr="00F711E3" w:rsidRDefault="009874EE" w:rsidP="00752F1B">
      <w:pPr>
        <w:shd w:val="clear" w:color="auto" w:fill="FFFFFF" w:themeFill="background1"/>
        <w:ind w:left="1260" w:hanging="353"/>
        <w:rPr>
          <w:rFonts w:eastAsia="Calibri" w:cs="Arial"/>
          <w:szCs w:val="24"/>
        </w:rPr>
      </w:pPr>
      <w:r w:rsidRPr="00F711E3">
        <w:rPr>
          <w:rFonts w:eastAsia="Calibri" w:cs="Arial"/>
          <w:szCs w:val="24"/>
        </w:rPr>
        <w:t>3.</w:t>
      </w:r>
      <w:r w:rsidRPr="00F711E3">
        <w:rPr>
          <w:rFonts w:eastAsia="Calibri" w:cs="Arial"/>
          <w:szCs w:val="24"/>
        </w:rPr>
        <w:tab/>
      </w:r>
      <w:proofErr w:type="gramStart"/>
      <w:r w:rsidRPr="00F711E3">
        <w:rPr>
          <w:rFonts w:eastAsia="Calibri" w:cs="Arial"/>
          <w:szCs w:val="24"/>
        </w:rPr>
        <w:t>Control</w:t>
      </w:r>
      <w:proofErr w:type="gramEnd"/>
      <w:r w:rsidRPr="00F711E3">
        <w:rPr>
          <w:rFonts w:eastAsia="Calibri" w:cs="Arial"/>
          <w:szCs w:val="24"/>
        </w:rPr>
        <w:t xml:space="preserve"> Bacteria Sources Related to Unsheltered Homeless Populations </w:t>
      </w:r>
    </w:p>
    <w:p w14:paraId="3736354C" w14:textId="77777777"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lastRenderedPageBreak/>
        <w:t>The Permittee shall:</w:t>
      </w:r>
    </w:p>
    <w:p w14:paraId="35A77742" w14:textId="77777777"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a.</w:t>
      </w:r>
      <w:r w:rsidRPr="00F711E3">
        <w:rPr>
          <w:rFonts w:eastAsia="Calibri" w:cs="Arial"/>
          <w:szCs w:val="24"/>
        </w:rPr>
        <w:tab/>
        <w:t xml:space="preserve">Evaluate the potential for bacteria to transport to surface waters from areas inhabited by unsheltered homeless persons. Where the potential exists, develop and implement best management practices to minimize such bacteria sources and transport. </w:t>
      </w:r>
    </w:p>
    <w:p w14:paraId="7496DFDD" w14:textId="77777777"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b.</w:t>
      </w:r>
      <w:r w:rsidRPr="00F711E3">
        <w:rPr>
          <w:rFonts w:eastAsia="Calibri" w:cs="Arial"/>
          <w:szCs w:val="24"/>
        </w:rPr>
        <w:tab/>
        <w:t xml:space="preserve">Minimize the transport of bacteria from areas of unsheltered homeless </w:t>
      </w:r>
      <w:proofErr w:type="gramStart"/>
      <w:r w:rsidRPr="00F711E3">
        <w:rPr>
          <w:rFonts w:eastAsia="Calibri" w:cs="Arial"/>
          <w:szCs w:val="24"/>
        </w:rPr>
        <w:t>persons</w:t>
      </w:r>
      <w:proofErr w:type="gramEnd"/>
      <w:r w:rsidRPr="00F711E3">
        <w:rPr>
          <w:rFonts w:eastAsia="Calibri" w:cs="Arial"/>
          <w:szCs w:val="24"/>
        </w:rPr>
        <w:t xml:space="preserve"> by taking actions that include the following: </w:t>
      </w:r>
    </w:p>
    <w:p w14:paraId="5B1706A9"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1)</w:t>
      </w:r>
      <w:r w:rsidRPr="00F711E3">
        <w:rPr>
          <w:rFonts w:eastAsia="Calibri" w:cs="Arial"/>
          <w:szCs w:val="24"/>
        </w:rPr>
        <w:tab/>
        <w:t xml:space="preserve">Provide pump-out stations, mobile pumping services, or voucher programs for proper disposal of sanitary sewage where unsheltered homeless persons reside in recreational vehicles. </w:t>
      </w:r>
    </w:p>
    <w:p w14:paraId="1D677875"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2)</w:t>
      </w:r>
      <w:r w:rsidRPr="00F711E3">
        <w:rPr>
          <w:rFonts w:eastAsia="Calibri" w:cs="Arial"/>
          <w:szCs w:val="24"/>
        </w:rPr>
        <w:tab/>
        <w:t>Provide sanitation services, including access to running water, where feasible, at locations where unsheltered individuals live or congregate.</w:t>
      </w:r>
    </w:p>
    <w:p w14:paraId="2584EC09" w14:textId="77777777" w:rsidR="009874EE" w:rsidRDefault="009874EE" w:rsidP="00752F1B">
      <w:pPr>
        <w:shd w:val="clear" w:color="auto" w:fill="FFFFFF" w:themeFill="background1"/>
        <w:ind w:left="1980" w:hanging="360"/>
        <w:rPr>
          <w:rFonts w:eastAsia="Calibri" w:cs="Arial"/>
          <w:szCs w:val="24"/>
        </w:rPr>
      </w:pPr>
      <w:r w:rsidRPr="00F711E3">
        <w:rPr>
          <w:rFonts w:eastAsia="Calibri" w:cs="Arial"/>
          <w:szCs w:val="24"/>
        </w:rPr>
        <w:t>3)</w:t>
      </w:r>
      <w:r w:rsidRPr="00F711E3">
        <w:rPr>
          <w:rFonts w:eastAsia="Calibri" w:cs="Arial"/>
          <w:szCs w:val="24"/>
        </w:rPr>
        <w:tab/>
        <w:t>Establish and update sidewalk, street, and/or plaza cleaning standards for the cleanup and appropriate disposal of human waste.</w:t>
      </w:r>
    </w:p>
    <w:p w14:paraId="775FCC57" w14:textId="3EA5FB9C" w:rsidR="009874EE" w:rsidRPr="00F711E3" w:rsidRDefault="009874EE" w:rsidP="00752F1B">
      <w:pPr>
        <w:shd w:val="clear" w:color="auto" w:fill="FFFFFF" w:themeFill="background1"/>
        <w:ind w:left="1980" w:hanging="360"/>
        <w:rPr>
          <w:rFonts w:eastAsia="Calibri" w:cs="Arial"/>
          <w:szCs w:val="24"/>
        </w:rPr>
      </w:pPr>
      <w:r>
        <w:rPr>
          <w:rFonts w:eastAsia="Calibri" w:cs="Arial"/>
          <w:szCs w:val="24"/>
        </w:rPr>
        <w:t>4)</w:t>
      </w:r>
      <w:r>
        <w:rPr>
          <w:rFonts w:eastAsia="Calibri" w:cs="Arial"/>
          <w:szCs w:val="24"/>
        </w:rPr>
        <w:tab/>
        <w:t xml:space="preserve">Practices that harm or criminalize unsheltered residents, such as encampment sweeps, will not be recognized when considering compliance with this Order. </w:t>
      </w:r>
    </w:p>
    <w:p w14:paraId="312F12DA" w14:textId="77777777" w:rsidR="009874EE" w:rsidRPr="00F711E3" w:rsidRDefault="009874EE" w:rsidP="00580A7B">
      <w:pPr>
        <w:keepNext/>
        <w:keepLines/>
        <w:shd w:val="clear" w:color="auto" w:fill="FFFFFF" w:themeFill="background1"/>
        <w:tabs>
          <w:tab w:val="left" w:pos="1440"/>
        </w:tabs>
        <w:ind w:left="1267" w:hanging="360"/>
        <w:rPr>
          <w:rFonts w:eastAsia="Calibri" w:cs="Arial"/>
          <w:szCs w:val="24"/>
        </w:rPr>
      </w:pPr>
      <w:r w:rsidRPr="00F711E3">
        <w:rPr>
          <w:rFonts w:eastAsia="Calibri" w:cs="Arial"/>
          <w:szCs w:val="24"/>
        </w:rPr>
        <w:t>4.</w:t>
      </w:r>
      <w:r w:rsidRPr="00F711E3">
        <w:rPr>
          <w:rFonts w:eastAsia="Calibri" w:cs="Arial"/>
          <w:szCs w:val="24"/>
        </w:rPr>
        <w:tab/>
        <w:t xml:space="preserve">Pet and Livestock Bacteria Source Control </w:t>
      </w:r>
    </w:p>
    <w:p w14:paraId="75F308BD" w14:textId="77777777" w:rsidR="009874EE" w:rsidRPr="00F711E3" w:rsidRDefault="009874EE" w:rsidP="00580A7B">
      <w:pPr>
        <w:keepNext/>
        <w:keepLines/>
        <w:shd w:val="clear" w:color="auto" w:fill="FFFFFF" w:themeFill="background1"/>
        <w:ind w:left="1620" w:hanging="360"/>
        <w:rPr>
          <w:rFonts w:eastAsia="Calibri" w:cs="Arial"/>
          <w:szCs w:val="24"/>
        </w:rPr>
      </w:pPr>
      <w:r w:rsidRPr="00F711E3">
        <w:rPr>
          <w:rFonts w:eastAsia="Calibri" w:cs="Arial"/>
          <w:szCs w:val="24"/>
        </w:rPr>
        <w:t>The Permittee shall:</w:t>
      </w:r>
    </w:p>
    <w:p w14:paraId="07A328CF" w14:textId="77777777"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a.</w:t>
      </w:r>
      <w:r w:rsidRPr="00F711E3">
        <w:rPr>
          <w:rFonts w:eastAsia="Calibri" w:cs="Arial"/>
          <w:szCs w:val="24"/>
        </w:rPr>
        <w:tab/>
        <w:t xml:space="preserve">Evaluate the potential of domestic animal sources of bacteria (e.g., pet waste, kennels, horse boarding facilities, and trails) to generate and transport associated bacteria to surface waters. Where the potential exists, develop and implement best management practices to minimize sources and prevent bacteria transport. </w:t>
      </w:r>
    </w:p>
    <w:p w14:paraId="19614147" w14:textId="77777777"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b.</w:t>
      </w:r>
      <w:r w:rsidRPr="00F711E3">
        <w:rPr>
          <w:rFonts w:eastAsia="Calibri" w:cs="Arial"/>
          <w:szCs w:val="24"/>
        </w:rPr>
        <w:tab/>
        <w:t xml:space="preserve">Minimize the transport of bacteria from domestic animal sources to surface waters by taking the following actions: </w:t>
      </w:r>
    </w:p>
    <w:p w14:paraId="4311FD7C"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1)</w:t>
      </w:r>
      <w:r w:rsidRPr="00F711E3">
        <w:rPr>
          <w:rFonts w:eastAsia="Calibri" w:cs="Arial"/>
          <w:szCs w:val="24"/>
        </w:rPr>
        <w:tab/>
        <w:t xml:space="preserve">Enhance the number and maintenance of pet waste stations. </w:t>
      </w:r>
    </w:p>
    <w:p w14:paraId="24365CD5" w14:textId="728A9D4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2)</w:t>
      </w:r>
      <w:r w:rsidRPr="00F711E3">
        <w:rPr>
          <w:rFonts w:eastAsia="Calibri" w:cs="Arial"/>
          <w:szCs w:val="24"/>
        </w:rPr>
        <w:tab/>
        <w:t xml:space="preserve">Implement a visual inspection and cleanup plan for high dog waste accumulation areas </w:t>
      </w:r>
      <w:r w:rsidRPr="00714085">
        <w:rPr>
          <w:rFonts w:eastAsia="Calibri" w:cs="Arial"/>
          <w:szCs w:val="24"/>
        </w:rPr>
        <w:t xml:space="preserve">by </w:t>
      </w:r>
      <w:r w:rsidR="00073148" w:rsidRPr="00714085">
        <w:rPr>
          <w:rFonts w:eastAsia="Calibri" w:cs="Arial"/>
          <w:szCs w:val="24"/>
        </w:rPr>
        <w:t>3</w:t>
      </w:r>
      <w:r w:rsidRPr="00714085">
        <w:rPr>
          <w:rFonts w:eastAsia="Calibri" w:cs="Arial"/>
          <w:szCs w:val="24"/>
        </w:rPr>
        <w:t xml:space="preserve"> months after effective</w:t>
      </w:r>
      <w:r w:rsidRPr="00F711E3">
        <w:rPr>
          <w:rFonts w:eastAsia="Calibri" w:cs="Arial"/>
          <w:szCs w:val="24"/>
        </w:rPr>
        <w:t xml:space="preserve"> date of this Order. </w:t>
      </w:r>
    </w:p>
    <w:p w14:paraId="5494289A"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3)</w:t>
      </w:r>
      <w:r w:rsidRPr="00F711E3">
        <w:rPr>
          <w:rFonts w:eastAsia="Calibri" w:cs="Arial"/>
          <w:szCs w:val="24"/>
        </w:rPr>
        <w:tab/>
        <w:t>Inspect pet boarding facilities to ensure pet waste is managed to prevent offsite discharges.</w:t>
      </w:r>
    </w:p>
    <w:p w14:paraId="52E671E3"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4)</w:t>
      </w:r>
      <w:r w:rsidRPr="00F711E3">
        <w:rPr>
          <w:rFonts w:eastAsia="Calibri" w:cs="Arial"/>
          <w:szCs w:val="24"/>
        </w:rPr>
        <w:tab/>
        <w:t xml:space="preserve">Inspect horse boarding facilities to ensure manure is managed to prevent offsite discharges. Notify the San Francisco Bay Water Board staff of facilities that should enroll in the Confined Animal Facility program. </w:t>
      </w:r>
    </w:p>
    <w:p w14:paraId="6DABF86A" w14:textId="77777777" w:rsidR="009874EE" w:rsidRPr="00F711E3" w:rsidRDefault="009874EE" w:rsidP="00752F1B">
      <w:pPr>
        <w:shd w:val="clear" w:color="auto" w:fill="FFFFFF" w:themeFill="background1"/>
        <w:ind w:left="1267" w:hanging="360"/>
        <w:rPr>
          <w:rFonts w:eastAsia="Calibri" w:cs="Arial"/>
          <w:szCs w:val="24"/>
        </w:rPr>
      </w:pPr>
      <w:r w:rsidRPr="00F711E3">
        <w:rPr>
          <w:rFonts w:eastAsia="Calibri" w:cs="Arial"/>
          <w:szCs w:val="24"/>
        </w:rPr>
        <w:lastRenderedPageBreak/>
        <w:t>5.</w:t>
      </w:r>
      <w:r w:rsidRPr="00F711E3">
        <w:rPr>
          <w:rFonts w:eastAsia="Calibri" w:cs="Arial"/>
          <w:szCs w:val="24"/>
        </w:rPr>
        <w:tab/>
        <w:t>Public Outreach on Bacteria Source Control</w:t>
      </w:r>
    </w:p>
    <w:p w14:paraId="7965EA5F" w14:textId="77777777"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The Permittee shall:</w:t>
      </w:r>
    </w:p>
    <w:p w14:paraId="55DD460E" w14:textId="77777777"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a.</w:t>
      </w:r>
      <w:r w:rsidRPr="00F711E3">
        <w:rPr>
          <w:rFonts w:eastAsia="Calibri" w:cs="Arial"/>
          <w:szCs w:val="24"/>
        </w:rPr>
        <w:tab/>
        <w:t xml:space="preserve">Educate the public regarding sources and health risks of fecal pathogens in surface waters. Educate the public regarding actions that individuals can take to reduce pathogen loading. Evaluate public outreach currently conducted to encourage bacteria pollution prevention and determine how to improve this outreach (e.g., by focusing outreach on certain populations or at certain locations). </w:t>
      </w:r>
    </w:p>
    <w:p w14:paraId="24D5778E" w14:textId="391B3774"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b.</w:t>
      </w:r>
      <w:r w:rsidRPr="00F711E3">
        <w:rPr>
          <w:rFonts w:eastAsia="Calibri" w:cs="Arial"/>
          <w:szCs w:val="24"/>
        </w:rPr>
        <w:tab/>
        <w:t xml:space="preserve">Enhance public outreach where it is likely to improve human behavior </w:t>
      </w:r>
      <w:r w:rsidR="00D334CE" w:rsidRPr="00F711E3">
        <w:rPr>
          <w:rFonts w:eastAsia="Calibri" w:cs="Arial"/>
          <w:szCs w:val="24"/>
        </w:rPr>
        <w:t>concerning</w:t>
      </w:r>
      <w:r w:rsidRPr="00F711E3">
        <w:rPr>
          <w:rFonts w:eastAsia="Calibri" w:cs="Arial"/>
          <w:szCs w:val="24"/>
        </w:rPr>
        <w:t xml:space="preserve"> bacteria pollution prevention practices, including: </w:t>
      </w:r>
    </w:p>
    <w:p w14:paraId="2C584EB7"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1)</w:t>
      </w:r>
      <w:r w:rsidRPr="00F711E3">
        <w:rPr>
          <w:rFonts w:eastAsia="Calibri" w:cs="Arial"/>
          <w:szCs w:val="24"/>
        </w:rPr>
        <w:tab/>
        <w:t xml:space="preserve">Cleaning up and disposing of pet waste </w:t>
      </w:r>
    </w:p>
    <w:p w14:paraId="52D08AEF"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2)</w:t>
      </w:r>
      <w:r w:rsidRPr="00F711E3">
        <w:rPr>
          <w:rFonts w:eastAsia="Calibri" w:cs="Arial"/>
          <w:szCs w:val="24"/>
        </w:rPr>
        <w:tab/>
        <w:t xml:space="preserve">Eliminating litter </w:t>
      </w:r>
    </w:p>
    <w:p w14:paraId="256EE577"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3)</w:t>
      </w:r>
      <w:r w:rsidRPr="00F711E3">
        <w:rPr>
          <w:rFonts w:eastAsia="Calibri" w:cs="Arial"/>
          <w:szCs w:val="24"/>
        </w:rPr>
        <w:tab/>
        <w:t xml:space="preserve">Eliminating outdoor restaurant floor mat washdown </w:t>
      </w:r>
    </w:p>
    <w:p w14:paraId="2A65DCA0"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4)</w:t>
      </w:r>
      <w:r w:rsidRPr="00F711E3">
        <w:rPr>
          <w:rFonts w:eastAsia="Calibri" w:cs="Arial"/>
          <w:szCs w:val="24"/>
        </w:rPr>
        <w:tab/>
        <w:t xml:space="preserve">Using proper best management practices for sidewalk cleaning </w:t>
      </w:r>
    </w:p>
    <w:p w14:paraId="20CDAA2A"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5)</w:t>
      </w:r>
      <w:r w:rsidRPr="00F711E3">
        <w:rPr>
          <w:rFonts w:eastAsia="Calibri" w:cs="Arial"/>
          <w:szCs w:val="24"/>
        </w:rPr>
        <w:tab/>
        <w:t xml:space="preserve">Covering trash storage areas </w:t>
      </w:r>
    </w:p>
    <w:p w14:paraId="0D05BE0A"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6)</w:t>
      </w:r>
      <w:r w:rsidRPr="00F711E3">
        <w:rPr>
          <w:rFonts w:eastAsia="Calibri" w:cs="Arial"/>
          <w:szCs w:val="24"/>
        </w:rPr>
        <w:tab/>
        <w:t xml:space="preserve">Maintaining porta-potties properly. </w:t>
      </w:r>
    </w:p>
    <w:p w14:paraId="305842A0" w14:textId="77777777" w:rsidR="009874EE" w:rsidRPr="00F711E3" w:rsidRDefault="009874EE" w:rsidP="0078037A">
      <w:pPr>
        <w:keepNext/>
        <w:keepLines/>
        <w:shd w:val="clear" w:color="auto" w:fill="FFFFFF" w:themeFill="background1"/>
        <w:ind w:left="1267" w:hanging="360"/>
        <w:rPr>
          <w:rFonts w:eastAsia="Calibri" w:cs="Arial"/>
          <w:szCs w:val="24"/>
        </w:rPr>
      </w:pPr>
      <w:r w:rsidRPr="00F711E3">
        <w:rPr>
          <w:rFonts w:eastAsia="Calibri" w:cs="Arial"/>
          <w:szCs w:val="24"/>
        </w:rPr>
        <w:t>6.</w:t>
      </w:r>
      <w:r w:rsidRPr="00F711E3">
        <w:rPr>
          <w:rFonts w:eastAsia="Calibri" w:cs="Arial"/>
          <w:szCs w:val="24"/>
        </w:rPr>
        <w:tab/>
        <w:t>Coordination with Sanitary Sewerage System Entities</w:t>
      </w:r>
    </w:p>
    <w:p w14:paraId="4500C86B" w14:textId="788C4C7C" w:rsidR="009874EE" w:rsidRPr="00F711E3" w:rsidRDefault="009874EE" w:rsidP="0078037A">
      <w:pPr>
        <w:keepNext/>
        <w:keepLines/>
        <w:shd w:val="clear" w:color="auto" w:fill="FFFFFF" w:themeFill="background1"/>
        <w:ind w:left="1267" w:hanging="7"/>
        <w:rPr>
          <w:rFonts w:eastAsia="Calibri" w:cs="Arial"/>
          <w:szCs w:val="24"/>
        </w:rPr>
      </w:pPr>
      <w:r w:rsidRPr="00F711E3">
        <w:rPr>
          <w:rFonts w:eastAsia="Calibri" w:cs="Arial"/>
          <w:szCs w:val="24"/>
        </w:rPr>
        <w:t xml:space="preserve">The Permittee shall, to the extent necessary and within </w:t>
      </w:r>
      <w:r w:rsidR="00690B29">
        <w:rPr>
          <w:rFonts w:eastAsia="Calibri" w:cs="Arial"/>
          <w:szCs w:val="24"/>
        </w:rPr>
        <w:t>its</w:t>
      </w:r>
      <w:r w:rsidRPr="00F711E3">
        <w:rPr>
          <w:rFonts w:eastAsia="Calibri" w:cs="Arial"/>
          <w:szCs w:val="24"/>
        </w:rPr>
        <w:t xml:space="preserve"> limits of authority:</w:t>
      </w:r>
    </w:p>
    <w:p w14:paraId="4A1597F9" w14:textId="77777777" w:rsidR="009874EE" w:rsidRPr="00F711E3" w:rsidRDefault="009874EE" w:rsidP="0078037A">
      <w:pPr>
        <w:keepNext/>
        <w:keepLines/>
        <w:shd w:val="clear" w:color="auto" w:fill="FFFFFF" w:themeFill="background1"/>
        <w:ind w:left="1620" w:hanging="360"/>
        <w:rPr>
          <w:rFonts w:eastAsia="Calibri" w:cs="Arial"/>
          <w:szCs w:val="24"/>
        </w:rPr>
      </w:pPr>
      <w:r w:rsidRPr="00F711E3">
        <w:rPr>
          <w:rFonts w:eastAsia="Calibri" w:cs="Arial"/>
          <w:szCs w:val="24"/>
        </w:rPr>
        <w:t>a.</w:t>
      </w:r>
      <w:r w:rsidRPr="00F711E3">
        <w:rPr>
          <w:rFonts w:eastAsia="Calibri" w:cs="Arial"/>
          <w:szCs w:val="24"/>
        </w:rPr>
        <w:tab/>
        <w:t xml:space="preserve">Collaborate with sanitary sewer system agencies to minimize overflows and leaks from the conveyance system. Overflows and leaks cause bacteria to be transported to MS4s, who are not responsible for maintenance and repair of the sanitary sewerage system. </w:t>
      </w:r>
    </w:p>
    <w:p w14:paraId="397402E6" w14:textId="11E04DCC"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b.</w:t>
      </w:r>
      <w:r w:rsidRPr="00F711E3">
        <w:rPr>
          <w:rFonts w:eastAsia="Calibri" w:cs="Arial"/>
          <w:szCs w:val="24"/>
        </w:rPr>
        <w:tab/>
        <w:t xml:space="preserve">Collaborate with </w:t>
      </w:r>
      <w:r w:rsidR="00690B29">
        <w:rPr>
          <w:rFonts w:eastAsia="Calibri" w:cs="Arial"/>
          <w:szCs w:val="24"/>
        </w:rPr>
        <w:t>its</w:t>
      </w:r>
      <w:r w:rsidRPr="00F711E3">
        <w:rPr>
          <w:rFonts w:eastAsia="Calibri" w:cs="Arial"/>
          <w:szCs w:val="24"/>
        </w:rPr>
        <w:t xml:space="preserve"> counterparts who are responsible for maintenance of the sanitary sewerage system to assist with the following: </w:t>
      </w:r>
    </w:p>
    <w:p w14:paraId="32A00A6C"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1)</w:t>
      </w:r>
      <w:r w:rsidRPr="00F711E3">
        <w:rPr>
          <w:rFonts w:eastAsia="Calibri" w:cs="Arial"/>
          <w:szCs w:val="24"/>
        </w:rPr>
        <w:tab/>
        <w:t xml:space="preserve">Prioritize maintenance and repair in areas contributing to bacteria loads to surface waters with elevated bacteria levels. </w:t>
      </w:r>
    </w:p>
    <w:p w14:paraId="40BC950B"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2)</w:t>
      </w:r>
      <w:r w:rsidRPr="00F711E3">
        <w:rPr>
          <w:rFonts w:eastAsia="Calibri" w:cs="Arial"/>
          <w:szCs w:val="24"/>
        </w:rPr>
        <w:tab/>
        <w:t>Ensure rapid and thorough response to cleanup of sanitary sewer system overflows.</w:t>
      </w:r>
    </w:p>
    <w:p w14:paraId="1DAEAF99"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3)</w:t>
      </w:r>
      <w:r w:rsidRPr="00F711E3">
        <w:rPr>
          <w:rFonts w:eastAsia="Calibri" w:cs="Arial"/>
          <w:szCs w:val="24"/>
        </w:rPr>
        <w:tab/>
        <w:t xml:space="preserve">Develop lateral maintenance and replacement programs for consideration by the appropriate legal authority. </w:t>
      </w:r>
    </w:p>
    <w:p w14:paraId="519349F0" w14:textId="77777777" w:rsidR="009874EE" w:rsidRPr="00F711E3" w:rsidRDefault="009874EE" w:rsidP="00752F1B">
      <w:pPr>
        <w:shd w:val="clear" w:color="auto" w:fill="FFFFFF" w:themeFill="background1"/>
        <w:tabs>
          <w:tab w:val="left" w:pos="1440"/>
        </w:tabs>
        <w:ind w:left="1267" w:hanging="360"/>
        <w:rPr>
          <w:rFonts w:eastAsia="Calibri" w:cs="Arial"/>
          <w:szCs w:val="24"/>
        </w:rPr>
      </w:pPr>
      <w:r w:rsidRPr="00F711E3">
        <w:rPr>
          <w:rFonts w:eastAsia="Calibri" w:cs="Arial"/>
          <w:szCs w:val="24"/>
        </w:rPr>
        <w:t>7.</w:t>
      </w:r>
      <w:r w:rsidRPr="00F711E3">
        <w:rPr>
          <w:rFonts w:eastAsia="Calibri" w:cs="Arial"/>
          <w:szCs w:val="24"/>
        </w:rPr>
        <w:tab/>
        <w:t>Prioritize Trash Removal to Control Bacteria Sources</w:t>
      </w:r>
    </w:p>
    <w:p w14:paraId="1A884F5C" w14:textId="77777777"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The Permittee shall:</w:t>
      </w:r>
    </w:p>
    <w:p w14:paraId="7CE56B33" w14:textId="3494218C" w:rsidR="005B5320" w:rsidRDefault="00CA0E3C" w:rsidP="00CA0E3C">
      <w:pPr>
        <w:shd w:val="clear" w:color="auto" w:fill="FFFFFF" w:themeFill="background1"/>
        <w:ind w:left="1620" w:hanging="360"/>
      </w:pPr>
      <w:r w:rsidRPr="00CA0E3C">
        <w:rPr>
          <w:rFonts w:eastAsia="Calibri" w:cs="Arial"/>
          <w:szCs w:val="24"/>
        </w:rPr>
        <w:t>a.</w:t>
      </w:r>
      <w:r>
        <w:tab/>
      </w:r>
      <w:r w:rsidR="00AC61AB">
        <w:t>I</w:t>
      </w:r>
      <w:r w:rsidR="00813172">
        <w:t>dentify areas where trash generation likely contributes to bacteria exceedances</w:t>
      </w:r>
      <w:r w:rsidR="00AC61AB" w:rsidRPr="00AC61AB">
        <w:t xml:space="preserve"> </w:t>
      </w:r>
      <w:r w:rsidR="00AC61AB">
        <w:t>i</w:t>
      </w:r>
      <w:r w:rsidR="00AC61AB" w:rsidRPr="00CA0E3C">
        <w:t xml:space="preserve">n </w:t>
      </w:r>
      <w:r w:rsidR="00AC61AB" w:rsidRPr="00CA0E3C">
        <w:rPr>
          <w:rFonts w:eastAsia="Calibri" w:cs="Arial"/>
          <w:szCs w:val="24"/>
        </w:rPr>
        <w:t>areas</w:t>
      </w:r>
      <w:r w:rsidR="00AC61AB" w:rsidRPr="00CA0E3C">
        <w:t xml:space="preserve"> where trash control efforts are required</w:t>
      </w:r>
      <w:r w:rsidR="00106660">
        <w:t>.</w:t>
      </w:r>
      <w:r w:rsidR="00813172">
        <w:t xml:space="preserve"> </w:t>
      </w:r>
    </w:p>
    <w:p w14:paraId="7A46CA6C" w14:textId="0C33579C" w:rsidR="000D4562" w:rsidRPr="00CA0E3C" w:rsidRDefault="005B5320" w:rsidP="00CA0E3C">
      <w:pPr>
        <w:shd w:val="clear" w:color="auto" w:fill="FFFFFF" w:themeFill="background1"/>
        <w:ind w:left="1620" w:hanging="360"/>
      </w:pPr>
      <w:r>
        <w:rPr>
          <w:rFonts w:eastAsia="Calibri" w:cs="Arial"/>
          <w:szCs w:val="24"/>
        </w:rPr>
        <w:lastRenderedPageBreak/>
        <w:t>b.</w:t>
      </w:r>
      <w:r>
        <w:tab/>
        <w:t>E</w:t>
      </w:r>
      <w:r w:rsidR="00424AF3" w:rsidRPr="00CA0E3C">
        <w:t>valuate</w:t>
      </w:r>
      <w:r w:rsidR="0058123C" w:rsidRPr="00CA0E3C">
        <w:t xml:space="preserve"> the potential</w:t>
      </w:r>
      <w:r w:rsidR="003A75C3" w:rsidRPr="00CA0E3C">
        <w:t xml:space="preserve"> bacteria reduction benefit of reprioritizing trash control actions to </w:t>
      </w:r>
      <w:r>
        <w:t xml:space="preserve">areas identified in </w:t>
      </w:r>
      <w:r w:rsidR="006263EA">
        <w:t xml:space="preserve">section </w:t>
      </w:r>
      <w:r>
        <w:t>7.a</w:t>
      </w:r>
      <w:r w:rsidR="003A75C3" w:rsidRPr="00CA0E3C">
        <w:t>.</w:t>
      </w:r>
    </w:p>
    <w:p w14:paraId="162B154E" w14:textId="20BD4948" w:rsidR="00CA0E3C" w:rsidRPr="00CA0E3C" w:rsidRDefault="00734B69" w:rsidP="00CA0E3C">
      <w:pPr>
        <w:shd w:val="clear" w:color="auto" w:fill="FFFFFF" w:themeFill="background1"/>
        <w:ind w:left="1620" w:hanging="360"/>
      </w:pPr>
      <w:r>
        <w:t>c</w:t>
      </w:r>
      <w:r w:rsidR="00CA0E3C">
        <w:t>.</w:t>
      </w:r>
      <w:r w:rsidR="00CA0E3C">
        <w:tab/>
      </w:r>
      <w:r w:rsidR="00534891">
        <w:t>Note</w:t>
      </w:r>
      <w:r w:rsidR="00CD1B0A">
        <w:t xml:space="preserve"> any trash control actions reprioritized or </w:t>
      </w:r>
      <w:r w:rsidR="006263EA">
        <w:t>initiated</w:t>
      </w:r>
      <w:r w:rsidR="00CD1B0A">
        <w:t xml:space="preserve"> </w:t>
      </w:r>
      <w:r w:rsidR="006263EA">
        <w:t>based on the evaluation in section 7.b</w:t>
      </w:r>
    </w:p>
    <w:p w14:paraId="74497FB0" w14:textId="0B6A230E" w:rsidR="009874EE" w:rsidRPr="00F711E3" w:rsidRDefault="009874EE" w:rsidP="00752F1B">
      <w:pPr>
        <w:shd w:val="clear" w:color="auto" w:fill="FFFFFF" w:themeFill="background1"/>
        <w:tabs>
          <w:tab w:val="left" w:pos="1440"/>
        </w:tabs>
        <w:ind w:left="1267" w:hanging="360"/>
        <w:rPr>
          <w:rFonts w:eastAsia="Calibri" w:cs="Arial"/>
          <w:szCs w:val="24"/>
        </w:rPr>
      </w:pPr>
      <w:r w:rsidRPr="00F711E3">
        <w:rPr>
          <w:rFonts w:eastAsia="Calibri" w:cs="Arial"/>
          <w:szCs w:val="24"/>
        </w:rPr>
        <w:t>8.</w:t>
      </w:r>
      <w:r w:rsidRPr="00F711E3">
        <w:rPr>
          <w:rFonts w:eastAsia="Calibri" w:cs="Arial"/>
          <w:szCs w:val="24"/>
        </w:rPr>
        <w:tab/>
      </w:r>
      <w:r w:rsidRPr="00B7111E">
        <w:rPr>
          <w:rFonts w:eastAsia="Calibri" w:cs="Arial"/>
          <w:szCs w:val="24"/>
        </w:rPr>
        <w:t xml:space="preserve">Compliance With </w:t>
      </w:r>
      <w:proofErr w:type="spellStart"/>
      <w:r w:rsidR="0029213E">
        <w:rPr>
          <w:rFonts w:eastAsia="Calibri" w:cs="Arial"/>
          <w:szCs w:val="24"/>
        </w:rPr>
        <w:t>Wasteload</w:t>
      </w:r>
      <w:proofErr w:type="spellEnd"/>
      <w:r w:rsidR="0029213E">
        <w:rPr>
          <w:rFonts w:eastAsia="Calibri" w:cs="Arial"/>
          <w:szCs w:val="24"/>
        </w:rPr>
        <w:t xml:space="preserve"> Allocations</w:t>
      </w:r>
      <w:r w:rsidRPr="00F711E3">
        <w:rPr>
          <w:rFonts w:eastAsia="Calibri" w:cs="Arial"/>
          <w:szCs w:val="24"/>
        </w:rPr>
        <w:t xml:space="preserve"> </w:t>
      </w:r>
    </w:p>
    <w:p w14:paraId="42B47B92" w14:textId="77777777"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The Permittee shall:</w:t>
      </w:r>
    </w:p>
    <w:p w14:paraId="20F57AF7" w14:textId="6FC8A69F"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a.</w:t>
      </w:r>
      <w:r w:rsidRPr="00F711E3">
        <w:rPr>
          <w:rFonts w:eastAsia="Calibri" w:cs="Arial"/>
          <w:szCs w:val="24"/>
        </w:rPr>
        <w:tab/>
        <w:t xml:space="preserve">Determine whether discharges from </w:t>
      </w:r>
      <w:r w:rsidR="00690B29">
        <w:rPr>
          <w:rFonts w:eastAsia="Calibri" w:cs="Arial"/>
          <w:szCs w:val="24"/>
        </w:rPr>
        <w:t>its</w:t>
      </w:r>
      <w:r w:rsidRPr="00F711E3">
        <w:rPr>
          <w:rFonts w:eastAsia="Calibri" w:cs="Arial"/>
          <w:szCs w:val="24"/>
        </w:rPr>
        <w:t xml:space="preserve"> MS4 </w:t>
      </w:r>
      <w:r w:rsidR="006E0C03">
        <w:rPr>
          <w:rFonts w:eastAsia="Calibri" w:cs="Arial"/>
          <w:szCs w:val="24"/>
        </w:rPr>
        <w:t>are causing or contributing to exce</w:t>
      </w:r>
      <w:r w:rsidR="002B117D">
        <w:rPr>
          <w:rFonts w:eastAsia="Calibri" w:cs="Arial"/>
          <w:szCs w:val="24"/>
        </w:rPr>
        <w:t>e</w:t>
      </w:r>
      <w:r w:rsidR="006E0C03">
        <w:rPr>
          <w:rFonts w:eastAsia="Calibri" w:cs="Arial"/>
          <w:szCs w:val="24"/>
        </w:rPr>
        <w:t>dances of bacteria receiving water standards</w:t>
      </w:r>
      <w:r w:rsidRPr="00F711E3">
        <w:rPr>
          <w:rFonts w:eastAsia="Calibri" w:cs="Arial"/>
          <w:szCs w:val="24"/>
        </w:rPr>
        <w:t xml:space="preserve">. </w:t>
      </w:r>
      <w:r w:rsidR="00250990">
        <w:rPr>
          <w:rFonts w:eastAsia="Calibri" w:cs="Arial"/>
          <w:szCs w:val="24"/>
        </w:rPr>
        <w:t xml:space="preserve">If discharges are causing or contributing to exceedances of bacteria water quality standards </w:t>
      </w:r>
      <w:r w:rsidR="00250990" w:rsidRPr="00F711E3" w:rsidDel="000D4CB7">
        <w:rPr>
          <w:rFonts w:eastAsia="Calibri" w:cs="Arial"/>
          <w:szCs w:val="24"/>
        </w:rPr>
        <w:t>t</w:t>
      </w:r>
      <w:r w:rsidR="00250990" w:rsidRPr="00F711E3" w:rsidDel="00720587">
        <w:rPr>
          <w:rFonts w:eastAsia="Calibri" w:cs="Arial"/>
          <w:szCs w:val="24"/>
        </w:rPr>
        <w:t xml:space="preserve">he Permittee </w:t>
      </w:r>
      <w:r w:rsidR="00250990">
        <w:rPr>
          <w:rFonts w:eastAsia="Calibri" w:cs="Arial"/>
          <w:szCs w:val="24"/>
        </w:rPr>
        <w:t>shall submit a report that documents</w:t>
      </w:r>
      <w:r w:rsidR="00250990" w:rsidRPr="00F711E3" w:rsidDel="00720587">
        <w:rPr>
          <w:rFonts w:eastAsia="Calibri" w:cs="Arial"/>
          <w:szCs w:val="24"/>
        </w:rPr>
        <w:t xml:space="preserve"> </w:t>
      </w:r>
      <w:r w:rsidR="00250990" w:rsidRPr="00F711E3">
        <w:rPr>
          <w:rFonts w:eastAsia="Calibri" w:cs="Arial"/>
          <w:szCs w:val="24"/>
        </w:rPr>
        <w:t>identif</w:t>
      </w:r>
      <w:r w:rsidR="00250990">
        <w:rPr>
          <w:rFonts w:eastAsia="Calibri" w:cs="Arial"/>
          <w:szCs w:val="24"/>
        </w:rPr>
        <w:t>ied</w:t>
      </w:r>
      <w:r w:rsidR="00250990" w:rsidRPr="00F711E3" w:rsidDel="00720587">
        <w:rPr>
          <w:rFonts w:eastAsia="Calibri" w:cs="Arial"/>
          <w:szCs w:val="24"/>
        </w:rPr>
        <w:t xml:space="preserve"> sources of bacteria,</w:t>
      </w:r>
      <w:r w:rsidR="00250990" w:rsidRPr="00F711E3">
        <w:rPr>
          <w:rFonts w:eastAsia="Calibri" w:cs="Arial"/>
          <w:szCs w:val="24"/>
        </w:rPr>
        <w:t xml:space="preserve"> th</w:t>
      </w:r>
      <w:r w:rsidR="00250990">
        <w:rPr>
          <w:rFonts w:eastAsia="Calibri" w:cs="Arial"/>
          <w:szCs w:val="24"/>
        </w:rPr>
        <w:t>e</w:t>
      </w:r>
      <w:r w:rsidR="00250990" w:rsidRPr="00F711E3">
        <w:rPr>
          <w:rFonts w:eastAsia="Calibri" w:cs="Arial"/>
          <w:szCs w:val="24"/>
        </w:rPr>
        <w:t xml:space="preserve"> </w:t>
      </w:r>
      <w:r w:rsidR="00250990" w:rsidRPr="00F711E3" w:rsidDel="00720587">
        <w:rPr>
          <w:rFonts w:eastAsia="Calibri" w:cs="Arial"/>
          <w:szCs w:val="24"/>
        </w:rPr>
        <w:t xml:space="preserve">controls </w:t>
      </w:r>
      <w:r w:rsidR="00250990">
        <w:rPr>
          <w:rFonts w:eastAsia="Calibri" w:cs="Arial"/>
          <w:szCs w:val="24"/>
        </w:rPr>
        <w:t xml:space="preserve">that </w:t>
      </w:r>
      <w:r w:rsidR="00250990" w:rsidRPr="00F711E3" w:rsidDel="00720587">
        <w:rPr>
          <w:rFonts w:eastAsia="Calibri" w:cs="Arial"/>
          <w:szCs w:val="24"/>
        </w:rPr>
        <w:t xml:space="preserve">have been completed, and </w:t>
      </w:r>
      <w:proofErr w:type="gramStart"/>
      <w:r w:rsidR="00250990" w:rsidRPr="00F711E3" w:rsidDel="00720587">
        <w:rPr>
          <w:rFonts w:eastAsia="Calibri" w:cs="Arial"/>
          <w:szCs w:val="24"/>
        </w:rPr>
        <w:t>submit</w:t>
      </w:r>
      <w:proofErr w:type="gramEnd"/>
      <w:r w:rsidR="00250990" w:rsidRPr="00F711E3" w:rsidDel="00720587">
        <w:rPr>
          <w:rFonts w:eastAsia="Calibri" w:cs="Arial"/>
          <w:szCs w:val="24"/>
        </w:rPr>
        <w:t xml:space="preserve"> a plan for additional actions to </w:t>
      </w:r>
      <w:r w:rsidR="00250990">
        <w:rPr>
          <w:rFonts w:eastAsia="Calibri" w:cs="Arial"/>
          <w:szCs w:val="24"/>
        </w:rPr>
        <w:t>reduce bacteria in discharges from the MS4</w:t>
      </w:r>
      <w:r w:rsidR="00250990" w:rsidRPr="00F711E3" w:rsidDel="00720587">
        <w:rPr>
          <w:rFonts w:eastAsia="Calibri" w:cs="Arial"/>
          <w:szCs w:val="24"/>
        </w:rPr>
        <w:t xml:space="preserve"> </w:t>
      </w:r>
      <w:r w:rsidR="00250990">
        <w:rPr>
          <w:rFonts w:eastAsia="Calibri" w:cs="Arial"/>
          <w:szCs w:val="24"/>
        </w:rPr>
        <w:t xml:space="preserve">with </w:t>
      </w:r>
      <w:r w:rsidR="00250990" w:rsidRPr="00F711E3" w:rsidDel="00720587">
        <w:rPr>
          <w:rFonts w:eastAsia="Calibri" w:cs="Arial"/>
          <w:szCs w:val="24"/>
        </w:rPr>
        <w:t xml:space="preserve">the </w:t>
      </w:r>
      <w:r w:rsidR="00250990" w:rsidRPr="00895A18" w:rsidDel="00720587">
        <w:rPr>
          <w:rFonts w:eastAsia="Calibri" w:cs="Arial"/>
          <w:szCs w:val="24"/>
        </w:rPr>
        <w:t>Year</w:t>
      </w:r>
      <w:r w:rsidR="00D22DC2">
        <w:rPr>
          <w:rFonts w:eastAsia="Calibri" w:cs="Arial"/>
          <w:szCs w:val="24"/>
        </w:rPr>
        <w:t xml:space="preserve"> </w:t>
      </w:r>
      <w:r w:rsidR="00250990" w:rsidRPr="00895A18" w:rsidDel="00720587">
        <w:rPr>
          <w:rFonts w:eastAsia="Calibri" w:cs="Arial"/>
          <w:szCs w:val="24"/>
        </w:rPr>
        <w:t>5</w:t>
      </w:r>
      <w:r w:rsidR="00D22DC2">
        <w:rPr>
          <w:rFonts w:eastAsia="Calibri" w:cs="Arial"/>
          <w:szCs w:val="24"/>
        </w:rPr>
        <w:t xml:space="preserve"> </w:t>
      </w:r>
      <w:r w:rsidR="00250990" w:rsidRPr="00895A18" w:rsidDel="00720587">
        <w:rPr>
          <w:rFonts w:eastAsia="Calibri" w:cs="Arial"/>
          <w:szCs w:val="24"/>
        </w:rPr>
        <w:t>Annual Report</w:t>
      </w:r>
      <w:r w:rsidR="00DA0B3D">
        <w:rPr>
          <w:rFonts w:eastAsia="Calibri" w:cs="Arial"/>
          <w:szCs w:val="24"/>
        </w:rPr>
        <w:br/>
      </w:r>
    </w:p>
    <w:p w14:paraId="047B10EE" w14:textId="1773618A"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b.</w:t>
      </w:r>
      <w:r w:rsidRPr="00F711E3">
        <w:rPr>
          <w:rFonts w:eastAsia="Calibri" w:cs="Arial"/>
          <w:szCs w:val="24"/>
        </w:rPr>
        <w:tab/>
        <w:t xml:space="preserve">Provide a comprehensive assessment of bacteria sources and bacteria controls to demonstrate compliance with </w:t>
      </w:r>
      <w:r w:rsidR="000A722C">
        <w:rPr>
          <w:rFonts w:eastAsia="Calibri" w:cs="Arial"/>
          <w:szCs w:val="24"/>
        </w:rPr>
        <w:t xml:space="preserve">the </w:t>
      </w:r>
      <w:proofErr w:type="spellStart"/>
      <w:r w:rsidR="000A722C">
        <w:rPr>
          <w:rFonts w:eastAsia="Calibri" w:cs="Arial"/>
          <w:szCs w:val="24"/>
        </w:rPr>
        <w:t>wasteload</w:t>
      </w:r>
      <w:proofErr w:type="spellEnd"/>
      <w:r w:rsidR="000A722C">
        <w:rPr>
          <w:rFonts w:eastAsia="Calibri" w:cs="Arial"/>
          <w:szCs w:val="24"/>
        </w:rPr>
        <w:t xml:space="preserve"> allocations</w:t>
      </w:r>
      <w:r w:rsidRPr="00F711E3">
        <w:rPr>
          <w:rFonts w:eastAsia="Calibri" w:cs="Arial"/>
          <w:szCs w:val="24"/>
        </w:rPr>
        <w:t xml:space="preserve">. </w:t>
      </w:r>
      <w:r>
        <w:rPr>
          <w:rFonts w:eastAsia="Calibri" w:cs="Arial"/>
          <w:szCs w:val="24"/>
        </w:rPr>
        <w:t>T</w:t>
      </w:r>
      <w:r w:rsidRPr="00F711E3">
        <w:rPr>
          <w:rFonts w:eastAsia="Calibri" w:cs="Arial"/>
          <w:szCs w:val="24"/>
        </w:rPr>
        <w:t xml:space="preserve">he assessment shall describe additional control measures or increased levels of implementation for existing control measures, with an implementation schedule and proposed milestones that will be implemented to attain bacteria </w:t>
      </w:r>
      <w:proofErr w:type="spellStart"/>
      <w:r w:rsidR="003B5372">
        <w:rPr>
          <w:rFonts w:eastAsia="Calibri" w:cs="Arial"/>
          <w:szCs w:val="24"/>
        </w:rPr>
        <w:t>wasteload</w:t>
      </w:r>
      <w:proofErr w:type="spellEnd"/>
      <w:r w:rsidR="003B5372">
        <w:rPr>
          <w:rFonts w:eastAsia="Calibri" w:cs="Arial"/>
          <w:szCs w:val="24"/>
        </w:rPr>
        <w:t xml:space="preserve"> allocations</w:t>
      </w:r>
      <w:r w:rsidRPr="00F711E3">
        <w:rPr>
          <w:rFonts w:eastAsia="Calibri" w:cs="Arial"/>
          <w:szCs w:val="24"/>
        </w:rPr>
        <w:t xml:space="preserve"> within the following </w:t>
      </w:r>
      <w:proofErr w:type="gramStart"/>
      <w:r w:rsidRPr="00F711E3">
        <w:rPr>
          <w:rFonts w:eastAsia="Calibri" w:cs="Arial"/>
          <w:szCs w:val="24"/>
        </w:rPr>
        <w:t>5 year</w:t>
      </w:r>
      <w:proofErr w:type="gramEnd"/>
      <w:r w:rsidRPr="00F711E3">
        <w:rPr>
          <w:rFonts w:eastAsia="Calibri" w:cs="Arial"/>
          <w:szCs w:val="24"/>
        </w:rPr>
        <w:t xml:space="preserve"> period. </w:t>
      </w:r>
    </w:p>
    <w:p w14:paraId="00451A9C"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1)</w:t>
      </w:r>
      <w:r w:rsidRPr="00F711E3">
        <w:rPr>
          <w:rFonts w:eastAsia="Calibri" w:cs="Arial"/>
          <w:szCs w:val="24"/>
        </w:rPr>
        <w:tab/>
        <w:t xml:space="preserve">Mid-Permit Interpretive Report shall be submitted with the </w:t>
      </w:r>
      <w:proofErr w:type="gramStart"/>
      <w:r w:rsidRPr="00F711E3">
        <w:rPr>
          <w:rFonts w:eastAsia="Calibri" w:cs="Arial"/>
          <w:szCs w:val="24"/>
        </w:rPr>
        <w:t>third year</w:t>
      </w:r>
      <w:proofErr w:type="gramEnd"/>
      <w:r w:rsidRPr="00F711E3">
        <w:rPr>
          <w:rFonts w:eastAsia="Calibri" w:cs="Arial"/>
          <w:szCs w:val="24"/>
        </w:rPr>
        <w:t xml:space="preserve"> annual report. </w:t>
      </w:r>
    </w:p>
    <w:p w14:paraId="761A8339" w14:textId="77777777" w:rsidR="009874EE" w:rsidRPr="00F711E3" w:rsidRDefault="009874EE" w:rsidP="00752F1B">
      <w:pPr>
        <w:shd w:val="clear" w:color="auto" w:fill="FFFFFF" w:themeFill="background1"/>
        <w:ind w:left="2340" w:hanging="360"/>
        <w:rPr>
          <w:rFonts w:eastAsia="Calibri" w:cs="Arial"/>
          <w:szCs w:val="24"/>
        </w:rPr>
      </w:pPr>
      <w:r w:rsidRPr="00F711E3">
        <w:rPr>
          <w:rFonts w:eastAsia="Calibri" w:cs="Arial"/>
          <w:szCs w:val="24"/>
        </w:rPr>
        <w:t>a)</w:t>
      </w:r>
      <w:r w:rsidRPr="00F711E3">
        <w:rPr>
          <w:rFonts w:eastAsia="Calibri" w:cs="Arial"/>
          <w:szCs w:val="24"/>
        </w:rPr>
        <w:tab/>
        <w:t xml:space="preserve">All data collected through the third permit year and description of data validation and </w:t>
      </w:r>
      <w:proofErr w:type="gramStart"/>
      <w:r w:rsidRPr="00F711E3">
        <w:rPr>
          <w:rFonts w:eastAsia="Calibri" w:cs="Arial"/>
          <w:szCs w:val="24"/>
        </w:rPr>
        <w:t>quality;</w:t>
      </w:r>
      <w:proofErr w:type="gramEnd"/>
    </w:p>
    <w:p w14:paraId="72291685" w14:textId="425EA79D" w:rsidR="009874EE" w:rsidRPr="00F711E3" w:rsidRDefault="009874EE" w:rsidP="00752F1B">
      <w:pPr>
        <w:shd w:val="clear" w:color="auto" w:fill="FFFFFF" w:themeFill="background1"/>
        <w:ind w:left="2340" w:hanging="360"/>
        <w:rPr>
          <w:rFonts w:eastAsia="Calibri" w:cs="Arial"/>
          <w:szCs w:val="24"/>
        </w:rPr>
      </w:pPr>
      <w:r w:rsidRPr="00F711E3">
        <w:rPr>
          <w:rFonts w:eastAsia="Calibri" w:cs="Arial"/>
          <w:szCs w:val="24"/>
        </w:rPr>
        <w:t>b)</w:t>
      </w:r>
      <w:r w:rsidRPr="00F711E3">
        <w:rPr>
          <w:rFonts w:eastAsia="Calibri" w:cs="Arial"/>
          <w:szCs w:val="24"/>
        </w:rPr>
        <w:tab/>
        <w:t>Description of progress towards answering questions in this section;</w:t>
      </w:r>
      <w:r w:rsidR="00A6006E">
        <w:rPr>
          <w:rFonts w:eastAsia="Calibri" w:cs="Arial"/>
          <w:szCs w:val="24"/>
        </w:rPr>
        <w:t xml:space="preserve"> and</w:t>
      </w:r>
    </w:p>
    <w:p w14:paraId="2D51DB70" w14:textId="7AD53660" w:rsidR="009874EE" w:rsidRPr="00F711E3" w:rsidRDefault="009874EE" w:rsidP="00752F1B">
      <w:pPr>
        <w:shd w:val="clear" w:color="auto" w:fill="FFFFFF" w:themeFill="background1"/>
        <w:ind w:left="2340" w:hanging="360"/>
        <w:rPr>
          <w:rFonts w:eastAsia="Calibri" w:cs="Arial"/>
          <w:szCs w:val="24"/>
        </w:rPr>
      </w:pPr>
      <w:r w:rsidRPr="00F711E3">
        <w:rPr>
          <w:rFonts w:eastAsia="Calibri" w:cs="Arial"/>
          <w:szCs w:val="24"/>
        </w:rPr>
        <w:t>c)</w:t>
      </w:r>
      <w:r w:rsidRPr="00F711E3">
        <w:rPr>
          <w:rFonts w:eastAsia="Calibri" w:cs="Arial"/>
          <w:szCs w:val="24"/>
        </w:rPr>
        <w:tab/>
        <w:t>Description of specific bacteria sources and specific geographic areas that receive implementation of existing control measures, as well as recommended new, modified, or enhanced control</w:t>
      </w:r>
      <w:r>
        <w:rPr>
          <w:rFonts w:eastAsia="Calibri" w:cs="Arial"/>
          <w:szCs w:val="24"/>
        </w:rPr>
        <w:t>s</w:t>
      </w:r>
      <w:r w:rsidRPr="00F711E3">
        <w:rPr>
          <w:rFonts w:eastAsia="Calibri" w:cs="Arial"/>
          <w:szCs w:val="24"/>
        </w:rPr>
        <w:t xml:space="preserve"> that will be evaluated or implemented</w:t>
      </w:r>
      <w:r w:rsidR="00A6006E">
        <w:rPr>
          <w:rFonts w:eastAsia="Calibri" w:cs="Arial"/>
          <w:szCs w:val="24"/>
        </w:rPr>
        <w:t>.</w:t>
      </w:r>
    </w:p>
    <w:p w14:paraId="385C198D" w14:textId="77777777" w:rsidR="009874EE" w:rsidRPr="00F711E3" w:rsidRDefault="009874EE" w:rsidP="00752F1B">
      <w:pPr>
        <w:shd w:val="clear" w:color="auto" w:fill="FFFFFF" w:themeFill="background1"/>
        <w:ind w:left="1980" w:hanging="360"/>
        <w:rPr>
          <w:rFonts w:eastAsia="Calibri" w:cs="Arial"/>
          <w:szCs w:val="24"/>
        </w:rPr>
      </w:pPr>
      <w:r w:rsidRPr="00F711E3">
        <w:rPr>
          <w:rFonts w:eastAsia="Calibri" w:cs="Arial"/>
          <w:szCs w:val="24"/>
        </w:rPr>
        <w:t>2)</w:t>
      </w:r>
      <w:r w:rsidRPr="00F711E3">
        <w:rPr>
          <w:rFonts w:eastAsia="Calibri" w:cs="Arial"/>
          <w:szCs w:val="24"/>
        </w:rPr>
        <w:tab/>
        <w:t xml:space="preserve">A Final Interpretive Report shall be submitted with the Year 5 Annual Report. </w:t>
      </w:r>
    </w:p>
    <w:p w14:paraId="404D0319" w14:textId="77777777" w:rsidR="009874EE" w:rsidRPr="00F711E3" w:rsidRDefault="009874EE" w:rsidP="00752F1B">
      <w:pPr>
        <w:shd w:val="clear" w:color="auto" w:fill="FFFFFF" w:themeFill="background1"/>
        <w:ind w:left="2340" w:hanging="360"/>
        <w:rPr>
          <w:rFonts w:eastAsia="Calibri" w:cs="Arial"/>
          <w:szCs w:val="24"/>
        </w:rPr>
      </w:pPr>
      <w:r w:rsidRPr="00F711E3">
        <w:rPr>
          <w:rFonts w:eastAsia="Calibri" w:cs="Arial"/>
          <w:szCs w:val="24"/>
        </w:rPr>
        <w:t>a)</w:t>
      </w:r>
      <w:r w:rsidRPr="00F711E3">
        <w:rPr>
          <w:rFonts w:eastAsia="Calibri" w:cs="Arial"/>
          <w:szCs w:val="24"/>
        </w:rPr>
        <w:tab/>
        <w:t xml:space="preserve">All data collected through end of reporting Year 5 and description of data validation and </w:t>
      </w:r>
      <w:proofErr w:type="gramStart"/>
      <w:r w:rsidRPr="00F711E3">
        <w:rPr>
          <w:rFonts w:eastAsia="Calibri" w:cs="Arial"/>
          <w:szCs w:val="24"/>
        </w:rPr>
        <w:t>quality;</w:t>
      </w:r>
      <w:proofErr w:type="gramEnd"/>
      <w:r w:rsidRPr="00F711E3">
        <w:rPr>
          <w:rFonts w:eastAsia="Calibri" w:cs="Arial"/>
          <w:szCs w:val="24"/>
        </w:rPr>
        <w:t xml:space="preserve"> </w:t>
      </w:r>
    </w:p>
    <w:p w14:paraId="657CBDDB" w14:textId="77777777" w:rsidR="009874EE" w:rsidRPr="00F711E3" w:rsidRDefault="009874EE" w:rsidP="00752F1B">
      <w:pPr>
        <w:shd w:val="clear" w:color="auto" w:fill="FFFFFF" w:themeFill="background1"/>
        <w:ind w:left="2340" w:hanging="360"/>
        <w:rPr>
          <w:rFonts w:eastAsia="Calibri" w:cs="Arial"/>
          <w:szCs w:val="24"/>
        </w:rPr>
      </w:pPr>
      <w:proofErr w:type="gramStart"/>
      <w:r w:rsidRPr="00F711E3">
        <w:rPr>
          <w:rFonts w:eastAsia="Calibri" w:cs="Arial"/>
          <w:szCs w:val="24"/>
        </w:rPr>
        <w:t>b)</w:t>
      </w:r>
      <w:r w:rsidRPr="00F711E3">
        <w:rPr>
          <w:rFonts w:eastAsia="Calibri" w:cs="Arial"/>
          <w:szCs w:val="24"/>
        </w:rPr>
        <w:tab/>
        <w:t>Description</w:t>
      </w:r>
      <w:proofErr w:type="gramEnd"/>
      <w:r w:rsidRPr="00F711E3">
        <w:rPr>
          <w:rFonts w:eastAsia="Calibri" w:cs="Arial"/>
          <w:szCs w:val="24"/>
        </w:rPr>
        <w:t xml:space="preserve"> of progress towards answering questions in the General Bacteria Control </w:t>
      </w:r>
      <w:proofErr w:type="gramStart"/>
      <w:r w:rsidRPr="00F711E3">
        <w:rPr>
          <w:rFonts w:eastAsia="Calibri" w:cs="Arial"/>
          <w:szCs w:val="24"/>
        </w:rPr>
        <w:t>Section;</w:t>
      </w:r>
      <w:proofErr w:type="gramEnd"/>
      <w:r w:rsidRPr="00F711E3">
        <w:rPr>
          <w:rFonts w:eastAsia="Calibri" w:cs="Arial"/>
          <w:szCs w:val="24"/>
        </w:rPr>
        <w:t xml:space="preserve"> </w:t>
      </w:r>
    </w:p>
    <w:p w14:paraId="7D8C6A59" w14:textId="37D91074" w:rsidR="009874EE" w:rsidRPr="00F711E3" w:rsidRDefault="009874EE" w:rsidP="00752F1B">
      <w:pPr>
        <w:shd w:val="clear" w:color="auto" w:fill="FFFFFF" w:themeFill="background1"/>
        <w:ind w:left="2340" w:hanging="360"/>
        <w:rPr>
          <w:rFonts w:eastAsia="Calibri" w:cs="Arial"/>
          <w:szCs w:val="24"/>
        </w:rPr>
      </w:pPr>
      <w:r w:rsidRPr="00F711E3">
        <w:rPr>
          <w:rFonts w:eastAsia="Calibri" w:cs="Arial"/>
          <w:szCs w:val="24"/>
        </w:rPr>
        <w:lastRenderedPageBreak/>
        <w:t>c)</w:t>
      </w:r>
      <w:r w:rsidRPr="00F711E3">
        <w:rPr>
          <w:rFonts w:eastAsia="Calibri" w:cs="Arial"/>
          <w:szCs w:val="24"/>
        </w:rPr>
        <w:tab/>
        <w:t xml:space="preserve">Description of specific bacteria sources and/or specific geographic areas that received implementation of existing control measures, </w:t>
      </w:r>
      <w:r w:rsidR="008F7981">
        <w:rPr>
          <w:rFonts w:eastAsia="Calibri" w:cs="Arial"/>
          <w:szCs w:val="24"/>
        </w:rPr>
        <w:t>including the following:</w:t>
      </w:r>
      <w:r w:rsidRPr="00F711E3">
        <w:rPr>
          <w:rFonts w:eastAsia="Calibri" w:cs="Arial"/>
          <w:szCs w:val="24"/>
        </w:rPr>
        <w:t xml:space="preserve"> new, modified, or enhanced control that were evaluated or </w:t>
      </w:r>
      <w:proofErr w:type="gramStart"/>
      <w:r w:rsidRPr="00F711E3">
        <w:rPr>
          <w:rFonts w:eastAsia="Calibri" w:cs="Arial"/>
          <w:szCs w:val="24"/>
        </w:rPr>
        <w:t>implemented;</w:t>
      </w:r>
      <w:proofErr w:type="gramEnd"/>
      <w:r w:rsidRPr="00F711E3">
        <w:rPr>
          <w:rFonts w:eastAsia="Calibri" w:cs="Arial"/>
          <w:szCs w:val="24"/>
        </w:rPr>
        <w:t xml:space="preserve"> </w:t>
      </w:r>
    </w:p>
    <w:p w14:paraId="0ED8D8D6" w14:textId="76C99067" w:rsidR="009874EE" w:rsidRPr="00F711E3" w:rsidRDefault="009874EE" w:rsidP="00752F1B">
      <w:pPr>
        <w:shd w:val="clear" w:color="auto" w:fill="FFFFFF" w:themeFill="background1"/>
        <w:ind w:left="2340" w:hanging="360"/>
        <w:rPr>
          <w:rFonts w:eastAsia="Calibri" w:cs="Arial"/>
          <w:szCs w:val="24"/>
        </w:rPr>
      </w:pPr>
      <w:r w:rsidRPr="00F711E3">
        <w:rPr>
          <w:rFonts w:eastAsia="Calibri" w:cs="Arial"/>
          <w:szCs w:val="24"/>
        </w:rPr>
        <w:t>d)</w:t>
      </w:r>
      <w:r w:rsidRPr="00F711E3">
        <w:rPr>
          <w:rFonts w:eastAsia="Calibri" w:cs="Arial"/>
          <w:szCs w:val="24"/>
        </w:rPr>
        <w:tab/>
        <w:t xml:space="preserve">Determination if bacteria </w:t>
      </w:r>
      <w:proofErr w:type="spellStart"/>
      <w:r w:rsidR="00CC1959">
        <w:rPr>
          <w:rFonts w:eastAsia="Calibri" w:cs="Arial"/>
          <w:szCs w:val="24"/>
        </w:rPr>
        <w:t>wasteload</w:t>
      </w:r>
      <w:proofErr w:type="spellEnd"/>
      <w:r w:rsidR="00CC1959">
        <w:rPr>
          <w:rFonts w:eastAsia="Calibri" w:cs="Arial"/>
          <w:szCs w:val="24"/>
        </w:rPr>
        <w:t xml:space="preserve"> allocations</w:t>
      </w:r>
      <w:r w:rsidRPr="00F711E3">
        <w:rPr>
          <w:rFonts w:eastAsia="Calibri" w:cs="Arial"/>
          <w:szCs w:val="24"/>
        </w:rPr>
        <w:t xml:space="preserve"> have or will be met, by the end of reporting Year 5; and </w:t>
      </w:r>
    </w:p>
    <w:p w14:paraId="30035100" w14:textId="62E14CB4" w:rsidR="009874EE" w:rsidRPr="00F711E3" w:rsidRDefault="009874EE" w:rsidP="00752F1B">
      <w:pPr>
        <w:shd w:val="clear" w:color="auto" w:fill="FFFFFF" w:themeFill="background1"/>
        <w:ind w:left="2340" w:hanging="360"/>
        <w:rPr>
          <w:rFonts w:eastAsia="Calibri" w:cs="Arial"/>
          <w:szCs w:val="24"/>
        </w:rPr>
      </w:pPr>
      <w:r w:rsidRPr="00F711E3">
        <w:rPr>
          <w:rFonts w:eastAsia="Calibri" w:cs="Arial"/>
          <w:szCs w:val="24"/>
        </w:rPr>
        <w:t>e)</w:t>
      </w:r>
      <w:r w:rsidRPr="00F711E3">
        <w:rPr>
          <w:rFonts w:eastAsia="Calibri" w:cs="Arial"/>
          <w:szCs w:val="24"/>
        </w:rPr>
        <w:tab/>
        <w:t xml:space="preserve">If </w:t>
      </w:r>
      <w:r w:rsidR="00885843">
        <w:rPr>
          <w:rFonts w:eastAsia="Calibri" w:cs="Arial"/>
          <w:szCs w:val="24"/>
        </w:rPr>
        <w:t>discharges are causing or contributing to exceedances</w:t>
      </w:r>
      <w:r w:rsidR="006B694D">
        <w:rPr>
          <w:rFonts w:eastAsia="Calibri" w:cs="Arial"/>
          <w:szCs w:val="24"/>
        </w:rPr>
        <w:t xml:space="preserve"> of bacteria receiving water quality standards</w:t>
      </w:r>
      <w:r w:rsidRPr="00F711E3">
        <w:rPr>
          <w:rFonts w:eastAsia="Calibri" w:cs="Arial"/>
          <w:szCs w:val="24"/>
        </w:rPr>
        <w:t xml:space="preserve"> met by the end of reporting Year 5, description of additional control measures or increased levels of implementation for existing control measures, with an implementation schedule, and proposed milestones, that will be implemented within the following 5</w:t>
      </w:r>
      <w:r w:rsidR="00D15ECF">
        <w:rPr>
          <w:rFonts w:eastAsia="Calibri" w:cs="Arial"/>
          <w:szCs w:val="24"/>
        </w:rPr>
        <w:t>-</w:t>
      </w:r>
      <w:r w:rsidRPr="00F711E3">
        <w:rPr>
          <w:rFonts w:eastAsia="Calibri" w:cs="Arial"/>
          <w:szCs w:val="24"/>
        </w:rPr>
        <w:t xml:space="preserve">year period. </w:t>
      </w:r>
    </w:p>
    <w:p w14:paraId="0A473CE1" w14:textId="77777777" w:rsidR="009874EE" w:rsidRPr="00F711E3" w:rsidRDefault="009874EE" w:rsidP="00752F1B">
      <w:pPr>
        <w:shd w:val="clear" w:color="auto" w:fill="FFFFFF" w:themeFill="background1"/>
        <w:tabs>
          <w:tab w:val="left" w:pos="1440"/>
        </w:tabs>
        <w:ind w:left="1267" w:hanging="360"/>
        <w:rPr>
          <w:rFonts w:eastAsia="Calibri" w:cs="Arial"/>
          <w:szCs w:val="24"/>
        </w:rPr>
      </w:pPr>
      <w:r w:rsidRPr="00F711E3">
        <w:rPr>
          <w:rFonts w:eastAsia="Calibri" w:cs="Arial"/>
          <w:szCs w:val="24"/>
        </w:rPr>
        <w:t>9.</w:t>
      </w:r>
      <w:r w:rsidRPr="00F711E3">
        <w:rPr>
          <w:rFonts w:eastAsia="Calibri" w:cs="Arial"/>
          <w:szCs w:val="24"/>
        </w:rPr>
        <w:tab/>
        <w:t>TMDL Reporting Requirements</w:t>
      </w:r>
    </w:p>
    <w:p w14:paraId="69F728FA" w14:textId="77777777" w:rsidR="009874EE" w:rsidRPr="00F711E3" w:rsidRDefault="009874EE" w:rsidP="00752F1B">
      <w:pPr>
        <w:shd w:val="clear" w:color="auto" w:fill="FFFFFF" w:themeFill="background1"/>
        <w:ind w:left="1267"/>
        <w:rPr>
          <w:rFonts w:cs="Arial"/>
          <w:szCs w:val="24"/>
        </w:rPr>
      </w:pPr>
      <w:r w:rsidRPr="00F711E3">
        <w:rPr>
          <w:rFonts w:cs="Arial"/>
          <w:szCs w:val="24"/>
        </w:rPr>
        <w:t xml:space="preserve">Submit the annual reports and the TMDL Demonstration of Compliance Report per section </w:t>
      </w:r>
      <w:proofErr w:type="gramStart"/>
      <w:r w:rsidRPr="00F711E3">
        <w:rPr>
          <w:rFonts w:cs="Arial"/>
          <w:szCs w:val="24"/>
        </w:rPr>
        <w:t>G2,</w:t>
      </w:r>
      <w:proofErr w:type="gramEnd"/>
      <w:r w:rsidRPr="00F711E3">
        <w:rPr>
          <w:rFonts w:cs="Arial"/>
          <w:szCs w:val="24"/>
        </w:rPr>
        <w:t xml:space="preserve"> above. In each TMDL Annual Report required under section G2 (above) and the reporting sections of Attachments D and E (as applicable), the Permittee shall:</w:t>
      </w:r>
    </w:p>
    <w:p w14:paraId="49EBE339" w14:textId="77777777" w:rsidR="009874EE" w:rsidRPr="00F711E3" w:rsidRDefault="009874EE" w:rsidP="00752F1B">
      <w:pPr>
        <w:shd w:val="clear" w:color="auto" w:fill="FFFFFF" w:themeFill="background1"/>
        <w:ind w:left="1620" w:hanging="360"/>
        <w:rPr>
          <w:rFonts w:eastAsia="Calibri" w:cs="Arial"/>
          <w:szCs w:val="24"/>
        </w:rPr>
      </w:pPr>
      <w:proofErr w:type="gramStart"/>
      <w:r w:rsidRPr="00F711E3">
        <w:rPr>
          <w:rFonts w:eastAsia="Calibri" w:cs="Arial"/>
          <w:szCs w:val="24"/>
        </w:rPr>
        <w:t>a.</w:t>
      </w:r>
      <w:r w:rsidRPr="00F711E3">
        <w:rPr>
          <w:rFonts w:eastAsia="Calibri" w:cs="Arial"/>
          <w:szCs w:val="24"/>
        </w:rPr>
        <w:tab/>
        <w:t>Describe</w:t>
      </w:r>
      <w:proofErr w:type="gramEnd"/>
      <w:r w:rsidRPr="00F711E3">
        <w:rPr>
          <w:rFonts w:eastAsia="Calibri" w:cs="Arial"/>
          <w:szCs w:val="24"/>
        </w:rPr>
        <w:t xml:space="preserve"> the best management practices, frequency and location for actions taken to reduce bacteria sources related to the following 1) Municipal operations; 2) Industrial and Commercial Site Bacteria Control/Illicit Discharge Detection and Elimination; and 3) pet and livestock bacteria source control. </w:t>
      </w:r>
    </w:p>
    <w:p w14:paraId="7978EAD4" w14:textId="77777777"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b.</w:t>
      </w:r>
      <w:r w:rsidRPr="00F711E3">
        <w:rPr>
          <w:rFonts w:eastAsia="Calibri" w:cs="Arial"/>
          <w:szCs w:val="24"/>
        </w:rPr>
        <w:tab/>
        <w:t xml:space="preserve">Describe the best management practices, numbers or frequency (as applicable), and locations of actions taken to reduce bacteria discharges from areas inhabited by unsheltered </w:t>
      </w:r>
      <w:proofErr w:type="gramStart"/>
      <w:r w:rsidRPr="00F711E3">
        <w:rPr>
          <w:rFonts w:eastAsia="Calibri" w:cs="Arial"/>
          <w:szCs w:val="24"/>
        </w:rPr>
        <w:t>persons</w:t>
      </w:r>
      <w:proofErr w:type="gramEnd"/>
      <w:r w:rsidRPr="00F711E3">
        <w:rPr>
          <w:rFonts w:eastAsia="Calibri" w:cs="Arial"/>
          <w:szCs w:val="24"/>
        </w:rPr>
        <w:t xml:space="preserve">. </w:t>
      </w:r>
    </w:p>
    <w:p w14:paraId="2ED5C126" w14:textId="77777777"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c.</w:t>
      </w:r>
      <w:r w:rsidRPr="00F711E3">
        <w:rPr>
          <w:rFonts w:eastAsia="Calibri" w:cs="Arial"/>
          <w:szCs w:val="24"/>
        </w:rPr>
        <w:tab/>
        <w:t>Describe the outreach messages, methods of delivery, audiences, locations (as applicable) and number of repetitions.</w:t>
      </w:r>
    </w:p>
    <w:p w14:paraId="595FABA4" w14:textId="77777777"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d.</w:t>
      </w:r>
      <w:r w:rsidRPr="00F711E3">
        <w:rPr>
          <w:rFonts w:eastAsia="Calibri" w:cs="Arial"/>
          <w:szCs w:val="24"/>
        </w:rPr>
        <w:tab/>
        <w:t>Describe the status of any actions taken to coordinate with the sanitary sewer entities.</w:t>
      </w:r>
    </w:p>
    <w:p w14:paraId="46488E71" w14:textId="77777777"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e.</w:t>
      </w:r>
      <w:r w:rsidRPr="00F711E3">
        <w:rPr>
          <w:rFonts w:eastAsia="Calibri" w:cs="Arial"/>
          <w:szCs w:val="24"/>
        </w:rPr>
        <w:tab/>
        <w:t xml:space="preserve">Starting with the Year </w:t>
      </w:r>
      <w:r>
        <w:rPr>
          <w:rFonts w:eastAsia="Calibri" w:cs="Arial"/>
          <w:szCs w:val="24"/>
        </w:rPr>
        <w:t>4</w:t>
      </w:r>
      <w:r w:rsidRPr="00F711E3">
        <w:rPr>
          <w:rFonts w:eastAsia="Calibri" w:cs="Arial"/>
          <w:szCs w:val="24"/>
        </w:rPr>
        <w:t xml:space="preserve"> Annual Report, the Permittee shall describe how the bacteria-reduction benefit of focused trash-control efforts was evaluated, the conclusions reached, and any actions taken during the reporting period to reprioritize trash control areas. </w:t>
      </w:r>
    </w:p>
    <w:p w14:paraId="688D530D" w14:textId="148D1F13" w:rsidR="009874EE" w:rsidRPr="00F711E3" w:rsidRDefault="009874EE" w:rsidP="00752F1B">
      <w:pPr>
        <w:shd w:val="clear" w:color="auto" w:fill="FFFFFF" w:themeFill="background1"/>
        <w:ind w:left="1620" w:hanging="360"/>
        <w:rPr>
          <w:rFonts w:eastAsia="Calibri" w:cs="Arial"/>
          <w:szCs w:val="24"/>
        </w:rPr>
      </w:pPr>
      <w:r w:rsidRPr="00F711E3">
        <w:rPr>
          <w:rFonts w:eastAsia="Calibri" w:cs="Arial"/>
          <w:szCs w:val="24"/>
        </w:rPr>
        <w:t>f.</w:t>
      </w:r>
      <w:r w:rsidRPr="00F711E3">
        <w:rPr>
          <w:rFonts w:eastAsia="Calibri" w:cs="Arial"/>
          <w:szCs w:val="24"/>
        </w:rPr>
        <w:tab/>
        <w:t>Describe participation in watershed or stakeholder groups, any TMDL water quality monitoring results, and progress made on implementation of TMDL-specific human and animal waste runoff reduction measures. This information shall be reported in a separate and dedicated section.</w:t>
      </w:r>
    </w:p>
    <w:p w14:paraId="66AAD683" w14:textId="520C1DE0" w:rsidR="00B77984" w:rsidRDefault="003812EC" w:rsidP="0008534D">
      <w:pPr>
        <w:pStyle w:val="Heading4"/>
      </w:pPr>
      <w:bookmarkStart w:id="147" w:name="_Toc133310210"/>
      <w:bookmarkStart w:id="148" w:name="_Hlk172887966"/>
      <w:bookmarkEnd w:id="49"/>
      <w:r w:rsidRPr="00F711E3">
        <w:lastRenderedPageBreak/>
        <w:t>G4.</w:t>
      </w:r>
      <w:r w:rsidR="0083287B" w:rsidRPr="00F711E3">
        <w:t>2</w:t>
      </w:r>
      <w:r w:rsidR="00B77984" w:rsidRPr="00F711E3">
        <w:t>.</w:t>
      </w:r>
      <w:r w:rsidR="00ED2731" w:rsidRPr="00F711E3">
        <w:t>3</w:t>
      </w:r>
      <w:r w:rsidR="00B77984" w:rsidRPr="00F711E3">
        <w:tab/>
        <w:t>Napa River Pathogens TMDL</w:t>
      </w:r>
      <w:bookmarkEnd w:id="147"/>
    </w:p>
    <w:p w14:paraId="7ECFA0DD" w14:textId="287B6F9C" w:rsidR="0055265D" w:rsidRPr="00F711E3" w:rsidRDefault="0055265D" w:rsidP="00752F1B">
      <w:pPr>
        <w:shd w:val="clear" w:color="auto" w:fill="FFFFFF" w:themeFill="background1"/>
        <w:ind w:left="907"/>
        <w:rPr>
          <w:rFonts w:cs="Arial"/>
          <w:szCs w:val="24"/>
        </w:rPr>
      </w:pPr>
      <w:bookmarkStart w:id="149" w:name="_Hlk172888298"/>
      <w:r w:rsidRPr="00F711E3">
        <w:rPr>
          <w:rFonts w:cs="Arial"/>
          <w:szCs w:val="24"/>
          <w:u w:val="single"/>
        </w:rPr>
        <w:t>Responsible Permittees</w:t>
      </w:r>
      <w:r w:rsidRPr="00F711E3">
        <w:rPr>
          <w:rFonts w:cs="Arial"/>
          <w:szCs w:val="24"/>
        </w:rPr>
        <w:t>: City of American Canyon</w:t>
      </w:r>
      <w:r w:rsidR="0035485B">
        <w:rPr>
          <w:rFonts w:cs="Arial"/>
          <w:szCs w:val="24"/>
        </w:rPr>
        <w:t>,</w:t>
      </w:r>
      <w:r w:rsidRPr="00F711E3">
        <w:rPr>
          <w:rFonts w:cs="Arial"/>
          <w:szCs w:val="24"/>
        </w:rPr>
        <w:t xml:space="preserve"> City of Calistoga</w:t>
      </w:r>
      <w:r w:rsidR="0035485B">
        <w:rPr>
          <w:rFonts w:cs="Arial"/>
          <w:szCs w:val="24"/>
        </w:rPr>
        <w:t>,</w:t>
      </w:r>
      <w:r w:rsidR="0035485B" w:rsidRPr="00F711E3">
        <w:rPr>
          <w:rFonts w:cs="Arial"/>
          <w:szCs w:val="24"/>
        </w:rPr>
        <w:t xml:space="preserve"> </w:t>
      </w:r>
      <w:r w:rsidR="00DC70B2" w:rsidRPr="00F711E3">
        <w:rPr>
          <w:rFonts w:cs="Arial"/>
          <w:szCs w:val="24"/>
        </w:rPr>
        <w:t>City of Napa</w:t>
      </w:r>
      <w:r w:rsidR="0035485B">
        <w:rPr>
          <w:rFonts w:cs="Arial"/>
          <w:szCs w:val="24"/>
        </w:rPr>
        <w:t>,</w:t>
      </w:r>
      <w:r w:rsidRPr="00F711E3">
        <w:rPr>
          <w:rFonts w:cs="Arial"/>
          <w:szCs w:val="24"/>
        </w:rPr>
        <w:t xml:space="preserve"> City of St. Helena</w:t>
      </w:r>
      <w:r w:rsidR="0035485B">
        <w:rPr>
          <w:rFonts w:cs="Arial"/>
          <w:szCs w:val="24"/>
        </w:rPr>
        <w:t>,</w:t>
      </w:r>
      <w:r w:rsidRPr="00F711E3">
        <w:rPr>
          <w:rFonts w:cs="Arial"/>
          <w:szCs w:val="24"/>
        </w:rPr>
        <w:t xml:space="preserve"> County of Napa</w:t>
      </w:r>
      <w:r w:rsidR="00346CBF">
        <w:rPr>
          <w:rFonts w:cs="Arial"/>
          <w:szCs w:val="24"/>
        </w:rPr>
        <w:t>,</w:t>
      </w:r>
      <w:r w:rsidR="00346CBF" w:rsidRPr="00346CBF">
        <w:rPr>
          <w:rFonts w:cs="Arial"/>
          <w:szCs w:val="24"/>
        </w:rPr>
        <w:t xml:space="preserve"> </w:t>
      </w:r>
      <w:r w:rsidR="00346CBF">
        <w:rPr>
          <w:rFonts w:cs="Arial"/>
          <w:szCs w:val="24"/>
        </w:rPr>
        <w:t>Town</w:t>
      </w:r>
      <w:r w:rsidR="00346CBF" w:rsidRPr="00F711E3">
        <w:rPr>
          <w:rFonts w:cs="Arial"/>
          <w:szCs w:val="24"/>
        </w:rPr>
        <w:t xml:space="preserve"> of Yountville</w:t>
      </w:r>
    </w:p>
    <w:p w14:paraId="7E5B4767" w14:textId="77777777" w:rsidR="0055265D" w:rsidRPr="00F711E3" w:rsidRDefault="0055265D" w:rsidP="00752F1B">
      <w:pPr>
        <w:shd w:val="clear" w:color="auto" w:fill="FFFFFF" w:themeFill="background1"/>
        <w:ind w:left="907"/>
        <w:rPr>
          <w:rFonts w:cs="Arial"/>
          <w:szCs w:val="24"/>
        </w:rPr>
      </w:pPr>
      <w:bookmarkStart w:id="150" w:name="_Hlk172888299"/>
      <w:bookmarkEnd w:id="149"/>
      <w:r w:rsidRPr="00F711E3">
        <w:rPr>
          <w:rFonts w:cs="Arial"/>
          <w:szCs w:val="24"/>
          <w:u w:val="single"/>
        </w:rPr>
        <w:t>Impaired Water Body</w:t>
      </w:r>
      <w:r w:rsidRPr="00F711E3">
        <w:rPr>
          <w:rFonts w:cs="Arial"/>
          <w:szCs w:val="24"/>
        </w:rPr>
        <w:t>: Napa River</w:t>
      </w:r>
    </w:p>
    <w:p w14:paraId="0ECF23D8" w14:textId="77777777" w:rsidR="0055265D" w:rsidRPr="00F711E3" w:rsidRDefault="0055265D" w:rsidP="00752F1B">
      <w:pPr>
        <w:shd w:val="clear" w:color="auto" w:fill="FFFFFF" w:themeFill="background1"/>
        <w:ind w:left="907"/>
        <w:rPr>
          <w:rFonts w:cs="Arial"/>
          <w:szCs w:val="24"/>
        </w:rPr>
      </w:pPr>
      <w:bookmarkStart w:id="151" w:name="_Hlk172888300"/>
      <w:bookmarkEnd w:id="150"/>
      <w:r w:rsidRPr="00F711E3">
        <w:rPr>
          <w:rFonts w:cs="Arial"/>
          <w:szCs w:val="24"/>
          <w:u w:val="single"/>
        </w:rPr>
        <w:t>TMDL Implementation Requirements</w:t>
      </w:r>
      <w:r w:rsidRPr="00F711E3">
        <w:rPr>
          <w:rFonts w:cs="Arial"/>
          <w:szCs w:val="24"/>
        </w:rPr>
        <w:t>: The Permittee shall implement the actions described under section G4.2.2, the General Approach for Controlling Bacteria in MS4 Discharges, and shall continue to implement or enhance implementation of the following actions:</w:t>
      </w:r>
    </w:p>
    <w:p w14:paraId="58D717D2" w14:textId="674FBFAF" w:rsidR="0055265D" w:rsidRPr="00F711E3" w:rsidRDefault="00B350B4" w:rsidP="00752F1B">
      <w:pPr>
        <w:shd w:val="clear" w:color="auto" w:fill="FFFFFF" w:themeFill="background1"/>
        <w:tabs>
          <w:tab w:val="left" w:pos="1440"/>
        </w:tabs>
        <w:ind w:left="1267" w:hanging="360"/>
        <w:rPr>
          <w:rFonts w:eastAsia="Calibri" w:cs="Arial"/>
          <w:szCs w:val="24"/>
        </w:rPr>
      </w:pPr>
      <w:bookmarkStart w:id="152" w:name="_Hlk172888302"/>
      <w:bookmarkEnd w:id="151"/>
      <w:r>
        <w:rPr>
          <w:rFonts w:eastAsia="Calibri" w:cs="Arial"/>
          <w:szCs w:val="24"/>
        </w:rPr>
        <w:t>1</w:t>
      </w:r>
      <w:r w:rsidR="0055265D" w:rsidRPr="00F711E3">
        <w:rPr>
          <w:rFonts w:eastAsia="Calibri" w:cs="Arial"/>
          <w:szCs w:val="24"/>
        </w:rPr>
        <w:t>.</w:t>
      </w:r>
      <w:r w:rsidR="0055265D" w:rsidRPr="00F711E3">
        <w:rPr>
          <w:rFonts w:eastAsia="Calibri" w:cs="Arial"/>
          <w:szCs w:val="24"/>
        </w:rPr>
        <w:tab/>
        <w:t>Pet Waste Management. Implement enforceable means of reducing/eliminating fecal pathogens loading from pet waste.</w:t>
      </w:r>
    </w:p>
    <w:p w14:paraId="4EB9C4F4" w14:textId="79799D13" w:rsidR="0055265D" w:rsidRPr="00F711E3" w:rsidRDefault="00B350B4" w:rsidP="00752F1B">
      <w:pPr>
        <w:shd w:val="clear" w:color="auto" w:fill="FFFFFF" w:themeFill="background1"/>
        <w:tabs>
          <w:tab w:val="left" w:pos="1440"/>
        </w:tabs>
        <w:ind w:left="1267" w:hanging="360"/>
        <w:rPr>
          <w:rFonts w:eastAsia="Calibri" w:cs="Arial"/>
          <w:szCs w:val="24"/>
        </w:rPr>
      </w:pPr>
      <w:bookmarkStart w:id="153" w:name="_Hlk172888303"/>
      <w:bookmarkEnd w:id="152"/>
      <w:r>
        <w:rPr>
          <w:rFonts w:eastAsia="Calibri" w:cs="Arial"/>
          <w:szCs w:val="24"/>
        </w:rPr>
        <w:t>2</w:t>
      </w:r>
      <w:r w:rsidR="0055265D" w:rsidRPr="00F711E3">
        <w:rPr>
          <w:rFonts w:eastAsia="Calibri" w:cs="Arial"/>
          <w:szCs w:val="24"/>
        </w:rPr>
        <w:t>.</w:t>
      </w:r>
      <w:r w:rsidR="0055265D" w:rsidRPr="00F711E3">
        <w:rPr>
          <w:rFonts w:eastAsia="Calibri" w:cs="Arial"/>
          <w:szCs w:val="24"/>
        </w:rPr>
        <w:tab/>
        <w:t>Illicit Discharge Detection and Elimination. Implement strategies to detect and eliminate Illicit discharges (whether mistaken or deliberate) of sewage to the Napa River.</w:t>
      </w:r>
    </w:p>
    <w:p w14:paraId="47C5B389" w14:textId="498BCF72" w:rsidR="0055265D" w:rsidRPr="00F711E3" w:rsidRDefault="00B350B4" w:rsidP="00752F1B">
      <w:pPr>
        <w:shd w:val="clear" w:color="auto" w:fill="FFFFFF" w:themeFill="background1"/>
        <w:tabs>
          <w:tab w:val="left" w:pos="1440"/>
        </w:tabs>
        <w:ind w:left="1267" w:hanging="360"/>
        <w:rPr>
          <w:rFonts w:eastAsia="Calibri" w:cs="Arial"/>
          <w:szCs w:val="24"/>
        </w:rPr>
      </w:pPr>
      <w:bookmarkStart w:id="154" w:name="_Hlk172888304"/>
      <w:bookmarkEnd w:id="153"/>
      <w:r>
        <w:rPr>
          <w:rFonts w:eastAsia="Calibri" w:cs="Arial"/>
          <w:szCs w:val="24"/>
        </w:rPr>
        <w:t>3</w:t>
      </w:r>
      <w:r w:rsidR="0055265D" w:rsidRPr="00F711E3">
        <w:rPr>
          <w:rFonts w:eastAsia="Calibri" w:cs="Arial"/>
          <w:szCs w:val="24"/>
        </w:rPr>
        <w:t>.</w:t>
      </w:r>
      <w:r w:rsidR="0055265D" w:rsidRPr="00F711E3">
        <w:rPr>
          <w:rFonts w:eastAsia="Calibri" w:cs="Arial"/>
          <w:szCs w:val="24"/>
        </w:rPr>
        <w:tab/>
        <w:t>Pollution Prevention and Good Housekeeping. Implement strategies to reduce/eliminate fecal pathogens loading from streets, parking lots, sidewalks, and other urban areas that potentially collect and discharge fecal pathogens to the Napa River.</w:t>
      </w:r>
    </w:p>
    <w:p w14:paraId="06856205" w14:textId="77777777" w:rsidR="0055265D" w:rsidRPr="00F711E3" w:rsidRDefault="0055265D" w:rsidP="00752F1B">
      <w:pPr>
        <w:pStyle w:val="ListParagraph"/>
        <w:shd w:val="clear" w:color="auto" w:fill="FFFFFF" w:themeFill="background1"/>
        <w:tabs>
          <w:tab w:val="clear" w:pos="1080"/>
        </w:tabs>
        <w:spacing w:line="259" w:lineRule="auto"/>
        <w:ind w:left="907"/>
      </w:pPr>
      <w:bookmarkStart w:id="155" w:name="_Hlk172888075"/>
      <w:bookmarkEnd w:id="154"/>
      <w:r w:rsidRPr="00F711E3">
        <w:rPr>
          <w:u w:val="single"/>
        </w:rPr>
        <w:t>TMDL Monitoring Requirements</w:t>
      </w:r>
      <w:r w:rsidRPr="00F711E3">
        <w:t>:</w:t>
      </w:r>
      <w:r w:rsidRPr="00F711E3">
        <w:rPr>
          <w:rStyle w:val="normaltextrun"/>
        </w:rPr>
        <w:t xml:space="preserve"> </w:t>
      </w:r>
      <w:r w:rsidRPr="00F711E3">
        <w:t>Participate in the Regional Water Board’s stakeholder effort to conduct water quality monitoring at monitoring sites.</w:t>
      </w:r>
    </w:p>
    <w:p w14:paraId="460E05B9" w14:textId="77777777" w:rsidR="0055265D" w:rsidRPr="00F711E3" w:rsidRDefault="0055265D" w:rsidP="00752F1B">
      <w:pPr>
        <w:shd w:val="clear" w:color="auto" w:fill="FFFFFF" w:themeFill="background1"/>
        <w:ind w:left="1267" w:hanging="360"/>
        <w:rPr>
          <w:rFonts w:cs="Arial"/>
        </w:rPr>
      </w:pPr>
      <w:bookmarkStart w:id="156" w:name="_Hlk172888305"/>
      <w:bookmarkEnd w:id="155"/>
      <w:r w:rsidRPr="00F711E3">
        <w:rPr>
          <w:rFonts w:eastAsia="Calibri" w:cs="Arial"/>
          <w:szCs w:val="24"/>
        </w:rPr>
        <w:t>1.</w:t>
      </w:r>
      <w:r w:rsidRPr="00F711E3">
        <w:rPr>
          <w:rFonts w:eastAsia="Calibri" w:cs="Arial"/>
          <w:szCs w:val="24"/>
        </w:rPr>
        <w:tab/>
      </w:r>
      <w:r w:rsidRPr="00F711E3">
        <w:rPr>
          <w:rFonts w:cs="Arial"/>
        </w:rPr>
        <w:t xml:space="preserve">Conduct water quality monitoring to evaluate </w:t>
      </w:r>
      <w:r w:rsidRPr="00F711E3">
        <w:rPr>
          <w:rFonts w:cs="Arial"/>
          <w:i/>
          <w:iCs/>
        </w:rPr>
        <w:t>E. coli</w:t>
      </w:r>
      <w:r w:rsidRPr="00F711E3">
        <w:rPr>
          <w:rFonts w:cs="Arial"/>
        </w:rPr>
        <w:t xml:space="preserve"> concentration trends in the Napa River and its tributaries. Conduct monitoring at the locations listed in Table G4.2.3.</w:t>
      </w:r>
    </w:p>
    <w:p w14:paraId="22FE74FB" w14:textId="77777777" w:rsidR="0055265D" w:rsidRPr="00F711E3" w:rsidRDefault="0055265D" w:rsidP="00752F1B">
      <w:pPr>
        <w:shd w:val="clear" w:color="auto" w:fill="FFFFFF" w:themeFill="background1"/>
        <w:ind w:left="1620" w:hanging="360"/>
        <w:rPr>
          <w:rFonts w:eastAsia="Calibri" w:cs="Arial"/>
          <w:szCs w:val="24"/>
        </w:rPr>
      </w:pPr>
      <w:bookmarkStart w:id="157" w:name="_Hlk172888306"/>
      <w:bookmarkEnd w:id="156"/>
      <w:r w:rsidRPr="00F711E3">
        <w:rPr>
          <w:rFonts w:eastAsia="Calibri" w:cs="Arial"/>
          <w:szCs w:val="24"/>
        </w:rPr>
        <w:t>a.</w:t>
      </w:r>
      <w:r w:rsidRPr="00F711E3">
        <w:rPr>
          <w:rFonts w:eastAsia="Calibri" w:cs="Arial"/>
          <w:szCs w:val="24"/>
        </w:rPr>
        <w:tab/>
        <w:t xml:space="preserve">Sample each location for </w:t>
      </w:r>
      <w:r w:rsidRPr="00FD4865">
        <w:rPr>
          <w:rFonts w:eastAsia="Calibri" w:cs="Arial"/>
          <w:i/>
          <w:szCs w:val="24"/>
        </w:rPr>
        <w:t>E. coli</w:t>
      </w:r>
      <w:r w:rsidRPr="00F711E3">
        <w:rPr>
          <w:rFonts w:eastAsia="Calibri" w:cs="Arial"/>
          <w:szCs w:val="24"/>
        </w:rPr>
        <w:t xml:space="preserve"> ten times each year. Collect five samples weekly </w:t>
      </w:r>
      <w:proofErr w:type="gramStart"/>
      <w:r w:rsidRPr="00F711E3">
        <w:rPr>
          <w:rFonts w:eastAsia="Calibri" w:cs="Arial"/>
          <w:szCs w:val="24"/>
        </w:rPr>
        <w:t>during</w:t>
      </w:r>
      <w:proofErr w:type="gramEnd"/>
      <w:r w:rsidRPr="00F711E3">
        <w:rPr>
          <w:rFonts w:eastAsia="Calibri" w:cs="Arial"/>
          <w:szCs w:val="24"/>
        </w:rPr>
        <w:t xml:space="preserve"> one 30-day period in each wet season (November through March) and one 30-day period in each dry season (May through September).</w:t>
      </w:r>
    </w:p>
    <w:p w14:paraId="16DA94CE" w14:textId="77777777" w:rsidR="0055265D" w:rsidRPr="00F711E3" w:rsidRDefault="0055265D" w:rsidP="00752F1B">
      <w:pPr>
        <w:shd w:val="clear" w:color="auto" w:fill="FFFFFF" w:themeFill="background1"/>
        <w:ind w:left="1620" w:hanging="360"/>
        <w:rPr>
          <w:rFonts w:cs="Arial"/>
        </w:rPr>
      </w:pPr>
      <w:bookmarkStart w:id="158" w:name="_Hlk172888307"/>
      <w:bookmarkEnd w:id="157"/>
      <w:r w:rsidRPr="00F711E3">
        <w:rPr>
          <w:rFonts w:eastAsia="Calibri" w:cs="Arial"/>
          <w:szCs w:val="24"/>
        </w:rPr>
        <w:t>b.</w:t>
      </w:r>
      <w:r w:rsidRPr="00F711E3">
        <w:rPr>
          <w:rFonts w:eastAsia="Calibri" w:cs="Arial"/>
          <w:szCs w:val="24"/>
        </w:rPr>
        <w:tab/>
        <w:t>Conduct additional monitoring as needed if funds are available</w:t>
      </w:r>
      <w:r w:rsidRPr="00F711E3">
        <w:rPr>
          <w:rFonts w:cs="Arial"/>
        </w:rPr>
        <w:t>.</w:t>
      </w:r>
    </w:p>
    <w:p w14:paraId="5A8B7196" w14:textId="77777777" w:rsidR="0055265D" w:rsidRPr="00F711E3" w:rsidRDefault="0055265D" w:rsidP="00752F1B">
      <w:pPr>
        <w:shd w:val="clear" w:color="auto" w:fill="FFFFFF" w:themeFill="background1"/>
        <w:ind w:left="1620" w:hanging="360"/>
        <w:rPr>
          <w:rFonts w:cs="Arial"/>
        </w:rPr>
      </w:pPr>
      <w:r w:rsidRPr="00F711E3">
        <w:rPr>
          <w:rFonts w:eastAsia="Calibri" w:cs="Arial"/>
          <w:szCs w:val="24"/>
        </w:rPr>
        <w:t>c.</w:t>
      </w:r>
      <w:r w:rsidRPr="00F711E3">
        <w:rPr>
          <w:rFonts w:eastAsia="Calibri" w:cs="Arial"/>
          <w:szCs w:val="24"/>
        </w:rPr>
        <w:tab/>
      </w:r>
      <w:r w:rsidRPr="00F711E3">
        <w:rPr>
          <w:rFonts w:cs="Arial"/>
        </w:rPr>
        <w:t xml:space="preserve">Perform all water quality monitoring (including quality assurance and quality control procedures) according to the </w:t>
      </w:r>
      <w:bookmarkStart w:id="159" w:name="_Hlk172888047"/>
      <w:bookmarkStart w:id="160" w:name="_Hlk172888308"/>
      <w:bookmarkEnd w:id="158"/>
      <w:r w:rsidRPr="00F711E3">
        <w:fldChar w:fldCharType="begin"/>
      </w:r>
      <w:r w:rsidRPr="00F711E3">
        <w:rPr>
          <w:rFonts w:cs="Arial"/>
        </w:rPr>
        <w:instrText>HYPERLINK "https://www.waterboards.ca.gov/water_issues/programs/swamp/quality_assurance.html"</w:instrText>
      </w:r>
      <w:r w:rsidRPr="00F711E3">
        <w:fldChar w:fldCharType="separate"/>
      </w:r>
      <w:r w:rsidRPr="00F711E3">
        <w:rPr>
          <w:rStyle w:val="Hyperlink"/>
          <w:rFonts w:cs="Arial"/>
        </w:rPr>
        <w:t>State Water Board’s Quality Assurance Management Plan for the Surface Water Ambient Monitoring Program</w:t>
      </w:r>
      <w:r w:rsidRPr="00F711E3">
        <w:rPr>
          <w:rStyle w:val="Hyperlink"/>
          <w:rFonts w:cs="Arial"/>
        </w:rPr>
        <w:fldChar w:fldCharType="end"/>
      </w:r>
      <w:bookmarkEnd w:id="159"/>
      <w:r w:rsidRPr="00F711E3">
        <w:rPr>
          <w:rFonts w:cs="Arial"/>
        </w:rPr>
        <w:t xml:space="preserve">. </w:t>
      </w:r>
      <w:bookmarkEnd w:id="160"/>
    </w:p>
    <w:p w14:paraId="32915DA9" w14:textId="77777777" w:rsidR="0055265D" w:rsidRPr="00F711E3" w:rsidRDefault="0055265D" w:rsidP="00752F1B">
      <w:pPr>
        <w:shd w:val="clear" w:color="auto" w:fill="FFFFFF" w:themeFill="background1"/>
        <w:ind w:left="1620" w:hanging="360"/>
        <w:rPr>
          <w:rFonts w:eastAsia="Calibri" w:cs="Arial"/>
          <w:szCs w:val="24"/>
        </w:rPr>
      </w:pPr>
      <w:bookmarkStart w:id="161" w:name="_Hlk172888309"/>
      <w:r w:rsidRPr="00F711E3">
        <w:rPr>
          <w:rFonts w:eastAsia="Calibri" w:cs="Arial"/>
          <w:szCs w:val="24"/>
        </w:rPr>
        <w:t>d.</w:t>
      </w:r>
      <w:r w:rsidRPr="00F711E3">
        <w:rPr>
          <w:rFonts w:eastAsia="Calibri" w:cs="Arial"/>
          <w:szCs w:val="24"/>
        </w:rPr>
        <w:tab/>
        <w:t>In lieu of the monitoring of the Napa River Watershed Baseline Monitoring Sites shown in Table G4.2.3, one or more implementing parties may submit an alternative monitoring plan for Executive Officer approval.</w:t>
      </w:r>
    </w:p>
    <w:p w14:paraId="2A057BE3" w14:textId="77777777" w:rsidR="00FD2628" w:rsidRPr="002547EF" w:rsidRDefault="00FD2628" w:rsidP="005143F8">
      <w:pPr>
        <w:pStyle w:val="Heading5"/>
        <w:keepNext/>
        <w:keepLines/>
        <w:shd w:val="clear" w:color="auto" w:fill="FFFFFF" w:themeFill="background1"/>
        <w:spacing w:before="240" w:after="0" w:line="240" w:lineRule="auto"/>
        <w:ind w:left="86" w:firstLine="1440"/>
        <w:rPr>
          <w:rFonts w:cs="Arial"/>
          <w:u w:val="none"/>
        </w:rPr>
      </w:pPr>
      <w:bookmarkStart w:id="162" w:name="_Hlk172888033"/>
      <w:bookmarkEnd w:id="161"/>
      <w:r w:rsidRPr="002547EF">
        <w:rPr>
          <w:rFonts w:cs="Arial"/>
          <w:u w:val="none"/>
        </w:rPr>
        <w:lastRenderedPageBreak/>
        <w:t>Table G4.2.3. Napa River Watershed Baseline Monitoring Sites</w:t>
      </w:r>
    </w:p>
    <w:tbl>
      <w:tblPr>
        <w:tblStyle w:val="TableGrid"/>
        <w:tblW w:w="0" w:type="auto"/>
        <w:tblInd w:w="1728" w:type="dxa"/>
        <w:tblLook w:val="04A0" w:firstRow="1" w:lastRow="0" w:firstColumn="1" w:lastColumn="0" w:noHBand="0" w:noVBand="1"/>
      </w:tblPr>
      <w:tblGrid>
        <w:gridCol w:w="7560"/>
      </w:tblGrid>
      <w:tr w:rsidR="007D7EB8" w:rsidRPr="005143F8" w14:paraId="42F543B6" w14:textId="77777777" w:rsidTr="00174775">
        <w:trPr>
          <w:tblHeader/>
        </w:trPr>
        <w:tc>
          <w:tcPr>
            <w:tcW w:w="7560" w:type="dxa"/>
            <w:shd w:val="clear" w:color="auto" w:fill="E2EFD9" w:themeFill="accent6" w:themeFillTint="33"/>
            <w:vAlign w:val="center"/>
          </w:tcPr>
          <w:p w14:paraId="1C494BFF" w14:textId="7BFD1021" w:rsidR="007D7EB8" w:rsidRPr="005143F8" w:rsidRDefault="007D7EB8" w:rsidP="00712709">
            <w:pPr>
              <w:keepNext/>
              <w:keepLines/>
              <w:jc w:val="center"/>
              <w:rPr>
                <w:bCs/>
                <w:sz w:val="24"/>
                <w:szCs w:val="24"/>
              </w:rPr>
            </w:pPr>
            <w:r w:rsidRPr="005143F8">
              <w:rPr>
                <w:bCs/>
                <w:sz w:val="24"/>
                <w:szCs w:val="24"/>
              </w:rPr>
              <w:t xml:space="preserve">Baseline Monitoring Sites </w:t>
            </w:r>
            <w:r w:rsidR="00687DF2" w:rsidRPr="005143F8">
              <w:rPr>
                <w:bCs/>
                <w:sz w:val="24"/>
                <w:szCs w:val="24"/>
              </w:rPr>
              <w:br/>
            </w:r>
            <w:r w:rsidRPr="005143F8">
              <w:rPr>
                <w:bCs/>
                <w:sz w:val="24"/>
                <w:szCs w:val="24"/>
              </w:rPr>
              <w:t>(sites will be determined by Water Board staff in coordination with the Permittee)</w:t>
            </w:r>
          </w:p>
        </w:tc>
      </w:tr>
      <w:tr w:rsidR="007D7EB8" w:rsidRPr="005143F8" w14:paraId="10F414D5" w14:textId="77777777" w:rsidTr="00174775">
        <w:tc>
          <w:tcPr>
            <w:tcW w:w="7560" w:type="dxa"/>
            <w:vAlign w:val="center"/>
          </w:tcPr>
          <w:p w14:paraId="5633814C" w14:textId="03001AC1" w:rsidR="007D7EB8" w:rsidRPr="005143F8" w:rsidRDefault="007D7EB8">
            <w:pPr>
              <w:rPr>
                <w:sz w:val="24"/>
                <w:szCs w:val="24"/>
              </w:rPr>
            </w:pPr>
            <w:r w:rsidRPr="005143F8">
              <w:rPr>
                <w:sz w:val="24"/>
                <w:szCs w:val="24"/>
              </w:rPr>
              <w:t>Napa River at Third Street, Napa</w:t>
            </w:r>
            <w:r w:rsidR="006E4A38">
              <w:rPr>
                <w:sz w:val="24"/>
                <w:szCs w:val="24"/>
              </w:rPr>
              <w:t>, City of</w:t>
            </w:r>
          </w:p>
        </w:tc>
      </w:tr>
      <w:tr w:rsidR="007D7EB8" w:rsidRPr="005143F8" w14:paraId="0930325F" w14:textId="77777777" w:rsidTr="00174775">
        <w:tc>
          <w:tcPr>
            <w:tcW w:w="7560" w:type="dxa"/>
            <w:vAlign w:val="center"/>
          </w:tcPr>
          <w:p w14:paraId="7ECFE925" w14:textId="1E302401" w:rsidR="007D7EB8" w:rsidRPr="005143F8" w:rsidRDefault="007D7EB8">
            <w:pPr>
              <w:rPr>
                <w:sz w:val="24"/>
                <w:szCs w:val="24"/>
              </w:rPr>
            </w:pPr>
            <w:r w:rsidRPr="005143F8">
              <w:rPr>
                <w:sz w:val="24"/>
                <w:szCs w:val="24"/>
              </w:rPr>
              <w:t>Napa River at Zinfandel Lane</w:t>
            </w:r>
            <w:r w:rsidR="00C10D57">
              <w:rPr>
                <w:sz w:val="24"/>
                <w:szCs w:val="24"/>
              </w:rPr>
              <w:t>, St. Helena</w:t>
            </w:r>
            <w:r w:rsidR="00812B0D">
              <w:rPr>
                <w:sz w:val="24"/>
                <w:szCs w:val="24"/>
              </w:rPr>
              <w:t xml:space="preserve">, City of </w:t>
            </w:r>
          </w:p>
        </w:tc>
      </w:tr>
      <w:tr w:rsidR="007D7EB8" w:rsidRPr="005143F8" w14:paraId="0D08D2A8" w14:textId="77777777" w:rsidTr="00174775">
        <w:tc>
          <w:tcPr>
            <w:tcW w:w="7560" w:type="dxa"/>
            <w:vAlign w:val="center"/>
          </w:tcPr>
          <w:p w14:paraId="190918CB" w14:textId="014CB935" w:rsidR="007D7EB8" w:rsidRPr="005143F8" w:rsidRDefault="007D7EB8">
            <w:pPr>
              <w:rPr>
                <w:sz w:val="24"/>
                <w:szCs w:val="24"/>
              </w:rPr>
            </w:pPr>
            <w:r w:rsidRPr="005143F8">
              <w:rPr>
                <w:sz w:val="24"/>
                <w:szCs w:val="24"/>
              </w:rPr>
              <w:t>Napa River at Calistoga Community Center</w:t>
            </w:r>
            <w:r w:rsidR="00C10D57">
              <w:rPr>
                <w:sz w:val="24"/>
                <w:szCs w:val="24"/>
              </w:rPr>
              <w:t>, Calistoga</w:t>
            </w:r>
            <w:r w:rsidR="00BB1F90">
              <w:rPr>
                <w:sz w:val="24"/>
                <w:szCs w:val="24"/>
              </w:rPr>
              <w:t>, City of</w:t>
            </w:r>
          </w:p>
        </w:tc>
      </w:tr>
      <w:tr w:rsidR="007D7EB8" w:rsidRPr="005143F8" w14:paraId="026A624D" w14:textId="77777777" w:rsidTr="00174775">
        <w:tc>
          <w:tcPr>
            <w:tcW w:w="7560" w:type="dxa"/>
            <w:vAlign w:val="center"/>
          </w:tcPr>
          <w:p w14:paraId="26861F45" w14:textId="5D996BE1" w:rsidR="007D7EB8" w:rsidRPr="005143F8" w:rsidRDefault="007D7EB8">
            <w:pPr>
              <w:rPr>
                <w:sz w:val="24"/>
                <w:szCs w:val="24"/>
              </w:rPr>
            </w:pPr>
            <w:r w:rsidRPr="005143F8">
              <w:rPr>
                <w:sz w:val="24"/>
                <w:szCs w:val="24"/>
              </w:rPr>
              <w:t>Browns Valley Creek at Browns Valley Road</w:t>
            </w:r>
            <w:r w:rsidR="00C10D57">
              <w:rPr>
                <w:sz w:val="24"/>
                <w:szCs w:val="24"/>
              </w:rPr>
              <w:t>, Napa</w:t>
            </w:r>
            <w:r w:rsidR="00BB1F90">
              <w:rPr>
                <w:sz w:val="24"/>
                <w:szCs w:val="24"/>
              </w:rPr>
              <w:t xml:space="preserve">, City of </w:t>
            </w:r>
          </w:p>
        </w:tc>
      </w:tr>
      <w:tr w:rsidR="007D7EB8" w:rsidRPr="005143F8" w14:paraId="1A70A1BB" w14:textId="77777777" w:rsidTr="00174775">
        <w:tc>
          <w:tcPr>
            <w:tcW w:w="7560" w:type="dxa"/>
            <w:vAlign w:val="center"/>
          </w:tcPr>
          <w:p w14:paraId="4649DB58" w14:textId="02807864" w:rsidR="007D7EB8" w:rsidRPr="005143F8" w:rsidRDefault="007D7EB8">
            <w:pPr>
              <w:rPr>
                <w:sz w:val="24"/>
                <w:szCs w:val="24"/>
              </w:rPr>
            </w:pPr>
            <w:r w:rsidRPr="005143F8">
              <w:rPr>
                <w:sz w:val="24"/>
                <w:szCs w:val="24"/>
              </w:rPr>
              <w:t xml:space="preserve">Browns Valley Creek at </w:t>
            </w:r>
            <w:proofErr w:type="spellStart"/>
            <w:r w:rsidRPr="005143F8">
              <w:rPr>
                <w:sz w:val="24"/>
                <w:szCs w:val="24"/>
              </w:rPr>
              <w:t>Borrette</w:t>
            </w:r>
            <w:proofErr w:type="spellEnd"/>
            <w:r w:rsidRPr="005143F8">
              <w:rPr>
                <w:sz w:val="24"/>
                <w:szCs w:val="24"/>
              </w:rPr>
              <w:t xml:space="preserve"> Lane</w:t>
            </w:r>
            <w:r w:rsidR="00C10D57">
              <w:rPr>
                <w:sz w:val="24"/>
                <w:szCs w:val="24"/>
              </w:rPr>
              <w:t>, Napa</w:t>
            </w:r>
            <w:r w:rsidR="00BB1F90">
              <w:rPr>
                <w:sz w:val="24"/>
                <w:szCs w:val="24"/>
              </w:rPr>
              <w:t>, City of</w:t>
            </w:r>
          </w:p>
        </w:tc>
      </w:tr>
      <w:tr w:rsidR="007D7EB8" w:rsidRPr="005143F8" w14:paraId="0CAC0BB1" w14:textId="77777777" w:rsidTr="00174775">
        <w:tc>
          <w:tcPr>
            <w:tcW w:w="7560" w:type="dxa"/>
            <w:vAlign w:val="center"/>
          </w:tcPr>
          <w:p w14:paraId="6DF9367B" w14:textId="4DC0D3D6" w:rsidR="007D7EB8" w:rsidRPr="005143F8" w:rsidRDefault="007D7EB8">
            <w:pPr>
              <w:rPr>
                <w:sz w:val="24"/>
                <w:szCs w:val="24"/>
              </w:rPr>
            </w:pPr>
            <w:r w:rsidRPr="005143F8">
              <w:rPr>
                <w:sz w:val="24"/>
                <w:szCs w:val="24"/>
              </w:rPr>
              <w:t xml:space="preserve">Murphy Creek at </w:t>
            </w:r>
            <w:proofErr w:type="spellStart"/>
            <w:r w:rsidRPr="005143F8">
              <w:rPr>
                <w:sz w:val="24"/>
                <w:szCs w:val="24"/>
              </w:rPr>
              <w:t>Coombsville</w:t>
            </w:r>
            <w:proofErr w:type="spellEnd"/>
            <w:r w:rsidRPr="005143F8">
              <w:rPr>
                <w:sz w:val="24"/>
                <w:szCs w:val="24"/>
              </w:rPr>
              <w:t xml:space="preserve"> Road</w:t>
            </w:r>
            <w:r w:rsidR="00C10D57">
              <w:rPr>
                <w:sz w:val="24"/>
                <w:szCs w:val="24"/>
              </w:rPr>
              <w:t>, Napa</w:t>
            </w:r>
            <w:r w:rsidR="00871CAA">
              <w:rPr>
                <w:sz w:val="24"/>
                <w:szCs w:val="24"/>
              </w:rPr>
              <w:t>,</w:t>
            </w:r>
            <w:r w:rsidR="00C10D57">
              <w:rPr>
                <w:sz w:val="24"/>
                <w:szCs w:val="24"/>
              </w:rPr>
              <w:t xml:space="preserve"> County</w:t>
            </w:r>
            <w:r w:rsidR="00871CAA">
              <w:rPr>
                <w:sz w:val="24"/>
                <w:szCs w:val="24"/>
              </w:rPr>
              <w:t xml:space="preserve"> of</w:t>
            </w:r>
          </w:p>
        </w:tc>
      </w:tr>
      <w:tr w:rsidR="007D7EB8" w:rsidRPr="005143F8" w14:paraId="766783B9" w14:textId="77777777" w:rsidTr="00174775">
        <w:tc>
          <w:tcPr>
            <w:tcW w:w="7560" w:type="dxa"/>
            <w:vAlign w:val="center"/>
          </w:tcPr>
          <w:p w14:paraId="3F493448" w14:textId="183AF9AA" w:rsidR="007D7EB8" w:rsidRPr="005143F8" w:rsidRDefault="007D7EB8">
            <w:pPr>
              <w:rPr>
                <w:sz w:val="24"/>
                <w:szCs w:val="24"/>
              </w:rPr>
            </w:pPr>
            <w:r w:rsidRPr="005143F8">
              <w:rPr>
                <w:sz w:val="24"/>
                <w:szCs w:val="24"/>
              </w:rPr>
              <w:t xml:space="preserve">Murphy Creek at upstream location to be determined </w:t>
            </w:r>
            <w:r w:rsidRPr="005143F8">
              <w:rPr>
                <w:sz w:val="24"/>
                <w:szCs w:val="24"/>
                <w:vertAlign w:val="superscript"/>
              </w:rPr>
              <w:t>a</w:t>
            </w:r>
            <w:r w:rsidR="00330ED5" w:rsidRPr="00330ED5">
              <w:rPr>
                <w:sz w:val="24"/>
                <w:szCs w:val="24"/>
                <w:vertAlign w:val="superscript"/>
              </w:rPr>
              <w:t>.</w:t>
            </w:r>
          </w:p>
        </w:tc>
      </w:tr>
      <w:tr w:rsidR="007D7EB8" w:rsidRPr="005143F8" w14:paraId="21190366" w14:textId="77777777" w:rsidTr="00174775">
        <w:tc>
          <w:tcPr>
            <w:tcW w:w="7560" w:type="dxa"/>
            <w:vAlign w:val="center"/>
          </w:tcPr>
          <w:p w14:paraId="7C353AAD" w14:textId="0814F33A" w:rsidR="007D7EB8" w:rsidRPr="005143F8" w:rsidRDefault="007D7EB8">
            <w:pPr>
              <w:rPr>
                <w:sz w:val="24"/>
                <w:szCs w:val="24"/>
              </w:rPr>
            </w:pPr>
            <w:r w:rsidRPr="005143F8">
              <w:rPr>
                <w:sz w:val="24"/>
                <w:szCs w:val="24"/>
              </w:rPr>
              <w:t>Salvador Channel at Solano Avenue</w:t>
            </w:r>
            <w:r w:rsidR="001966DC">
              <w:rPr>
                <w:sz w:val="24"/>
                <w:szCs w:val="24"/>
              </w:rPr>
              <w:t>, Napa</w:t>
            </w:r>
            <w:r w:rsidR="00A0494F">
              <w:rPr>
                <w:sz w:val="24"/>
                <w:szCs w:val="24"/>
              </w:rPr>
              <w:t>,</w:t>
            </w:r>
            <w:r w:rsidR="001966DC">
              <w:rPr>
                <w:sz w:val="24"/>
                <w:szCs w:val="24"/>
              </w:rPr>
              <w:t xml:space="preserve"> County</w:t>
            </w:r>
            <w:r w:rsidR="00A0494F">
              <w:rPr>
                <w:sz w:val="24"/>
                <w:szCs w:val="24"/>
              </w:rPr>
              <w:t xml:space="preserve"> of</w:t>
            </w:r>
          </w:p>
        </w:tc>
      </w:tr>
      <w:tr w:rsidR="007D7EB8" w:rsidRPr="005143F8" w14:paraId="4E6B449C" w14:textId="77777777" w:rsidTr="00174775">
        <w:tc>
          <w:tcPr>
            <w:tcW w:w="7560" w:type="dxa"/>
            <w:vAlign w:val="center"/>
          </w:tcPr>
          <w:p w14:paraId="57A41FF8" w14:textId="74C67AB0" w:rsidR="007D7EB8" w:rsidRPr="005143F8" w:rsidRDefault="007D7EB8">
            <w:pPr>
              <w:rPr>
                <w:sz w:val="24"/>
                <w:szCs w:val="24"/>
              </w:rPr>
            </w:pPr>
            <w:r w:rsidRPr="005143F8">
              <w:rPr>
                <w:sz w:val="24"/>
                <w:szCs w:val="24"/>
              </w:rPr>
              <w:t>Salvador Channel at Dry Creek Road</w:t>
            </w:r>
            <w:r w:rsidR="001966DC">
              <w:rPr>
                <w:sz w:val="24"/>
                <w:szCs w:val="24"/>
              </w:rPr>
              <w:t>, Napa</w:t>
            </w:r>
            <w:r w:rsidR="00A0494F">
              <w:rPr>
                <w:sz w:val="24"/>
                <w:szCs w:val="24"/>
              </w:rPr>
              <w:t>,</w:t>
            </w:r>
            <w:r w:rsidR="001966DC">
              <w:rPr>
                <w:sz w:val="24"/>
                <w:szCs w:val="24"/>
              </w:rPr>
              <w:t xml:space="preserve"> County</w:t>
            </w:r>
            <w:r w:rsidR="00A0494F">
              <w:rPr>
                <w:sz w:val="24"/>
                <w:szCs w:val="24"/>
              </w:rPr>
              <w:t xml:space="preserve"> of</w:t>
            </w:r>
          </w:p>
        </w:tc>
      </w:tr>
      <w:tr w:rsidR="007D7EB8" w:rsidRPr="005143F8" w14:paraId="5837DEEA" w14:textId="77777777" w:rsidTr="00174775">
        <w:tc>
          <w:tcPr>
            <w:tcW w:w="7560" w:type="dxa"/>
            <w:vAlign w:val="center"/>
          </w:tcPr>
          <w:p w14:paraId="0433F482" w14:textId="754DFFDE" w:rsidR="007D7EB8" w:rsidRPr="005143F8" w:rsidRDefault="007D7EB8">
            <w:pPr>
              <w:rPr>
                <w:sz w:val="24"/>
                <w:szCs w:val="24"/>
              </w:rPr>
            </w:pPr>
            <w:r w:rsidRPr="005143F8">
              <w:rPr>
                <w:sz w:val="24"/>
                <w:szCs w:val="24"/>
              </w:rPr>
              <w:t>Four additional tributaries to be determined</w:t>
            </w:r>
            <w:r w:rsidR="00EB5910">
              <w:rPr>
                <w:sz w:val="24"/>
                <w:szCs w:val="24"/>
              </w:rPr>
              <w:t xml:space="preserve"> </w:t>
            </w:r>
            <w:r w:rsidR="00EB5910" w:rsidRPr="00EB5910">
              <w:rPr>
                <w:sz w:val="24"/>
                <w:szCs w:val="24"/>
                <w:vertAlign w:val="superscript"/>
              </w:rPr>
              <w:t>a</w:t>
            </w:r>
            <w:r w:rsidRPr="005143F8">
              <w:rPr>
                <w:sz w:val="24"/>
                <w:szCs w:val="24"/>
              </w:rPr>
              <w:t>, rotated each year</w:t>
            </w:r>
          </w:p>
        </w:tc>
      </w:tr>
    </w:tbl>
    <w:p w14:paraId="72EC014F" w14:textId="45E6E272" w:rsidR="00A17BA2" w:rsidRPr="00382D01" w:rsidRDefault="00A17BA2" w:rsidP="00382D01">
      <w:pPr>
        <w:shd w:val="clear" w:color="auto" w:fill="FFFFFF" w:themeFill="background1"/>
        <w:spacing w:before="0" w:after="0" w:line="240" w:lineRule="auto"/>
        <w:ind w:left="907" w:firstLine="713"/>
        <w:rPr>
          <w:rFonts w:cs="Arial"/>
          <w:bCs/>
          <w:sz w:val="22"/>
          <w:u w:val="single"/>
        </w:rPr>
      </w:pPr>
      <w:bookmarkStart w:id="163" w:name="_Hlk172888310"/>
      <w:bookmarkEnd w:id="162"/>
      <w:r w:rsidRPr="00382D01">
        <w:rPr>
          <w:rFonts w:cs="Arial"/>
          <w:bCs/>
          <w:sz w:val="22"/>
          <w:u w:val="single"/>
        </w:rPr>
        <w:t>Table Legend</w:t>
      </w:r>
    </w:p>
    <w:p w14:paraId="35FB88D5" w14:textId="1E173B86" w:rsidR="00A17BA2" w:rsidRPr="00382D01" w:rsidRDefault="00382D01" w:rsidP="00382D01">
      <w:pPr>
        <w:pStyle w:val="ListParagraph"/>
        <w:numPr>
          <w:ilvl w:val="0"/>
          <w:numId w:val="38"/>
        </w:numPr>
        <w:shd w:val="clear" w:color="auto" w:fill="FFFFFF" w:themeFill="background1"/>
        <w:spacing w:before="0" w:after="0"/>
        <w:rPr>
          <w:bCs/>
          <w:sz w:val="22"/>
          <w:szCs w:val="22"/>
          <w:u w:val="single"/>
        </w:rPr>
      </w:pPr>
      <w:r w:rsidRPr="00382D01">
        <w:rPr>
          <w:bCs/>
          <w:sz w:val="22"/>
          <w:szCs w:val="22"/>
          <w:u w:val="single"/>
        </w:rPr>
        <w:t>Site will be determined by Water Board staff in coordination with stakeholders.</w:t>
      </w:r>
    </w:p>
    <w:p w14:paraId="71ACB77E" w14:textId="0C953CB6" w:rsidR="001D3010" w:rsidRPr="00F711E3" w:rsidRDefault="001D3010" w:rsidP="00814DDC">
      <w:pPr>
        <w:shd w:val="clear" w:color="auto" w:fill="FFFFFF" w:themeFill="background1"/>
        <w:spacing w:before="360"/>
        <w:ind w:left="907"/>
        <w:rPr>
          <w:rFonts w:cs="Arial"/>
          <w:szCs w:val="24"/>
          <w:u w:val="single"/>
        </w:rPr>
      </w:pPr>
      <w:r w:rsidRPr="00F711E3">
        <w:rPr>
          <w:rFonts w:cs="Arial"/>
          <w:bCs/>
          <w:u w:val="single"/>
        </w:rPr>
        <w:t>Final Compliance Deadline</w:t>
      </w:r>
      <w:r w:rsidRPr="00F711E3">
        <w:rPr>
          <w:rFonts w:cs="Arial"/>
          <w:bCs/>
        </w:rPr>
        <w:t>:</w:t>
      </w:r>
      <w:r w:rsidRPr="00F711E3">
        <w:rPr>
          <w:rFonts w:cs="Arial"/>
          <w:b/>
        </w:rPr>
        <w:t xml:space="preserve"> </w:t>
      </w:r>
      <w:r w:rsidR="00264812" w:rsidRPr="00264812">
        <w:rPr>
          <w:rFonts w:eastAsia="Arial" w:cs="Arial"/>
          <w:szCs w:val="24"/>
        </w:rPr>
        <w:t xml:space="preserve">The final compliance deadline for attainment of the </w:t>
      </w:r>
      <w:proofErr w:type="spellStart"/>
      <w:r w:rsidR="00264812" w:rsidRPr="00264812">
        <w:rPr>
          <w:rFonts w:eastAsia="Arial" w:cs="Arial"/>
          <w:szCs w:val="24"/>
        </w:rPr>
        <w:t>wasteload</w:t>
      </w:r>
      <w:proofErr w:type="spellEnd"/>
      <w:r w:rsidR="00264812" w:rsidRPr="00264812">
        <w:rPr>
          <w:rFonts w:eastAsia="Arial" w:cs="Arial"/>
          <w:szCs w:val="24"/>
        </w:rPr>
        <w:t xml:space="preserve"> allocations is not specified in the TMDL.</w:t>
      </w:r>
      <w:r w:rsidR="00264812">
        <w:rPr>
          <w:rFonts w:eastAsia="Arial" w:cs="Arial"/>
          <w:szCs w:val="24"/>
        </w:rPr>
        <w:t xml:space="preserve"> </w:t>
      </w:r>
      <w:r w:rsidR="00264812" w:rsidRPr="00264812">
        <w:rPr>
          <w:rFonts w:eastAsia="Arial" w:cs="Arial"/>
          <w:szCs w:val="24"/>
        </w:rPr>
        <w:t>Therefore, this is an on-going effort that is implemented throughout the term of this Order and any administrative extension.</w:t>
      </w:r>
    </w:p>
    <w:p w14:paraId="0A0850C4" w14:textId="53232819" w:rsidR="001D3010" w:rsidRPr="00F711E3" w:rsidRDefault="001D3010" w:rsidP="00752F1B">
      <w:pPr>
        <w:shd w:val="clear" w:color="auto" w:fill="FFFFFF" w:themeFill="background1"/>
        <w:spacing w:before="240"/>
        <w:ind w:left="907"/>
        <w:rPr>
          <w:rFonts w:cs="Arial"/>
          <w:szCs w:val="24"/>
        </w:rPr>
      </w:pPr>
      <w:bookmarkStart w:id="164" w:name="_Hlk172888311"/>
      <w:bookmarkEnd w:id="163"/>
      <w:r w:rsidRPr="00F711E3">
        <w:rPr>
          <w:rFonts w:cs="Arial"/>
          <w:szCs w:val="24"/>
          <w:u w:val="single"/>
        </w:rPr>
        <w:t>TMDL Reporting Requirements</w:t>
      </w:r>
      <w:r w:rsidRPr="00F711E3">
        <w:rPr>
          <w:rFonts w:cs="Arial"/>
          <w:szCs w:val="24"/>
        </w:rPr>
        <w:t xml:space="preserve">: </w:t>
      </w:r>
      <w:bookmarkStart w:id="165" w:name="_Hlk193727199"/>
      <w:r w:rsidRPr="00F711E3">
        <w:rPr>
          <w:rFonts w:cs="Arial"/>
          <w:szCs w:val="24"/>
        </w:rPr>
        <w:t>The Permittee shall report according to reporting requirements in the General Approach for Controlling Bacteria in MS4 Discharges (section G4.</w:t>
      </w:r>
      <w:proofErr w:type="gramStart"/>
      <w:r w:rsidRPr="00F711E3">
        <w:rPr>
          <w:rFonts w:cs="Arial"/>
          <w:szCs w:val="24"/>
        </w:rPr>
        <w:t>2.2</w:t>
      </w:r>
      <w:r w:rsidR="00823C8B">
        <w:rPr>
          <w:rFonts w:cs="Arial"/>
          <w:szCs w:val="24"/>
        </w:rPr>
        <w:t>.9</w:t>
      </w:r>
      <w:proofErr w:type="gramEnd"/>
      <w:r w:rsidRPr="00F711E3">
        <w:rPr>
          <w:rFonts w:cs="Arial"/>
          <w:szCs w:val="24"/>
        </w:rPr>
        <w:t xml:space="preserve"> above). In the TMDL Annual Report (see section G2), the Permittee must demonstrate that </w:t>
      </w:r>
      <w:r w:rsidR="00487A4A">
        <w:rPr>
          <w:rFonts w:cs="Arial"/>
          <w:szCs w:val="24"/>
        </w:rPr>
        <w:t xml:space="preserve">it </w:t>
      </w:r>
      <w:proofErr w:type="gramStart"/>
      <w:r w:rsidR="00487A4A">
        <w:rPr>
          <w:rFonts w:cs="Arial"/>
          <w:szCs w:val="24"/>
        </w:rPr>
        <w:t>is</w:t>
      </w:r>
      <w:r w:rsidRPr="00F711E3">
        <w:rPr>
          <w:rFonts w:cs="Arial"/>
          <w:szCs w:val="24"/>
        </w:rPr>
        <w:t xml:space="preserve"> in compliance with</w:t>
      </w:r>
      <w:proofErr w:type="gramEnd"/>
      <w:r w:rsidRPr="00F711E3">
        <w:rPr>
          <w:rFonts w:cs="Arial"/>
          <w:szCs w:val="24"/>
        </w:rPr>
        <w:t xml:space="preserve"> specified implementation measures.</w:t>
      </w:r>
      <w:bookmarkEnd w:id="165"/>
    </w:p>
    <w:p w14:paraId="14D2036C" w14:textId="381DF691" w:rsidR="00B77984" w:rsidRDefault="003812EC" w:rsidP="0008534D">
      <w:pPr>
        <w:pStyle w:val="Heading4"/>
      </w:pPr>
      <w:bookmarkStart w:id="166" w:name="_Toc133310211"/>
      <w:bookmarkStart w:id="167" w:name="_Hlk172887967"/>
      <w:bookmarkEnd w:id="148"/>
      <w:bookmarkEnd w:id="164"/>
      <w:r w:rsidRPr="00F711E3">
        <w:t>G4.</w:t>
      </w:r>
      <w:r w:rsidR="0083287B" w:rsidRPr="00F711E3">
        <w:t>2</w:t>
      </w:r>
      <w:r w:rsidR="00B77984" w:rsidRPr="00F711E3">
        <w:t>.</w:t>
      </w:r>
      <w:r w:rsidR="00ED2731" w:rsidRPr="00F711E3">
        <w:t>4</w:t>
      </w:r>
      <w:r w:rsidR="00B77984" w:rsidRPr="00F711E3">
        <w:tab/>
        <w:t>Sonoma Creek Pathogens TMDL</w:t>
      </w:r>
      <w:bookmarkEnd w:id="166"/>
    </w:p>
    <w:p w14:paraId="08061182" w14:textId="3E3686A5" w:rsidR="00AD12A0" w:rsidRPr="00F711E3" w:rsidRDefault="00AD12A0" w:rsidP="00752F1B">
      <w:pPr>
        <w:shd w:val="clear" w:color="auto" w:fill="FFFFFF" w:themeFill="background1"/>
        <w:ind w:left="907"/>
        <w:rPr>
          <w:rFonts w:cs="Arial"/>
          <w:szCs w:val="24"/>
        </w:rPr>
      </w:pPr>
      <w:bookmarkStart w:id="168" w:name="_Hlk172888312"/>
      <w:r w:rsidRPr="00F711E3">
        <w:rPr>
          <w:rFonts w:cs="Arial"/>
          <w:szCs w:val="24"/>
          <w:u w:val="single"/>
        </w:rPr>
        <w:t>Responsible Permittees</w:t>
      </w:r>
      <w:r w:rsidRPr="00F711E3">
        <w:rPr>
          <w:rFonts w:cs="Arial"/>
          <w:szCs w:val="24"/>
        </w:rPr>
        <w:t>: City of Sonoma</w:t>
      </w:r>
      <w:r w:rsidR="0035485B">
        <w:rPr>
          <w:rFonts w:cs="Arial"/>
          <w:szCs w:val="24"/>
        </w:rPr>
        <w:t>,</w:t>
      </w:r>
      <w:r w:rsidRPr="00F711E3">
        <w:rPr>
          <w:rFonts w:cs="Arial"/>
          <w:szCs w:val="24"/>
        </w:rPr>
        <w:t xml:space="preserve"> County of Sonoma</w:t>
      </w:r>
      <w:r w:rsidR="0035485B">
        <w:rPr>
          <w:rFonts w:cs="Arial"/>
          <w:szCs w:val="24"/>
        </w:rPr>
        <w:t>,</w:t>
      </w:r>
      <w:r w:rsidRPr="00F711E3">
        <w:rPr>
          <w:rFonts w:cs="Arial"/>
          <w:szCs w:val="24"/>
        </w:rPr>
        <w:t xml:space="preserve"> </w:t>
      </w:r>
      <w:r w:rsidR="00F54221">
        <w:rPr>
          <w:rFonts w:cs="Arial"/>
          <w:szCs w:val="24"/>
        </w:rPr>
        <w:t>Sonoma Water</w:t>
      </w:r>
    </w:p>
    <w:p w14:paraId="6BDA69B6" w14:textId="77777777" w:rsidR="00AD12A0" w:rsidRPr="00F711E3" w:rsidRDefault="00AD12A0" w:rsidP="00752F1B">
      <w:pPr>
        <w:shd w:val="clear" w:color="auto" w:fill="FFFFFF" w:themeFill="background1"/>
        <w:ind w:left="907"/>
        <w:rPr>
          <w:rFonts w:cs="Arial"/>
          <w:szCs w:val="24"/>
        </w:rPr>
      </w:pPr>
      <w:bookmarkStart w:id="169" w:name="_Hlk172888313"/>
      <w:bookmarkEnd w:id="168"/>
      <w:r w:rsidRPr="00F711E3">
        <w:rPr>
          <w:rFonts w:cs="Arial"/>
          <w:szCs w:val="24"/>
          <w:u w:val="single"/>
        </w:rPr>
        <w:t>Impaired Water Body</w:t>
      </w:r>
      <w:r w:rsidRPr="00F711E3">
        <w:rPr>
          <w:rFonts w:cs="Arial"/>
          <w:szCs w:val="24"/>
        </w:rPr>
        <w:t>: Sonoma Creek</w:t>
      </w:r>
    </w:p>
    <w:p w14:paraId="351661E1" w14:textId="5FF8D4A4" w:rsidR="00AD12A0" w:rsidRPr="00F711E3" w:rsidRDefault="00AD12A0" w:rsidP="00752F1B">
      <w:pPr>
        <w:shd w:val="clear" w:color="auto" w:fill="FFFFFF" w:themeFill="background1"/>
        <w:ind w:left="907"/>
        <w:rPr>
          <w:rFonts w:cs="Arial"/>
          <w:szCs w:val="24"/>
        </w:rPr>
      </w:pPr>
      <w:bookmarkStart w:id="170" w:name="_Hlk172888314"/>
      <w:bookmarkEnd w:id="169"/>
      <w:r w:rsidRPr="00F711E3">
        <w:rPr>
          <w:rFonts w:cs="Arial"/>
          <w:szCs w:val="24"/>
          <w:u w:val="single"/>
        </w:rPr>
        <w:lastRenderedPageBreak/>
        <w:t>TMDL Implementation Requirements for City of Sonoma and County of Sonoma</w:t>
      </w:r>
      <w:r w:rsidRPr="00F711E3">
        <w:rPr>
          <w:rFonts w:cs="Arial"/>
          <w:szCs w:val="24"/>
        </w:rPr>
        <w:t xml:space="preserve">: The City of Sonoma and County of Sonoma shall implement the General Approach for Controlling Bacteria in MS4 Discharges </w:t>
      </w:r>
      <w:r w:rsidR="00DF0AE3">
        <w:rPr>
          <w:rFonts w:cs="Arial"/>
          <w:szCs w:val="24"/>
        </w:rPr>
        <w:t>and shall</w:t>
      </w:r>
      <w:r w:rsidRPr="00F711E3">
        <w:rPr>
          <w:rFonts w:cs="Arial"/>
          <w:szCs w:val="24"/>
        </w:rPr>
        <w:t xml:space="preserve"> continue to implement or enhance implementation of the following actions as described above in the General Approach for Controlling Bacteria in MS4 Discharges:</w:t>
      </w:r>
    </w:p>
    <w:p w14:paraId="77331BE7" w14:textId="5FFD673C" w:rsidR="00AD12A0" w:rsidRPr="00F711E3" w:rsidRDefault="0033308B" w:rsidP="00752F1B">
      <w:pPr>
        <w:shd w:val="clear" w:color="auto" w:fill="FFFFFF" w:themeFill="background1"/>
        <w:tabs>
          <w:tab w:val="left" w:pos="1440"/>
        </w:tabs>
        <w:ind w:left="1267" w:hanging="360"/>
        <w:rPr>
          <w:rFonts w:eastAsia="Calibri" w:cs="Arial"/>
          <w:szCs w:val="24"/>
        </w:rPr>
      </w:pPr>
      <w:bookmarkStart w:id="171" w:name="_Hlk172888316"/>
      <w:bookmarkEnd w:id="170"/>
      <w:r>
        <w:rPr>
          <w:rFonts w:eastAsia="Calibri" w:cs="Arial"/>
          <w:szCs w:val="24"/>
        </w:rPr>
        <w:t>1</w:t>
      </w:r>
      <w:r w:rsidR="00AD12A0" w:rsidRPr="00F711E3">
        <w:rPr>
          <w:rFonts w:eastAsia="Calibri" w:cs="Arial"/>
          <w:szCs w:val="24"/>
        </w:rPr>
        <w:t>.</w:t>
      </w:r>
      <w:r w:rsidR="00AD12A0" w:rsidRPr="00F711E3">
        <w:rPr>
          <w:rFonts w:eastAsia="Calibri" w:cs="Arial"/>
          <w:szCs w:val="24"/>
        </w:rPr>
        <w:tab/>
        <w:t>Pet Waste Management. Implement enforceable means of reducing</w:t>
      </w:r>
      <w:r w:rsidR="00B94682">
        <w:rPr>
          <w:rFonts w:eastAsia="Calibri" w:cs="Arial"/>
          <w:szCs w:val="24"/>
        </w:rPr>
        <w:t xml:space="preserve"> and </w:t>
      </w:r>
      <w:r w:rsidR="00AD12A0" w:rsidRPr="00F711E3">
        <w:rPr>
          <w:rFonts w:eastAsia="Calibri" w:cs="Arial"/>
          <w:szCs w:val="24"/>
        </w:rPr>
        <w:t>eliminating fecal coliform loading from pet waste.</w:t>
      </w:r>
    </w:p>
    <w:p w14:paraId="7EC2548A" w14:textId="58784F94" w:rsidR="00AD12A0" w:rsidRPr="00F711E3" w:rsidRDefault="0033308B" w:rsidP="00752F1B">
      <w:pPr>
        <w:shd w:val="clear" w:color="auto" w:fill="FFFFFF" w:themeFill="background1"/>
        <w:tabs>
          <w:tab w:val="left" w:pos="1440"/>
        </w:tabs>
        <w:ind w:left="1267" w:hanging="360"/>
        <w:rPr>
          <w:rFonts w:eastAsia="Calibri" w:cs="Arial"/>
          <w:szCs w:val="24"/>
        </w:rPr>
      </w:pPr>
      <w:bookmarkStart w:id="172" w:name="_Hlk172888317"/>
      <w:bookmarkEnd w:id="171"/>
      <w:r>
        <w:rPr>
          <w:rFonts w:eastAsia="Calibri" w:cs="Arial"/>
          <w:szCs w:val="24"/>
        </w:rPr>
        <w:t>2</w:t>
      </w:r>
      <w:r w:rsidR="00AD12A0" w:rsidRPr="00F711E3">
        <w:rPr>
          <w:rFonts w:eastAsia="Calibri" w:cs="Arial"/>
          <w:szCs w:val="24"/>
        </w:rPr>
        <w:t>.</w:t>
      </w:r>
      <w:r w:rsidR="00AD12A0" w:rsidRPr="00F711E3">
        <w:rPr>
          <w:rFonts w:eastAsia="Calibri" w:cs="Arial"/>
          <w:szCs w:val="24"/>
        </w:rPr>
        <w:tab/>
        <w:t>Illicit Discharge Detection and Elimination. Implement strategies to detect and eliminate illicit discharges (whether mistaken or deliberate) of sewage to Sonoma Creek.</w:t>
      </w:r>
    </w:p>
    <w:p w14:paraId="00323A6E" w14:textId="476F51C6" w:rsidR="00AD12A0" w:rsidRPr="00F711E3" w:rsidRDefault="0033308B" w:rsidP="00752F1B">
      <w:pPr>
        <w:shd w:val="clear" w:color="auto" w:fill="FFFFFF" w:themeFill="background1"/>
        <w:tabs>
          <w:tab w:val="left" w:pos="1440"/>
        </w:tabs>
        <w:ind w:left="1267" w:hanging="360"/>
        <w:rPr>
          <w:rFonts w:eastAsia="Calibri" w:cs="Arial"/>
          <w:szCs w:val="24"/>
        </w:rPr>
      </w:pPr>
      <w:bookmarkStart w:id="173" w:name="_Hlk172888318"/>
      <w:bookmarkEnd w:id="172"/>
      <w:r>
        <w:rPr>
          <w:rFonts w:eastAsia="Calibri" w:cs="Arial"/>
          <w:szCs w:val="24"/>
        </w:rPr>
        <w:t>3</w:t>
      </w:r>
      <w:r w:rsidR="00AD12A0" w:rsidRPr="00F711E3">
        <w:rPr>
          <w:rFonts w:eastAsia="Calibri" w:cs="Arial"/>
          <w:szCs w:val="24"/>
        </w:rPr>
        <w:t>.</w:t>
      </w:r>
      <w:r w:rsidR="00AD12A0" w:rsidRPr="00F711E3">
        <w:rPr>
          <w:rFonts w:eastAsia="Calibri" w:cs="Arial"/>
          <w:szCs w:val="24"/>
        </w:rPr>
        <w:tab/>
        <w:t>Pollution Prevention and Good Housekeeping. Implement strategies to reduce/eliminate fecal coliform loading from streets, parking lots, sidewalks, and other urban areas that potentially collect and discharge fecal coliform to Sonoma Creek.</w:t>
      </w:r>
    </w:p>
    <w:p w14:paraId="21F85106" w14:textId="2F247352" w:rsidR="00AD12A0" w:rsidRPr="00F711E3" w:rsidRDefault="00AD12A0" w:rsidP="00752F1B">
      <w:pPr>
        <w:shd w:val="clear" w:color="auto" w:fill="FFFFFF" w:themeFill="background1"/>
        <w:ind w:left="900"/>
        <w:rPr>
          <w:rFonts w:cs="Arial"/>
        </w:rPr>
      </w:pPr>
      <w:bookmarkStart w:id="174" w:name="_Hlk172888319"/>
      <w:bookmarkEnd w:id="173"/>
      <w:r w:rsidRPr="00F711E3">
        <w:rPr>
          <w:rFonts w:cs="Arial"/>
          <w:szCs w:val="24"/>
          <w:u w:val="single"/>
        </w:rPr>
        <w:t>TMDL</w:t>
      </w:r>
      <w:r w:rsidRPr="00F711E3">
        <w:rPr>
          <w:rFonts w:cs="Arial"/>
          <w:u w:val="single"/>
        </w:rPr>
        <w:t xml:space="preserve"> Monitoring Requirements </w:t>
      </w:r>
      <w:r w:rsidRPr="00F711E3">
        <w:rPr>
          <w:rFonts w:cs="Arial"/>
          <w:szCs w:val="24"/>
          <w:u w:val="single"/>
        </w:rPr>
        <w:t>for City of Sonoma and County of Sonoma</w:t>
      </w:r>
      <w:r w:rsidRPr="00F711E3">
        <w:rPr>
          <w:rFonts w:cs="Arial"/>
        </w:rPr>
        <w:t>:</w:t>
      </w:r>
      <w:r w:rsidRPr="00F711E3">
        <w:rPr>
          <w:rStyle w:val="normaltextrun"/>
          <w:rFonts w:cs="Arial"/>
        </w:rPr>
        <w:t xml:space="preserve"> </w:t>
      </w:r>
      <w:r w:rsidRPr="00F711E3">
        <w:rPr>
          <w:rFonts w:cs="Arial"/>
          <w:szCs w:val="24"/>
        </w:rPr>
        <w:t xml:space="preserve">The City of Sonoma and County of Sonoma shall </w:t>
      </w:r>
      <w:r w:rsidRPr="00F711E3">
        <w:rPr>
          <w:rFonts w:cs="Arial"/>
        </w:rPr>
        <w:t xml:space="preserve">conduct water quality monitoring to evaluate </w:t>
      </w:r>
      <w:r w:rsidRPr="00F711E3">
        <w:rPr>
          <w:rFonts w:cs="Arial"/>
          <w:i/>
          <w:iCs/>
        </w:rPr>
        <w:t>E. coli</w:t>
      </w:r>
      <w:r w:rsidRPr="00F711E3">
        <w:rPr>
          <w:rFonts w:cs="Arial"/>
        </w:rPr>
        <w:t xml:space="preserve"> concentration trends in Sonoma Creek and its tributaries. Table G4.2.4 presents locations for water quality monitoring. </w:t>
      </w:r>
    </w:p>
    <w:p w14:paraId="4E491C76" w14:textId="77777777" w:rsidR="00AD12A0" w:rsidRPr="00F711E3" w:rsidRDefault="00AD12A0" w:rsidP="00752F1B">
      <w:pPr>
        <w:shd w:val="clear" w:color="auto" w:fill="FFFFFF" w:themeFill="background1"/>
        <w:tabs>
          <w:tab w:val="left" w:pos="1440"/>
        </w:tabs>
        <w:ind w:left="1267" w:hanging="360"/>
        <w:rPr>
          <w:rFonts w:eastAsia="Calibri" w:cs="Arial"/>
          <w:szCs w:val="24"/>
        </w:rPr>
      </w:pPr>
      <w:bookmarkStart w:id="175" w:name="_Hlk172888320"/>
      <w:bookmarkEnd w:id="174"/>
      <w:r w:rsidRPr="00F711E3">
        <w:rPr>
          <w:rFonts w:eastAsia="Calibri" w:cs="Arial"/>
          <w:szCs w:val="24"/>
        </w:rPr>
        <w:t>1.</w:t>
      </w:r>
      <w:r w:rsidRPr="00F711E3">
        <w:rPr>
          <w:rFonts w:eastAsia="Calibri" w:cs="Arial"/>
          <w:szCs w:val="24"/>
        </w:rPr>
        <w:tab/>
        <w:t xml:space="preserve">Each site shall be sampled for </w:t>
      </w:r>
      <w:r w:rsidRPr="00122D11">
        <w:rPr>
          <w:rFonts w:eastAsia="Calibri" w:cs="Arial"/>
          <w:i/>
          <w:szCs w:val="24"/>
        </w:rPr>
        <w:t>E. coli</w:t>
      </w:r>
      <w:r w:rsidRPr="00F711E3">
        <w:rPr>
          <w:rFonts w:eastAsia="Calibri" w:cs="Arial"/>
          <w:szCs w:val="24"/>
        </w:rPr>
        <w:t xml:space="preserve"> ten times each year. Five samples shall be collected weekly </w:t>
      </w:r>
      <w:proofErr w:type="gramStart"/>
      <w:r w:rsidRPr="00F711E3">
        <w:rPr>
          <w:rFonts w:eastAsia="Calibri" w:cs="Arial"/>
          <w:szCs w:val="24"/>
        </w:rPr>
        <w:t>during</w:t>
      </w:r>
      <w:proofErr w:type="gramEnd"/>
      <w:r w:rsidRPr="00F711E3">
        <w:rPr>
          <w:rFonts w:eastAsia="Calibri" w:cs="Arial"/>
          <w:szCs w:val="24"/>
        </w:rPr>
        <w:t xml:space="preserve"> one 30-day period in each wet season (November through March) and one 30-day period in each dry season (May through September).</w:t>
      </w:r>
    </w:p>
    <w:p w14:paraId="65D5B574" w14:textId="77777777" w:rsidR="00AD12A0" w:rsidRPr="00F711E3" w:rsidRDefault="00AD12A0" w:rsidP="00752F1B">
      <w:pPr>
        <w:shd w:val="clear" w:color="auto" w:fill="FFFFFF" w:themeFill="background1"/>
        <w:tabs>
          <w:tab w:val="left" w:pos="1440"/>
        </w:tabs>
        <w:ind w:left="1267" w:hanging="360"/>
        <w:rPr>
          <w:rFonts w:eastAsia="Calibri" w:cs="Arial"/>
          <w:szCs w:val="24"/>
        </w:rPr>
      </w:pPr>
      <w:bookmarkStart w:id="176" w:name="_Hlk172888321"/>
      <w:bookmarkEnd w:id="175"/>
      <w:r w:rsidRPr="00F711E3">
        <w:rPr>
          <w:rFonts w:eastAsia="Calibri" w:cs="Arial"/>
          <w:szCs w:val="24"/>
        </w:rPr>
        <w:t>2.</w:t>
      </w:r>
      <w:r w:rsidRPr="00F711E3">
        <w:rPr>
          <w:rFonts w:eastAsia="Calibri" w:cs="Arial"/>
          <w:szCs w:val="24"/>
        </w:rPr>
        <w:tab/>
        <w:t>Additional monitoring shall be conducted as needed if funds are available.</w:t>
      </w:r>
    </w:p>
    <w:p w14:paraId="529F1422" w14:textId="2BD4D705" w:rsidR="00AD12A0" w:rsidRPr="00F711E3" w:rsidRDefault="00AD12A0" w:rsidP="00752F1B">
      <w:pPr>
        <w:shd w:val="clear" w:color="auto" w:fill="FFFFFF" w:themeFill="background1"/>
        <w:tabs>
          <w:tab w:val="left" w:pos="1440"/>
        </w:tabs>
        <w:ind w:left="1267" w:hanging="360"/>
        <w:rPr>
          <w:rFonts w:eastAsia="Calibri" w:cs="Arial"/>
          <w:szCs w:val="24"/>
        </w:rPr>
      </w:pPr>
      <w:bookmarkStart w:id="177" w:name="_Hlk172888322"/>
      <w:bookmarkEnd w:id="176"/>
      <w:r w:rsidRPr="00F711E3">
        <w:rPr>
          <w:rFonts w:eastAsia="Calibri" w:cs="Arial"/>
          <w:szCs w:val="24"/>
        </w:rPr>
        <w:t>3.</w:t>
      </w:r>
      <w:r w:rsidRPr="00F711E3">
        <w:rPr>
          <w:rFonts w:eastAsia="Calibri" w:cs="Arial"/>
          <w:szCs w:val="24"/>
        </w:rPr>
        <w:tab/>
        <w:t xml:space="preserve">All water quality monitoring (including quality assurance and quality control procedures) shall be performed pursuant to the State Water Board Quality Assurance Management Plan for the Surface Water Ambient Monitoring Program. </w:t>
      </w:r>
    </w:p>
    <w:p w14:paraId="0E90CC48" w14:textId="77777777" w:rsidR="009E1E70" w:rsidRPr="00463F61" w:rsidRDefault="009E1E70" w:rsidP="00247A96">
      <w:pPr>
        <w:pStyle w:val="Heading5"/>
        <w:keepNext/>
        <w:keepLines/>
        <w:shd w:val="clear" w:color="auto" w:fill="FFFFFF" w:themeFill="background1"/>
        <w:spacing w:before="240" w:after="0" w:line="240" w:lineRule="auto"/>
        <w:ind w:left="720" w:firstLine="540"/>
        <w:rPr>
          <w:rFonts w:cs="Arial"/>
          <w:u w:val="none"/>
        </w:rPr>
      </w:pPr>
      <w:bookmarkStart w:id="178" w:name="_Hlk172888034"/>
      <w:bookmarkEnd w:id="177"/>
      <w:r w:rsidRPr="00463F61">
        <w:rPr>
          <w:rFonts w:cs="Arial"/>
          <w:u w:val="none"/>
        </w:rPr>
        <w:lastRenderedPageBreak/>
        <w:t>Table G4.2.4. Sonoma Creek Watershed Monitoring Sites</w:t>
      </w:r>
    </w:p>
    <w:tbl>
      <w:tblPr>
        <w:tblStyle w:val="TableGrid"/>
        <w:tblW w:w="0" w:type="auto"/>
        <w:tblInd w:w="1458" w:type="dxa"/>
        <w:tblLook w:val="04A0" w:firstRow="1" w:lastRow="0" w:firstColumn="1" w:lastColumn="0" w:noHBand="0" w:noVBand="1"/>
      </w:tblPr>
      <w:tblGrid>
        <w:gridCol w:w="6480"/>
      </w:tblGrid>
      <w:tr w:rsidR="00846608" w:rsidRPr="00247A96" w14:paraId="4AA5797B" w14:textId="77777777" w:rsidTr="00247A96">
        <w:trPr>
          <w:tblHeader/>
        </w:trPr>
        <w:tc>
          <w:tcPr>
            <w:tcW w:w="6480" w:type="dxa"/>
            <w:shd w:val="clear" w:color="auto" w:fill="E2EFD9" w:themeFill="accent6" w:themeFillTint="33"/>
          </w:tcPr>
          <w:p w14:paraId="74250108" w14:textId="536ECB61" w:rsidR="00846608" w:rsidRPr="00247A96" w:rsidRDefault="00BE2213" w:rsidP="00881B3C">
            <w:pPr>
              <w:keepNext/>
              <w:keepLines/>
              <w:spacing w:line="259" w:lineRule="auto"/>
              <w:jc w:val="center"/>
              <w:rPr>
                <w:sz w:val="24"/>
                <w:szCs w:val="24"/>
              </w:rPr>
            </w:pPr>
            <w:bookmarkStart w:id="179" w:name="_Hlk172888087"/>
            <w:r w:rsidRPr="00247A96">
              <w:rPr>
                <w:rFonts w:cs="Arial"/>
                <w:sz w:val="24"/>
                <w:szCs w:val="24"/>
              </w:rPr>
              <w:t xml:space="preserve">Sonoma Creek Watershed </w:t>
            </w:r>
            <w:r w:rsidR="00846608" w:rsidRPr="00247A96">
              <w:rPr>
                <w:sz w:val="24"/>
                <w:szCs w:val="24"/>
              </w:rPr>
              <w:t>Monitoring Sites</w:t>
            </w:r>
          </w:p>
        </w:tc>
      </w:tr>
      <w:tr w:rsidR="00846608" w:rsidRPr="00247A96" w14:paraId="270D53C0" w14:textId="77777777" w:rsidTr="00247A96">
        <w:tc>
          <w:tcPr>
            <w:tcW w:w="6480" w:type="dxa"/>
          </w:tcPr>
          <w:p w14:paraId="49323AFA" w14:textId="2D33F28D" w:rsidR="00846608" w:rsidRPr="00247A96" w:rsidRDefault="00846608" w:rsidP="00881B3C">
            <w:pPr>
              <w:keepNext/>
              <w:keepLines/>
              <w:spacing w:line="259" w:lineRule="auto"/>
              <w:rPr>
                <w:sz w:val="24"/>
                <w:szCs w:val="24"/>
              </w:rPr>
            </w:pPr>
            <w:bookmarkStart w:id="180" w:name="_Hlk172888088"/>
            <w:bookmarkEnd w:id="179"/>
            <w:r w:rsidRPr="00247A96">
              <w:rPr>
                <w:sz w:val="24"/>
                <w:szCs w:val="24"/>
              </w:rPr>
              <w:t>Sonoma Creek at Highway 12</w:t>
            </w:r>
            <w:r w:rsidR="00D22DC2">
              <w:rPr>
                <w:sz w:val="24"/>
                <w:szCs w:val="24"/>
              </w:rPr>
              <w:t xml:space="preserve"> </w:t>
            </w:r>
          </w:p>
        </w:tc>
      </w:tr>
      <w:tr w:rsidR="00846608" w:rsidRPr="00247A96" w14:paraId="11887854" w14:textId="77777777" w:rsidTr="00247A96">
        <w:tc>
          <w:tcPr>
            <w:tcW w:w="6480" w:type="dxa"/>
          </w:tcPr>
          <w:p w14:paraId="4552B8CD" w14:textId="660874E6" w:rsidR="00846608" w:rsidRPr="00247A96" w:rsidRDefault="00846608" w:rsidP="00881B3C">
            <w:pPr>
              <w:keepNext/>
              <w:keepLines/>
              <w:spacing w:line="259" w:lineRule="auto"/>
              <w:rPr>
                <w:sz w:val="24"/>
                <w:szCs w:val="24"/>
              </w:rPr>
            </w:pPr>
            <w:bookmarkStart w:id="181" w:name="_Hlk172888089"/>
            <w:bookmarkEnd w:id="180"/>
            <w:r w:rsidRPr="00247A96">
              <w:rPr>
                <w:sz w:val="24"/>
                <w:szCs w:val="24"/>
              </w:rPr>
              <w:t>Sonoma Creek Below Kenwood</w:t>
            </w:r>
            <w:r w:rsidR="00D22DC2">
              <w:rPr>
                <w:sz w:val="24"/>
                <w:szCs w:val="24"/>
              </w:rPr>
              <w:t xml:space="preserve"> </w:t>
            </w:r>
          </w:p>
        </w:tc>
      </w:tr>
      <w:tr w:rsidR="00846608" w:rsidRPr="00247A96" w14:paraId="3F8C6F3E" w14:textId="77777777" w:rsidTr="00247A96">
        <w:tc>
          <w:tcPr>
            <w:tcW w:w="6480" w:type="dxa"/>
          </w:tcPr>
          <w:p w14:paraId="3B7CD88D" w14:textId="69542172" w:rsidR="00846608" w:rsidRPr="00247A96" w:rsidRDefault="00846608" w:rsidP="00881B3C">
            <w:pPr>
              <w:keepNext/>
              <w:keepLines/>
              <w:spacing w:line="259" w:lineRule="auto"/>
              <w:rPr>
                <w:sz w:val="24"/>
                <w:szCs w:val="24"/>
              </w:rPr>
            </w:pPr>
            <w:bookmarkStart w:id="182" w:name="_Hlk172888090"/>
            <w:bookmarkEnd w:id="181"/>
            <w:r w:rsidRPr="00247A96">
              <w:rPr>
                <w:sz w:val="24"/>
                <w:szCs w:val="24"/>
              </w:rPr>
              <w:t>Sonoma Creek at Sonoma Developmental Center</w:t>
            </w:r>
            <w:r w:rsidR="00D22DC2">
              <w:rPr>
                <w:sz w:val="24"/>
                <w:szCs w:val="24"/>
              </w:rPr>
              <w:t xml:space="preserve"> </w:t>
            </w:r>
          </w:p>
        </w:tc>
      </w:tr>
      <w:tr w:rsidR="00846608" w:rsidRPr="00247A96" w14:paraId="1CF69C04" w14:textId="77777777" w:rsidTr="00247A96">
        <w:tc>
          <w:tcPr>
            <w:tcW w:w="6480" w:type="dxa"/>
          </w:tcPr>
          <w:p w14:paraId="09946515" w14:textId="576AADCC" w:rsidR="00846608" w:rsidRPr="00247A96" w:rsidRDefault="00846608" w:rsidP="00881B3C">
            <w:pPr>
              <w:keepNext/>
              <w:keepLines/>
              <w:spacing w:line="259" w:lineRule="auto"/>
              <w:rPr>
                <w:sz w:val="24"/>
                <w:szCs w:val="24"/>
              </w:rPr>
            </w:pPr>
            <w:bookmarkStart w:id="183" w:name="_Hlk172888091"/>
            <w:bookmarkEnd w:id="182"/>
            <w:r w:rsidRPr="00247A96">
              <w:rPr>
                <w:sz w:val="24"/>
                <w:szCs w:val="24"/>
              </w:rPr>
              <w:t>Sonoma Creek at Maxwell Park</w:t>
            </w:r>
            <w:r w:rsidR="00D22DC2">
              <w:rPr>
                <w:sz w:val="24"/>
                <w:szCs w:val="24"/>
              </w:rPr>
              <w:t xml:space="preserve"> </w:t>
            </w:r>
          </w:p>
        </w:tc>
      </w:tr>
      <w:tr w:rsidR="00846608" w:rsidRPr="00247A96" w14:paraId="1C3EC6F2" w14:textId="77777777" w:rsidTr="00247A96">
        <w:tc>
          <w:tcPr>
            <w:tcW w:w="6480" w:type="dxa"/>
          </w:tcPr>
          <w:p w14:paraId="3BCC0092" w14:textId="662E0F19" w:rsidR="00846608" w:rsidRPr="00247A96" w:rsidRDefault="00846608" w:rsidP="00846608">
            <w:pPr>
              <w:spacing w:line="259" w:lineRule="auto"/>
              <w:rPr>
                <w:sz w:val="24"/>
                <w:szCs w:val="24"/>
              </w:rPr>
            </w:pPr>
            <w:bookmarkStart w:id="184" w:name="_Hlk172888092"/>
            <w:bookmarkEnd w:id="183"/>
            <w:r w:rsidRPr="00247A96">
              <w:rPr>
                <w:sz w:val="24"/>
                <w:szCs w:val="24"/>
              </w:rPr>
              <w:t xml:space="preserve">Sonoma Creek at </w:t>
            </w:r>
            <w:proofErr w:type="spellStart"/>
            <w:r w:rsidRPr="00247A96">
              <w:rPr>
                <w:sz w:val="24"/>
                <w:szCs w:val="24"/>
              </w:rPr>
              <w:t>Watmaugh</w:t>
            </w:r>
            <w:proofErr w:type="spellEnd"/>
            <w:r w:rsidRPr="00247A96">
              <w:rPr>
                <w:sz w:val="24"/>
                <w:szCs w:val="24"/>
              </w:rPr>
              <w:t xml:space="preserve"> Road</w:t>
            </w:r>
            <w:r w:rsidR="00D22DC2">
              <w:rPr>
                <w:sz w:val="24"/>
                <w:szCs w:val="24"/>
              </w:rPr>
              <w:t xml:space="preserve"> </w:t>
            </w:r>
          </w:p>
        </w:tc>
      </w:tr>
      <w:tr w:rsidR="00846608" w:rsidRPr="00247A96" w14:paraId="0034FCEF" w14:textId="77777777" w:rsidTr="00247A96">
        <w:tc>
          <w:tcPr>
            <w:tcW w:w="6480" w:type="dxa"/>
          </w:tcPr>
          <w:p w14:paraId="2F62E697" w14:textId="570EFFD9" w:rsidR="00846608" w:rsidRPr="00247A96" w:rsidRDefault="00846608" w:rsidP="00846608">
            <w:pPr>
              <w:spacing w:line="259" w:lineRule="auto"/>
              <w:rPr>
                <w:sz w:val="24"/>
                <w:szCs w:val="24"/>
              </w:rPr>
            </w:pPr>
            <w:bookmarkStart w:id="185" w:name="_Hlk172888093"/>
            <w:bookmarkEnd w:id="184"/>
            <w:r w:rsidRPr="00247A96">
              <w:rPr>
                <w:sz w:val="24"/>
                <w:szCs w:val="24"/>
              </w:rPr>
              <w:t>Nathanson Creek at Nathanson Park</w:t>
            </w:r>
            <w:r w:rsidR="00D22DC2">
              <w:rPr>
                <w:sz w:val="24"/>
                <w:szCs w:val="24"/>
              </w:rPr>
              <w:t xml:space="preserve"> </w:t>
            </w:r>
          </w:p>
        </w:tc>
      </w:tr>
      <w:tr w:rsidR="00846608" w:rsidRPr="00247A96" w14:paraId="7C82D9CC" w14:textId="77777777" w:rsidTr="00247A96">
        <w:tc>
          <w:tcPr>
            <w:tcW w:w="6480" w:type="dxa"/>
          </w:tcPr>
          <w:p w14:paraId="0BD81AA5" w14:textId="6670A034" w:rsidR="00846608" w:rsidRPr="00247A96" w:rsidRDefault="00846608" w:rsidP="00846608">
            <w:pPr>
              <w:spacing w:line="259" w:lineRule="auto"/>
              <w:rPr>
                <w:sz w:val="24"/>
                <w:szCs w:val="24"/>
              </w:rPr>
            </w:pPr>
            <w:bookmarkStart w:id="186" w:name="_Hlk172888094"/>
            <w:bookmarkEnd w:id="185"/>
            <w:r w:rsidRPr="00247A96">
              <w:rPr>
                <w:sz w:val="24"/>
                <w:szCs w:val="24"/>
              </w:rPr>
              <w:t xml:space="preserve">Nathanson Creek at </w:t>
            </w:r>
            <w:proofErr w:type="spellStart"/>
            <w:r w:rsidRPr="00247A96">
              <w:rPr>
                <w:sz w:val="24"/>
                <w:szCs w:val="24"/>
              </w:rPr>
              <w:t>Watmaugh</w:t>
            </w:r>
            <w:proofErr w:type="spellEnd"/>
            <w:r w:rsidRPr="00247A96">
              <w:rPr>
                <w:sz w:val="24"/>
                <w:szCs w:val="24"/>
              </w:rPr>
              <w:t xml:space="preserve"> Road</w:t>
            </w:r>
            <w:r w:rsidR="00D22DC2">
              <w:rPr>
                <w:sz w:val="24"/>
                <w:szCs w:val="24"/>
              </w:rPr>
              <w:t xml:space="preserve"> </w:t>
            </w:r>
          </w:p>
        </w:tc>
      </w:tr>
      <w:tr w:rsidR="00846608" w:rsidRPr="00247A96" w14:paraId="32E37C52" w14:textId="77777777" w:rsidTr="00247A96">
        <w:tc>
          <w:tcPr>
            <w:tcW w:w="6480" w:type="dxa"/>
          </w:tcPr>
          <w:p w14:paraId="42EA559F" w14:textId="79EC64CE" w:rsidR="00846608" w:rsidRPr="00247A96" w:rsidRDefault="00846608" w:rsidP="00846608">
            <w:pPr>
              <w:spacing w:line="259" w:lineRule="auto"/>
              <w:rPr>
                <w:sz w:val="24"/>
                <w:szCs w:val="24"/>
              </w:rPr>
            </w:pPr>
            <w:bookmarkStart w:id="187" w:name="_Hlk172888095"/>
            <w:bookmarkEnd w:id="186"/>
            <w:r w:rsidRPr="00247A96">
              <w:rPr>
                <w:sz w:val="24"/>
                <w:szCs w:val="24"/>
              </w:rPr>
              <w:t>Schell Creek at Highway 121</w:t>
            </w:r>
            <w:r w:rsidR="00D22DC2">
              <w:rPr>
                <w:sz w:val="24"/>
                <w:szCs w:val="24"/>
              </w:rPr>
              <w:t xml:space="preserve"> </w:t>
            </w:r>
          </w:p>
        </w:tc>
      </w:tr>
    </w:tbl>
    <w:p w14:paraId="78EB2222" w14:textId="7DA14591" w:rsidR="00115C74" w:rsidRPr="00F711E3" w:rsidRDefault="00115C74" w:rsidP="00814DDC">
      <w:pPr>
        <w:pStyle w:val="ListParagraph"/>
        <w:shd w:val="clear" w:color="auto" w:fill="FFFFFF" w:themeFill="background1"/>
        <w:spacing w:before="360" w:line="259" w:lineRule="auto"/>
        <w:ind w:left="907"/>
      </w:pPr>
      <w:bookmarkStart w:id="188" w:name="_Hlk172888096"/>
      <w:bookmarkEnd w:id="178"/>
      <w:bookmarkEnd w:id="187"/>
      <w:r w:rsidRPr="00F711E3">
        <w:rPr>
          <w:bCs/>
          <w:u w:val="single"/>
        </w:rPr>
        <w:t>Final Compliance Deadline</w:t>
      </w:r>
      <w:r w:rsidRPr="00F711E3">
        <w:rPr>
          <w:bCs/>
        </w:rPr>
        <w:t>:</w:t>
      </w:r>
      <w:r w:rsidRPr="00555091">
        <w:rPr>
          <w:bCs/>
        </w:rPr>
        <w:t xml:space="preserve"> </w:t>
      </w:r>
      <w:r w:rsidR="00264812" w:rsidRPr="00264812">
        <w:rPr>
          <w:rFonts w:eastAsia="Arial"/>
        </w:rPr>
        <w:t xml:space="preserve">The final compliance deadline for attainment of the </w:t>
      </w:r>
      <w:proofErr w:type="spellStart"/>
      <w:r w:rsidR="00264812" w:rsidRPr="00264812">
        <w:rPr>
          <w:rFonts w:eastAsia="Arial"/>
        </w:rPr>
        <w:t>wasteload</w:t>
      </w:r>
      <w:proofErr w:type="spellEnd"/>
      <w:r w:rsidR="00264812" w:rsidRPr="00264812">
        <w:rPr>
          <w:rFonts w:eastAsia="Arial"/>
        </w:rPr>
        <w:t xml:space="preserve"> allocations is not specified in the TMDL.</w:t>
      </w:r>
      <w:r w:rsidR="00264812">
        <w:rPr>
          <w:rFonts w:eastAsia="Arial"/>
        </w:rPr>
        <w:t xml:space="preserve"> </w:t>
      </w:r>
      <w:r w:rsidR="00264812" w:rsidRPr="00264812">
        <w:rPr>
          <w:rFonts w:eastAsia="Arial"/>
        </w:rPr>
        <w:t>Therefore, this is an on-going effort that is implemented throughout the term of this Order and any administrative extension.</w:t>
      </w:r>
    </w:p>
    <w:p w14:paraId="6F8976BF" w14:textId="3D23F549" w:rsidR="00115C74" w:rsidRPr="00F711E3" w:rsidRDefault="00115C74" w:rsidP="00752F1B">
      <w:pPr>
        <w:keepNext/>
        <w:shd w:val="clear" w:color="auto" w:fill="FFFFFF" w:themeFill="background1"/>
        <w:ind w:left="907"/>
        <w:rPr>
          <w:rFonts w:cs="Arial"/>
        </w:rPr>
      </w:pPr>
      <w:bookmarkStart w:id="189" w:name="_Hlk172888323"/>
      <w:bookmarkEnd w:id="188"/>
      <w:r w:rsidRPr="00F711E3">
        <w:rPr>
          <w:rFonts w:cs="Arial"/>
          <w:u w:val="single"/>
        </w:rPr>
        <w:t xml:space="preserve">TMDL </w:t>
      </w:r>
      <w:r w:rsidRPr="00F711E3">
        <w:rPr>
          <w:rFonts w:cs="Arial"/>
          <w:szCs w:val="24"/>
          <w:u w:val="single"/>
        </w:rPr>
        <w:t>Reporting</w:t>
      </w:r>
      <w:r w:rsidRPr="00F711E3">
        <w:rPr>
          <w:rFonts w:cs="Arial"/>
          <w:u w:val="single"/>
        </w:rPr>
        <w:t xml:space="preserve"> Requirements for </w:t>
      </w:r>
      <w:r w:rsidRPr="00F711E3">
        <w:rPr>
          <w:rFonts w:cs="Arial"/>
          <w:szCs w:val="24"/>
          <w:u w:val="single"/>
        </w:rPr>
        <w:t>City of Sonoma and County of Sonoma</w:t>
      </w:r>
      <w:r w:rsidRPr="00F711E3">
        <w:rPr>
          <w:rFonts w:cs="Arial"/>
        </w:rPr>
        <w:t xml:space="preserve">: </w:t>
      </w:r>
      <w:r w:rsidRPr="00F711E3">
        <w:rPr>
          <w:rFonts w:cs="Arial"/>
          <w:szCs w:val="24"/>
        </w:rPr>
        <w:t>The City of Sonoma and County of Sonoma shall</w:t>
      </w:r>
      <w:r w:rsidRPr="00F711E3">
        <w:rPr>
          <w:rFonts w:cs="Arial"/>
        </w:rPr>
        <w:t xml:space="preserve"> report according to requirements in section G4.2.2</w:t>
      </w:r>
      <w:r w:rsidR="00964EC6">
        <w:rPr>
          <w:rFonts w:cs="Arial"/>
        </w:rPr>
        <w:t>.</w:t>
      </w:r>
      <w:r w:rsidR="008043EE">
        <w:rPr>
          <w:rFonts w:cs="Arial"/>
        </w:rPr>
        <w:t>9</w:t>
      </w:r>
      <w:r w:rsidRPr="00F711E3">
        <w:rPr>
          <w:rFonts w:cs="Arial"/>
        </w:rPr>
        <w:t>, the General Approach for Controlling Bacteria in MS4 Discharges. In the TMDL Annual Report (section G2), the Permittee must demonstrate compliance with specified implementation measures.</w:t>
      </w:r>
    </w:p>
    <w:p w14:paraId="079D7C18" w14:textId="48A723B3" w:rsidR="00115C74" w:rsidRPr="00F711E3" w:rsidRDefault="00115C74" w:rsidP="00752F1B">
      <w:pPr>
        <w:shd w:val="clear" w:color="auto" w:fill="FFFFFF" w:themeFill="background1"/>
        <w:ind w:left="907"/>
        <w:rPr>
          <w:rFonts w:cs="Arial"/>
          <w:szCs w:val="24"/>
        </w:rPr>
      </w:pPr>
      <w:bookmarkStart w:id="190" w:name="_Hlk172888324"/>
      <w:bookmarkEnd w:id="189"/>
      <w:r w:rsidRPr="00F711E3">
        <w:rPr>
          <w:rFonts w:cs="Arial"/>
          <w:szCs w:val="24"/>
          <w:u w:val="single"/>
        </w:rPr>
        <w:t xml:space="preserve">TMDL Implementation Requirements </w:t>
      </w:r>
      <w:r w:rsidRPr="00F711E3">
        <w:rPr>
          <w:rFonts w:cs="Arial"/>
          <w:szCs w:val="24"/>
        </w:rPr>
        <w:t>f</w:t>
      </w:r>
      <w:r w:rsidRPr="00F711E3">
        <w:rPr>
          <w:rFonts w:cs="Arial"/>
          <w:szCs w:val="24"/>
          <w:u w:val="single"/>
        </w:rPr>
        <w:t>or</w:t>
      </w:r>
      <w:r w:rsidR="00F54221">
        <w:rPr>
          <w:rFonts w:cs="Arial"/>
          <w:szCs w:val="24"/>
          <w:u w:val="single"/>
        </w:rPr>
        <w:t xml:space="preserve"> Sonoma Water</w:t>
      </w:r>
      <w:r w:rsidRPr="00F711E3">
        <w:rPr>
          <w:rFonts w:cs="Arial"/>
          <w:szCs w:val="24"/>
        </w:rPr>
        <w:t xml:space="preserve">: </w:t>
      </w:r>
      <w:r w:rsidR="00F54221">
        <w:rPr>
          <w:rFonts w:cs="Arial"/>
          <w:szCs w:val="24"/>
        </w:rPr>
        <w:t>Sonoma Water</w:t>
      </w:r>
      <w:r w:rsidRPr="00F711E3">
        <w:rPr>
          <w:rFonts w:cs="Arial"/>
          <w:szCs w:val="24"/>
        </w:rPr>
        <w:t xml:space="preserve"> shall:</w:t>
      </w:r>
    </w:p>
    <w:p w14:paraId="3FAE5E30" w14:textId="708FC7C2" w:rsidR="00115C74" w:rsidRPr="00F711E3" w:rsidRDefault="00115C74" w:rsidP="00752F1B">
      <w:pPr>
        <w:shd w:val="clear" w:color="auto" w:fill="FFFFFF" w:themeFill="background1"/>
        <w:tabs>
          <w:tab w:val="left" w:pos="1440"/>
        </w:tabs>
        <w:ind w:left="1267" w:hanging="360"/>
        <w:rPr>
          <w:rFonts w:eastAsia="Calibri" w:cs="Arial"/>
          <w:szCs w:val="24"/>
        </w:rPr>
      </w:pPr>
      <w:bookmarkStart w:id="191" w:name="_Hlk172888325"/>
      <w:bookmarkEnd w:id="190"/>
      <w:r w:rsidRPr="00F711E3">
        <w:rPr>
          <w:rFonts w:eastAsia="Calibri" w:cs="Arial"/>
          <w:szCs w:val="24"/>
        </w:rPr>
        <w:t>1.</w:t>
      </w:r>
      <w:r w:rsidRPr="00F711E3">
        <w:rPr>
          <w:rFonts w:eastAsia="Calibri" w:cs="Arial"/>
          <w:szCs w:val="24"/>
        </w:rPr>
        <w:tab/>
        <w:t xml:space="preserve">Continue to implement actions as specified in </w:t>
      </w:r>
      <w:r w:rsidR="00F54221">
        <w:rPr>
          <w:rFonts w:eastAsia="Calibri" w:cs="Arial"/>
          <w:szCs w:val="24"/>
        </w:rPr>
        <w:t>Sonoma Water</w:t>
      </w:r>
      <w:r w:rsidRPr="00F711E3">
        <w:rPr>
          <w:rFonts w:eastAsia="Calibri" w:cs="Arial"/>
          <w:szCs w:val="24"/>
        </w:rPr>
        <w:t>’s updated Storm Water Management Plan. A previous version</w:t>
      </w:r>
      <w:r>
        <w:rPr>
          <w:rFonts w:eastAsia="Calibri" w:cs="Arial"/>
          <w:szCs w:val="24"/>
        </w:rPr>
        <w:t xml:space="preserve"> </w:t>
      </w:r>
      <w:r w:rsidRPr="00F711E3">
        <w:rPr>
          <w:rFonts w:eastAsia="Calibri" w:cs="Arial"/>
          <w:szCs w:val="24"/>
        </w:rPr>
        <w:t>was approved under the 2003 General Permit (State Water Board Order 2003</w:t>
      </w:r>
      <w:r w:rsidR="00011CD9" w:rsidDel="00054F9D">
        <w:rPr>
          <w:rFonts w:eastAsia="Calibri" w:cs="Arial"/>
          <w:szCs w:val="24"/>
        </w:rPr>
        <w:noBreakHyphen/>
      </w:r>
      <w:r w:rsidRPr="00F711E3">
        <w:rPr>
          <w:rFonts w:eastAsia="Calibri" w:cs="Arial"/>
          <w:szCs w:val="24"/>
        </w:rPr>
        <w:t xml:space="preserve">0005-DWQ). </w:t>
      </w:r>
    </w:p>
    <w:p w14:paraId="1F603D7E" w14:textId="77777777" w:rsidR="00115C74" w:rsidRPr="00F711E3" w:rsidRDefault="00115C74" w:rsidP="00752F1B">
      <w:pPr>
        <w:shd w:val="clear" w:color="auto" w:fill="FFFFFF" w:themeFill="background1"/>
        <w:tabs>
          <w:tab w:val="left" w:pos="1440"/>
        </w:tabs>
        <w:ind w:left="1267" w:hanging="360"/>
        <w:rPr>
          <w:rFonts w:eastAsia="Calibri" w:cs="Arial"/>
          <w:szCs w:val="24"/>
        </w:rPr>
      </w:pPr>
      <w:bookmarkStart w:id="192" w:name="_Hlk172888326"/>
      <w:bookmarkEnd w:id="191"/>
      <w:r w:rsidRPr="00F711E3">
        <w:rPr>
          <w:rFonts w:eastAsia="Calibri" w:cs="Arial"/>
          <w:szCs w:val="24"/>
        </w:rPr>
        <w:t>2.</w:t>
      </w:r>
      <w:r w:rsidRPr="00F711E3">
        <w:rPr>
          <w:rFonts w:eastAsia="Calibri" w:cs="Arial"/>
          <w:szCs w:val="24"/>
        </w:rPr>
        <w:tab/>
        <w:t xml:space="preserve">Review annually and update the TMDL attainment actions, as necessary. </w:t>
      </w:r>
    </w:p>
    <w:p w14:paraId="4A23CD62" w14:textId="06F2DA99" w:rsidR="00115C74" w:rsidRPr="00F711E3" w:rsidRDefault="00115C74" w:rsidP="00752F1B">
      <w:pPr>
        <w:shd w:val="clear" w:color="auto" w:fill="FFFFFF" w:themeFill="background1"/>
        <w:ind w:left="907"/>
        <w:rPr>
          <w:rFonts w:cs="Arial"/>
        </w:rPr>
      </w:pPr>
      <w:bookmarkStart w:id="193" w:name="_Hlk172888327"/>
      <w:bookmarkEnd w:id="192"/>
      <w:r w:rsidRPr="00F711E3">
        <w:rPr>
          <w:rFonts w:cs="Arial"/>
          <w:szCs w:val="24"/>
          <w:u w:val="single"/>
        </w:rPr>
        <w:t>TMDL Reporting Requirements for Sonoma Water</w:t>
      </w:r>
      <w:r w:rsidRPr="00F711E3">
        <w:rPr>
          <w:rFonts w:cs="Arial"/>
          <w:szCs w:val="24"/>
        </w:rPr>
        <w:t>: Sonoma Water shall:</w:t>
      </w:r>
      <w:r w:rsidRPr="00F711E3">
        <w:rPr>
          <w:rFonts w:cs="Arial"/>
        </w:rPr>
        <w:t xml:space="preserve"> </w:t>
      </w:r>
    </w:p>
    <w:p w14:paraId="5A8B14CC" w14:textId="77777777" w:rsidR="00115C74" w:rsidRPr="00F711E3" w:rsidRDefault="00115C74" w:rsidP="00752F1B">
      <w:pPr>
        <w:shd w:val="clear" w:color="auto" w:fill="FFFFFF" w:themeFill="background1"/>
        <w:ind w:left="1260" w:hanging="360"/>
        <w:rPr>
          <w:rFonts w:cs="Arial"/>
        </w:rPr>
      </w:pPr>
      <w:bookmarkStart w:id="194" w:name="_Hlk172888328"/>
      <w:bookmarkEnd w:id="193"/>
      <w:r w:rsidRPr="00F711E3">
        <w:rPr>
          <w:rFonts w:cs="Arial"/>
        </w:rPr>
        <w:t xml:space="preserve">1. </w:t>
      </w:r>
      <w:r w:rsidRPr="00F711E3">
        <w:rPr>
          <w:rFonts w:cs="Arial"/>
        </w:rPr>
        <w:tab/>
        <w:t xml:space="preserve">Report progress on TMDL implementation measures according to the TMDL Annual Reporting requirements in section G2, above. </w:t>
      </w:r>
    </w:p>
    <w:p w14:paraId="24A9BB0A" w14:textId="77777777" w:rsidR="00115C74" w:rsidRPr="00F711E3" w:rsidRDefault="00115C74" w:rsidP="00752F1B">
      <w:pPr>
        <w:shd w:val="clear" w:color="auto" w:fill="FFFFFF" w:themeFill="background1"/>
        <w:tabs>
          <w:tab w:val="left" w:pos="1260"/>
        </w:tabs>
        <w:ind w:left="1260" w:hanging="360"/>
        <w:rPr>
          <w:rFonts w:cs="Arial"/>
        </w:rPr>
      </w:pPr>
      <w:bookmarkStart w:id="195" w:name="_Hlk172888329"/>
      <w:bookmarkEnd w:id="194"/>
      <w:r w:rsidRPr="00F711E3">
        <w:rPr>
          <w:rFonts w:cs="Arial"/>
        </w:rPr>
        <w:t xml:space="preserve">2. </w:t>
      </w:r>
      <w:r w:rsidRPr="00F711E3">
        <w:rPr>
          <w:rFonts w:cs="Arial"/>
        </w:rPr>
        <w:tab/>
        <w:t xml:space="preserve">Demonstrate compliance with the </w:t>
      </w:r>
      <w:proofErr w:type="spellStart"/>
      <w:r w:rsidRPr="00F711E3">
        <w:rPr>
          <w:rFonts w:cs="Arial"/>
        </w:rPr>
        <w:t>wasteload</w:t>
      </w:r>
      <w:proofErr w:type="spellEnd"/>
      <w:r w:rsidRPr="00F711E3">
        <w:rPr>
          <w:rFonts w:cs="Arial"/>
        </w:rPr>
        <w:t xml:space="preserve"> allocations per the requirements in </w:t>
      </w:r>
      <w:proofErr w:type="gramStart"/>
      <w:r w:rsidRPr="00F711E3">
        <w:rPr>
          <w:rFonts w:cs="Arial"/>
        </w:rPr>
        <w:t>the section</w:t>
      </w:r>
      <w:proofErr w:type="gramEnd"/>
      <w:r w:rsidRPr="00F711E3">
        <w:rPr>
          <w:rFonts w:cs="Arial"/>
        </w:rPr>
        <w:t xml:space="preserve"> G2, TMDL Demonstration of Compliance Report.</w:t>
      </w:r>
    </w:p>
    <w:p w14:paraId="11A58EE3" w14:textId="77777777" w:rsidR="006E278C" w:rsidRPr="00F711E3" w:rsidRDefault="006E278C" w:rsidP="0008534D">
      <w:pPr>
        <w:pStyle w:val="Heading4"/>
      </w:pPr>
      <w:bookmarkStart w:id="196" w:name="_Toc133310212"/>
      <w:bookmarkStart w:id="197" w:name="_Hlk172887968"/>
      <w:bookmarkStart w:id="198" w:name="_Hlk172888330"/>
      <w:bookmarkEnd w:id="167"/>
      <w:bookmarkEnd w:id="195"/>
      <w:r w:rsidRPr="00F711E3">
        <w:lastRenderedPageBreak/>
        <w:t>G4.2.5</w:t>
      </w:r>
      <w:r w:rsidRPr="00F711E3">
        <w:tab/>
        <w:t>Tomales Bay Watershed Pathogens TMDL</w:t>
      </w:r>
      <w:bookmarkEnd w:id="196"/>
    </w:p>
    <w:p w14:paraId="464EB149" w14:textId="49B9DCD0" w:rsidR="00CC6FDF" w:rsidRPr="00F711E3" w:rsidRDefault="00CC6FDF" w:rsidP="00752F1B">
      <w:pPr>
        <w:shd w:val="clear" w:color="auto" w:fill="FFFFFF" w:themeFill="background1"/>
        <w:ind w:left="907"/>
        <w:rPr>
          <w:rFonts w:cs="Arial"/>
          <w:szCs w:val="24"/>
        </w:rPr>
      </w:pPr>
      <w:bookmarkStart w:id="199" w:name="_Toc133310213"/>
      <w:bookmarkStart w:id="200" w:name="_Hlk172887969"/>
      <w:bookmarkEnd w:id="197"/>
      <w:bookmarkEnd w:id="198"/>
      <w:r w:rsidRPr="00F711E3">
        <w:rPr>
          <w:rFonts w:cs="Arial"/>
          <w:szCs w:val="24"/>
          <w:u w:val="single"/>
        </w:rPr>
        <w:t>Responsible Permittee</w:t>
      </w:r>
      <w:r w:rsidRPr="00F711E3">
        <w:rPr>
          <w:rFonts w:cs="Arial"/>
          <w:szCs w:val="24"/>
        </w:rPr>
        <w:t xml:space="preserve">: </w:t>
      </w:r>
      <w:r w:rsidR="00BC5922">
        <w:rPr>
          <w:rFonts w:cs="Arial"/>
          <w:szCs w:val="24"/>
        </w:rPr>
        <w:t xml:space="preserve">County of </w:t>
      </w:r>
      <w:r w:rsidRPr="00F711E3">
        <w:rPr>
          <w:rFonts w:cs="Arial"/>
          <w:szCs w:val="24"/>
        </w:rPr>
        <w:t>Marin</w:t>
      </w:r>
    </w:p>
    <w:p w14:paraId="53F41EA0" w14:textId="51D9FF50" w:rsidR="00CC6FDF" w:rsidRPr="00F711E3" w:rsidRDefault="00CC6FDF" w:rsidP="00752F1B">
      <w:pPr>
        <w:shd w:val="clear" w:color="auto" w:fill="FFFFFF" w:themeFill="background1"/>
        <w:ind w:left="907"/>
        <w:rPr>
          <w:rFonts w:cs="Arial"/>
          <w:szCs w:val="24"/>
        </w:rPr>
      </w:pPr>
      <w:bookmarkStart w:id="201" w:name="_Hlk172888331"/>
      <w:r w:rsidRPr="00F711E3">
        <w:rPr>
          <w:rFonts w:cs="Arial"/>
          <w:szCs w:val="24"/>
          <w:u w:val="single"/>
        </w:rPr>
        <w:t>Impaired Water Bodies</w:t>
      </w:r>
      <w:r w:rsidRPr="00F711E3">
        <w:rPr>
          <w:rFonts w:cs="Arial"/>
          <w:szCs w:val="24"/>
        </w:rPr>
        <w:t xml:space="preserve">: Lagunitas Creek, </w:t>
      </w:r>
      <w:r w:rsidR="00375C68" w:rsidRPr="00F711E3">
        <w:rPr>
          <w:rFonts w:cs="Arial"/>
          <w:szCs w:val="24"/>
        </w:rPr>
        <w:t>Olema Creek</w:t>
      </w:r>
      <w:r w:rsidR="00375C68">
        <w:rPr>
          <w:rFonts w:cs="Arial"/>
          <w:szCs w:val="24"/>
        </w:rPr>
        <w:t>,</w:t>
      </w:r>
      <w:r w:rsidR="00375C68" w:rsidRPr="00F711E3">
        <w:rPr>
          <w:rFonts w:cs="Arial"/>
          <w:szCs w:val="24"/>
        </w:rPr>
        <w:t xml:space="preserve"> </w:t>
      </w:r>
      <w:r w:rsidRPr="00F711E3">
        <w:rPr>
          <w:rFonts w:cs="Arial"/>
          <w:szCs w:val="24"/>
        </w:rPr>
        <w:t>Tomales Bay, Walker Creek</w:t>
      </w:r>
      <w:r w:rsidR="009E6115">
        <w:rPr>
          <w:rFonts w:cs="Arial"/>
          <w:szCs w:val="24"/>
        </w:rPr>
        <w:t>.</w:t>
      </w:r>
      <w:r w:rsidRPr="00F711E3">
        <w:rPr>
          <w:rFonts w:cs="Arial"/>
          <w:szCs w:val="24"/>
        </w:rPr>
        <w:t xml:space="preserve"> </w:t>
      </w:r>
    </w:p>
    <w:p w14:paraId="5747C98C" w14:textId="77777777" w:rsidR="00CC6FDF" w:rsidRPr="00F711E3" w:rsidRDefault="00CC6FDF" w:rsidP="00752F1B">
      <w:pPr>
        <w:shd w:val="clear" w:color="auto" w:fill="FFFFFF" w:themeFill="background1"/>
        <w:ind w:left="907"/>
        <w:rPr>
          <w:rFonts w:cs="Arial"/>
          <w:szCs w:val="24"/>
        </w:rPr>
      </w:pPr>
      <w:bookmarkStart w:id="202" w:name="_Hlk172888332"/>
      <w:bookmarkEnd w:id="201"/>
      <w:r w:rsidRPr="00F711E3">
        <w:rPr>
          <w:rFonts w:cs="Arial"/>
          <w:szCs w:val="24"/>
          <w:u w:val="single"/>
        </w:rPr>
        <w:t>TMDL Implementation Requirements</w:t>
      </w:r>
      <w:r w:rsidRPr="00F711E3">
        <w:rPr>
          <w:rFonts w:cs="Arial"/>
          <w:szCs w:val="24"/>
        </w:rPr>
        <w:t>: The Permittee shall implement the requirements in section G4.2.2, the General Approach for Controlling Bacteria in MS4 Discharges, and shall continue to implement or enhance implementation of the following actions:</w:t>
      </w:r>
    </w:p>
    <w:bookmarkEnd w:id="202"/>
    <w:p w14:paraId="780BEF80" w14:textId="58282828" w:rsidR="00CC6FDF" w:rsidRPr="00F711E3" w:rsidRDefault="00CC6FDF" w:rsidP="00752F1B">
      <w:pPr>
        <w:shd w:val="clear" w:color="auto" w:fill="FFFFFF" w:themeFill="background1"/>
        <w:tabs>
          <w:tab w:val="left" w:pos="1440"/>
        </w:tabs>
        <w:ind w:left="1267" w:hanging="360"/>
        <w:rPr>
          <w:rFonts w:eastAsia="Calibri" w:cs="Arial"/>
          <w:szCs w:val="24"/>
        </w:rPr>
      </w:pPr>
      <w:r w:rsidRPr="00F711E3">
        <w:rPr>
          <w:rFonts w:cs="Arial"/>
          <w:szCs w:val="24"/>
        </w:rPr>
        <w:t>1.</w:t>
      </w:r>
      <w:r w:rsidRPr="00F711E3">
        <w:rPr>
          <w:rFonts w:cs="Arial"/>
          <w:szCs w:val="24"/>
        </w:rPr>
        <w:tab/>
      </w:r>
      <w:r w:rsidRPr="00F711E3">
        <w:rPr>
          <w:rFonts w:eastAsia="Calibri" w:cs="Arial"/>
          <w:szCs w:val="24"/>
        </w:rPr>
        <w:t>Public Participation and Outreach. Educate the public regarding sources of fecal pathogens and associated health risks of fecal pathogens in surface waters. Educate the public regarding actions that individuals can take to reduce pathogen loading.</w:t>
      </w:r>
      <w:r w:rsidR="00D22DC2">
        <w:rPr>
          <w:rFonts w:eastAsia="Calibri" w:cs="Arial"/>
          <w:szCs w:val="24"/>
        </w:rPr>
        <w:t xml:space="preserve"> </w:t>
      </w:r>
    </w:p>
    <w:p w14:paraId="7CEFF410" w14:textId="77777777" w:rsidR="00CC6FDF" w:rsidRPr="00F711E3" w:rsidRDefault="00CC6FDF" w:rsidP="00752F1B">
      <w:pPr>
        <w:shd w:val="clear" w:color="auto" w:fill="FFFFFF" w:themeFill="background1"/>
        <w:tabs>
          <w:tab w:val="left" w:pos="1440"/>
        </w:tabs>
        <w:ind w:left="1267" w:hanging="360"/>
        <w:rPr>
          <w:rFonts w:eastAsia="Calibri" w:cs="Arial"/>
          <w:szCs w:val="24"/>
        </w:rPr>
      </w:pPr>
      <w:r w:rsidRPr="00F711E3">
        <w:rPr>
          <w:rFonts w:eastAsia="Calibri" w:cs="Arial"/>
          <w:szCs w:val="24"/>
        </w:rPr>
        <w:t>2.</w:t>
      </w:r>
      <w:r w:rsidRPr="00F711E3">
        <w:rPr>
          <w:rFonts w:eastAsia="Calibri" w:cs="Arial"/>
          <w:szCs w:val="24"/>
        </w:rPr>
        <w:tab/>
        <w:t xml:space="preserve">Pet Waste Management. Implement enforceable means of reducing/eliminating fecal pathogens loading from pet waste. Install and maintain new or additional dog waste cleanup signs, waste bag dispensers, and trash bins in a minimum of ten high dog waste accumulation areas by areas by the end of the first reporting year. </w:t>
      </w:r>
    </w:p>
    <w:p w14:paraId="1C72FFAD" w14:textId="77777777" w:rsidR="00CC6FDF" w:rsidRPr="00F711E3" w:rsidRDefault="00CC6FDF" w:rsidP="00752F1B">
      <w:pPr>
        <w:shd w:val="clear" w:color="auto" w:fill="FFFFFF" w:themeFill="background1"/>
        <w:tabs>
          <w:tab w:val="left" w:pos="1440"/>
        </w:tabs>
        <w:ind w:left="1267" w:hanging="360"/>
        <w:rPr>
          <w:rFonts w:eastAsia="Calibri" w:cs="Arial"/>
          <w:szCs w:val="24"/>
        </w:rPr>
      </w:pPr>
      <w:r w:rsidRPr="00F711E3">
        <w:rPr>
          <w:rFonts w:eastAsia="Calibri" w:cs="Arial"/>
          <w:szCs w:val="24"/>
        </w:rPr>
        <w:t>3.</w:t>
      </w:r>
      <w:r w:rsidRPr="00F711E3">
        <w:rPr>
          <w:rFonts w:eastAsia="Calibri" w:cs="Arial"/>
          <w:szCs w:val="24"/>
        </w:rPr>
        <w:tab/>
        <w:t>Illicit Discharge Detection and Elimination. Implement strategies to detect and eliminate illicit discharges (whether mistaken or deliberate) of sewage to Tomales Bay.</w:t>
      </w:r>
    </w:p>
    <w:p w14:paraId="02C75F0D" w14:textId="77777777" w:rsidR="00CC6FDF" w:rsidRPr="00F711E3" w:rsidRDefault="00CC6FDF" w:rsidP="00752F1B">
      <w:pPr>
        <w:shd w:val="clear" w:color="auto" w:fill="FFFFFF" w:themeFill="background1"/>
        <w:tabs>
          <w:tab w:val="left" w:pos="1440"/>
        </w:tabs>
        <w:ind w:left="1267" w:hanging="360"/>
        <w:rPr>
          <w:rFonts w:eastAsia="Calibri" w:cs="Arial"/>
          <w:szCs w:val="24"/>
        </w:rPr>
      </w:pPr>
      <w:r w:rsidRPr="00F711E3">
        <w:rPr>
          <w:rFonts w:eastAsia="Calibri" w:cs="Arial"/>
          <w:szCs w:val="24"/>
        </w:rPr>
        <w:t>4.</w:t>
      </w:r>
      <w:r w:rsidRPr="00F711E3">
        <w:rPr>
          <w:rFonts w:eastAsia="Calibri" w:cs="Arial"/>
          <w:szCs w:val="24"/>
        </w:rPr>
        <w:tab/>
        <w:t>Pollution Prevention and Good Housekeeping. Implement strategies to reduce/eliminate fecal pathogens loading from streets, parking lots, sidewalks, and other urban areas that potentially collect and discharge fecal pathogens to Tomales Bay.</w:t>
      </w:r>
    </w:p>
    <w:p w14:paraId="359628F9" w14:textId="01838780" w:rsidR="00CC6FDF" w:rsidRPr="00F711E3" w:rsidRDefault="00CC6FDF" w:rsidP="00752F1B">
      <w:pPr>
        <w:shd w:val="clear" w:color="auto" w:fill="FFFFFF" w:themeFill="background1"/>
        <w:ind w:left="907"/>
        <w:rPr>
          <w:rFonts w:cs="Arial"/>
          <w:szCs w:val="24"/>
          <w:u w:val="single"/>
        </w:rPr>
      </w:pPr>
      <w:bookmarkStart w:id="203" w:name="_Hlk172888333"/>
      <w:r w:rsidRPr="00F711E3">
        <w:rPr>
          <w:rFonts w:cs="Arial"/>
          <w:bCs/>
          <w:szCs w:val="24"/>
          <w:u w:val="single"/>
        </w:rPr>
        <w:t>Final Compliance Deadline</w:t>
      </w:r>
      <w:r w:rsidRPr="00F711E3">
        <w:rPr>
          <w:rFonts w:cs="Arial"/>
          <w:bCs/>
          <w:szCs w:val="24"/>
        </w:rPr>
        <w:t xml:space="preserve">: </w:t>
      </w:r>
      <w:r w:rsidR="00264812" w:rsidRPr="00264812">
        <w:rPr>
          <w:rFonts w:eastAsia="Arial" w:cs="Arial"/>
          <w:szCs w:val="24"/>
        </w:rPr>
        <w:t xml:space="preserve">The final compliance deadline for attainment of the </w:t>
      </w:r>
      <w:proofErr w:type="spellStart"/>
      <w:r w:rsidR="00264812" w:rsidRPr="00264812">
        <w:rPr>
          <w:rFonts w:eastAsia="Arial" w:cs="Arial"/>
          <w:szCs w:val="24"/>
        </w:rPr>
        <w:t>wasteload</w:t>
      </w:r>
      <w:proofErr w:type="spellEnd"/>
      <w:r w:rsidR="00264812" w:rsidRPr="00264812">
        <w:rPr>
          <w:rFonts w:eastAsia="Arial" w:cs="Arial"/>
          <w:szCs w:val="24"/>
        </w:rPr>
        <w:t xml:space="preserve"> allocations is not specified in the TMDL.</w:t>
      </w:r>
      <w:r w:rsidR="00264812">
        <w:rPr>
          <w:rFonts w:eastAsia="Arial" w:cs="Arial"/>
          <w:szCs w:val="24"/>
        </w:rPr>
        <w:t xml:space="preserve"> </w:t>
      </w:r>
      <w:r w:rsidR="00264812" w:rsidRPr="00264812">
        <w:rPr>
          <w:rFonts w:eastAsia="Arial" w:cs="Arial"/>
          <w:szCs w:val="24"/>
        </w:rPr>
        <w:t>Therefore, this is an on-going effort that is implemented throughout the term of this Order and any administrative extension.</w:t>
      </w:r>
    </w:p>
    <w:p w14:paraId="5CAEBB97" w14:textId="3BC1EE80" w:rsidR="00CC6FDF" w:rsidRPr="00F711E3" w:rsidRDefault="00CC6FDF" w:rsidP="00752F1B">
      <w:pPr>
        <w:shd w:val="clear" w:color="auto" w:fill="FFFFFF" w:themeFill="background1"/>
        <w:ind w:left="907"/>
        <w:rPr>
          <w:rStyle w:val="normaltextrun"/>
          <w:rFonts w:cs="Arial"/>
          <w:szCs w:val="24"/>
        </w:rPr>
      </w:pPr>
      <w:r w:rsidRPr="00F711E3">
        <w:rPr>
          <w:rFonts w:cs="Arial"/>
          <w:szCs w:val="24"/>
          <w:u w:val="single"/>
        </w:rPr>
        <w:t>TMDL Reporting Requirements</w:t>
      </w:r>
      <w:r w:rsidRPr="00F711E3">
        <w:rPr>
          <w:rFonts w:cs="Arial"/>
          <w:szCs w:val="24"/>
        </w:rPr>
        <w:t>:</w:t>
      </w:r>
      <w:r w:rsidRPr="00F711E3">
        <w:rPr>
          <w:rStyle w:val="normaltextrun"/>
          <w:rFonts w:cs="Arial"/>
          <w:szCs w:val="24"/>
        </w:rPr>
        <w:t xml:space="preserve"> </w:t>
      </w:r>
      <w:r w:rsidRPr="00B31559">
        <w:rPr>
          <w:rFonts w:cs="Arial"/>
          <w:szCs w:val="24"/>
        </w:rPr>
        <w:t>The Permittee shall report according to reporting requirements in the General Approach for Controlling Bacteria in MS4 Discharges (section G4.</w:t>
      </w:r>
      <w:proofErr w:type="gramStart"/>
      <w:r w:rsidRPr="00B31559">
        <w:rPr>
          <w:rFonts w:cs="Arial"/>
          <w:szCs w:val="24"/>
        </w:rPr>
        <w:t>2.2</w:t>
      </w:r>
      <w:r w:rsidR="006E6FF1">
        <w:rPr>
          <w:rFonts w:cs="Arial"/>
          <w:szCs w:val="24"/>
        </w:rPr>
        <w:t>.</w:t>
      </w:r>
      <w:r w:rsidR="0072492E">
        <w:rPr>
          <w:rFonts w:cs="Arial"/>
          <w:szCs w:val="24"/>
        </w:rPr>
        <w:t>9</w:t>
      </w:r>
      <w:proofErr w:type="gramEnd"/>
      <w:r w:rsidRPr="00B31559">
        <w:rPr>
          <w:rFonts w:cs="Arial"/>
          <w:szCs w:val="24"/>
        </w:rPr>
        <w:t xml:space="preserve"> above). In the TMDL Annual Report (section G2), the Permittee must demonstrate that </w:t>
      </w:r>
      <w:r w:rsidR="00FC1748">
        <w:rPr>
          <w:rFonts w:cs="Arial"/>
          <w:szCs w:val="24"/>
        </w:rPr>
        <w:t xml:space="preserve">it </w:t>
      </w:r>
      <w:proofErr w:type="gramStart"/>
      <w:r w:rsidR="00FC1748">
        <w:rPr>
          <w:rFonts w:cs="Arial"/>
          <w:szCs w:val="24"/>
        </w:rPr>
        <w:t>is</w:t>
      </w:r>
      <w:r w:rsidRPr="00B31559">
        <w:rPr>
          <w:rFonts w:cs="Arial"/>
          <w:szCs w:val="24"/>
        </w:rPr>
        <w:t xml:space="preserve"> in compliance with</w:t>
      </w:r>
      <w:proofErr w:type="gramEnd"/>
      <w:r w:rsidRPr="00B31559">
        <w:rPr>
          <w:rFonts w:cs="Arial"/>
          <w:szCs w:val="24"/>
        </w:rPr>
        <w:t xml:space="preserve"> specified implementation measures</w:t>
      </w:r>
      <w:r w:rsidRPr="00F711E3">
        <w:rPr>
          <w:rFonts w:cs="Arial"/>
          <w:szCs w:val="24"/>
        </w:rPr>
        <w:t xml:space="preserve">. </w:t>
      </w:r>
      <w:bookmarkEnd w:id="203"/>
      <w:r w:rsidRPr="00F711E3">
        <w:rPr>
          <w:rStyle w:val="normaltextrun"/>
          <w:rFonts w:cs="Arial"/>
          <w:szCs w:val="24"/>
        </w:rPr>
        <w:t>Report annually on water quality monitoring results and progress made on implementation of human and animal waste runoff reduction measures and compliance with specified implementation measures.</w:t>
      </w:r>
    </w:p>
    <w:p w14:paraId="2CCC8B8C" w14:textId="77777777" w:rsidR="00125605" w:rsidRPr="00F711E3" w:rsidRDefault="00125605" w:rsidP="0008534D">
      <w:pPr>
        <w:pStyle w:val="Heading4"/>
      </w:pPr>
      <w:bookmarkStart w:id="204" w:name="_Hlk172888334"/>
      <w:bookmarkEnd w:id="199"/>
      <w:bookmarkEnd w:id="200"/>
      <w:r w:rsidRPr="00F711E3">
        <w:lastRenderedPageBreak/>
        <w:t>G4.2.6</w:t>
      </w:r>
      <w:r w:rsidRPr="00F711E3">
        <w:tab/>
        <w:t>Richardson Bay Pathogens TMDL</w:t>
      </w:r>
    </w:p>
    <w:bookmarkEnd w:id="204"/>
    <w:p w14:paraId="21510D2B" w14:textId="2BBB3231" w:rsidR="00824EE9" w:rsidRPr="00F711E3" w:rsidRDefault="00824EE9" w:rsidP="00752F1B">
      <w:pPr>
        <w:shd w:val="clear" w:color="auto" w:fill="FFFFFF" w:themeFill="background1"/>
        <w:ind w:left="907"/>
        <w:rPr>
          <w:rFonts w:cs="Arial"/>
          <w:szCs w:val="24"/>
        </w:rPr>
      </w:pPr>
      <w:r w:rsidRPr="00F711E3">
        <w:rPr>
          <w:rFonts w:cs="Arial"/>
          <w:szCs w:val="24"/>
          <w:u w:val="single"/>
        </w:rPr>
        <w:t>Responsible Permittees</w:t>
      </w:r>
      <w:r w:rsidRPr="00F711E3">
        <w:rPr>
          <w:rFonts w:cs="Arial"/>
          <w:szCs w:val="24"/>
        </w:rPr>
        <w:t>: City of Belvedere</w:t>
      </w:r>
      <w:r w:rsidR="0035485B">
        <w:rPr>
          <w:rFonts w:cs="Arial"/>
          <w:szCs w:val="24"/>
        </w:rPr>
        <w:t>,</w:t>
      </w:r>
      <w:r w:rsidRPr="00F711E3">
        <w:rPr>
          <w:rFonts w:cs="Arial"/>
          <w:szCs w:val="24"/>
        </w:rPr>
        <w:t xml:space="preserve"> City of Mill Valley</w:t>
      </w:r>
      <w:r w:rsidR="0035485B">
        <w:rPr>
          <w:rFonts w:cs="Arial"/>
          <w:szCs w:val="24"/>
        </w:rPr>
        <w:t>,</w:t>
      </w:r>
      <w:r w:rsidRPr="00F711E3">
        <w:rPr>
          <w:rFonts w:cs="Arial"/>
          <w:szCs w:val="24"/>
        </w:rPr>
        <w:t xml:space="preserve"> City of Sausalito</w:t>
      </w:r>
      <w:r w:rsidR="0035485B">
        <w:rPr>
          <w:rFonts w:cs="Arial"/>
          <w:szCs w:val="24"/>
        </w:rPr>
        <w:t>,</w:t>
      </w:r>
      <w:r w:rsidRPr="00F711E3">
        <w:rPr>
          <w:rFonts w:cs="Arial"/>
          <w:szCs w:val="24"/>
        </w:rPr>
        <w:t xml:space="preserve"> County of Marin</w:t>
      </w:r>
      <w:r w:rsidR="0035485B">
        <w:rPr>
          <w:rFonts w:cs="Arial"/>
          <w:szCs w:val="24"/>
        </w:rPr>
        <w:t>,</w:t>
      </w:r>
      <w:r w:rsidRPr="00F711E3">
        <w:rPr>
          <w:rFonts w:cs="Arial"/>
          <w:szCs w:val="24"/>
        </w:rPr>
        <w:t xml:space="preserve"> Town of Tiburon</w:t>
      </w:r>
    </w:p>
    <w:p w14:paraId="3D72FDDE" w14:textId="77777777" w:rsidR="00824EE9" w:rsidRPr="00F711E3" w:rsidRDefault="00824EE9" w:rsidP="00752F1B">
      <w:pPr>
        <w:shd w:val="clear" w:color="auto" w:fill="FFFFFF" w:themeFill="background1"/>
        <w:ind w:left="907"/>
        <w:rPr>
          <w:rFonts w:cs="Arial"/>
          <w:szCs w:val="24"/>
        </w:rPr>
      </w:pPr>
      <w:bookmarkStart w:id="205" w:name="_Hlk172888335"/>
      <w:r w:rsidRPr="00F711E3">
        <w:rPr>
          <w:rFonts w:cs="Arial"/>
          <w:szCs w:val="24"/>
          <w:u w:val="single"/>
        </w:rPr>
        <w:t>Impaired Water Body</w:t>
      </w:r>
      <w:r w:rsidRPr="00F711E3">
        <w:rPr>
          <w:rFonts w:cs="Arial"/>
          <w:szCs w:val="24"/>
        </w:rPr>
        <w:t>: Richardson Bay</w:t>
      </w:r>
    </w:p>
    <w:p w14:paraId="7F81FFEB" w14:textId="1B6EE7C2" w:rsidR="00824EE9" w:rsidRPr="00F711E3" w:rsidRDefault="00824EE9" w:rsidP="00752F1B">
      <w:pPr>
        <w:shd w:val="clear" w:color="auto" w:fill="FFFFFF" w:themeFill="background1"/>
        <w:ind w:left="907"/>
        <w:rPr>
          <w:rFonts w:cs="Arial"/>
          <w:szCs w:val="24"/>
          <w:u w:val="single"/>
        </w:rPr>
      </w:pPr>
      <w:r w:rsidRPr="00F711E3">
        <w:rPr>
          <w:rFonts w:cs="Arial"/>
          <w:szCs w:val="24"/>
          <w:u w:val="single"/>
        </w:rPr>
        <w:t>TMDL Monitoring Requirements</w:t>
      </w:r>
      <w:r w:rsidRPr="00F711E3">
        <w:rPr>
          <w:rFonts w:cs="Arial"/>
          <w:szCs w:val="24"/>
        </w:rPr>
        <w:t>: The Permittee</w:t>
      </w:r>
      <w:r w:rsidR="00693136">
        <w:rPr>
          <w:rFonts w:cs="Arial"/>
          <w:szCs w:val="24"/>
        </w:rPr>
        <w:t>s</w:t>
      </w:r>
      <w:r w:rsidRPr="00F711E3">
        <w:rPr>
          <w:rFonts w:cs="Arial"/>
          <w:szCs w:val="24"/>
        </w:rPr>
        <w:t xml:space="preserve"> shall </w:t>
      </w:r>
      <w:bookmarkEnd w:id="205"/>
      <w:r w:rsidRPr="00F711E3">
        <w:rPr>
          <w:rStyle w:val="normaltextrun"/>
          <w:rFonts w:cs="Arial"/>
          <w:szCs w:val="24"/>
        </w:rPr>
        <w:t xml:space="preserve">continue to conduct or support </w:t>
      </w:r>
      <w:proofErr w:type="gramStart"/>
      <w:r w:rsidRPr="00F711E3">
        <w:rPr>
          <w:rStyle w:val="normaltextrun"/>
          <w:rFonts w:cs="Arial"/>
          <w:szCs w:val="24"/>
        </w:rPr>
        <w:t>bacteria water</w:t>
      </w:r>
      <w:proofErr w:type="gramEnd"/>
      <w:r w:rsidRPr="00F711E3">
        <w:rPr>
          <w:rStyle w:val="normaltextrun"/>
          <w:rFonts w:cs="Arial"/>
          <w:szCs w:val="24"/>
        </w:rPr>
        <w:t xml:space="preserve"> quality monitoring in Richardson Bay as conducted by the Richardson Bay Regional Agency.</w:t>
      </w:r>
    </w:p>
    <w:p w14:paraId="3943C525" w14:textId="77777777" w:rsidR="00824EE9" w:rsidRPr="00F711E3" w:rsidRDefault="00824EE9" w:rsidP="00752F1B">
      <w:pPr>
        <w:shd w:val="clear" w:color="auto" w:fill="FFFFFF" w:themeFill="background1"/>
        <w:ind w:left="907"/>
        <w:rPr>
          <w:rFonts w:cs="Arial"/>
          <w:szCs w:val="24"/>
        </w:rPr>
      </w:pPr>
      <w:bookmarkStart w:id="206" w:name="_Hlk172888336"/>
      <w:r w:rsidRPr="00F711E3">
        <w:rPr>
          <w:rFonts w:cs="Arial"/>
          <w:szCs w:val="24"/>
          <w:u w:val="single"/>
        </w:rPr>
        <w:t>TMDL Implementation Requirements</w:t>
      </w:r>
      <w:r w:rsidRPr="00F711E3">
        <w:rPr>
          <w:rFonts w:cs="Arial"/>
          <w:szCs w:val="24"/>
        </w:rPr>
        <w:t>: The Permittee shall implement the actions described under the General Approach for Controlling Bacteria in MS4 Discharges (section G4.2.2, above) and shall continue to implement or enhance implementation of the following actions:</w:t>
      </w:r>
    </w:p>
    <w:bookmarkEnd w:id="206"/>
    <w:p w14:paraId="77EEF022" w14:textId="77777777" w:rsidR="00824EE9" w:rsidRPr="00F711E3" w:rsidRDefault="00824EE9" w:rsidP="00752F1B">
      <w:pPr>
        <w:pStyle w:val="paragraph"/>
        <w:shd w:val="clear" w:color="auto" w:fill="FFFFFF" w:themeFill="background1"/>
        <w:spacing w:before="120" w:beforeAutospacing="0" w:after="120" w:afterAutospacing="0" w:line="259" w:lineRule="auto"/>
        <w:ind w:left="1260" w:hanging="360"/>
        <w:textAlignment w:val="baseline"/>
        <w:rPr>
          <w:rFonts w:ascii="Arial" w:hAnsi="Arial" w:cs="Arial"/>
        </w:rPr>
      </w:pPr>
      <w:r w:rsidRPr="00F711E3">
        <w:rPr>
          <w:rFonts w:ascii="Arial" w:hAnsi="Arial" w:cs="Arial"/>
        </w:rPr>
        <w:t>1.</w:t>
      </w:r>
      <w:r w:rsidRPr="00F711E3">
        <w:rPr>
          <w:rFonts w:ascii="Arial" w:hAnsi="Arial" w:cs="Arial"/>
        </w:rPr>
        <w:tab/>
      </w:r>
      <w:r w:rsidRPr="00F711E3">
        <w:rPr>
          <w:rStyle w:val="normaltextrun"/>
          <w:rFonts w:ascii="Arial" w:hAnsi="Arial" w:cs="Arial"/>
        </w:rPr>
        <w:t>Public Participation and Outreach ‒ Educate the public regarding sources of fecal pathogens and associated health risks of fecal pathogen in surface waters. Educate the public, including the floating home and recreational and commercial vessel owners and operators, regarding actions that individuals can take to reduce pathogen loading.</w:t>
      </w:r>
    </w:p>
    <w:p w14:paraId="247F446F" w14:textId="77777777" w:rsidR="00824EE9" w:rsidRPr="00F711E3" w:rsidRDefault="00824EE9" w:rsidP="00752F1B">
      <w:pPr>
        <w:pStyle w:val="paragraph"/>
        <w:shd w:val="clear" w:color="auto" w:fill="FFFFFF" w:themeFill="background1"/>
        <w:spacing w:before="120" w:beforeAutospacing="0" w:after="120" w:afterAutospacing="0" w:line="259" w:lineRule="auto"/>
        <w:ind w:left="1260" w:hanging="360"/>
        <w:textAlignment w:val="baseline"/>
        <w:rPr>
          <w:rFonts w:ascii="Arial" w:hAnsi="Arial" w:cs="Arial"/>
        </w:rPr>
      </w:pPr>
      <w:r w:rsidRPr="00F711E3">
        <w:rPr>
          <w:rFonts w:ascii="Arial" w:hAnsi="Arial" w:cs="Arial"/>
        </w:rPr>
        <w:t>2.</w:t>
      </w:r>
      <w:r w:rsidRPr="00F711E3">
        <w:rPr>
          <w:rFonts w:ascii="Arial" w:hAnsi="Arial" w:cs="Arial"/>
        </w:rPr>
        <w:tab/>
      </w:r>
      <w:r w:rsidRPr="00F711E3">
        <w:rPr>
          <w:rStyle w:val="normaltextrun"/>
          <w:rFonts w:ascii="Arial" w:hAnsi="Arial" w:cs="Arial"/>
        </w:rPr>
        <w:t>Pet Waste Management ‒ Implement enforceable means of reducing/eliminating fecal pathogens loading from pet waste. Install and maintain additional dog waste cleanup signs, waste bag dispensers, and trash bins in high dog waste accumulation areas by the end of the first reporting year.</w:t>
      </w:r>
    </w:p>
    <w:p w14:paraId="4171285F" w14:textId="77777777" w:rsidR="00824EE9" w:rsidRPr="00F711E3" w:rsidRDefault="00824EE9" w:rsidP="00752F1B">
      <w:pPr>
        <w:pStyle w:val="paragraph"/>
        <w:shd w:val="clear" w:color="auto" w:fill="FFFFFF" w:themeFill="background1"/>
        <w:spacing w:before="120" w:beforeAutospacing="0" w:after="120" w:afterAutospacing="0" w:line="259" w:lineRule="auto"/>
        <w:ind w:left="1260" w:hanging="360"/>
        <w:textAlignment w:val="baseline"/>
        <w:rPr>
          <w:rFonts w:ascii="Arial" w:hAnsi="Arial" w:cs="Arial"/>
        </w:rPr>
      </w:pPr>
      <w:r w:rsidRPr="00F711E3">
        <w:rPr>
          <w:rFonts w:ascii="Arial" w:hAnsi="Arial" w:cs="Arial"/>
        </w:rPr>
        <w:t>3.</w:t>
      </w:r>
      <w:r w:rsidRPr="00F711E3">
        <w:rPr>
          <w:rFonts w:ascii="Arial" w:hAnsi="Arial" w:cs="Arial"/>
        </w:rPr>
        <w:tab/>
      </w:r>
      <w:r w:rsidRPr="00F711E3">
        <w:rPr>
          <w:rStyle w:val="normaltextrun"/>
          <w:rFonts w:ascii="Arial" w:hAnsi="Arial" w:cs="Arial"/>
        </w:rPr>
        <w:t>Illicit Discharge Detection and Elimination ‒ Implement strategies to detect and eliminate illicit discharges (whether mistaken or deliberate) of sewage to Richardson Bay.</w:t>
      </w:r>
    </w:p>
    <w:p w14:paraId="2D269A62" w14:textId="77777777" w:rsidR="00824EE9" w:rsidRPr="00F711E3" w:rsidRDefault="00824EE9" w:rsidP="00752F1B">
      <w:pPr>
        <w:pStyle w:val="paragraph"/>
        <w:shd w:val="clear" w:color="auto" w:fill="FFFFFF" w:themeFill="background1"/>
        <w:spacing w:before="120" w:beforeAutospacing="0" w:after="120" w:afterAutospacing="0" w:line="259" w:lineRule="auto"/>
        <w:ind w:left="1260" w:hanging="360"/>
        <w:textAlignment w:val="baseline"/>
        <w:rPr>
          <w:rFonts w:ascii="Arial" w:hAnsi="Arial" w:cs="Arial"/>
        </w:rPr>
      </w:pPr>
      <w:r w:rsidRPr="00F711E3">
        <w:rPr>
          <w:rFonts w:ascii="Arial" w:hAnsi="Arial" w:cs="Arial"/>
        </w:rPr>
        <w:t>4.</w:t>
      </w:r>
      <w:r w:rsidRPr="00F711E3">
        <w:rPr>
          <w:rFonts w:ascii="Arial" w:hAnsi="Arial" w:cs="Arial"/>
        </w:rPr>
        <w:tab/>
      </w:r>
      <w:r w:rsidRPr="00F711E3">
        <w:rPr>
          <w:rStyle w:val="normaltextrun"/>
          <w:rFonts w:ascii="Arial" w:hAnsi="Arial" w:cs="Arial"/>
        </w:rPr>
        <w:t>Pollution Prevention and Good Housekeeping ‒ Implement strategies to reduce/eliminate fecal pathogens loading from streets, parking lots, sidewalks, and other urban areas that potentially collect and discharge fecal pathogens to Richardson Bay.</w:t>
      </w:r>
    </w:p>
    <w:p w14:paraId="3CFD5B39" w14:textId="24F8CEC0" w:rsidR="00824EE9" w:rsidRPr="00F711E3" w:rsidRDefault="00824EE9" w:rsidP="00752F1B">
      <w:pPr>
        <w:shd w:val="clear" w:color="auto" w:fill="FFFFFF" w:themeFill="background1"/>
        <w:ind w:left="907"/>
        <w:rPr>
          <w:rFonts w:cs="Arial"/>
          <w:szCs w:val="24"/>
          <w:u w:val="single"/>
        </w:rPr>
      </w:pPr>
      <w:bookmarkStart w:id="207" w:name="_Hlk172888337"/>
      <w:r w:rsidRPr="00F711E3">
        <w:rPr>
          <w:rFonts w:cs="Arial"/>
          <w:bCs/>
          <w:szCs w:val="24"/>
          <w:u w:val="single"/>
        </w:rPr>
        <w:t>Final Compliance Deadline</w:t>
      </w:r>
      <w:r w:rsidRPr="00F711E3">
        <w:rPr>
          <w:rFonts w:cs="Arial"/>
          <w:bCs/>
          <w:szCs w:val="24"/>
        </w:rPr>
        <w:t xml:space="preserve">: </w:t>
      </w:r>
      <w:r w:rsidR="00264812" w:rsidRPr="00264812">
        <w:rPr>
          <w:rFonts w:eastAsia="Arial" w:cs="Arial"/>
          <w:szCs w:val="24"/>
        </w:rPr>
        <w:t xml:space="preserve">The final compliance deadline for attainment of the </w:t>
      </w:r>
      <w:proofErr w:type="spellStart"/>
      <w:r w:rsidR="00264812" w:rsidRPr="00264812">
        <w:rPr>
          <w:rFonts w:eastAsia="Arial" w:cs="Arial"/>
          <w:szCs w:val="24"/>
        </w:rPr>
        <w:t>wasteload</w:t>
      </w:r>
      <w:proofErr w:type="spellEnd"/>
      <w:r w:rsidR="00264812" w:rsidRPr="00264812">
        <w:rPr>
          <w:rFonts w:eastAsia="Arial" w:cs="Arial"/>
          <w:szCs w:val="24"/>
        </w:rPr>
        <w:t xml:space="preserve"> allocations is not specified in the TMDL.</w:t>
      </w:r>
      <w:r w:rsidR="00264812">
        <w:rPr>
          <w:rFonts w:eastAsia="Arial" w:cs="Arial"/>
          <w:szCs w:val="24"/>
        </w:rPr>
        <w:t xml:space="preserve"> </w:t>
      </w:r>
      <w:r w:rsidR="00264812" w:rsidRPr="00264812">
        <w:rPr>
          <w:rFonts w:eastAsia="Arial" w:cs="Arial"/>
          <w:szCs w:val="24"/>
        </w:rPr>
        <w:t>Therefore, this is an on-going effort that is implemented throughout the term of this Order and any administrative extension.</w:t>
      </w:r>
    </w:p>
    <w:p w14:paraId="5EA16755" w14:textId="7C66FF7E" w:rsidR="00824EE9" w:rsidRPr="00F711E3" w:rsidRDefault="00824EE9" w:rsidP="00752F1B">
      <w:pPr>
        <w:shd w:val="clear" w:color="auto" w:fill="FFFFFF" w:themeFill="background1"/>
        <w:ind w:left="907"/>
        <w:rPr>
          <w:rStyle w:val="normaltextrun"/>
          <w:rFonts w:cs="Arial"/>
          <w:szCs w:val="24"/>
        </w:rPr>
      </w:pPr>
      <w:r w:rsidRPr="00F711E3">
        <w:rPr>
          <w:rFonts w:cs="Arial"/>
          <w:szCs w:val="24"/>
          <w:u w:val="single"/>
        </w:rPr>
        <w:t>TMDL Reporting Requirements</w:t>
      </w:r>
      <w:r w:rsidRPr="00F711E3">
        <w:rPr>
          <w:rFonts w:cs="Arial"/>
          <w:szCs w:val="24"/>
        </w:rPr>
        <w:t>:</w:t>
      </w:r>
      <w:r w:rsidRPr="00F711E3">
        <w:rPr>
          <w:rStyle w:val="normaltextrun"/>
          <w:rFonts w:cs="Arial"/>
          <w:szCs w:val="24"/>
        </w:rPr>
        <w:t xml:space="preserve"> </w:t>
      </w:r>
      <w:r w:rsidRPr="00B31559">
        <w:rPr>
          <w:rFonts w:cs="Arial"/>
          <w:szCs w:val="24"/>
        </w:rPr>
        <w:t>The Permittee shall report according to reporting requirements in the General Approach for Controlling Bacteria in MS4 Discharges (section G4.</w:t>
      </w:r>
      <w:proofErr w:type="gramStart"/>
      <w:r w:rsidRPr="00B31559">
        <w:rPr>
          <w:rFonts w:cs="Arial"/>
          <w:szCs w:val="24"/>
        </w:rPr>
        <w:t>2.2</w:t>
      </w:r>
      <w:r w:rsidR="0043304D">
        <w:rPr>
          <w:rFonts w:cs="Arial"/>
          <w:szCs w:val="24"/>
        </w:rPr>
        <w:t>.9</w:t>
      </w:r>
      <w:proofErr w:type="gramEnd"/>
      <w:r w:rsidRPr="00B31559">
        <w:rPr>
          <w:rFonts w:cs="Arial"/>
          <w:szCs w:val="24"/>
        </w:rPr>
        <w:t xml:space="preserve"> above). In the TMDL Annual Report (see section G2), the Permittee must demonstrate that they </w:t>
      </w:r>
      <w:proofErr w:type="gramStart"/>
      <w:r w:rsidRPr="00B31559">
        <w:rPr>
          <w:rFonts w:cs="Arial"/>
          <w:szCs w:val="24"/>
        </w:rPr>
        <w:t>are in compliance with</w:t>
      </w:r>
      <w:proofErr w:type="gramEnd"/>
      <w:r w:rsidRPr="00B31559">
        <w:rPr>
          <w:rFonts w:cs="Arial"/>
          <w:szCs w:val="24"/>
        </w:rPr>
        <w:t xml:space="preserve"> specified implementation measures.</w:t>
      </w:r>
      <w:bookmarkEnd w:id="207"/>
    </w:p>
    <w:p w14:paraId="35148906" w14:textId="2D9D37CA" w:rsidR="00002BD8" w:rsidRPr="00F711E3" w:rsidRDefault="00002BD8" w:rsidP="0008534D">
      <w:pPr>
        <w:pStyle w:val="Heading4"/>
      </w:pPr>
      <w:bookmarkStart w:id="208" w:name="_Toc133310214"/>
      <w:bookmarkStart w:id="209" w:name="_Hlk172887970"/>
      <w:bookmarkStart w:id="210" w:name="_Hlk172888338"/>
      <w:r w:rsidRPr="00F711E3">
        <w:lastRenderedPageBreak/>
        <w:t>G4.2.7</w:t>
      </w:r>
      <w:r w:rsidRPr="00F711E3">
        <w:tab/>
        <w:t>San Francisco Bay Beaches Bacteria TMDL</w:t>
      </w:r>
      <w:bookmarkEnd w:id="208"/>
    </w:p>
    <w:bookmarkEnd w:id="209"/>
    <w:bookmarkEnd w:id="210"/>
    <w:p w14:paraId="162A8DA8" w14:textId="19792C23" w:rsidR="0086414F" w:rsidRPr="00F711E3" w:rsidRDefault="0086414F" w:rsidP="00752F1B">
      <w:pPr>
        <w:shd w:val="clear" w:color="auto" w:fill="FFFFFF" w:themeFill="background1"/>
        <w:ind w:left="907"/>
        <w:rPr>
          <w:rFonts w:cs="Arial"/>
          <w:szCs w:val="24"/>
        </w:rPr>
      </w:pPr>
      <w:r w:rsidRPr="00F711E3">
        <w:rPr>
          <w:rFonts w:cs="Arial"/>
          <w:szCs w:val="24"/>
          <w:u w:val="single"/>
        </w:rPr>
        <w:t>Responsible Permittees</w:t>
      </w:r>
      <w:r w:rsidRPr="00F711E3">
        <w:rPr>
          <w:rFonts w:cs="Arial"/>
          <w:szCs w:val="24"/>
        </w:rPr>
        <w:t>: Candlestick Point State Recreation Area, California State Parks</w:t>
      </w:r>
      <w:r w:rsidR="00DB096E" w:rsidRPr="00DB096E">
        <w:rPr>
          <w:rFonts w:cs="Arial"/>
          <w:szCs w:val="24"/>
        </w:rPr>
        <w:t xml:space="preserve"> and Recreation</w:t>
      </w:r>
      <w:r w:rsidRPr="00F711E3">
        <w:rPr>
          <w:rFonts w:cs="Arial"/>
          <w:szCs w:val="24"/>
        </w:rPr>
        <w:t xml:space="preserve">; </w:t>
      </w:r>
      <w:r w:rsidR="00793E62" w:rsidRPr="00F711E3">
        <w:rPr>
          <w:rFonts w:cs="Arial"/>
          <w:szCs w:val="24"/>
        </w:rPr>
        <w:t>County of Marin</w:t>
      </w:r>
      <w:r w:rsidR="00793E62">
        <w:rPr>
          <w:rFonts w:cs="Arial"/>
          <w:szCs w:val="24"/>
        </w:rPr>
        <w:t>; Presidio of</w:t>
      </w:r>
      <w:r w:rsidRPr="00F711E3">
        <w:rPr>
          <w:rFonts w:cs="Arial"/>
          <w:szCs w:val="24"/>
        </w:rPr>
        <w:t xml:space="preserve"> San Francisco</w:t>
      </w:r>
      <w:r w:rsidR="00793E62">
        <w:rPr>
          <w:rFonts w:cs="Arial"/>
          <w:szCs w:val="24"/>
        </w:rPr>
        <w:t xml:space="preserve">; </w:t>
      </w:r>
      <w:r w:rsidR="00AB7CA5">
        <w:rPr>
          <w:rFonts w:cs="Arial"/>
          <w:szCs w:val="24"/>
        </w:rPr>
        <w:t>City of</w:t>
      </w:r>
      <w:r w:rsidRPr="00F711E3">
        <w:rPr>
          <w:rFonts w:cs="Arial"/>
          <w:szCs w:val="24"/>
        </w:rPr>
        <w:t xml:space="preserve"> San Francisco</w:t>
      </w:r>
      <w:r w:rsidR="00AB7CA5">
        <w:rPr>
          <w:rFonts w:cs="Arial"/>
          <w:szCs w:val="24"/>
        </w:rPr>
        <w:t xml:space="preserve"> (</w:t>
      </w:r>
      <w:r w:rsidR="00AB7CA5" w:rsidRPr="00F711E3">
        <w:rPr>
          <w:rFonts w:cs="Arial"/>
          <w:szCs w:val="24"/>
        </w:rPr>
        <w:t>San Francisco Public Utilities Commission</w:t>
      </w:r>
      <w:r w:rsidR="00AB7CA5">
        <w:rPr>
          <w:rFonts w:cs="Arial"/>
          <w:szCs w:val="24"/>
        </w:rPr>
        <w:t>)</w:t>
      </w:r>
    </w:p>
    <w:p w14:paraId="79891AB4" w14:textId="558F7B96" w:rsidR="0086414F" w:rsidRPr="00F711E3" w:rsidRDefault="0086414F" w:rsidP="00752F1B">
      <w:pPr>
        <w:shd w:val="clear" w:color="auto" w:fill="FFFFFF" w:themeFill="background1"/>
        <w:ind w:left="907"/>
        <w:rPr>
          <w:rFonts w:cs="Arial"/>
          <w:szCs w:val="24"/>
        </w:rPr>
      </w:pPr>
      <w:bookmarkStart w:id="211" w:name="_Hlk172888339"/>
      <w:r w:rsidRPr="00F711E3">
        <w:rPr>
          <w:rFonts w:cs="Arial"/>
          <w:szCs w:val="24"/>
          <w:u w:val="single"/>
        </w:rPr>
        <w:t>Impaired Beaches</w:t>
      </w:r>
      <w:r w:rsidRPr="00F711E3">
        <w:rPr>
          <w:rFonts w:cs="Arial"/>
          <w:szCs w:val="24"/>
        </w:rPr>
        <w:t xml:space="preserve">: Aquatic Park Beach, City of San Francisco; Jackrabbit, Sunnydale Cove, and Windsurfer beaches in Candlestick Point State, Recreation Area, San Francisco; Crissy Field Beach, San Francisco; and </w:t>
      </w:r>
      <w:proofErr w:type="spellStart"/>
      <w:r w:rsidRPr="00F711E3">
        <w:rPr>
          <w:rFonts w:cs="Arial"/>
          <w:szCs w:val="24"/>
        </w:rPr>
        <w:t>McNears</w:t>
      </w:r>
      <w:proofErr w:type="spellEnd"/>
      <w:r w:rsidRPr="00F711E3">
        <w:rPr>
          <w:rFonts w:cs="Arial"/>
          <w:szCs w:val="24"/>
        </w:rPr>
        <w:t xml:space="preserve"> Beach</w:t>
      </w:r>
      <w:r w:rsidR="00D05ED1">
        <w:rPr>
          <w:rFonts w:cs="Arial"/>
          <w:szCs w:val="24"/>
        </w:rPr>
        <w:t>, County of Marin</w:t>
      </w:r>
      <w:r w:rsidR="00967111">
        <w:rPr>
          <w:rFonts w:cs="Arial"/>
          <w:szCs w:val="24"/>
        </w:rPr>
        <w:t>.</w:t>
      </w:r>
    </w:p>
    <w:p w14:paraId="1BD25FD5" w14:textId="77777777" w:rsidR="0086414F" w:rsidRPr="00F711E3" w:rsidRDefault="0086414F" w:rsidP="00752F1B">
      <w:pPr>
        <w:shd w:val="clear" w:color="auto" w:fill="FFFFFF" w:themeFill="background1"/>
        <w:ind w:left="907"/>
        <w:rPr>
          <w:rFonts w:cs="Arial"/>
          <w:szCs w:val="24"/>
        </w:rPr>
      </w:pPr>
      <w:bookmarkStart w:id="212" w:name="_Hlk172888340"/>
      <w:bookmarkEnd w:id="211"/>
      <w:r w:rsidRPr="00F711E3">
        <w:rPr>
          <w:rFonts w:cs="Arial"/>
          <w:szCs w:val="24"/>
          <w:u w:val="single"/>
        </w:rPr>
        <w:t>TMDL Implementation Requirements</w:t>
      </w:r>
      <w:r w:rsidRPr="00F711E3">
        <w:rPr>
          <w:rFonts w:cs="Arial"/>
          <w:szCs w:val="24"/>
        </w:rPr>
        <w:t>: The Permittee shall implement the actions described under section G4.2.2, above, the General Approach for Controlling Bacteria in MS4 Discharges.</w:t>
      </w:r>
    </w:p>
    <w:p w14:paraId="70B32C58" w14:textId="2A3804CB" w:rsidR="0086414F" w:rsidRPr="00F711E3" w:rsidRDefault="0086414F" w:rsidP="00752F1B">
      <w:pPr>
        <w:shd w:val="clear" w:color="auto" w:fill="FFFFFF" w:themeFill="background1"/>
        <w:ind w:left="907"/>
        <w:rPr>
          <w:rFonts w:cs="Arial"/>
          <w:szCs w:val="24"/>
          <w:u w:val="single"/>
        </w:rPr>
      </w:pPr>
      <w:bookmarkStart w:id="213" w:name="_Hlk172888341"/>
      <w:bookmarkEnd w:id="212"/>
      <w:r w:rsidRPr="00F711E3">
        <w:rPr>
          <w:rFonts w:cs="Arial"/>
          <w:bCs/>
          <w:szCs w:val="24"/>
          <w:u w:val="single"/>
        </w:rPr>
        <w:t>Final Compliance Deadline</w:t>
      </w:r>
      <w:r w:rsidRPr="00F711E3">
        <w:rPr>
          <w:rFonts w:cs="Arial"/>
          <w:bCs/>
          <w:szCs w:val="24"/>
        </w:rPr>
        <w:t xml:space="preserve">: </w:t>
      </w:r>
      <w:r w:rsidR="00264812" w:rsidRPr="00264812">
        <w:rPr>
          <w:rFonts w:eastAsia="Arial" w:cs="Arial"/>
          <w:szCs w:val="24"/>
        </w:rPr>
        <w:t xml:space="preserve">The final compliance deadline for attainment of the </w:t>
      </w:r>
      <w:proofErr w:type="spellStart"/>
      <w:r w:rsidR="00264812" w:rsidRPr="00264812">
        <w:rPr>
          <w:rFonts w:eastAsia="Arial" w:cs="Arial"/>
          <w:szCs w:val="24"/>
        </w:rPr>
        <w:t>wasteload</w:t>
      </w:r>
      <w:proofErr w:type="spellEnd"/>
      <w:r w:rsidR="00264812" w:rsidRPr="00264812">
        <w:rPr>
          <w:rFonts w:eastAsia="Arial" w:cs="Arial"/>
          <w:szCs w:val="24"/>
        </w:rPr>
        <w:t xml:space="preserve"> allocations is not specified in the TMDL.</w:t>
      </w:r>
      <w:r w:rsidR="00264812">
        <w:rPr>
          <w:rFonts w:eastAsia="Arial" w:cs="Arial"/>
          <w:szCs w:val="24"/>
        </w:rPr>
        <w:t xml:space="preserve"> </w:t>
      </w:r>
      <w:r w:rsidR="00264812" w:rsidRPr="00264812">
        <w:rPr>
          <w:rFonts w:eastAsia="Arial" w:cs="Arial"/>
          <w:szCs w:val="24"/>
        </w:rPr>
        <w:t>Therefore, this is an on-going effort that is implemented throughout the term of this Order and any administrative extension.</w:t>
      </w:r>
    </w:p>
    <w:p w14:paraId="24B90E20" w14:textId="1969FCB0" w:rsidR="0086414F" w:rsidRPr="00F711E3" w:rsidRDefault="0086414F" w:rsidP="00752F1B">
      <w:pPr>
        <w:shd w:val="clear" w:color="auto" w:fill="FFFFFF" w:themeFill="background1"/>
        <w:ind w:left="907"/>
        <w:rPr>
          <w:rFonts w:cs="Arial"/>
          <w:szCs w:val="24"/>
        </w:rPr>
      </w:pPr>
      <w:r w:rsidRPr="00F711E3">
        <w:rPr>
          <w:rFonts w:cs="Arial"/>
          <w:szCs w:val="24"/>
          <w:u w:val="single"/>
        </w:rPr>
        <w:t>TMDL Reporting Requirements</w:t>
      </w:r>
      <w:r w:rsidRPr="00F711E3">
        <w:rPr>
          <w:rFonts w:cs="Arial"/>
          <w:szCs w:val="24"/>
        </w:rPr>
        <w:t>:</w:t>
      </w:r>
      <w:r w:rsidRPr="00F711E3">
        <w:rPr>
          <w:rStyle w:val="normaltextrun"/>
          <w:rFonts w:cs="Arial"/>
          <w:szCs w:val="24"/>
        </w:rPr>
        <w:t xml:space="preserve"> </w:t>
      </w:r>
      <w:r w:rsidR="00EA5501" w:rsidRPr="00B31559">
        <w:rPr>
          <w:rFonts w:cs="Arial"/>
          <w:szCs w:val="24"/>
        </w:rPr>
        <w:t>The Permittee shall report according to reporting requirements in the General Approach for Controlling Bacteria in MS4 Discharges (section G4.</w:t>
      </w:r>
      <w:proofErr w:type="gramStart"/>
      <w:r w:rsidR="00EA5501" w:rsidRPr="00B31559">
        <w:rPr>
          <w:rFonts w:cs="Arial"/>
          <w:szCs w:val="24"/>
        </w:rPr>
        <w:t>2.2</w:t>
      </w:r>
      <w:r w:rsidR="00EA5501">
        <w:rPr>
          <w:rFonts w:cs="Arial"/>
          <w:szCs w:val="24"/>
        </w:rPr>
        <w:t>.9</w:t>
      </w:r>
      <w:proofErr w:type="gramEnd"/>
      <w:r w:rsidR="00EA5501" w:rsidRPr="00B31559">
        <w:rPr>
          <w:rFonts w:cs="Arial"/>
          <w:szCs w:val="24"/>
        </w:rPr>
        <w:t xml:space="preserve"> above). In the TMDL Annual Report (see section G2), the Permittee must demonstrate that they </w:t>
      </w:r>
      <w:proofErr w:type="gramStart"/>
      <w:r w:rsidR="00EA5501" w:rsidRPr="00B31559">
        <w:rPr>
          <w:rFonts w:cs="Arial"/>
          <w:szCs w:val="24"/>
        </w:rPr>
        <w:t>are in compliance with</w:t>
      </w:r>
      <w:proofErr w:type="gramEnd"/>
      <w:r w:rsidR="00EA5501" w:rsidRPr="00B31559">
        <w:rPr>
          <w:rFonts w:cs="Arial"/>
          <w:szCs w:val="24"/>
        </w:rPr>
        <w:t xml:space="preserve"> specified implementation measures.</w:t>
      </w:r>
      <w:bookmarkEnd w:id="213"/>
    </w:p>
    <w:p w14:paraId="72565290" w14:textId="77777777" w:rsidR="00EA022B" w:rsidRPr="00F711E3" w:rsidRDefault="00EA022B" w:rsidP="0008534D">
      <w:pPr>
        <w:pStyle w:val="Heading4"/>
      </w:pPr>
      <w:bookmarkStart w:id="214" w:name="_Toc133310215"/>
      <w:bookmarkStart w:id="215" w:name="_Hlk172887971"/>
      <w:bookmarkStart w:id="216" w:name="_Hlk172888342"/>
      <w:r w:rsidRPr="00F711E3">
        <w:t>G4.2.8</w:t>
      </w:r>
      <w:r w:rsidRPr="00F711E3">
        <w:tab/>
        <w:t>Petaluma River Bacteria TMDL</w:t>
      </w:r>
      <w:bookmarkEnd w:id="214"/>
    </w:p>
    <w:p w14:paraId="3A74693B" w14:textId="17038FBA" w:rsidR="009B560A" w:rsidRPr="00F711E3" w:rsidRDefault="009B560A" w:rsidP="00752F1B">
      <w:pPr>
        <w:shd w:val="clear" w:color="auto" w:fill="FFFFFF" w:themeFill="background1"/>
        <w:ind w:left="907"/>
        <w:rPr>
          <w:rFonts w:cs="Arial"/>
          <w:szCs w:val="24"/>
        </w:rPr>
      </w:pPr>
      <w:bookmarkStart w:id="217" w:name="_Hlk172888035"/>
      <w:bookmarkEnd w:id="215"/>
      <w:bookmarkEnd w:id="216"/>
      <w:r w:rsidRPr="00F711E3">
        <w:rPr>
          <w:rFonts w:cs="Arial"/>
          <w:szCs w:val="24"/>
          <w:u w:val="single"/>
        </w:rPr>
        <w:t>Responsible Permittees</w:t>
      </w:r>
      <w:r w:rsidRPr="00F711E3">
        <w:rPr>
          <w:rFonts w:cs="Arial"/>
          <w:szCs w:val="24"/>
        </w:rPr>
        <w:t xml:space="preserve">: City of </w:t>
      </w:r>
      <w:r w:rsidR="008A7FC6" w:rsidRPr="00F711E3">
        <w:rPr>
          <w:rFonts w:cs="Arial"/>
          <w:szCs w:val="24"/>
        </w:rPr>
        <w:t>Novato</w:t>
      </w:r>
      <w:r w:rsidR="0035485B">
        <w:rPr>
          <w:rFonts w:cs="Arial"/>
          <w:szCs w:val="24"/>
        </w:rPr>
        <w:t>,</w:t>
      </w:r>
      <w:r w:rsidR="008A7FC6" w:rsidRPr="00F711E3">
        <w:rPr>
          <w:rFonts w:cs="Arial"/>
          <w:szCs w:val="24"/>
        </w:rPr>
        <w:t xml:space="preserve"> </w:t>
      </w:r>
      <w:r w:rsidRPr="00F711E3">
        <w:rPr>
          <w:rFonts w:cs="Arial"/>
          <w:szCs w:val="24"/>
        </w:rPr>
        <w:t>City of Petaluma</w:t>
      </w:r>
      <w:r w:rsidR="0035485B">
        <w:rPr>
          <w:rFonts w:cs="Arial"/>
          <w:szCs w:val="24"/>
        </w:rPr>
        <w:t>,</w:t>
      </w:r>
      <w:r w:rsidRPr="00F711E3">
        <w:rPr>
          <w:rFonts w:cs="Arial"/>
          <w:szCs w:val="24"/>
        </w:rPr>
        <w:t xml:space="preserve"> </w:t>
      </w:r>
      <w:r w:rsidR="008A7FC6" w:rsidRPr="00F711E3">
        <w:rPr>
          <w:rFonts w:cs="Arial"/>
          <w:szCs w:val="24"/>
        </w:rPr>
        <w:t>County of Marin</w:t>
      </w:r>
      <w:r w:rsidR="0035485B">
        <w:rPr>
          <w:rFonts w:cs="Arial"/>
          <w:szCs w:val="24"/>
        </w:rPr>
        <w:t>,</w:t>
      </w:r>
      <w:r w:rsidRPr="00F711E3">
        <w:rPr>
          <w:rFonts w:cs="Arial"/>
          <w:szCs w:val="24"/>
        </w:rPr>
        <w:t xml:space="preserve"> County of Sonoma</w:t>
      </w:r>
    </w:p>
    <w:p w14:paraId="1EF5C80A" w14:textId="138B7D75" w:rsidR="009B560A" w:rsidRPr="00F711E3" w:rsidRDefault="009B560A" w:rsidP="00752F1B">
      <w:pPr>
        <w:shd w:val="clear" w:color="auto" w:fill="FFFFFF" w:themeFill="background1"/>
        <w:ind w:left="907"/>
        <w:rPr>
          <w:rFonts w:cs="Arial"/>
          <w:szCs w:val="24"/>
        </w:rPr>
      </w:pPr>
      <w:bookmarkStart w:id="218" w:name="_Hlk172888343"/>
      <w:r w:rsidRPr="00F711E3">
        <w:rPr>
          <w:rFonts w:cs="Arial"/>
          <w:szCs w:val="24"/>
          <w:u w:val="single"/>
        </w:rPr>
        <w:t>Impaired Water Bod</w:t>
      </w:r>
      <w:r w:rsidR="00311E09">
        <w:rPr>
          <w:rFonts w:cs="Arial"/>
          <w:szCs w:val="24"/>
          <w:u w:val="single"/>
        </w:rPr>
        <w:t>ies</w:t>
      </w:r>
      <w:r w:rsidRPr="00F711E3">
        <w:rPr>
          <w:rFonts w:cs="Arial"/>
          <w:szCs w:val="24"/>
        </w:rPr>
        <w:t>:</w:t>
      </w:r>
      <w:r w:rsidR="009421BD" w:rsidRPr="009421BD">
        <w:rPr>
          <w:rFonts w:cs="Arial"/>
          <w:szCs w:val="24"/>
        </w:rPr>
        <w:t xml:space="preserve"> </w:t>
      </w:r>
      <w:r w:rsidR="009421BD" w:rsidRPr="00F711E3">
        <w:rPr>
          <w:rFonts w:cs="Arial"/>
          <w:szCs w:val="24"/>
        </w:rPr>
        <w:t>Adobe Creek</w:t>
      </w:r>
      <w:r w:rsidR="009421BD">
        <w:rPr>
          <w:rFonts w:cs="Arial"/>
          <w:szCs w:val="24"/>
        </w:rPr>
        <w:t>,</w:t>
      </w:r>
      <w:r w:rsidR="009421BD" w:rsidRPr="009421BD">
        <w:rPr>
          <w:rFonts w:cs="Arial"/>
          <w:szCs w:val="24"/>
        </w:rPr>
        <w:t xml:space="preserve"> </w:t>
      </w:r>
      <w:r w:rsidR="009421BD" w:rsidRPr="00F711E3">
        <w:rPr>
          <w:rFonts w:cs="Arial"/>
          <w:szCs w:val="24"/>
        </w:rPr>
        <w:t>Ellis Creek</w:t>
      </w:r>
      <w:r w:rsidR="009421BD">
        <w:rPr>
          <w:rFonts w:cs="Arial"/>
          <w:szCs w:val="24"/>
        </w:rPr>
        <w:t>,</w:t>
      </w:r>
      <w:r w:rsidR="009421BD" w:rsidRPr="009421BD">
        <w:rPr>
          <w:rFonts w:cs="Arial"/>
          <w:szCs w:val="24"/>
        </w:rPr>
        <w:t xml:space="preserve"> </w:t>
      </w:r>
      <w:proofErr w:type="spellStart"/>
      <w:r w:rsidR="009421BD" w:rsidRPr="00F711E3">
        <w:rPr>
          <w:rFonts w:cs="Arial"/>
          <w:szCs w:val="24"/>
        </w:rPr>
        <w:t>Lichau</w:t>
      </w:r>
      <w:proofErr w:type="spellEnd"/>
      <w:r w:rsidR="009421BD" w:rsidRPr="00F711E3">
        <w:rPr>
          <w:rFonts w:cs="Arial"/>
          <w:szCs w:val="24"/>
        </w:rPr>
        <w:t xml:space="preserve"> Creek</w:t>
      </w:r>
      <w:r w:rsidR="009421BD">
        <w:rPr>
          <w:rFonts w:cs="Arial"/>
          <w:szCs w:val="24"/>
        </w:rPr>
        <w:t>,</w:t>
      </w:r>
      <w:r w:rsidR="009421BD" w:rsidRPr="009421BD">
        <w:rPr>
          <w:rFonts w:cs="Arial"/>
          <w:szCs w:val="24"/>
        </w:rPr>
        <w:t xml:space="preserve"> </w:t>
      </w:r>
      <w:r w:rsidR="009421BD" w:rsidRPr="00F711E3">
        <w:rPr>
          <w:rFonts w:cs="Arial"/>
          <w:szCs w:val="24"/>
        </w:rPr>
        <w:t>Lynch Creek</w:t>
      </w:r>
      <w:r w:rsidR="009421BD">
        <w:rPr>
          <w:rFonts w:cs="Arial"/>
          <w:szCs w:val="24"/>
        </w:rPr>
        <w:t xml:space="preserve">, </w:t>
      </w:r>
      <w:r w:rsidRPr="00F711E3">
        <w:rPr>
          <w:rFonts w:cs="Arial"/>
          <w:szCs w:val="24"/>
        </w:rPr>
        <w:t xml:space="preserve"> Petaluma River, San Antonio Creek, Willow Brook</w:t>
      </w:r>
    </w:p>
    <w:p w14:paraId="5607E5AC" w14:textId="0FB17790" w:rsidR="009B560A" w:rsidRPr="00F711E3" w:rsidRDefault="009B560A" w:rsidP="00752F1B">
      <w:pPr>
        <w:shd w:val="clear" w:color="auto" w:fill="FFFFFF" w:themeFill="background1"/>
        <w:ind w:left="907"/>
        <w:rPr>
          <w:rFonts w:cs="Arial"/>
          <w:szCs w:val="24"/>
        </w:rPr>
      </w:pPr>
      <w:bookmarkStart w:id="219" w:name="_Hlk172888344"/>
      <w:bookmarkEnd w:id="218"/>
      <w:r w:rsidRPr="00F711E3">
        <w:rPr>
          <w:rFonts w:cs="Arial"/>
          <w:szCs w:val="24"/>
          <w:u w:val="single"/>
        </w:rPr>
        <w:t>TMDL Monitoring Requirements</w:t>
      </w:r>
      <w:r w:rsidRPr="00F711E3">
        <w:rPr>
          <w:rFonts w:cs="Arial"/>
          <w:szCs w:val="24"/>
        </w:rPr>
        <w:t xml:space="preserve">: The Permittee shall submit a monitoring plan to the San Francisco Bay Water Board Executive Officer for review. The monitoring plan shall </w:t>
      </w:r>
      <w:r>
        <w:rPr>
          <w:rFonts w:cs="Arial"/>
          <w:szCs w:val="24"/>
        </w:rPr>
        <w:t>achieve</w:t>
      </w:r>
      <w:r w:rsidRPr="00F711E3">
        <w:rPr>
          <w:rFonts w:cs="Arial"/>
          <w:szCs w:val="24"/>
        </w:rPr>
        <w:t xml:space="preserve"> the following goals: 1)</w:t>
      </w:r>
      <w:r w:rsidR="00D22DC2">
        <w:rPr>
          <w:rFonts w:cs="Arial"/>
          <w:szCs w:val="24"/>
        </w:rPr>
        <w:t xml:space="preserve"> </w:t>
      </w:r>
      <w:r w:rsidRPr="00F711E3">
        <w:rPr>
          <w:rFonts w:cs="Arial"/>
          <w:szCs w:val="24"/>
        </w:rPr>
        <w:t>better characterization of fecal indicator bacteria contributions from the Permittee’s sources/jurisdictions, 2)</w:t>
      </w:r>
      <w:r w:rsidR="00D22DC2">
        <w:rPr>
          <w:rFonts w:cs="Arial"/>
          <w:szCs w:val="24"/>
        </w:rPr>
        <w:t xml:space="preserve"> </w:t>
      </w:r>
      <w:r w:rsidRPr="00F711E3">
        <w:rPr>
          <w:rFonts w:cs="Arial"/>
          <w:szCs w:val="24"/>
        </w:rPr>
        <w:t>assessment of best management practices effectiveness, and 3)</w:t>
      </w:r>
      <w:r w:rsidR="00D22DC2">
        <w:rPr>
          <w:rFonts w:cs="Arial"/>
          <w:szCs w:val="24"/>
        </w:rPr>
        <w:t xml:space="preserve"> </w:t>
      </w:r>
      <w:r w:rsidRPr="00F711E3">
        <w:rPr>
          <w:rFonts w:cs="Arial"/>
          <w:szCs w:val="24"/>
        </w:rPr>
        <w:t xml:space="preserve">assessment of progress towards attainment of </w:t>
      </w:r>
      <w:r w:rsidR="00690B29">
        <w:rPr>
          <w:rFonts w:cs="Arial"/>
          <w:szCs w:val="24"/>
        </w:rPr>
        <w:t>its</w:t>
      </w:r>
      <w:r w:rsidRPr="00F711E3">
        <w:rPr>
          <w:rFonts w:cs="Arial"/>
          <w:szCs w:val="24"/>
        </w:rPr>
        <w:t xml:space="preserve"> </w:t>
      </w:r>
      <w:proofErr w:type="spellStart"/>
      <w:r w:rsidRPr="00F711E3">
        <w:rPr>
          <w:rFonts w:cs="Arial"/>
          <w:szCs w:val="24"/>
        </w:rPr>
        <w:t>wasteload</w:t>
      </w:r>
      <w:proofErr w:type="spellEnd"/>
      <w:r w:rsidRPr="00F711E3">
        <w:rPr>
          <w:rFonts w:cs="Arial"/>
          <w:szCs w:val="24"/>
        </w:rPr>
        <w:t xml:space="preserve"> allocations. </w:t>
      </w:r>
    </w:p>
    <w:p w14:paraId="040484AE" w14:textId="77777777" w:rsidR="00E20119" w:rsidRDefault="009B560A" w:rsidP="00752F1B">
      <w:pPr>
        <w:shd w:val="clear" w:color="auto" w:fill="FFFFFF" w:themeFill="background1"/>
        <w:ind w:left="907"/>
        <w:rPr>
          <w:rFonts w:cs="Arial"/>
          <w:szCs w:val="24"/>
        </w:rPr>
      </w:pPr>
      <w:bookmarkStart w:id="220" w:name="_Hlk172888345"/>
      <w:bookmarkEnd w:id="219"/>
      <w:r w:rsidRPr="00F711E3">
        <w:rPr>
          <w:rFonts w:cs="Arial"/>
          <w:szCs w:val="24"/>
          <w:u w:val="single"/>
        </w:rPr>
        <w:t>TMDL Implementation Requirements</w:t>
      </w:r>
      <w:r w:rsidRPr="00F711E3">
        <w:rPr>
          <w:rFonts w:cs="Arial"/>
          <w:szCs w:val="24"/>
        </w:rPr>
        <w:t xml:space="preserve">: The Permittee shall implement the actions described in section G4.2.2, </w:t>
      </w:r>
      <w:r>
        <w:rPr>
          <w:rFonts w:cs="Arial"/>
          <w:szCs w:val="24"/>
        </w:rPr>
        <w:t xml:space="preserve">1-7 </w:t>
      </w:r>
      <w:r w:rsidRPr="00F711E3">
        <w:rPr>
          <w:rFonts w:cs="Arial"/>
          <w:szCs w:val="24"/>
        </w:rPr>
        <w:t xml:space="preserve">above, the General Approach for Controlling Bacteria in MS4 Discharges. </w:t>
      </w:r>
    </w:p>
    <w:p w14:paraId="0C73C223" w14:textId="0ACD11C9" w:rsidR="00B61E1A" w:rsidRDefault="00EA0DEF" w:rsidP="00752F1B">
      <w:pPr>
        <w:shd w:val="clear" w:color="auto" w:fill="FFFFFF" w:themeFill="background1"/>
        <w:ind w:left="907"/>
        <w:rPr>
          <w:rFonts w:cs="Arial"/>
          <w:szCs w:val="24"/>
        </w:rPr>
      </w:pPr>
      <w:r>
        <w:rPr>
          <w:rFonts w:cs="Arial"/>
          <w:szCs w:val="24"/>
        </w:rPr>
        <w:lastRenderedPageBreak/>
        <w:t>T</w:t>
      </w:r>
      <w:r w:rsidR="009B560A">
        <w:rPr>
          <w:rFonts w:cs="Arial"/>
          <w:szCs w:val="24"/>
        </w:rPr>
        <w:t xml:space="preserve">o meet the municipal stormwater runoff TMDL </w:t>
      </w:r>
      <w:proofErr w:type="spellStart"/>
      <w:r w:rsidR="009B560A">
        <w:rPr>
          <w:rFonts w:cs="Arial"/>
          <w:szCs w:val="24"/>
        </w:rPr>
        <w:t>wasteload</w:t>
      </w:r>
      <w:proofErr w:type="spellEnd"/>
      <w:r w:rsidR="009B560A">
        <w:rPr>
          <w:rFonts w:cs="Arial"/>
          <w:szCs w:val="24"/>
        </w:rPr>
        <w:t xml:space="preserve"> allocations and prevent or reduce discharges of bacteria from the MS4</w:t>
      </w:r>
      <w:r w:rsidR="00057BAA">
        <w:rPr>
          <w:rFonts w:cs="Arial"/>
          <w:szCs w:val="24"/>
        </w:rPr>
        <w:t>,</w:t>
      </w:r>
      <w:r w:rsidR="009B560A">
        <w:rPr>
          <w:rFonts w:cs="Arial"/>
          <w:szCs w:val="24"/>
        </w:rPr>
        <w:t xml:space="preserve"> the </w:t>
      </w:r>
      <w:r w:rsidR="009B560A" w:rsidRPr="00F711E3">
        <w:rPr>
          <w:rFonts w:cs="Arial"/>
          <w:szCs w:val="24"/>
        </w:rPr>
        <w:t>Permittee shall implement or enhance implementation of the following actions</w:t>
      </w:r>
      <w:r w:rsidR="00D40D41">
        <w:rPr>
          <w:rFonts w:cs="Arial"/>
          <w:szCs w:val="24"/>
        </w:rPr>
        <w:t>.</w:t>
      </w:r>
      <w:r w:rsidR="009B560A" w:rsidRPr="00F711E3">
        <w:rPr>
          <w:rFonts w:cs="Arial"/>
          <w:szCs w:val="24"/>
        </w:rPr>
        <w:t xml:space="preserve"> </w:t>
      </w:r>
    </w:p>
    <w:p w14:paraId="716F9470" w14:textId="2126E6DF" w:rsidR="009B560A" w:rsidRPr="00FB0500" w:rsidRDefault="009B560A" w:rsidP="00FB0500">
      <w:pPr>
        <w:shd w:val="clear" w:color="auto" w:fill="FFFFFF" w:themeFill="background1"/>
        <w:ind w:left="1267" w:hanging="360"/>
        <w:rPr>
          <w:rFonts w:eastAsia="Calibri" w:cs="Arial"/>
          <w:szCs w:val="24"/>
        </w:rPr>
      </w:pPr>
      <w:bookmarkStart w:id="221" w:name="_Hlk172888347"/>
      <w:bookmarkEnd w:id="220"/>
      <w:r>
        <w:rPr>
          <w:rFonts w:eastAsia="Calibri" w:cs="Arial"/>
          <w:szCs w:val="24"/>
        </w:rPr>
        <w:t>1</w:t>
      </w:r>
      <w:r w:rsidRPr="00F711E3">
        <w:rPr>
          <w:rFonts w:eastAsia="Calibri" w:cs="Arial"/>
          <w:szCs w:val="24"/>
        </w:rPr>
        <w:t>.</w:t>
      </w:r>
      <w:r w:rsidRPr="00F711E3">
        <w:rPr>
          <w:rFonts w:eastAsia="Calibri" w:cs="Arial"/>
          <w:szCs w:val="24"/>
        </w:rPr>
        <w:tab/>
      </w:r>
      <w:r w:rsidR="00AA440C">
        <w:rPr>
          <w:rFonts w:eastAsia="Calibri" w:cs="Arial"/>
          <w:szCs w:val="24"/>
        </w:rPr>
        <w:t xml:space="preserve">Each </w:t>
      </w:r>
      <w:r w:rsidR="00AA440C" w:rsidRPr="007645C9">
        <w:rPr>
          <w:rFonts w:eastAsia="Calibri" w:cs="Arial"/>
          <w:szCs w:val="24"/>
        </w:rPr>
        <w:t>year, e</w:t>
      </w:r>
      <w:r w:rsidR="00C5299D" w:rsidRPr="007645C9">
        <w:rPr>
          <w:rFonts w:eastAsia="Calibri" w:cs="Arial"/>
          <w:szCs w:val="24"/>
        </w:rPr>
        <w:t xml:space="preserve">nsure at least 20 percent of the stormwater system </w:t>
      </w:r>
      <w:r w:rsidR="002B2BE0" w:rsidRPr="007645C9">
        <w:rPr>
          <w:rFonts w:eastAsia="Calibri" w:cs="Arial"/>
          <w:szCs w:val="24"/>
        </w:rPr>
        <w:t>draining to the Petaluma River</w:t>
      </w:r>
      <w:r w:rsidR="00C5299D" w:rsidRPr="007645C9">
        <w:rPr>
          <w:rFonts w:eastAsia="Calibri" w:cs="Arial"/>
          <w:szCs w:val="24"/>
        </w:rPr>
        <w:t xml:space="preserve"> is evaluated for illicit connections. </w:t>
      </w:r>
      <w:r w:rsidR="00E61CDD" w:rsidRPr="007645C9">
        <w:rPr>
          <w:rFonts w:eastAsia="Calibri" w:cs="Arial"/>
          <w:szCs w:val="24"/>
        </w:rPr>
        <w:t>E</w:t>
      </w:r>
      <w:r w:rsidRPr="007645C9">
        <w:rPr>
          <w:rFonts w:eastAsia="Calibri" w:cs="Arial"/>
          <w:szCs w:val="24"/>
        </w:rPr>
        <w:t>valuate</w:t>
      </w:r>
      <w:r w:rsidRPr="00FB0500">
        <w:rPr>
          <w:rFonts w:eastAsia="Calibri" w:cs="Arial"/>
          <w:szCs w:val="24"/>
        </w:rPr>
        <w:t xml:space="preserve"> the entire MS4 system draining to the Petaluma River watershed for sanitary discharges. The Permittee shall comply with this requirement by submitting the following: </w:t>
      </w:r>
    </w:p>
    <w:p w14:paraId="609E8FBC" w14:textId="67C7B75A" w:rsidR="009B560A" w:rsidRPr="00F711E3" w:rsidRDefault="009B560A" w:rsidP="00752F1B">
      <w:pPr>
        <w:shd w:val="clear" w:color="auto" w:fill="FFFFFF" w:themeFill="background1"/>
        <w:ind w:left="1620" w:hanging="360"/>
        <w:rPr>
          <w:rFonts w:cs="Arial"/>
          <w:szCs w:val="24"/>
        </w:rPr>
      </w:pPr>
      <w:bookmarkStart w:id="222" w:name="_Hlk172888348"/>
      <w:bookmarkEnd w:id="221"/>
      <w:r w:rsidRPr="00F711E3">
        <w:rPr>
          <w:rFonts w:eastAsia="Calibri" w:cs="Arial"/>
          <w:szCs w:val="24"/>
        </w:rPr>
        <w:t>a.</w:t>
      </w:r>
      <w:r w:rsidRPr="00F711E3">
        <w:rPr>
          <w:rFonts w:eastAsia="Calibri" w:cs="Arial"/>
          <w:szCs w:val="24"/>
        </w:rPr>
        <w:tab/>
      </w:r>
      <w:r>
        <w:rPr>
          <w:rFonts w:cs="Arial"/>
          <w:szCs w:val="24"/>
        </w:rPr>
        <w:t xml:space="preserve">A start date for evaluation of at least 20 percent of the storm sewer system draining to the Petaluma River watershed per year for illicit connections, illicit discharges and/or infiltration from the sanitary sewer collection </w:t>
      </w:r>
      <w:proofErr w:type="gramStart"/>
      <w:r>
        <w:rPr>
          <w:rFonts w:cs="Arial"/>
          <w:szCs w:val="24"/>
        </w:rPr>
        <w:t>system</w:t>
      </w:r>
      <w:r w:rsidR="00751335">
        <w:rPr>
          <w:rFonts w:cs="Arial"/>
          <w:szCs w:val="24"/>
        </w:rPr>
        <w:t>;</w:t>
      </w:r>
      <w:proofErr w:type="gramEnd"/>
      <w:r w:rsidR="00751335" w:rsidRPr="00F711E3">
        <w:rPr>
          <w:rFonts w:cs="Arial"/>
          <w:szCs w:val="24"/>
        </w:rPr>
        <w:t xml:space="preserve"> </w:t>
      </w:r>
    </w:p>
    <w:p w14:paraId="3DFD13A9" w14:textId="155CE800" w:rsidR="009B560A" w:rsidRPr="00F711E3" w:rsidRDefault="009B560A" w:rsidP="00752F1B">
      <w:pPr>
        <w:shd w:val="clear" w:color="auto" w:fill="FFFFFF" w:themeFill="background1"/>
        <w:ind w:left="1620" w:hanging="360"/>
        <w:rPr>
          <w:rFonts w:cs="Arial"/>
          <w:szCs w:val="24"/>
        </w:rPr>
      </w:pPr>
      <w:bookmarkStart w:id="223" w:name="_Hlk172888350"/>
      <w:bookmarkEnd w:id="222"/>
      <w:r>
        <w:rPr>
          <w:rFonts w:eastAsia="Calibri" w:cs="Arial"/>
          <w:szCs w:val="24"/>
        </w:rPr>
        <w:t xml:space="preserve">b. </w:t>
      </w:r>
      <w:r w:rsidRPr="00F711E3">
        <w:rPr>
          <w:rFonts w:cs="Arial"/>
          <w:szCs w:val="24"/>
        </w:rPr>
        <w:t xml:space="preserve">A map of the entire storm sewer system and the portions scheduled for inspection each </w:t>
      </w:r>
      <w:proofErr w:type="gramStart"/>
      <w:r w:rsidRPr="00F711E3">
        <w:rPr>
          <w:rFonts w:cs="Arial"/>
          <w:szCs w:val="24"/>
        </w:rPr>
        <w:t>year;</w:t>
      </w:r>
      <w:proofErr w:type="gramEnd"/>
      <w:r w:rsidRPr="00F711E3">
        <w:rPr>
          <w:rFonts w:cs="Arial"/>
          <w:szCs w:val="24"/>
        </w:rPr>
        <w:t xml:space="preserve"> </w:t>
      </w:r>
    </w:p>
    <w:p w14:paraId="30E8179B" w14:textId="0391CCC7" w:rsidR="009B560A" w:rsidRPr="00F711E3" w:rsidRDefault="009B560A" w:rsidP="00752F1B">
      <w:pPr>
        <w:shd w:val="clear" w:color="auto" w:fill="FFFFFF" w:themeFill="background1"/>
        <w:ind w:left="1620" w:hanging="360"/>
        <w:rPr>
          <w:rFonts w:cs="Arial"/>
          <w:szCs w:val="24"/>
        </w:rPr>
      </w:pPr>
      <w:bookmarkStart w:id="224" w:name="_Hlk172888352"/>
      <w:bookmarkEnd w:id="223"/>
      <w:r>
        <w:rPr>
          <w:rFonts w:eastAsia="Calibri" w:cs="Arial"/>
          <w:szCs w:val="24"/>
        </w:rPr>
        <w:t xml:space="preserve">c. </w:t>
      </w:r>
      <w:r w:rsidRPr="00F711E3">
        <w:rPr>
          <w:rFonts w:cs="Arial"/>
          <w:szCs w:val="24"/>
        </w:rPr>
        <w:t>The timeline should include completion of this requirement no later than May 10, 20</w:t>
      </w:r>
      <w:r>
        <w:rPr>
          <w:rFonts w:cs="Arial"/>
          <w:szCs w:val="24"/>
        </w:rPr>
        <w:t>31</w:t>
      </w:r>
      <w:r w:rsidRPr="00F711E3">
        <w:rPr>
          <w:rFonts w:cs="Arial"/>
          <w:szCs w:val="24"/>
        </w:rPr>
        <w:t xml:space="preserve">. </w:t>
      </w:r>
    </w:p>
    <w:p w14:paraId="52DE6DA6" w14:textId="629A98B9" w:rsidR="009B560A" w:rsidRPr="00F711E3" w:rsidRDefault="009B560A" w:rsidP="00752F1B">
      <w:pPr>
        <w:shd w:val="clear" w:color="auto" w:fill="FFFFFF" w:themeFill="background1"/>
        <w:ind w:left="1267" w:hanging="360"/>
        <w:rPr>
          <w:rFonts w:eastAsia="Calibri" w:cs="Arial"/>
          <w:szCs w:val="24"/>
        </w:rPr>
      </w:pPr>
      <w:bookmarkStart w:id="225" w:name="_Hlk172888353"/>
      <w:bookmarkEnd w:id="224"/>
      <w:r>
        <w:rPr>
          <w:rFonts w:eastAsia="Calibri" w:cs="Arial"/>
          <w:szCs w:val="24"/>
        </w:rPr>
        <w:t>2</w:t>
      </w:r>
      <w:r w:rsidRPr="00F711E3">
        <w:rPr>
          <w:rFonts w:eastAsia="Calibri" w:cs="Arial"/>
          <w:szCs w:val="24"/>
        </w:rPr>
        <w:t>.</w:t>
      </w:r>
      <w:r w:rsidRPr="00F711E3">
        <w:rPr>
          <w:rFonts w:eastAsia="Calibri" w:cs="Arial"/>
          <w:szCs w:val="24"/>
        </w:rPr>
        <w:tab/>
      </w:r>
      <w:r w:rsidR="00FB0500">
        <w:rPr>
          <w:rFonts w:eastAsia="Calibri" w:cs="Arial"/>
          <w:szCs w:val="24"/>
        </w:rPr>
        <w:t>Address potential pet waste discharges</w:t>
      </w:r>
      <w:r w:rsidR="00A22A98">
        <w:rPr>
          <w:rFonts w:eastAsia="Calibri" w:cs="Arial"/>
          <w:szCs w:val="24"/>
        </w:rPr>
        <w:t xml:space="preserve"> into the storm sewer system</w:t>
      </w:r>
      <w:r w:rsidR="00D738AC">
        <w:rPr>
          <w:rFonts w:eastAsia="Calibri" w:cs="Arial"/>
          <w:szCs w:val="24"/>
        </w:rPr>
        <w:t>.</w:t>
      </w:r>
      <w:r w:rsidR="00A22A98">
        <w:rPr>
          <w:rFonts w:eastAsia="Calibri" w:cs="Arial"/>
          <w:szCs w:val="24"/>
        </w:rPr>
        <w:t xml:space="preserve"> </w:t>
      </w:r>
      <w:r>
        <w:rPr>
          <w:rFonts w:eastAsia="Calibri" w:cs="Arial"/>
          <w:szCs w:val="24"/>
        </w:rPr>
        <w:t>Control of</w:t>
      </w:r>
      <w:r w:rsidRPr="00F711E3">
        <w:rPr>
          <w:rFonts w:eastAsia="Calibri" w:cs="Arial"/>
          <w:szCs w:val="24"/>
        </w:rPr>
        <w:t xml:space="preserve"> pet waste discharges into the storm sewer system that includes the following: </w:t>
      </w:r>
    </w:p>
    <w:p w14:paraId="2C6299E6" w14:textId="0787E8BD" w:rsidR="009B560A" w:rsidRPr="00F711E3" w:rsidRDefault="009B560A" w:rsidP="00E12C5E">
      <w:pPr>
        <w:shd w:val="clear" w:color="auto" w:fill="FFFFFF" w:themeFill="background1"/>
        <w:ind w:left="1620" w:hanging="360"/>
        <w:rPr>
          <w:rFonts w:eastAsia="Calibri" w:cs="Arial"/>
          <w:szCs w:val="24"/>
        </w:rPr>
      </w:pPr>
      <w:bookmarkStart w:id="226" w:name="_Hlk172888354"/>
      <w:bookmarkEnd w:id="225"/>
      <w:r>
        <w:rPr>
          <w:rFonts w:eastAsia="Calibri" w:cs="Arial"/>
          <w:szCs w:val="24"/>
        </w:rPr>
        <w:t>a.</w:t>
      </w:r>
      <w:r w:rsidRPr="00F711E3">
        <w:rPr>
          <w:rFonts w:eastAsia="Calibri" w:cs="Arial"/>
          <w:szCs w:val="24"/>
        </w:rPr>
        <w:tab/>
      </w:r>
      <w:r w:rsidRPr="00331023">
        <w:rPr>
          <w:rFonts w:eastAsia="Calibri" w:cs="Arial"/>
          <w:szCs w:val="24"/>
        </w:rPr>
        <w:t>Specific actions before winter rains, when complying with Provision G</w:t>
      </w:r>
      <w:r w:rsidR="0012344F" w:rsidRPr="00331023">
        <w:rPr>
          <w:rFonts w:eastAsia="Calibri" w:cs="Arial"/>
          <w:szCs w:val="24"/>
        </w:rPr>
        <w:t>4</w:t>
      </w:r>
      <w:r w:rsidRPr="00331023">
        <w:rPr>
          <w:rFonts w:eastAsia="Calibri" w:cs="Arial"/>
          <w:szCs w:val="24"/>
        </w:rPr>
        <w:t>.2.</w:t>
      </w:r>
      <w:r w:rsidR="00EE554A" w:rsidRPr="00331023">
        <w:rPr>
          <w:rFonts w:eastAsia="Calibri" w:cs="Arial"/>
          <w:szCs w:val="24"/>
        </w:rPr>
        <w:t>2 Item #4</w:t>
      </w:r>
      <w:r w:rsidRPr="00331023">
        <w:rPr>
          <w:rFonts w:eastAsia="Calibri" w:cs="Arial"/>
          <w:szCs w:val="24"/>
        </w:rPr>
        <w:t>;</w:t>
      </w:r>
      <w:r w:rsidRPr="00F711E3">
        <w:rPr>
          <w:rFonts w:eastAsia="Calibri" w:cs="Arial"/>
          <w:szCs w:val="24"/>
        </w:rPr>
        <w:t xml:space="preserve"> </w:t>
      </w:r>
      <w:r w:rsidR="00C942D1" w:rsidRPr="00F711E3">
        <w:rPr>
          <w:rFonts w:eastAsia="Calibri" w:cs="Arial"/>
          <w:szCs w:val="24"/>
        </w:rPr>
        <w:t>Pet and Livestock Bacteria Source Control</w:t>
      </w:r>
      <w:r w:rsidRPr="00F711E3">
        <w:rPr>
          <w:rFonts w:eastAsia="Calibri" w:cs="Arial"/>
          <w:szCs w:val="24"/>
        </w:rPr>
        <w:t xml:space="preserve"> </w:t>
      </w:r>
      <w:bookmarkStart w:id="227" w:name="_Hlk172888355"/>
      <w:bookmarkEnd w:id="226"/>
    </w:p>
    <w:p w14:paraId="5DB6D349" w14:textId="74E24D59" w:rsidR="009B560A" w:rsidRPr="00F711E3" w:rsidRDefault="009B560A" w:rsidP="00752F1B">
      <w:pPr>
        <w:shd w:val="clear" w:color="auto" w:fill="FFFFFF" w:themeFill="background1"/>
        <w:ind w:left="1620" w:hanging="360"/>
        <w:rPr>
          <w:rFonts w:eastAsia="Calibri" w:cs="Arial"/>
          <w:szCs w:val="24"/>
        </w:rPr>
      </w:pPr>
      <w:bookmarkStart w:id="228" w:name="_Hlk172888356"/>
      <w:bookmarkEnd w:id="227"/>
      <w:r>
        <w:rPr>
          <w:rFonts w:eastAsia="Calibri" w:cs="Arial"/>
          <w:szCs w:val="24"/>
        </w:rPr>
        <w:t>b.</w:t>
      </w:r>
      <w:r w:rsidRPr="00F711E3">
        <w:rPr>
          <w:rFonts w:eastAsia="Calibri" w:cs="Arial"/>
          <w:szCs w:val="24"/>
        </w:rPr>
        <w:tab/>
      </w:r>
      <w:r w:rsidR="001E1ED1">
        <w:rPr>
          <w:rFonts w:eastAsia="Calibri" w:cs="Arial"/>
          <w:szCs w:val="24"/>
        </w:rPr>
        <w:t>Inspect, e</w:t>
      </w:r>
      <w:r w:rsidRPr="00F711E3">
        <w:rPr>
          <w:rFonts w:eastAsia="Calibri" w:cs="Arial"/>
          <w:szCs w:val="24"/>
        </w:rPr>
        <w:t>valuat</w:t>
      </w:r>
      <w:r w:rsidR="000B1730">
        <w:rPr>
          <w:rFonts w:eastAsia="Calibri" w:cs="Arial"/>
          <w:szCs w:val="24"/>
        </w:rPr>
        <w:t>e</w:t>
      </w:r>
      <w:r w:rsidR="001E1ED1">
        <w:rPr>
          <w:rFonts w:eastAsia="Calibri" w:cs="Arial"/>
          <w:szCs w:val="24"/>
        </w:rPr>
        <w:t>,</w:t>
      </w:r>
      <w:r w:rsidRPr="00F711E3">
        <w:rPr>
          <w:rFonts w:eastAsia="Calibri" w:cs="Arial"/>
          <w:szCs w:val="24"/>
        </w:rPr>
        <w:t xml:space="preserve"> and improve the service frequency of dog waste bins, as needed; and </w:t>
      </w:r>
    </w:p>
    <w:p w14:paraId="49D48357" w14:textId="2ACB6B0F" w:rsidR="009B560A" w:rsidRPr="00F711E3" w:rsidRDefault="009B560A" w:rsidP="00752F1B">
      <w:pPr>
        <w:shd w:val="clear" w:color="auto" w:fill="FFFFFF" w:themeFill="background1"/>
        <w:ind w:left="1620" w:hanging="360"/>
        <w:rPr>
          <w:rFonts w:eastAsia="Calibri" w:cs="Arial"/>
          <w:szCs w:val="24"/>
        </w:rPr>
      </w:pPr>
      <w:bookmarkStart w:id="229" w:name="_Hlk172888357"/>
      <w:bookmarkEnd w:id="228"/>
      <w:proofErr w:type="gramStart"/>
      <w:r>
        <w:rPr>
          <w:rFonts w:eastAsia="Calibri" w:cs="Arial"/>
          <w:szCs w:val="24"/>
        </w:rPr>
        <w:t>c.</w:t>
      </w:r>
      <w:r w:rsidRPr="00F711E3">
        <w:rPr>
          <w:rFonts w:eastAsia="Calibri" w:cs="Arial"/>
          <w:szCs w:val="24"/>
        </w:rPr>
        <w:tab/>
      </w:r>
      <w:r w:rsidR="009E0158" w:rsidRPr="00895A18">
        <w:rPr>
          <w:rFonts w:eastAsia="Calibri" w:cs="Arial"/>
          <w:szCs w:val="24"/>
        </w:rPr>
        <w:t>Starting</w:t>
      </w:r>
      <w:proofErr w:type="gramEnd"/>
      <w:r w:rsidR="009E0158" w:rsidRPr="00895A18">
        <w:rPr>
          <w:rFonts w:eastAsia="Calibri" w:cs="Arial"/>
          <w:szCs w:val="24"/>
        </w:rPr>
        <w:t xml:space="preserve"> in Year 1</w:t>
      </w:r>
      <w:r w:rsidR="009E0158">
        <w:rPr>
          <w:rFonts w:eastAsia="Calibri" w:cs="Arial"/>
          <w:szCs w:val="24"/>
        </w:rPr>
        <w:t>, i</w:t>
      </w:r>
      <w:r w:rsidRPr="00F711E3">
        <w:rPr>
          <w:rFonts w:eastAsia="Calibri" w:cs="Arial"/>
          <w:szCs w:val="24"/>
        </w:rPr>
        <w:t>mplement a comprehensive pet waste public outreach and education campaign</w:t>
      </w:r>
      <w:r>
        <w:rPr>
          <w:rFonts w:eastAsia="Calibri" w:cs="Arial"/>
          <w:szCs w:val="24"/>
        </w:rPr>
        <w:t xml:space="preserve"> per G4.2.2</w:t>
      </w:r>
      <w:r w:rsidR="00E15AB2">
        <w:rPr>
          <w:rFonts w:eastAsia="Calibri" w:cs="Arial"/>
          <w:szCs w:val="24"/>
        </w:rPr>
        <w:t xml:space="preserve"> Item #</w:t>
      </w:r>
      <w:r>
        <w:rPr>
          <w:rFonts w:eastAsia="Calibri" w:cs="Arial"/>
          <w:szCs w:val="24"/>
        </w:rPr>
        <w:t>5</w:t>
      </w:r>
      <w:r w:rsidR="00C33879">
        <w:rPr>
          <w:rFonts w:eastAsia="Calibri" w:cs="Arial"/>
          <w:szCs w:val="24"/>
        </w:rPr>
        <w:t xml:space="preserve">, </w:t>
      </w:r>
      <w:r w:rsidR="00C33879" w:rsidRPr="00F711E3">
        <w:rPr>
          <w:rFonts w:eastAsia="Calibri" w:cs="Arial"/>
          <w:szCs w:val="24"/>
        </w:rPr>
        <w:t>Public Outreach on Bacteria Source Control</w:t>
      </w:r>
      <w:r w:rsidR="00E41B9E">
        <w:rPr>
          <w:rFonts w:eastAsia="Calibri" w:cs="Arial"/>
          <w:szCs w:val="24"/>
        </w:rPr>
        <w:t>,</w:t>
      </w:r>
      <w:r>
        <w:rPr>
          <w:rFonts w:eastAsia="Calibri" w:cs="Arial"/>
          <w:szCs w:val="24"/>
        </w:rPr>
        <w:t xml:space="preserve"> </w:t>
      </w:r>
      <w:r w:rsidRPr="00F711E3">
        <w:rPr>
          <w:rFonts w:eastAsia="Calibri" w:cs="Arial"/>
          <w:szCs w:val="24"/>
        </w:rPr>
        <w:t xml:space="preserve">that considers the following: </w:t>
      </w:r>
    </w:p>
    <w:p w14:paraId="78BF890D" w14:textId="18251842" w:rsidR="009B560A" w:rsidRPr="00F711E3" w:rsidRDefault="009B560A" w:rsidP="00752F1B">
      <w:pPr>
        <w:shd w:val="clear" w:color="auto" w:fill="FFFFFF" w:themeFill="background1"/>
        <w:ind w:left="1980" w:hanging="360"/>
        <w:rPr>
          <w:rFonts w:eastAsia="Calibri" w:cs="Arial"/>
          <w:szCs w:val="24"/>
        </w:rPr>
      </w:pPr>
      <w:bookmarkStart w:id="230" w:name="_Hlk172888358"/>
      <w:bookmarkEnd w:id="229"/>
      <w:r>
        <w:rPr>
          <w:rFonts w:eastAsia="Calibri" w:cs="Arial"/>
          <w:szCs w:val="24"/>
        </w:rPr>
        <w:t>1</w:t>
      </w:r>
      <w:r w:rsidRPr="00F711E3">
        <w:rPr>
          <w:rFonts w:eastAsia="Calibri" w:cs="Arial"/>
          <w:szCs w:val="24"/>
        </w:rPr>
        <w:t>)</w:t>
      </w:r>
      <w:r w:rsidRPr="00F711E3">
        <w:rPr>
          <w:rFonts w:eastAsia="Calibri" w:cs="Arial"/>
          <w:szCs w:val="24"/>
        </w:rPr>
        <w:tab/>
        <w:t xml:space="preserve">Establishment </w:t>
      </w:r>
      <w:r>
        <w:rPr>
          <w:rFonts w:eastAsia="Calibri" w:cs="Arial"/>
          <w:szCs w:val="24"/>
        </w:rPr>
        <w:t xml:space="preserve">or support </w:t>
      </w:r>
      <w:r w:rsidRPr="00F711E3">
        <w:rPr>
          <w:rFonts w:eastAsia="Calibri" w:cs="Arial"/>
          <w:szCs w:val="24"/>
        </w:rPr>
        <w:t xml:space="preserve">of a new public pet waste management stakeholder group (e.g., formal, or informal dog owners club), if one or more does not </w:t>
      </w:r>
      <w:proofErr w:type="gramStart"/>
      <w:r w:rsidRPr="00F711E3">
        <w:rPr>
          <w:rFonts w:eastAsia="Calibri" w:cs="Arial"/>
          <w:szCs w:val="24"/>
        </w:rPr>
        <w:t>exist;</w:t>
      </w:r>
      <w:proofErr w:type="gramEnd"/>
      <w:r w:rsidRPr="00F711E3">
        <w:rPr>
          <w:rFonts w:eastAsia="Calibri" w:cs="Arial"/>
          <w:szCs w:val="24"/>
        </w:rPr>
        <w:t xml:space="preserve"> </w:t>
      </w:r>
    </w:p>
    <w:p w14:paraId="66F9BFDE" w14:textId="262C7CC3" w:rsidR="009B560A" w:rsidRPr="00F711E3" w:rsidRDefault="009B560A" w:rsidP="00752F1B">
      <w:pPr>
        <w:shd w:val="clear" w:color="auto" w:fill="FFFFFF" w:themeFill="background1"/>
        <w:ind w:left="1980" w:hanging="360"/>
        <w:rPr>
          <w:rFonts w:eastAsia="Calibri" w:cs="Arial"/>
          <w:szCs w:val="24"/>
        </w:rPr>
      </w:pPr>
      <w:bookmarkStart w:id="231" w:name="_Hlk172888359"/>
      <w:bookmarkEnd w:id="230"/>
      <w:r>
        <w:rPr>
          <w:rFonts w:eastAsia="Calibri" w:cs="Arial"/>
          <w:szCs w:val="24"/>
        </w:rPr>
        <w:t>2</w:t>
      </w:r>
      <w:r w:rsidRPr="00F711E3">
        <w:rPr>
          <w:rFonts w:eastAsia="Calibri" w:cs="Arial"/>
          <w:szCs w:val="24"/>
        </w:rPr>
        <w:t>)</w:t>
      </w:r>
      <w:r w:rsidRPr="00F711E3">
        <w:rPr>
          <w:rFonts w:eastAsia="Calibri" w:cs="Arial"/>
          <w:szCs w:val="24"/>
        </w:rPr>
        <w:tab/>
        <w:t xml:space="preserve">Preparation and implementation of public service announcements regarding pet waste management and associated impacts to the Petaluma River and its tributaries to play on the local television station and to include in print ads in the local </w:t>
      </w:r>
      <w:proofErr w:type="gramStart"/>
      <w:r w:rsidRPr="00F711E3">
        <w:rPr>
          <w:rFonts w:eastAsia="Calibri" w:cs="Arial"/>
          <w:szCs w:val="24"/>
        </w:rPr>
        <w:t>newspapers;</w:t>
      </w:r>
      <w:proofErr w:type="gramEnd"/>
      <w:r w:rsidRPr="00F711E3">
        <w:rPr>
          <w:rFonts w:eastAsia="Calibri" w:cs="Arial"/>
          <w:szCs w:val="24"/>
        </w:rPr>
        <w:t xml:space="preserve"> </w:t>
      </w:r>
    </w:p>
    <w:p w14:paraId="16428324" w14:textId="4B6A18CA" w:rsidR="009B560A" w:rsidRPr="00F711E3" w:rsidRDefault="009B560A" w:rsidP="00752F1B">
      <w:pPr>
        <w:shd w:val="clear" w:color="auto" w:fill="FFFFFF" w:themeFill="background1"/>
        <w:ind w:left="1980" w:hanging="360"/>
        <w:rPr>
          <w:rFonts w:eastAsia="Calibri" w:cs="Arial"/>
          <w:szCs w:val="24"/>
        </w:rPr>
      </w:pPr>
      <w:bookmarkStart w:id="232" w:name="_Hlk172888360"/>
      <w:bookmarkEnd w:id="231"/>
      <w:r>
        <w:rPr>
          <w:rFonts w:eastAsia="Calibri" w:cs="Arial"/>
          <w:szCs w:val="24"/>
        </w:rPr>
        <w:t>3</w:t>
      </w:r>
      <w:r w:rsidRPr="00F711E3">
        <w:rPr>
          <w:rFonts w:eastAsia="Calibri" w:cs="Arial"/>
          <w:szCs w:val="24"/>
        </w:rPr>
        <w:t>)</w:t>
      </w:r>
      <w:r w:rsidRPr="00F711E3">
        <w:rPr>
          <w:rFonts w:eastAsia="Calibri" w:cs="Arial"/>
          <w:szCs w:val="24"/>
        </w:rPr>
        <w:tab/>
        <w:t xml:space="preserve">Distribution of a mailer with an informational brochure to residents and businesses describing proper pet waste management, the linkage of the watershed to the Petaluma River and its tributaries, </w:t>
      </w:r>
      <w:r w:rsidRPr="00F711E3">
        <w:rPr>
          <w:rFonts w:eastAsia="Calibri" w:cs="Arial"/>
          <w:szCs w:val="24"/>
        </w:rPr>
        <w:lastRenderedPageBreak/>
        <w:t xml:space="preserve">and the adverse impact on those water bodies and those recreating in them from improper pet waste </w:t>
      </w:r>
      <w:proofErr w:type="gramStart"/>
      <w:r w:rsidRPr="00F711E3">
        <w:rPr>
          <w:rFonts w:eastAsia="Calibri" w:cs="Arial"/>
          <w:szCs w:val="24"/>
        </w:rPr>
        <w:t>management;</w:t>
      </w:r>
      <w:proofErr w:type="gramEnd"/>
      <w:r w:rsidRPr="00F711E3">
        <w:rPr>
          <w:rFonts w:eastAsia="Calibri" w:cs="Arial"/>
          <w:szCs w:val="24"/>
        </w:rPr>
        <w:t xml:space="preserve"> </w:t>
      </w:r>
    </w:p>
    <w:p w14:paraId="10ADA73D" w14:textId="3666BDF3" w:rsidR="009B560A" w:rsidRPr="00F711E3" w:rsidRDefault="009B560A" w:rsidP="00752F1B">
      <w:pPr>
        <w:shd w:val="clear" w:color="auto" w:fill="FFFFFF" w:themeFill="background1"/>
        <w:ind w:left="1980" w:hanging="360"/>
        <w:rPr>
          <w:rFonts w:eastAsia="Calibri" w:cs="Arial"/>
          <w:szCs w:val="24"/>
        </w:rPr>
      </w:pPr>
      <w:bookmarkStart w:id="233" w:name="_Hlk172888361"/>
      <w:bookmarkEnd w:id="232"/>
      <w:r>
        <w:rPr>
          <w:rFonts w:eastAsia="Calibri" w:cs="Arial"/>
          <w:szCs w:val="24"/>
        </w:rPr>
        <w:t>4</w:t>
      </w:r>
      <w:r w:rsidRPr="00F711E3">
        <w:rPr>
          <w:rFonts w:eastAsia="Calibri" w:cs="Arial"/>
          <w:szCs w:val="24"/>
        </w:rPr>
        <w:t>)</w:t>
      </w:r>
      <w:r w:rsidRPr="00F711E3">
        <w:rPr>
          <w:rFonts w:eastAsia="Calibri" w:cs="Arial"/>
          <w:szCs w:val="24"/>
        </w:rPr>
        <w:tab/>
        <w:t>Add to or maintain</w:t>
      </w:r>
      <w:r w:rsidR="00E42572">
        <w:rPr>
          <w:rFonts w:eastAsia="Calibri" w:cs="Arial"/>
          <w:szCs w:val="24"/>
        </w:rPr>
        <w:t xml:space="preserve"> </w:t>
      </w:r>
      <w:r w:rsidRPr="00F711E3">
        <w:rPr>
          <w:rFonts w:eastAsia="Calibri" w:cs="Arial"/>
          <w:szCs w:val="24"/>
        </w:rPr>
        <w:t xml:space="preserve">on its website </w:t>
      </w:r>
      <w:r w:rsidR="0042085B">
        <w:rPr>
          <w:rFonts w:eastAsia="Calibri" w:cs="Arial"/>
          <w:szCs w:val="24"/>
        </w:rPr>
        <w:t>the</w:t>
      </w:r>
      <w:r w:rsidRPr="00F711E3">
        <w:rPr>
          <w:rFonts w:eastAsia="Calibri" w:cs="Arial"/>
          <w:szCs w:val="24"/>
        </w:rPr>
        <w:t xml:space="preserve"> information on the TMDL and the water quality monitoring and best management practices implementation activities, information about proper pet waste management</w:t>
      </w:r>
      <w:r w:rsidR="000F19BE">
        <w:rPr>
          <w:rFonts w:eastAsia="Calibri" w:cs="Arial"/>
          <w:szCs w:val="24"/>
        </w:rPr>
        <w:t>,</w:t>
      </w:r>
      <w:r w:rsidRPr="00F711E3">
        <w:rPr>
          <w:rFonts w:eastAsia="Calibri" w:cs="Arial"/>
          <w:szCs w:val="24"/>
        </w:rPr>
        <w:t xml:space="preserve"> and the impact of improperly deposited waste on water quality of the </w:t>
      </w:r>
      <w:r w:rsidR="00312FBC">
        <w:rPr>
          <w:rFonts w:eastAsia="Calibri" w:cs="Arial"/>
          <w:szCs w:val="24"/>
        </w:rPr>
        <w:t xml:space="preserve">Petaluma </w:t>
      </w:r>
      <w:r w:rsidRPr="00F711E3">
        <w:rPr>
          <w:rFonts w:eastAsia="Calibri" w:cs="Arial"/>
          <w:szCs w:val="24"/>
        </w:rPr>
        <w:t xml:space="preserve">River and its tributaries and public </w:t>
      </w:r>
      <w:proofErr w:type="gramStart"/>
      <w:r w:rsidRPr="00F711E3">
        <w:rPr>
          <w:rFonts w:eastAsia="Calibri" w:cs="Arial"/>
          <w:szCs w:val="24"/>
        </w:rPr>
        <w:t>health;</w:t>
      </w:r>
      <w:proofErr w:type="gramEnd"/>
      <w:r w:rsidRPr="00F711E3">
        <w:rPr>
          <w:rFonts w:eastAsia="Calibri" w:cs="Arial"/>
          <w:szCs w:val="24"/>
        </w:rPr>
        <w:t xml:space="preserve"> </w:t>
      </w:r>
    </w:p>
    <w:p w14:paraId="70F59A9C" w14:textId="2EBDF14A" w:rsidR="009B560A" w:rsidRPr="00F711E3" w:rsidRDefault="009B560A" w:rsidP="00752F1B">
      <w:pPr>
        <w:shd w:val="clear" w:color="auto" w:fill="FFFFFF" w:themeFill="background1"/>
        <w:ind w:left="1980" w:hanging="360"/>
        <w:rPr>
          <w:rFonts w:eastAsia="Calibri" w:cs="Arial"/>
          <w:szCs w:val="24"/>
        </w:rPr>
      </w:pPr>
      <w:bookmarkStart w:id="234" w:name="_Hlk172888362"/>
      <w:bookmarkEnd w:id="233"/>
      <w:r>
        <w:rPr>
          <w:rFonts w:eastAsia="Calibri" w:cs="Arial"/>
          <w:szCs w:val="24"/>
        </w:rPr>
        <w:t>5</w:t>
      </w:r>
      <w:r w:rsidRPr="00F711E3">
        <w:rPr>
          <w:rFonts w:eastAsia="Calibri" w:cs="Arial"/>
          <w:szCs w:val="24"/>
        </w:rPr>
        <w:t>)</w:t>
      </w:r>
      <w:r w:rsidRPr="00F711E3">
        <w:rPr>
          <w:rFonts w:eastAsia="Calibri" w:cs="Arial"/>
          <w:szCs w:val="24"/>
        </w:rPr>
        <w:tab/>
        <w:t>Creat</w:t>
      </w:r>
      <w:r w:rsidR="000F19BE">
        <w:rPr>
          <w:rFonts w:eastAsia="Calibri" w:cs="Arial"/>
          <w:szCs w:val="24"/>
        </w:rPr>
        <w:t>e</w:t>
      </w:r>
      <w:r w:rsidRPr="00F711E3">
        <w:rPr>
          <w:rFonts w:eastAsia="Calibri" w:cs="Arial"/>
          <w:szCs w:val="24"/>
        </w:rPr>
        <w:t xml:space="preserve"> and </w:t>
      </w:r>
      <w:r>
        <w:rPr>
          <w:rFonts w:eastAsia="Calibri" w:cs="Arial"/>
          <w:szCs w:val="24"/>
        </w:rPr>
        <w:t>distribut</w:t>
      </w:r>
      <w:r w:rsidR="000F19BE">
        <w:rPr>
          <w:rFonts w:eastAsia="Calibri" w:cs="Arial"/>
          <w:szCs w:val="24"/>
        </w:rPr>
        <w:t>e</w:t>
      </w:r>
      <w:r>
        <w:rPr>
          <w:rFonts w:eastAsia="Calibri" w:cs="Arial"/>
          <w:szCs w:val="24"/>
        </w:rPr>
        <w:t xml:space="preserve"> a digital</w:t>
      </w:r>
      <w:r w:rsidRPr="00F711E3">
        <w:rPr>
          <w:rFonts w:eastAsia="Calibri" w:cs="Arial"/>
          <w:szCs w:val="24"/>
        </w:rPr>
        <w:t xml:space="preserve"> pre-rain pet waste cleanup email or social media (e.g., </w:t>
      </w:r>
      <w:proofErr w:type="spellStart"/>
      <w:r w:rsidRPr="00F711E3">
        <w:rPr>
          <w:rFonts w:eastAsia="Calibri" w:cs="Arial"/>
          <w:szCs w:val="24"/>
        </w:rPr>
        <w:t>Nextdoor</w:t>
      </w:r>
      <w:proofErr w:type="spellEnd"/>
      <w:r w:rsidRPr="00F711E3">
        <w:rPr>
          <w:rFonts w:eastAsia="Calibri" w:cs="Arial"/>
          <w:szCs w:val="24"/>
        </w:rPr>
        <w:t xml:space="preserve">) alert to residents, reminding them to clean up accumulated pet waste in </w:t>
      </w:r>
      <w:r w:rsidR="00A00753">
        <w:rPr>
          <w:rFonts w:eastAsia="Calibri" w:cs="Arial"/>
          <w:szCs w:val="24"/>
        </w:rPr>
        <w:t>their</w:t>
      </w:r>
      <w:r w:rsidR="00A00753" w:rsidRPr="00F711E3">
        <w:rPr>
          <w:rFonts w:eastAsia="Calibri" w:cs="Arial"/>
          <w:szCs w:val="24"/>
        </w:rPr>
        <w:t xml:space="preserve"> </w:t>
      </w:r>
      <w:r w:rsidRPr="00F711E3">
        <w:rPr>
          <w:rFonts w:eastAsia="Calibri" w:cs="Arial"/>
          <w:szCs w:val="24"/>
        </w:rPr>
        <w:t xml:space="preserve">yards that could otherwise get washed into the Petaluma River and its </w:t>
      </w:r>
      <w:proofErr w:type="gramStart"/>
      <w:r w:rsidRPr="00F711E3">
        <w:rPr>
          <w:rFonts w:eastAsia="Calibri" w:cs="Arial"/>
          <w:szCs w:val="24"/>
        </w:rPr>
        <w:t>tributaries;</w:t>
      </w:r>
      <w:proofErr w:type="gramEnd"/>
      <w:r w:rsidRPr="00F711E3">
        <w:rPr>
          <w:rFonts w:eastAsia="Calibri" w:cs="Arial"/>
          <w:szCs w:val="24"/>
        </w:rPr>
        <w:t xml:space="preserve"> </w:t>
      </w:r>
    </w:p>
    <w:p w14:paraId="19394F81" w14:textId="2C499A50" w:rsidR="009B560A" w:rsidRPr="00F711E3" w:rsidRDefault="009B560A" w:rsidP="00752F1B">
      <w:pPr>
        <w:shd w:val="clear" w:color="auto" w:fill="FFFFFF" w:themeFill="background1"/>
        <w:ind w:left="1980" w:hanging="360"/>
        <w:rPr>
          <w:rFonts w:eastAsia="Calibri" w:cs="Arial"/>
          <w:szCs w:val="24"/>
        </w:rPr>
      </w:pPr>
      <w:bookmarkStart w:id="235" w:name="_Hlk172888363"/>
      <w:bookmarkEnd w:id="234"/>
      <w:r>
        <w:rPr>
          <w:rFonts w:eastAsia="Calibri" w:cs="Arial"/>
          <w:szCs w:val="24"/>
        </w:rPr>
        <w:t>6</w:t>
      </w:r>
      <w:r w:rsidRPr="00F711E3">
        <w:rPr>
          <w:rFonts w:eastAsia="Calibri" w:cs="Arial"/>
          <w:szCs w:val="24"/>
        </w:rPr>
        <w:t>)</w:t>
      </w:r>
      <w:r w:rsidRPr="00F711E3">
        <w:rPr>
          <w:rFonts w:eastAsia="Calibri" w:cs="Arial"/>
          <w:szCs w:val="24"/>
        </w:rPr>
        <w:tab/>
        <w:t>Participat</w:t>
      </w:r>
      <w:r w:rsidR="00697F9B">
        <w:rPr>
          <w:rFonts w:eastAsia="Calibri" w:cs="Arial"/>
          <w:szCs w:val="24"/>
        </w:rPr>
        <w:t>e</w:t>
      </w:r>
      <w:r w:rsidRPr="00F711E3">
        <w:rPr>
          <w:rFonts w:eastAsia="Calibri" w:cs="Arial"/>
          <w:szCs w:val="24"/>
        </w:rPr>
        <w:t xml:space="preserve"> in local events and festivals to distribute pet waste management materials (educational fliers, dog waste bags, etc.); and</w:t>
      </w:r>
    </w:p>
    <w:p w14:paraId="46ABD304" w14:textId="117C8002" w:rsidR="009B560A" w:rsidRPr="00714085" w:rsidRDefault="009B560A" w:rsidP="00752F1B">
      <w:pPr>
        <w:shd w:val="clear" w:color="auto" w:fill="FFFFFF" w:themeFill="background1"/>
        <w:ind w:left="1980" w:hanging="360"/>
        <w:rPr>
          <w:rFonts w:cs="Arial"/>
          <w:szCs w:val="24"/>
        </w:rPr>
      </w:pPr>
      <w:bookmarkStart w:id="236" w:name="_Hlk172888364"/>
      <w:bookmarkEnd w:id="235"/>
      <w:r>
        <w:rPr>
          <w:rFonts w:eastAsia="Calibri" w:cs="Arial"/>
          <w:szCs w:val="24"/>
        </w:rPr>
        <w:t>7</w:t>
      </w:r>
      <w:r w:rsidRPr="00F711E3">
        <w:rPr>
          <w:rFonts w:eastAsia="Calibri" w:cs="Arial"/>
          <w:szCs w:val="24"/>
        </w:rPr>
        <w:t>)</w:t>
      </w:r>
      <w:r w:rsidR="00CC36F4">
        <w:rPr>
          <w:rFonts w:eastAsia="Calibri" w:cs="Arial"/>
          <w:szCs w:val="24"/>
        </w:rPr>
        <w:tab/>
      </w:r>
      <w:r w:rsidR="0090572C" w:rsidRPr="00714085">
        <w:rPr>
          <w:rFonts w:eastAsia="Calibri" w:cs="Arial"/>
          <w:szCs w:val="24"/>
        </w:rPr>
        <w:t>N</w:t>
      </w:r>
      <w:r w:rsidR="0064485C" w:rsidRPr="00714085">
        <w:rPr>
          <w:rFonts w:cs="Arial"/>
          <w:szCs w:val="24"/>
        </w:rPr>
        <w:t xml:space="preserve">o later than 90 days </w:t>
      </w:r>
      <w:r w:rsidR="0090572C" w:rsidRPr="00714085">
        <w:rPr>
          <w:rFonts w:cs="Arial"/>
          <w:szCs w:val="24"/>
        </w:rPr>
        <w:t>after</w:t>
      </w:r>
      <w:r w:rsidR="0064485C" w:rsidRPr="00714085">
        <w:rPr>
          <w:rFonts w:cs="Arial"/>
          <w:szCs w:val="24"/>
        </w:rPr>
        <w:t xml:space="preserve"> the effective date of this Order</w:t>
      </w:r>
      <w:r w:rsidR="0064485C" w:rsidRPr="00714085">
        <w:rPr>
          <w:rFonts w:eastAsia="Calibri" w:cs="Arial"/>
          <w:szCs w:val="24"/>
        </w:rPr>
        <w:t>, i</w:t>
      </w:r>
      <w:r w:rsidRPr="00714085">
        <w:rPr>
          <w:rFonts w:eastAsia="Calibri" w:cs="Arial"/>
          <w:szCs w:val="24"/>
        </w:rPr>
        <w:t>mplement</w:t>
      </w:r>
      <w:r w:rsidR="00E42572" w:rsidRPr="00714085">
        <w:rPr>
          <w:rFonts w:eastAsia="Calibri" w:cs="Arial"/>
          <w:szCs w:val="24"/>
        </w:rPr>
        <w:t xml:space="preserve"> </w:t>
      </w:r>
      <w:r w:rsidR="00664E40" w:rsidRPr="00714085">
        <w:rPr>
          <w:rFonts w:eastAsia="Calibri" w:cs="Arial"/>
          <w:szCs w:val="24"/>
        </w:rPr>
        <w:t>the</w:t>
      </w:r>
      <w:r w:rsidRPr="00714085">
        <w:rPr>
          <w:rFonts w:eastAsia="Calibri" w:cs="Arial"/>
          <w:szCs w:val="24"/>
        </w:rPr>
        <w:t xml:space="preserve"> </w:t>
      </w:r>
      <w:r w:rsidR="00664E40" w:rsidRPr="00714085">
        <w:rPr>
          <w:rFonts w:eastAsia="Calibri" w:cs="Arial"/>
          <w:szCs w:val="24"/>
        </w:rPr>
        <w:t>pet</w:t>
      </w:r>
      <w:r w:rsidRPr="00714085">
        <w:rPr>
          <w:rFonts w:eastAsia="Calibri" w:cs="Arial"/>
          <w:szCs w:val="24"/>
        </w:rPr>
        <w:t xml:space="preserve"> waste</w:t>
      </w:r>
      <w:r w:rsidRPr="00714085">
        <w:rPr>
          <w:rFonts w:cs="Arial"/>
          <w:szCs w:val="24"/>
        </w:rPr>
        <w:t xml:space="preserve"> public outreach and education campaign.</w:t>
      </w:r>
    </w:p>
    <w:p w14:paraId="48CB2169" w14:textId="7797B7B6" w:rsidR="009B560A" w:rsidRPr="00714085" w:rsidRDefault="009B560A" w:rsidP="00752F1B">
      <w:pPr>
        <w:shd w:val="clear" w:color="auto" w:fill="FFFFFF" w:themeFill="background1"/>
        <w:ind w:left="1267" w:hanging="360"/>
        <w:rPr>
          <w:rFonts w:cs="Arial"/>
          <w:szCs w:val="24"/>
        </w:rPr>
      </w:pPr>
      <w:bookmarkStart w:id="237" w:name="_Hlk172888365"/>
      <w:bookmarkEnd w:id="236"/>
      <w:r w:rsidRPr="00714085">
        <w:rPr>
          <w:rFonts w:eastAsia="Calibri" w:cs="Arial"/>
          <w:szCs w:val="24"/>
        </w:rPr>
        <w:t>3.</w:t>
      </w:r>
      <w:r w:rsidRPr="00714085">
        <w:rPr>
          <w:rFonts w:eastAsia="Calibri" w:cs="Arial"/>
          <w:szCs w:val="24"/>
        </w:rPr>
        <w:tab/>
        <w:t xml:space="preserve">Control bacteria </w:t>
      </w:r>
      <w:r w:rsidRPr="00714085">
        <w:rPr>
          <w:rFonts w:cs="Arial"/>
          <w:szCs w:val="24"/>
        </w:rPr>
        <w:t xml:space="preserve">discharges and stormwater discharges from the Petaluma Marina, a facility owned and operated by the City of Petaluma, which includes the following: </w:t>
      </w:r>
    </w:p>
    <w:p w14:paraId="33CD94A2" w14:textId="126FA958" w:rsidR="009B560A" w:rsidRPr="00F711E3" w:rsidRDefault="009B560A" w:rsidP="00752F1B">
      <w:pPr>
        <w:shd w:val="clear" w:color="auto" w:fill="FFFFFF" w:themeFill="background1"/>
        <w:ind w:left="1620" w:hanging="360"/>
        <w:rPr>
          <w:rFonts w:eastAsia="Calibri" w:cs="Arial"/>
          <w:szCs w:val="24"/>
        </w:rPr>
      </w:pPr>
      <w:bookmarkStart w:id="238" w:name="_Hlk172888366"/>
      <w:bookmarkEnd w:id="237"/>
      <w:r w:rsidRPr="00714085">
        <w:rPr>
          <w:rFonts w:eastAsia="Calibri" w:cs="Arial"/>
          <w:szCs w:val="24"/>
        </w:rPr>
        <w:t>a.</w:t>
      </w:r>
      <w:r w:rsidRPr="00714085">
        <w:rPr>
          <w:rFonts w:eastAsia="Calibri" w:cs="Arial"/>
          <w:szCs w:val="24"/>
        </w:rPr>
        <w:tab/>
        <w:t>“No dumping” education efforts to vessel owners, to occur no later than 180 days from the effective date of</w:t>
      </w:r>
      <w:r w:rsidRPr="00F711E3">
        <w:rPr>
          <w:rFonts w:eastAsia="Calibri" w:cs="Arial"/>
          <w:szCs w:val="24"/>
        </w:rPr>
        <w:t xml:space="preserve"> this </w:t>
      </w:r>
      <w:proofErr w:type="gramStart"/>
      <w:r w:rsidRPr="00F711E3">
        <w:rPr>
          <w:rFonts w:eastAsia="Calibri" w:cs="Arial"/>
          <w:szCs w:val="24"/>
        </w:rPr>
        <w:t>Order;</w:t>
      </w:r>
      <w:proofErr w:type="gramEnd"/>
      <w:r w:rsidRPr="00F711E3">
        <w:rPr>
          <w:rFonts w:eastAsia="Calibri" w:cs="Arial"/>
          <w:szCs w:val="24"/>
        </w:rPr>
        <w:t xml:space="preserve"> </w:t>
      </w:r>
    </w:p>
    <w:p w14:paraId="70CBDC5F" w14:textId="71605E08" w:rsidR="009B560A" w:rsidRPr="00F711E3" w:rsidRDefault="009B560A" w:rsidP="00752F1B">
      <w:pPr>
        <w:shd w:val="clear" w:color="auto" w:fill="FFFFFF" w:themeFill="background1"/>
        <w:ind w:left="1620" w:hanging="360"/>
        <w:rPr>
          <w:rFonts w:eastAsia="Calibri" w:cs="Arial"/>
          <w:szCs w:val="24"/>
        </w:rPr>
      </w:pPr>
      <w:bookmarkStart w:id="239" w:name="_Hlk172888367"/>
      <w:bookmarkEnd w:id="238"/>
      <w:r>
        <w:rPr>
          <w:rFonts w:eastAsia="Calibri" w:cs="Arial"/>
          <w:szCs w:val="24"/>
        </w:rPr>
        <w:t>b.</w:t>
      </w:r>
      <w:r w:rsidRPr="00F711E3">
        <w:rPr>
          <w:rFonts w:eastAsia="Calibri" w:cs="Arial"/>
          <w:szCs w:val="24"/>
        </w:rPr>
        <w:tab/>
      </w:r>
      <w:r>
        <w:rPr>
          <w:rFonts w:eastAsia="Calibri" w:cs="Arial"/>
          <w:szCs w:val="24"/>
        </w:rPr>
        <w:t>E</w:t>
      </w:r>
      <w:r w:rsidRPr="00F711E3">
        <w:rPr>
          <w:rFonts w:eastAsia="Calibri" w:cs="Arial"/>
          <w:szCs w:val="24"/>
        </w:rPr>
        <w:t xml:space="preserve">valuation and assurance of adequacy and proper performance of sewage collection systems (sewage dump stations, sewage </w:t>
      </w:r>
      <w:proofErr w:type="spellStart"/>
      <w:r w:rsidRPr="00F711E3">
        <w:rPr>
          <w:rFonts w:eastAsia="Calibri" w:cs="Arial"/>
          <w:szCs w:val="24"/>
        </w:rPr>
        <w:t>pumpout</w:t>
      </w:r>
      <w:proofErr w:type="spellEnd"/>
      <w:r w:rsidRPr="00F711E3">
        <w:rPr>
          <w:rFonts w:eastAsia="Calibri" w:cs="Arial"/>
          <w:szCs w:val="24"/>
        </w:rPr>
        <w:t xml:space="preserve"> stations, sewer lines, etc.) for vessel marinas, </w:t>
      </w:r>
      <w:r w:rsidRPr="005D59DB">
        <w:rPr>
          <w:rFonts w:eastAsia="Calibri" w:cs="Arial"/>
          <w:szCs w:val="24"/>
        </w:rPr>
        <w:t xml:space="preserve">by the end of </w:t>
      </w:r>
      <w:r w:rsidR="00FE416F" w:rsidRPr="005D59DB">
        <w:rPr>
          <w:rFonts w:eastAsia="Calibri" w:cs="Arial"/>
          <w:szCs w:val="24"/>
        </w:rPr>
        <w:t>Y</w:t>
      </w:r>
      <w:r w:rsidRPr="005D59DB">
        <w:rPr>
          <w:rFonts w:eastAsia="Calibri" w:cs="Arial"/>
          <w:szCs w:val="24"/>
        </w:rPr>
        <w:t>ear 1</w:t>
      </w:r>
      <w:r w:rsidRPr="00F711E3">
        <w:rPr>
          <w:rFonts w:eastAsia="Calibri" w:cs="Arial"/>
          <w:szCs w:val="24"/>
        </w:rPr>
        <w:t xml:space="preserve">; and </w:t>
      </w:r>
    </w:p>
    <w:p w14:paraId="57D21A54" w14:textId="77777777" w:rsidR="009B560A" w:rsidRPr="00F711E3" w:rsidRDefault="009B560A" w:rsidP="00752F1B">
      <w:pPr>
        <w:shd w:val="clear" w:color="auto" w:fill="FFFFFF" w:themeFill="background1"/>
        <w:ind w:left="1620" w:hanging="360"/>
        <w:rPr>
          <w:rFonts w:eastAsia="Calibri" w:cs="Arial"/>
          <w:szCs w:val="24"/>
        </w:rPr>
      </w:pPr>
      <w:bookmarkStart w:id="240" w:name="_Hlk172888368"/>
      <w:bookmarkEnd w:id="239"/>
      <w:r>
        <w:rPr>
          <w:rFonts w:eastAsia="Calibri" w:cs="Arial"/>
          <w:szCs w:val="24"/>
        </w:rPr>
        <w:t>c.</w:t>
      </w:r>
      <w:r w:rsidRPr="00F711E3">
        <w:rPr>
          <w:rFonts w:eastAsia="Calibri" w:cs="Arial"/>
          <w:szCs w:val="24"/>
        </w:rPr>
        <w:tab/>
        <w:t xml:space="preserve">Installation, as needed, of </w:t>
      </w:r>
      <w:r>
        <w:rPr>
          <w:rFonts w:eastAsia="Calibri" w:cs="Arial"/>
          <w:szCs w:val="24"/>
        </w:rPr>
        <w:t>additional</w:t>
      </w:r>
      <w:r w:rsidRPr="00F711E3">
        <w:rPr>
          <w:rFonts w:eastAsia="Calibri" w:cs="Arial"/>
          <w:szCs w:val="24"/>
        </w:rPr>
        <w:t xml:space="preserve"> sewage </w:t>
      </w:r>
      <w:proofErr w:type="spellStart"/>
      <w:r w:rsidRPr="00F711E3">
        <w:rPr>
          <w:rFonts w:eastAsia="Calibri" w:cs="Arial"/>
          <w:szCs w:val="24"/>
        </w:rPr>
        <w:t>pumpout</w:t>
      </w:r>
      <w:proofErr w:type="spellEnd"/>
      <w:r w:rsidRPr="00F711E3">
        <w:rPr>
          <w:rFonts w:eastAsia="Calibri" w:cs="Arial"/>
          <w:szCs w:val="24"/>
        </w:rPr>
        <w:t xml:space="preserve"> and dump stations </w:t>
      </w:r>
      <w:r w:rsidRPr="005D59DB">
        <w:rPr>
          <w:rFonts w:eastAsia="Calibri" w:cs="Arial"/>
          <w:szCs w:val="24"/>
        </w:rPr>
        <w:t>by June 30, 2030</w:t>
      </w:r>
      <w:r w:rsidRPr="00F711E3">
        <w:rPr>
          <w:rFonts w:eastAsia="Calibri" w:cs="Arial"/>
          <w:szCs w:val="24"/>
        </w:rPr>
        <w:t xml:space="preserve">. </w:t>
      </w:r>
    </w:p>
    <w:p w14:paraId="3248DF0F" w14:textId="0BE8495E" w:rsidR="009B560A" w:rsidRPr="00F711E3" w:rsidRDefault="009B560A" w:rsidP="00752F1B">
      <w:pPr>
        <w:shd w:val="clear" w:color="auto" w:fill="FFFFFF" w:themeFill="background1"/>
        <w:ind w:left="1267" w:hanging="360"/>
        <w:rPr>
          <w:rFonts w:eastAsia="Calibri" w:cs="Arial"/>
          <w:szCs w:val="24"/>
        </w:rPr>
      </w:pPr>
      <w:bookmarkStart w:id="241" w:name="_Hlk172888369"/>
      <w:bookmarkEnd w:id="240"/>
      <w:r>
        <w:rPr>
          <w:rFonts w:eastAsia="Calibri" w:cs="Arial"/>
          <w:szCs w:val="24"/>
        </w:rPr>
        <w:t>4</w:t>
      </w:r>
      <w:r w:rsidRPr="00F711E3">
        <w:rPr>
          <w:rFonts w:eastAsia="Calibri" w:cs="Arial"/>
          <w:szCs w:val="24"/>
        </w:rPr>
        <w:t>.</w:t>
      </w:r>
      <w:r w:rsidRPr="00F711E3">
        <w:rPr>
          <w:rFonts w:eastAsia="Calibri" w:cs="Arial"/>
          <w:szCs w:val="24"/>
        </w:rPr>
        <w:tab/>
      </w:r>
      <w:r w:rsidR="00174519">
        <w:rPr>
          <w:rFonts w:eastAsia="Calibri" w:cs="Arial"/>
          <w:szCs w:val="24"/>
        </w:rPr>
        <w:t>Control and e</w:t>
      </w:r>
      <w:r w:rsidR="005B74B2" w:rsidRPr="00E13AC8">
        <w:rPr>
          <w:rFonts w:eastAsia="Calibri" w:cs="Arial"/>
          <w:szCs w:val="24"/>
        </w:rPr>
        <w:t>ffectively prohibit and prevent potential illicit discharges into the storm sewer system</w:t>
      </w:r>
      <w:r w:rsidR="005B74B2">
        <w:rPr>
          <w:rFonts w:eastAsia="Calibri" w:cs="Arial"/>
          <w:szCs w:val="24"/>
        </w:rPr>
        <w:t xml:space="preserve"> from homeless </w:t>
      </w:r>
      <w:proofErr w:type="gramStart"/>
      <w:r w:rsidR="005B74B2">
        <w:rPr>
          <w:rFonts w:eastAsia="Calibri" w:cs="Arial"/>
          <w:szCs w:val="24"/>
        </w:rPr>
        <w:t>encampments</w:t>
      </w:r>
      <w:r w:rsidR="008A3600">
        <w:rPr>
          <w:rFonts w:eastAsia="Calibri" w:cs="Arial"/>
          <w:szCs w:val="24"/>
        </w:rPr>
        <w:t>’</w:t>
      </w:r>
      <w:proofErr w:type="gramEnd"/>
      <w:r w:rsidR="005B74B2">
        <w:rPr>
          <w:rFonts w:eastAsia="Calibri" w:cs="Arial"/>
          <w:szCs w:val="24"/>
        </w:rPr>
        <w:t xml:space="preserve"> human waste and the sanitary sewer collection system. </w:t>
      </w:r>
      <w:r w:rsidR="002504E3">
        <w:rPr>
          <w:rFonts w:eastAsia="Calibri" w:cs="Arial"/>
          <w:szCs w:val="24"/>
        </w:rPr>
        <w:t>Control d</w:t>
      </w:r>
      <w:r w:rsidRPr="00F711E3">
        <w:rPr>
          <w:rFonts w:eastAsia="Calibri" w:cs="Arial"/>
          <w:szCs w:val="24"/>
        </w:rPr>
        <w:t xml:space="preserve">ischarges and stormwater discharges associated with unsheltered homeless populations, such as those living in tents, other outdoor shelters, and recreational vehicles, that are a potential source of the high bacteria levels in the </w:t>
      </w:r>
      <w:r w:rsidR="005B74B2">
        <w:rPr>
          <w:rFonts w:eastAsia="Calibri" w:cs="Arial"/>
          <w:szCs w:val="24"/>
        </w:rPr>
        <w:t>w</w:t>
      </w:r>
      <w:r w:rsidRPr="00F711E3">
        <w:rPr>
          <w:rFonts w:eastAsia="Calibri" w:cs="Arial"/>
          <w:szCs w:val="24"/>
        </w:rPr>
        <w:t>atershe</w:t>
      </w:r>
      <w:r w:rsidR="00D256FF">
        <w:rPr>
          <w:rFonts w:eastAsia="Calibri" w:cs="Arial"/>
          <w:szCs w:val="24"/>
        </w:rPr>
        <w:t>d</w:t>
      </w:r>
      <w:r w:rsidR="006A2271">
        <w:rPr>
          <w:rFonts w:eastAsia="Calibri" w:cs="Arial"/>
          <w:szCs w:val="24"/>
        </w:rPr>
        <w:t>,</w:t>
      </w:r>
      <w:r w:rsidR="00D256FF">
        <w:rPr>
          <w:rFonts w:eastAsia="Calibri" w:cs="Arial"/>
          <w:szCs w:val="24"/>
        </w:rPr>
        <w:t xml:space="preserve"> The Permittee shall </w:t>
      </w:r>
      <w:r w:rsidR="00FE5D4E">
        <w:rPr>
          <w:rFonts w:eastAsia="Calibri" w:cs="Arial"/>
          <w:szCs w:val="24"/>
        </w:rPr>
        <w:t xml:space="preserve">develop </w:t>
      </w:r>
      <w:r w:rsidR="00543EC7">
        <w:rPr>
          <w:rFonts w:eastAsia="Calibri" w:cs="Arial"/>
          <w:szCs w:val="24"/>
        </w:rPr>
        <w:t>the following</w:t>
      </w:r>
      <w:r w:rsidRPr="00F711E3">
        <w:rPr>
          <w:rFonts w:eastAsia="Calibri" w:cs="Arial"/>
          <w:szCs w:val="24"/>
        </w:rPr>
        <w:t xml:space="preserve">: </w:t>
      </w:r>
    </w:p>
    <w:p w14:paraId="30A2146C" w14:textId="6C3CC913" w:rsidR="009B560A" w:rsidRPr="00F711E3" w:rsidRDefault="009B560A" w:rsidP="00752F1B">
      <w:pPr>
        <w:shd w:val="clear" w:color="auto" w:fill="FFFFFF" w:themeFill="background1"/>
        <w:ind w:left="1620" w:hanging="360"/>
        <w:rPr>
          <w:rFonts w:eastAsia="Calibri" w:cs="Arial"/>
          <w:szCs w:val="24"/>
        </w:rPr>
      </w:pPr>
      <w:bookmarkStart w:id="242" w:name="_Hlk172888370"/>
      <w:bookmarkEnd w:id="241"/>
      <w:r>
        <w:rPr>
          <w:rFonts w:eastAsia="Calibri" w:cs="Arial"/>
          <w:szCs w:val="24"/>
        </w:rPr>
        <w:t>a.</w:t>
      </w:r>
      <w:r w:rsidRPr="00F711E3">
        <w:rPr>
          <w:rFonts w:eastAsia="Calibri" w:cs="Arial"/>
          <w:szCs w:val="24"/>
        </w:rPr>
        <w:tab/>
        <w:t xml:space="preserve">A timeline for </w:t>
      </w:r>
      <w:r w:rsidR="00B274AF" w:rsidRPr="00F711E3">
        <w:rPr>
          <w:rFonts w:eastAsia="Calibri" w:cs="Arial"/>
          <w:szCs w:val="24"/>
        </w:rPr>
        <w:t>the implementation</w:t>
      </w:r>
      <w:r w:rsidRPr="00F711E3">
        <w:rPr>
          <w:rFonts w:eastAsia="Calibri" w:cs="Arial"/>
          <w:szCs w:val="24"/>
        </w:rPr>
        <w:t xml:space="preserve"> </w:t>
      </w:r>
      <w:r w:rsidR="007000FE">
        <w:rPr>
          <w:rFonts w:eastAsia="Calibri" w:cs="Arial"/>
          <w:szCs w:val="24"/>
        </w:rPr>
        <w:t>of</w:t>
      </w:r>
      <w:r w:rsidR="00CF7AF4">
        <w:rPr>
          <w:rFonts w:eastAsia="Calibri" w:cs="Arial"/>
          <w:szCs w:val="24"/>
        </w:rPr>
        <w:t xml:space="preserve"> </w:t>
      </w:r>
      <w:r w:rsidR="00CF7AF4" w:rsidRPr="00F711E3">
        <w:rPr>
          <w:rFonts w:eastAsia="Calibri" w:cs="Arial"/>
          <w:szCs w:val="24"/>
        </w:rPr>
        <w:t xml:space="preserve">best management practices </w:t>
      </w:r>
      <w:r w:rsidR="00D23647" w:rsidRPr="00F711E3">
        <w:rPr>
          <w:rFonts w:eastAsia="Calibri" w:cs="Arial"/>
          <w:szCs w:val="24"/>
        </w:rPr>
        <w:t>o</w:t>
      </w:r>
      <w:r w:rsidR="007000FE">
        <w:rPr>
          <w:rFonts w:eastAsia="Calibri" w:cs="Arial"/>
          <w:szCs w:val="24"/>
        </w:rPr>
        <w:t>r</w:t>
      </w:r>
      <w:r w:rsidR="00D23647" w:rsidRPr="00F711E3">
        <w:rPr>
          <w:rFonts w:eastAsia="Calibri" w:cs="Arial"/>
          <w:szCs w:val="24"/>
        </w:rPr>
        <w:t xml:space="preserve"> appropriate control measures </w:t>
      </w:r>
      <w:r w:rsidR="00CF7AF4" w:rsidRPr="00F711E3">
        <w:rPr>
          <w:rFonts w:eastAsia="Calibri" w:cs="Arial"/>
          <w:szCs w:val="24"/>
        </w:rPr>
        <w:t xml:space="preserve">to control discharges of trash and human waste </w:t>
      </w:r>
      <w:r w:rsidRPr="00F711E3">
        <w:rPr>
          <w:rFonts w:eastAsia="Calibri" w:cs="Arial"/>
          <w:szCs w:val="24"/>
        </w:rPr>
        <w:t xml:space="preserve">in areas where informal </w:t>
      </w:r>
      <w:proofErr w:type="gramStart"/>
      <w:r w:rsidRPr="00F711E3">
        <w:rPr>
          <w:rFonts w:eastAsia="Calibri" w:cs="Arial"/>
          <w:szCs w:val="24"/>
        </w:rPr>
        <w:t>tent</w:t>
      </w:r>
      <w:proofErr w:type="gramEnd"/>
      <w:r w:rsidRPr="00F711E3">
        <w:rPr>
          <w:rFonts w:eastAsia="Calibri" w:cs="Arial"/>
          <w:szCs w:val="24"/>
        </w:rPr>
        <w:t xml:space="preserve"> or small cabin encampments occur near </w:t>
      </w:r>
      <w:proofErr w:type="gramStart"/>
      <w:r w:rsidRPr="00F711E3">
        <w:rPr>
          <w:rFonts w:eastAsia="Calibri" w:cs="Arial"/>
          <w:szCs w:val="24"/>
        </w:rPr>
        <w:t>streams;</w:t>
      </w:r>
      <w:proofErr w:type="gramEnd"/>
      <w:r w:rsidRPr="00F711E3">
        <w:rPr>
          <w:rFonts w:eastAsia="Calibri" w:cs="Arial"/>
          <w:szCs w:val="24"/>
        </w:rPr>
        <w:t xml:space="preserve"> </w:t>
      </w:r>
    </w:p>
    <w:p w14:paraId="54F64222" w14:textId="5B720B6C" w:rsidR="009B560A" w:rsidRPr="00F711E3" w:rsidRDefault="009B560A" w:rsidP="00752F1B">
      <w:pPr>
        <w:shd w:val="clear" w:color="auto" w:fill="FFFFFF" w:themeFill="background1"/>
        <w:ind w:left="1620" w:hanging="360"/>
        <w:rPr>
          <w:rFonts w:eastAsia="Calibri" w:cs="Arial"/>
          <w:szCs w:val="24"/>
        </w:rPr>
      </w:pPr>
      <w:bookmarkStart w:id="243" w:name="_Hlk172888371"/>
      <w:bookmarkEnd w:id="242"/>
      <w:r>
        <w:rPr>
          <w:rFonts w:eastAsia="Calibri" w:cs="Arial"/>
          <w:szCs w:val="24"/>
        </w:rPr>
        <w:lastRenderedPageBreak/>
        <w:t>b.</w:t>
      </w:r>
      <w:r w:rsidRPr="00F711E3">
        <w:rPr>
          <w:rFonts w:eastAsia="Calibri" w:cs="Arial"/>
          <w:szCs w:val="24"/>
        </w:rPr>
        <w:tab/>
        <w:t xml:space="preserve">A timeline </w:t>
      </w:r>
      <w:r w:rsidR="00BC0F2A">
        <w:rPr>
          <w:rFonts w:eastAsia="Calibri" w:cs="Arial"/>
          <w:szCs w:val="24"/>
        </w:rPr>
        <w:t>to implement</w:t>
      </w:r>
      <w:r w:rsidR="00640418">
        <w:rPr>
          <w:rFonts w:eastAsia="Calibri" w:cs="Arial"/>
          <w:szCs w:val="24"/>
        </w:rPr>
        <w:t xml:space="preserve"> </w:t>
      </w:r>
      <w:r w:rsidR="00640418" w:rsidRPr="00F711E3">
        <w:rPr>
          <w:rFonts w:eastAsia="Calibri" w:cs="Arial"/>
          <w:szCs w:val="24"/>
        </w:rPr>
        <w:t xml:space="preserve">trash pickup services, </w:t>
      </w:r>
      <w:r w:rsidR="00601720">
        <w:rPr>
          <w:rFonts w:eastAsia="Calibri" w:cs="Arial"/>
          <w:szCs w:val="24"/>
        </w:rPr>
        <w:t>delivery and ma</w:t>
      </w:r>
      <w:r w:rsidR="00790C4E">
        <w:rPr>
          <w:rFonts w:eastAsia="Calibri" w:cs="Arial"/>
          <w:szCs w:val="24"/>
        </w:rPr>
        <w:t xml:space="preserve">intenance of </w:t>
      </w:r>
      <w:r w:rsidR="00640418" w:rsidRPr="00F711E3">
        <w:rPr>
          <w:rFonts w:eastAsia="Calibri" w:cs="Arial"/>
          <w:szCs w:val="24"/>
        </w:rPr>
        <w:t xml:space="preserve">porta potties or other sanitary services, and mobile </w:t>
      </w:r>
      <w:proofErr w:type="spellStart"/>
      <w:r w:rsidR="00640418" w:rsidRPr="00F711E3">
        <w:rPr>
          <w:rFonts w:eastAsia="Calibri" w:cs="Arial"/>
          <w:szCs w:val="24"/>
        </w:rPr>
        <w:t>pumpout</w:t>
      </w:r>
      <w:proofErr w:type="spellEnd"/>
      <w:r w:rsidR="00640418" w:rsidRPr="00F711E3">
        <w:rPr>
          <w:rFonts w:eastAsia="Calibri" w:cs="Arial"/>
          <w:szCs w:val="24"/>
        </w:rPr>
        <w:t xml:space="preserve"> services</w:t>
      </w:r>
      <w:r w:rsidR="00F94DC4">
        <w:rPr>
          <w:rFonts w:eastAsia="Calibri" w:cs="Arial"/>
          <w:szCs w:val="24"/>
        </w:rPr>
        <w:t>,</w:t>
      </w:r>
      <w:r w:rsidR="00640418" w:rsidRPr="00F711E3">
        <w:rPr>
          <w:rFonts w:eastAsia="Calibri" w:cs="Arial"/>
          <w:szCs w:val="24"/>
        </w:rPr>
        <w:t xml:space="preserve"> as needed</w:t>
      </w:r>
      <w:r w:rsidR="00BC0F2A">
        <w:rPr>
          <w:rFonts w:eastAsia="Calibri" w:cs="Arial"/>
          <w:szCs w:val="24"/>
        </w:rPr>
        <w:t xml:space="preserve"> at</w:t>
      </w:r>
      <w:r w:rsidRPr="00F711E3">
        <w:rPr>
          <w:rFonts w:eastAsia="Calibri" w:cs="Arial"/>
          <w:szCs w:val="24"/>
        </w:rPr>
        <w:t xml:space="preserve"> informal tent encampments and recreational </w:t>
      </w:r>
      <w:proofErr w:type="gramStart"/>
      <w:r w:rsidRPr="00F711E3">
        <w:rPr>
          <w:rFonts w:eastAsia="Calibri" w:cs="Arial"/>
          <w:szCs w:val="24"/>
        </w:rPr>
        <w:t>vehicles;</w:t>
      </w:r>
      <w:proofErr w:type="gramEnd"/>
      <w:r w:rsidRPr="00F711E3">
        <w:rPr>
          <w:rFonts w:eastAsia="Calibri" w:cs="Arial"/>
          <w:szCs w:val="24"/>
        </w:rPr>
        <w:t xml:space="preserve"> </w:t>
      </w:r>
    </w:p>
    <w:p w14:paraId="0653F676" w14:textId="77777777" w:rsidR="009B560A" w:rsidRPr="00F711E3" w:rsidRDefault="009B560A" w:rsidP="00752F1B">
      <w:pPr>
        <w:shd w:val="clear" w:color="auto" w:fill="FFFFFF" w:themeFill="background1"/>
        <w:ind w:left="1620" w:hanging="360"/>
        <w:rPr>
          <w:rFonts w:eastAsia="Calibri" w:cs="Arial"/>
          <w:szCs w:val="24"/>
        </w:rPr>
      </w:pPr>
      <w:bookmarkStart w:id="244" w:name="_Hlk172888372"/>
      <w:bookmarkEnd w:id="243"/>
      <w:r>
        <w:rPr>
          <w:rFonts w:eastAsia="Calibri" w:cs="Arial"/>
          <w:szCs w:val="24"/>
        </w:rPr>
        <w:t>c.</w:t>
      </w:r>
      <w:r w:rsidRPr="00F711E3">
        <w:rPr>
          <w:rFonts w:eastAsia="Calibri" w:cs="Arial"/>
          <w:szCs w:val="24"/>
        </w:rPr>
        <w:tab/>
        <w:t xml:space="preserve">A timeline for targeted stormwater channel cleanups; and </w:t>
      </w:r>
    </w:p>
    <w:p w14:paraId="5E22B3C1" w14:textId="77777777" w:rsidR="009B560A" w:rsidRPr="00F711E3" w:rsidRDefault="009B560A" w:rsidP="00752F1B">
      <w:pPr>
        <w:shd w:val="clear" w:color="auto" w:fill="FFFFFF" w:themeFill="background1"/>
        <w:ind w:left="1620" w:hanging="360"/>
        <w:rPr>
          <w:rFonts w:eastAsia="Calibri" w:cs="Arial"/>
          <w:szCs w:val="24"/>
        </w:rPr>
      </w:pPr>
      <w:bookmarkStart w:id="245" w:name="_Hlk172888373"/>
      <w:bookmarkEnd w:id="244"/>
      <w:r>
        <w:rPr>
          <w:rFonts w:eastAsia="Calibri" w:cs="Arial"/>
          <w:szCs w:val="24"/>
        </w:rPr>
        <w:t>d.</w:t>
      </w:r>
      <w:r w:rsidRPr="00F711E3">
        <w:rPr>
          <w:rFonts w:eastAsia="Calibri" w:cs="Arial"/>
          <w:szCs w:val="24"/>
        </w:rPr>
        <w:tab/>
        <w:t xml:space="preserve">A timeline for outreach to encampment residents and recreational vehicles occupants and owners. </w:t>
      </w:r>
    </w:p>
    <w:p w14:paraId="7456D75D" w14:textId="412D27EB" w:rsidR="009B560A" w:rsidRPr="00F711E3" w:rsidRDefault="009B560A" w:rsidP="00752F1B">
      <w:pPr>
        <w:shd w:val="clear" w:color="auto" w:fill="FFFFFF" w:themeFill="background1"/>
        <w:ind w:left="1620" w:hanging="360"/>
        <w:rPr>
          <w:rFonts w:eastAsia="Calibri" w:cs="Arial"/>
          <w:szCs w:val="24"/>
        </w:rPr>
      </w:pPr>
      <w:bookmarkStart w:id="246" w:name="_Hlk172888374"/>
      <w:bookmarkEnd w:id="245"/>
      <w:r>
        <w:rPr>
          <w:rFonts w:eastAsia="Calibri" w:cs="Arial"/>
          <w:szCs w:val="24"/>
        </w:rPr>
        <w:t xml:space="preserve">e. </w:t>
      </w:r>
      <w:r w:rsidR="00B85319">
        <w:rPr>
          <w:rFonts w:eastAsia="Calibri" w:cs="Arial"/>
          <w:szCs w:val="24"/>
        </w:rPr>
        <w:tab/>
      </w:r>
      <w:r w:rsidR="00FB3F93" w:rsidRPr="00714085">
        <w:rPr>
          <w:rFonts w:eastAsia="Calibri" w:cs="Arial"/>
          <w:szCs w:val="24"/>
        </w:rPr>
        <w:t>W</w:t>
      </w:r>
      <w:r w:rsidR="00B85319" w:rsidRPr="00714085">
        <w:rPr>
          <w:rFonts w:eastAsia="Calibri" w:cs="Arial"/>
          <w:szCs w:val="24"/>
        </w:rPr>
        <w:t xml:space="preserve">ithin </w:t>
      </w:r>
      <w:r w:rsidR="0024340D" w:rsidRPr="00714085">
        <w:rPr>
          <w:rFonts w:eastAsia="Calibri" w:cs="Arial"/>
          <w:szCs w:val="24"/>
        </w:rPr>
        <w:t>5</w:t>
      </w:r>
      <w:r w:rsidR="00B85319" w:rsidRPr="00714085">
        <w:rPr>
          <w:rFonts w:eastAsia="Calibri" w:cs="Arial"/>
          <w:szCs w:val="24"/>
        </w:rPr>
        <w:t xml:space="preserve"> years of the effective date of this</w:t>
      </w:r>
      <w:r w:rsidR="00B85319" w:rsidRPr="00F711E3">
        <w:rPr>
          <w:rFonts w:eastAsia="Calibri" w:cs="Arial"/>
          <w:szCs w:val="24"/>
        </w:rPr>
        <w:t xml:space="preserve"> Order</w:t>
      </w:r>
      <w:r w:rsidR="00FB3F93">
        <w:rPr>
          <w:rFonts w:eastAsia="Calibri" w:cs="Arial"/>
          <w:szCs w:val="24"/>
        </w:rPr>
        <w:t xml:space="preserve">, </w:t>
      </w:r>
      <w:r w:rsidR="00464FF3">
        <w:rPr>
          <w:rFonts w:eastAsia="Calibri" w:cs="Arial"/>
          <w:szCs w:val="24"/>
        </w:rPr>
        <w:t>complet</w:t>
      </w:r>
      <w:r w:rsidR="000239F9">
        <w:rPr>
          <w:rFonts w:eastAsia="Calibri" w:cs="Arial"/>
          <w:szCs w:val="24"/>
        </w:rPr>
        <w:t>e</w:t>
      </w:r>
      <w:r w:rsidR="00464FF3">
        <w:rPr>
          <w:rFonts w:eastAsia="Calibri" w:cs="Arial"/>
          <w:szCs w:val="24"/>
        </w:rPr>
        <w:t xml:space="preserve"> </w:t>
      </w:r>
      <w:r w:rsidRPr="00F711E3">
        <w:rPr>
          <w:rFonts w:eastAsia="Calibri" w:cs="Arial"/>
          <w:szCs w:val="24"/>
        </w:rPr>
        <w:t xml:space="preserve">implementation of all items </w:t>
      </w:r>
      <w:r w:rsidR="004C6EC4">
        <w:rPr>
          <w:rFonts w:eastAsia="Calibri" w:cs="Arial"/>
          <w:szCs w:val="24"/>
        </w:rPr>
        <w:t>a</w:t>
      </w:r>
      <w:r w:rsidR="008C58F1">
        <w:rPr>
          <w:rFonts w:eastAsia="Calibri" w:cs="Arial"/>
          <w:szCs w:val="24"/>
        </w:rPr>
        <w:t xml:space="preserve"> </w:t>
      </w:r>
      <w:r w:rsidR="008C0245">
        <w:rPr>
          <w:rFonts w:eastAsia="Calibri" w:cs="Arial"/>
          <w:szCs w:val="24"/>
        </w:rPr>
        <w:t>–</w:t>
      </w:r>
      <w:r w:rsidR="008C58F1">
        <w:rPr>
          <w:rFonts w:eastAsia="Calibri" w:cs="Arial"/>
          <w:szCs w:val="24"/>
        </w:rPr>
        <w:t xml:space="preserve"> </w:t>
      </w:r>
      <w:r w:rsidR="004C6EC4">
        <w:rPr>
          <w:rFonts w:eastAsia="Calibri" w:cs="Arial"/>
          <w:szCs w:val="24"/>
        </w:rPr>
        <w:t>d</w:t>
      </w:r>
      <w:r w:rsidR="00FB3F93">
        <w:rPr>
          <w:rFonts w:eastAsia="Calibri" w:cs="Arial"/>
          <w:szCs w:val="24"/>
        </w:rPr>
        <w:t>, above.</w:t>
      </w:r>
    </w:p>
    <w:p w14:paraId="42910C56" w14:textId="6F8519B2" w:rsidR="009B560A" w:rsidRPr="00F711E3" w:rsidRDefault="009B560A" w:rsidP="00752F1B">
      <w:pPr>
        <w:shd w:val="clear" w:color="auto" w:fill="FFFFFF" w:themeFill="background1"/>
        <w:ind w:left="1620" w:hanging="360"/>
        <w:rPr>
          <w:rFonts w:eastAsia="Calibri" w:cs="Arial"/>
          <w:szCs w:val="24"/>
        </w:rPr>
      </w:pPr>
      <w:bookmarkStart w:id="247" w:name="_Hlk172888375"/>
      <w:bookmarkEnd w:id="246"/>
      <w:r>
        <w:rPr>
          <w:rFonts w:eastAsia="Calibri" w:cs="Arial"/>
          <w:szCs w:val="24"/>
        </w:rPr>
        <w:t>f.</w:t>
      </w:r>
      <w:r w:rsidRPr="00F711E3">
        <w:rPr>
          <w:rFonts w:eastAsia="Calibri" w:cs="Arial"/>
          <w:szCs w:val="24"/>
        </w:rPr>
        <w:tab/>
      </w:r>
      <w:r w:rsidRPr="00F711E3" w:rsidDel="00E01209">
        <w:rPr>
          <w:rFonts w:eastAsia="Calibri" w:cs="Arial"/>
          <w:szCs w:val="24"/>
        </w:rPr>
        <w:t>Practices that harm or criminalize unsheltered homeless residents, such as encampment sweeps, will not be recognized when considering compliance with this Order.</w:t>
      </w:r>
      <w:r w:rsidRPr="00F711E3">
        <w:rPr>
          <w:rFonts w:eastAsia="Calibri" w:cs="Arial"/>
          <w:szCs w:val="24"/>
        </w:rPr>
        <w:t xml:space="preserve"> </w:t>
      </w:r>
    </w:p>
    <w:p w14:paraId="51931B54" w14:textId="363491C5" w:rsidR="009B560A" w:rsidRDefault="009B560A" w:rsidP="00752F1B">
      <w:pPr>
        <w:shd w:val="clear" w:color="auto" w:fill="FFFFFF" w:themeFill="background1"/>
        <w:ind w:left="1267" w:hanging="360"/>
        <w:rPr>
          <w:rFonts w:cs="Arial"/>
          <w:szCs w:val="24"/>
        </w:rPr>
      </w:pPr>
      <w:bookmarkStart w:id="248" w:name="_Hlk172888376"/>
      <w:bookmarkEnd w:id="247"/>
      <w:r>
        <w:rPr>
          <w:rFonts w:eastAsia="Calibri" w:cs="Arial"/>
          <w:szCs w:val="24"/>
        </w:rPr>
        <w:t>5</w:t>
      </w:r>
      <w:r w:rsidRPr="00F711E3">
        <w:rPr>
          <w:rFonts w:eastAsia="Calibri" w:cs="Arial"/>
          <w:szCs w:val="24"/>
        </w:rPr>
        <w:t>.</w:t>
      </w:r>
      <w:r w:rsidRPr="00F711E3">
        <w:rPr>
          <w:rFonts w:eastAsia="Calibri" w:cs="Arial"/>
          <w:szCs w:val="24"/>
        </w:rPr>
        <w:tab/>
      </w:r>
      <w:r w:rsidRPr="00F711E3">
        <w:rPr>
          <w:rFonts w:cs="Arial"/>
          <w:szCs w:val="24"/>
        </w:rPr>
        <w:t>Monitoring Plan</w:t>
      </w:r>
      <w:r w:rsidR="00426141">
        <w:rPr>
          <w:rFonts w:cs="Arial"/>
          <w:szCs w:val="24"/>
        </w:rPr>
        <w:t>s</w:t>
      </w:r>
      <w:r w:rsidRPr="00F711E3">
        <w:rPr>
          <w:rFonts w:cs="Arial"/>
          <w:szCs w:val="24"/>
        </w:rPr>
        <w:t xml:space="preserve"> and Requirements </w:t>
      </w:r>
    </w:p>
    <w:p w14:paraId="542DCC17" w14:textId="4A85FA80" w:rsidR="00E6716E" w:rsidRPr="00F711E3" w:rsidRDefault="00E6716E" w:rsidP="00E6716E">
      <w:pPr>
        <w:shd w:val="clear" w:color="auto" w:fill="FFFFFF" w:themeFill="background1"/>
        <w:ind w:left="1267" w:hanging="7"/>
        <w:rPr>
          <w:rFonts w:cs="Arial"/>
          <w:szCs w:val="24"/>
        </w:rPr>
      </w:pPr>
      <w:r w:rsidRPr="00E6716E">
        <w:rPr>
          <w:rFonts w:cs="Arial"/>
          <w:szCs w:val="24"/>
        </w:rPr>
        <w:t xml:space="preserve">The </w:t>
      </w:r>
      <w:r>
        <w:rPr>
          <w:rFonts w:cs="Arial"/>
          <w:szCs w:val="24"/>
        </w:rPr>
        <w:t>Permittees</w:t>
      </w:r>
      <w:r w:rsidRPr="00E6716E">
        <w:rPr>
          <w:rFonts w:cs="Arial"/>
          <w:szCs w:val="24"/>
        </w:rPr>
        <w:t xml:space="preserve"> are responsible for developing and implementing a comprehensive monitoring plan to accomplish the following goals: 1) better characterize </w:t>
      </w:r>
      <w:r w:rsidR="0000796B">
        <w:rPr>
          <w:rFonts w:cs="Arial"/>
          <w:szCs w:val="24"/>
        </w:rPr>
        <w:t>f</w:t>
      </w:r>
      <w:r w:rsidR="008A2917">
        <w:rPr>
          <w:rFonts w:cs="Arial"/>
          <w:szCs w:val="24"/>
        </w:rPr>
        <w:t xml:space="preserve">ecal </w:t>
      </w:r>
      <w:proofErr w:type="gramStart"/>
      <w:r w:rsidR="0000796B">
        <w:rPr>
          <w:rFonts w:cs="Arial"/>
          <w:szCs w:val="24"/>
        </w:rPr>
        <w:t>i</w:t>
      </w:r>
      <w:r w:rsidR="008A2917">
        <w:rPr>
          <w:rFonts w:cs="Arial"/>
          <w:szCs w:val="24"/>
        </w:rPr>
        <w:t xml:space="preserve">ndicator </w:t>
      </w:r>
      <w:r w:rsidR="0000796B">
        <w:rPr>
          <w:rFonts w:cs="Arial"/>
          <w:szCs w:val="24"/>
        </w:rPr>
        <w:t>b</w:t>
      </w:r>
      <w:r w:rsidR="008A2917">
        <w:rPr>
          <w:rFonts w:cs="Arial"/>
          <w:szCs w:val="24"/>
        </w:rPr>
        <w:t>acteria</w:t>
      </w:r>
      <w:proofErr w:type="gramEnd"/>
      <w:r w:rsidRPr="00E6716E">
        <w:rPr>
          <w:rFonts w:cs="Arial"/>
          <w:szCs w:val="24"/>
        </w:rPr>
        <w:t xml:space="preserve"> contributions from </w:t>
      </w:r>
      <w:r w:rsidR="00690B29">
        <w:rPr>
          <w:rFonts w:cs="Arial"/>
          <w:szCs w:val="24"/>
        </w:rPr>
        <w:t>its</w:t>
      </w:r>
      <w:r w:rsidRPr="00E6716E">
        <w:rPr>
          <w:rFonts w:cs="Arial"/>
          <w:szCs w:val="24"/>
        </w:rPr>
        <w:t xml:space="preserve"> sources/jurisdictions, 2) assess best management practices (BMP) effectiveness, and 3) assess progress towards attainment of </w:t>
      </w:r>
      <w:r w:rsidR="00690B29">
        <w:rPr>
          <w:rFonts w:cs="Arial"/>
          <w:szCs w:val="24"/>
        </w:rPr>
        <w:t>its</w:t>
      </w:r>
      <w:r w:rsidRPr="00E6716E">
        <w:rPr>
          <w:rFonts w:cs="Arial"/>
          <w:szCs w:val="24"/>
        </w:rPr>
        <w:t xml:space="preserve"> respective </w:t>
      </w:r>
      <w:proofErr w:type="spellStart"/>
      <w:r w:rsidR="008A2917">
        <w:rPr>
          <w:rFonts w:cs="Arial"/>
          <w:szCs w:val="24"/>
        </w:rPr>
        <w:t>wasteload</w:t>
      </w:r>
      <w:proofErr w:type="spellEnd"/>
      <w:r w:rsidR="008A2917">
        <w:rPr>
          <w:rFonts w:cs="Arial"/>
          <w:szCs w:val="24"/>
        </w:rPr>
        <w:t xml:space="preserve"> allocations.</w:t>
      </w:r>
      <w:r w:rsidR="00B41E0A">
        <w:rPr>
          <w:rStyle w:val="FootnoteReference"/>
          <w:rFonts w:cs="Arial"/>
          <w:szCs w:val="24"/>
        </w:rPr>
        <w:footnoteReference w:id="7"/>
      </w:r>
    </w:p>
    <w:p w14:paraId="01AF8279" w14:textId="614E6B73" w:rsidR="004029F4" w:rsidRDefault="009B560A" w:rsidP="0006067B">
      <w:pPr>
        <w:pStyle w:val="ListParagraph"/>
        <w:numPr>
          <w:ilvl w:val="0"/>
          <w:numId w:val="31"/>
        </w:numPr>
        <w:shd w:val="clear" w:color="auto" w:fill="FFFFFF" w:themeFill="background1"/>
      </w:pPr>
      <w:bookmarkStart w:id="249" w:name="_Hlk201842226"/>
      <w:bookmarkEnd w:id="248"/>
      <w:r w:rsidRPr="006B5E77">
        <w:t xml:space="preserve">The City of Petaluma shall implement </w:t>
      </w:r>
      <w:r w:rsidR="004659E2" w:rsidRPr="006B5E77">
        <w:t>its</w:t>
      </w:r>
      <w:r w:rsidRPr="006B5E77">
        <w:t xml:space="preserve"> long-term bacteria water quality monitoring plan as described in its “Short-Term Monitoring Summary and Long-Term Monitoring Proposal,” submitted on January 14, 2025, approved by the </w:t>
      </w:r>
      <w:r w:rsidR="00332755" w:rsidRPr="006B5E77">
        <w:t xml:space="preserve">San Francisco Bay </w:t>
      </w:r>
      <w:r w:rsidR="00881D41" w:rsidRPr="006B5E77">
        <w:t xml:space="preserve">Regional </w:t>
      </w:r>
      <w:r w:rsidRPr="006B5E77">
        <w:t xml:space="preserve">Water Board staff on January 21, 2025, and summarized in Table G4.2.8 below. </w:t>
      </w:r>
      <w:bookmarkEnd w:id="249"/>
    </w:p>
    <w:p w14:paraId="2D7878F7" w14:textId="77777777" w:rsidR="00E17875" w:rsidRPr="006B5E77" w:rsidRDefault="00E17875" w:rsidP="00E17875">
      <w:pPr>
        <w:shd w:val="clear" w:color="auto" w:fill="FFFFFF" w:themeFill="background1"/>
      </w:pPr>
    </w:p>
    <w:p w14:paraId="646E3BB1" w14:textId="77777777" w:rsidR="006B5E77" w:rsidRDefault="006B5E77" w:rsidP="006B5E77">
      <w:pPr>
        <w:shd w:val="clear" w:color="auto" w:fill="FFFFFF" w:themeFill="background1"/>
        <w:sectPr w:rsidR="006B5E77" w:rsidSect="00036A9D">
          <w:headerReference w:type="default" r:id="rId16"/>
          <w:footerReference w:type="default" r:id="rId17"/>
          <w:headerReference w:type="first" r:id="rId18"/>
          <w:footerReference w:type="first" r:id="rId19"/>
          <w:pgSz w:w="12240" w:h="15840" w:code="1"/>
          <w:pgMar w:top="1800" w:right="1440" w:bottom="1440" w:left="1440" w:header="720" w:footer="720" w:gutter="0"/>
          <w:cols w:space="720"/>
          <w:titlePg/>
          <w:docGrid w:linePitch="360"/>
        </w:sectPr>
      </w:pPr>
    </w:p>
    <w:p w14:paraId="3ED9AF1C" w14:textId="77777777" w:rsidR="006B5E77" w:rsidRPr="006B5E77" w:rsidRDefault="006B5E77" w:rsidP="006B5E77">
      <w:pPr>
        <w:shd w:val="clear" w:color="auto" w:fill="FFFFFF" w:themeFill="background1"/>
      </w:pPr>
    </w:p>
    <w:p w14:paraId="7BBE325D" w14:textId="4CE954B4" w:rsidR="00451FF9" w:rsidRPr="009B5595" w:rsidRDefault="00451FF9" w:rsidP="009B5595">
      <w:pPr>
        <w:pStyle w:val="Heading5"/>
        <w:keepNext/>
        <w:keepLines/>
        <w:shd w:val="clear" w:color="auto" w:fill="FFFFFF" w:themeFill="background1"/>
        <w:spacing w:after="0" w:line="240" w:lineRule="auto"/>
        <w:ind w:left="0"/>
        <w:rPr>
          <w:rFonts w:cs="Arial"/>
          <w:u w:val="none"/>
        </w:rPr>
      </w:pPr>
      <w:r w:rsidRPr="009B5595">
        <w:rPr>
          <w:rFonts w:cs="Arial"/>
          <w:u w:val="none"/>
        </w:rPr>
        <w:t>Table G4.2.8</w:t>
      </w:r>
      <w:r w:rsidR="000B038C">
        <w:rPr>
          <w:rFonts w:cs="Arial"/>
          <w:u w:val="none"/>
        </w:rPr>
        <w:t>.</w:t>
      </w:r>
      <w:r w:rsidRPr="009B5595">
        <w:rPr>
          <w:rFonts w:cs="Arial"/>
          <w:u w:val="none"/>
        </w:rPr>
        <w:t xml:space="preserve"> Summary of Sampling for City of Petaluma Long-Term Bacteria Monitoring Plan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74"/>
        <w:gridCol w:w="1595"/>
        <w:gridCol w:w="1379"/>
        <w:gridCol w:w="2106"/>
        <w:gridCol w:w="2616"/>
      </w:tblGrid>
      <w:tr w:rsidR="00B231DF" w:rsidRPr="00F1532D" w14:paraId="6D3EB88C" w14:textId="77777777" w:rsidTr="001D524A">
        <w:trPr>
          <w:trHeight w:val="606"/>
          <w:tblHeader/>
        </w:trPr>
        <w:tc>
          <w:tcPr>
            <w:tcW w:w="893" w:type="pct"/>
            <w:shd w:val="clear" w:color="auto" w:fill="E2EFD9" w:themeFill="accent6" w:themeFillTint="33"/>
            <w:vAlign w:val="center"/>
          </w:tcPr>
          <w:p w14:paraId="034FEB65" w14:textId="77777777" w:rsidR="00B231DF" w:rsidRPr="00F1532D" w:rsidRDefault="00B231DF" w:rsidP="0040516E">
            <w:pPr>
              <w:spacing w:before="0" w:after="0" w:line="240" w:lineRule="auto"/>
              <w:jc w:val="center"/>
              <w:rPr>
                <w:rFonts w:cs="Arial"/>
              </w:rPr>
            </w:pPr>
            <w:r w:rsidRPr="00F1532D">
              <w:rPr>
                <w:rFonts w:cs="Arial"/>
              </w:rPr>
              <w:t>Initial/Starting Timeline</w:t>
            </w:r>
          </w:p>
        </w:tc>
        <w:tc>
          <w:tcPr>
            <w:tcW w:w="851" w:type="pct"/>
            <w:shd w:val="clear" w:color="auto" w:fill="E2EFD9" w:themeFill="accent6" w:themeFillTint="33"/>
            <w:vAlign w:val="center"/>
          </w:tcPr>
          <w:p w14:paraId="2C063BFD" w14:textId="77777777" w:rsidR="00B231DF" w:rsidRPr="00F1532D" w:rsidRDefault="00B231DF" w:rsidP="0040516E">
            <w:pPr>
              <w:spacing w:before="0" w:after="0" w:line="240" w:lineRule="auto"/>
              <w:jc w:val="center"/>
              <w:rPr>
                <w:rFonts w:cs="Arial"/>
              </w:rPr>
            </w:pPr>
            <w:r w:rsidRPr="00F1532D">
              <w:rPr>
                <w:rFonts w:cs="Arial"/>
              </w:rPr>
              <w:t>Frequency</w:t>
            </w:r>
          </w:p>
        </w:tc>
        <w:tc>
          <w:tcPr>
            <w:tcW w:w="736" w:type="pct"/>
            <w:shd w:val="clear" w:color="auto" w:fill="E2EFD9" w:themeFill="accent6" w:themeFillTint="33"/>
            <w:vAlign w:val="center"/>
          </w:tcPr>
          <w:p w14:paraId="3111C5B1" w14:textId="51B2E426" w:rsidR="00B231DF" w:rsidRPr="00F1532D" w:rsidRDefault="0013266A" w:rsidP="0040516E">
            <w:pPr>
              <w:spacing w:before="0" w:after="0" w:line="240" w:lineRule="auto"/>
              <w:jc w:val="center"/>
              <w:rPr>
                <w:rFonts w:cs="Arial"/>
              </w:rPr>
            </w:pPr>
            <w:r>
              <w:rPr>
                <w:rFonts w:cs="Arial"/>
              </w:rPr>
              <w:t xml:space="preserve">Sampling Method </w:t>
            </w:r>
          </w:p>
        </w:tc>
        <w:tc>
          <w:tcPr>
            <w:tcW w:w="1124" w:type="pct"/>
            <w:shd w:val="clear" w:color="auto" w:fill="E2EFD9" w:themeFill="accent6" w:themeFillTint="33"/>
            <w:vAlign w:val="center"/>
          </w:tcPr>
          <w:p w14:paraId="11D9D831" w14:textId="77777777" w:rsidR="00B231DF" w:rsidRPr="00F1532D" w:rsidRDefault="00B231DF" w:rsidP="0040516E">
            <w:pPr>
              <w:spacing w:before="0" w:after="0" w:line="240" w:lineRule="auto"/>
              <w:jc w:val="center"/>
              <w:rPr>
                <w:rFonts w:cs="Arial"/>
              </w:rPr>
            </w:pPr>
            <w:r w:rsidRPr="00F1532D">
              <w:rPr>
                <w:rFonts w:cs="Arial"/>
              </w:rPr>
              <w:t>Analysis</w:t>
            </w:r>
          </w:p>
        </w:tc>
        <w:tc>
          <w:tcPr>
            <w:tcW w:w="1396" w:type="pct"/>
            <w:shd w:val="clear" w:color="auto" w:fill="E2EFD9" w:themeFill="accent6" w:themeFillTint="33"/>
            <w:vAlign w:val="center"/>
          </w:tcPr>
          <w:p w14:paraId="6D478ED0" w14:textId="77777777" w:rsidR="00B231DF" w:rsidRPr="00F1532D" w:rsidRDefault="00B231DF" w:rsidP="0040516E">
            <w:pPr>
              <w:spacing w:before="0" w:after="0" w:line="240" w:lineRule="auto"/>
              <w:jc w:val="center"/>
              <w:rPr>
                <w:rFonts w:cs="Arial"/>
              </w:rPr>
            </w:pPr>
            <w:r w:rsidRPr="00F1532D">
              <w:rPr>
                <w:rFonts w:cs="Arial"/>
              </w:rPr>
              <w:t>Location</w:t>
            </w:r>
          </w:p>
        </w:tc>
      </w:tr>
      <w:tr w:rsidR="00B231DF" w:rsidRPr="00F1532D" w14:paraId="2BBFBBDA" w14:textId="77777777" w:rsidTr="001D524A">
        <w:trPr>
          <w:trHeight w:val="501"/>
        </w:trPr>
        <w:tc>
          <w:tcPr>
            <w:tcW w:w="893" w:type="pct"/>
            <w:vAlign w:val="center"/>
          </w:tcPr>
          <w:p w14:paraId="1A3ABDC9" w14:textId="77777777" w:rsidR="00B231DF" w:rsidRPr="00F1532D" w:rsidRDefault="00B231DF" w:rsidP="0040516E">
            <w:pPr>
              <w:spacing w:before="0" w:after="0" w:line="240" w:lineRule="auto"/>
              <w:ind w:left="84"/>
              <w:rPr>
                <w:rFonts w:cs="Arial"/>
              </w:rPr>
            </w:pPr>
            <w:r w:rsidRPr="00F1532D">
              <w:rPr>
                <w:rFonts w:cs="Arial"/>
              </w:rPr>
              <w:t>Jan- April 2025</w:t>
            </w:r>
          </w:p>
        </w:tc>
        <w:tc>
          <w:tcPr>
            <w:tcW w:w="851" w:type="pct"/>
            <w:vAlign w:val="center"/>
          </w:tcPr>
          <w:p w14:paraId="5A8F8349" w14:textId="77777777" w:rsidR="00B231DF" w:rsidRPr="00F1532D" w:rsidRDefault="00B231DF" w:rsidP="0040516E">
            <w:pPr>
              <w:spacing w:before="0" w:after="0" w:line="240" w:lineRule="auto"/>
              <w:ind w:left="84"/>
              <w:rPr>
                <w:rFonts w:cs="Arial"/>
              </w:rPr>
            </w:pPr>
            <w:r w:rsidRPr="00F1532D">
              <w:rPr>
                <w:rFonts w:cs="Arial"/>
              </w:rPr>
              <w:t>Once</w:t>
            </w:r>
          </w:p>
        </w:tc>
        <w:tc>
          <w:tcPr>
            <w:tcW w:w="736" w:type="pct"/>
            <w:vAlign w:val="center"/>
          </w:tcPr>
          <w:p w14:paraId="4EAC7B5C" w14:textId="06684D69" w:rsidR="00B231DF" w:rsidRPr="00F1532D" w:rsidRDefault="00B231DF" w:rsidP="0040516E">
            <w:pPr>
              <w:spacing w:before="0" w:after="0" w:line="240" w:lineRule="auto"/>
              <w:ind w:left="84"/>
              <w:rPr>
                <w:rFonts w:cs="Arial"/>
              </w:rPr>
            </w:pPr>
            <w:r w:rsidRPr="00F1532D">
              <w:rPr>
                <w:rFonts w:cs="Arial"/>
              </w:rPr>
              <w:t>Geomean</w:t>
            </w:r>
            <w:r w:rsidR="00FB04F6" w:rsidRPr="00FB04F6">
              <w:rPr>
                <w:rFonts w:cs="Arial"/>
                <w:b/>
                <w:bCs/>
              </w:rPr>
              <w:t xml:space="preserve"> </w:t>
            </w:r>
            <w:r w:rsidR="00B521D3" w:rsidRPr="004F3C95">
              <w:rPr>
                <w:rFonts w:cs="Arial"/>
                <w:vertAlign w:val="superscript"/>
              </w:rPr>
              <w:t>1</w:t>
            </w:r>
            <w:r w:rsidR="00B521D3" w:rsidRPr="00B521D3">
              <w:rPr>
                <w:rFonts w:cs="Arial"/>
                <w:b/>
                <w:bCs/>
                <w:vertAlign w:val="superscript"/>
              </w:rPr>
              <w:t>,</w:t>
            </w:r>
          </w:p>
        </w:tc>
        <w:tc>
          <w:tcPr>
            <w:tcW w:w="1124" w:type="pct"/>
            <w:vAlign w:val="center"/>
          </w:tcPr>
          <w:p w14:paraId="4A054B38" w14:textId="59377C32" w:rsidR="00B231DF" w:rsidRPr="00F1532D" w:rsidRDefault="00B231DF" w:rsidP="0040516E">
            <w:pPr>
              <w:spacing w:before="0" w:after="0" w:line="240" w:lineRule="auto"/>
              <w:ind w:left="84"/>
              <w:rPr>
                <w:rFonts w:cs="Arial"/>
                <w:i/>
              </w:rPr>
            </w:pPr>
            <w:r w:rsidRPr="00F1532D">
              <w:rPr>
                <w:rFonts w:cs="Arial"/>
                <w:i/>
              </w:rPr>
              <w:t xml:space="preserve">E. </w:t>
            </w:r>
            <w:r w:rsidR="002F79FD" w:rsidRPr="00F1532D">
              <w:rPr>
                <w:rFonts w:cs="Arial"/>
                <w:i/>
              </w:rPr>
              <w:t>coli</w:t>
            </w:r>
          </w:p>
        </w:tc>
        <w:tc>
          <w:tcPr>
            <w:tcW w:w="1396" w:type="pct"/>
            <w:vAlign w:val="center"/>
          </w:tcPr>
          <w:p w14:paraId="12DFB8C3" w14:textId="56E77705" w:rsidR="00B231DF" w:rsidRPr="00F1532D" w:rsidRDefault="00B231DF" w:rsidP="0040516E">
            <w:pPr>
              <w:spacing w:before="0" w:after="0" w:line="240" w:lineRule="auto"/>
              <w:ind w:left="84"/>
              <w:rPr>
                <w:rFonts w:cs="Arial"/>
              </w:rPr>
            </w:pPr>
            <w:r w:rsidRPr="00F1532D">
              <w:rPr>
                <w:rFonts w:cs="Arial"/>
              </w:rPr>
              <w:t>Identify priority MS4 outfalls into</w:t>
            </w:r>
            <w:r w:rsidR="00B468EC" w:rsidRPr="00F1532D">
              <w:rPr>
                <w:rFonts w:cs="Arial"/>
              </w:rPr>
              <w:t xml:space="preserve"> </w:t>
            </w:r>
            <w:r w:rsidRPr="00F1532D">
              <w:rPr>
                <w:rFonts w:cs="Arial"/>
              </w:rPr>
              <w:t xml:space="preserve">Lynch &amp; Washington </w:t>
            </w:r>
            <w:r w:rsidR="006E73F6">
              <w:rPr>
                <w:rFonts w:cs="Arial"/>
              </w:rPr>
              <w:t>c</w:t>
            </w:r>
            <w:r w:rsidRPr="00F1532D">
              <w:rPr>
                <w:rFonts w:cs="Arial"/>
              </w:rPr>
              <w:t>reeks</w:t>
            </w:r>
          </w:p>
        </w:tc>
      </w:tr>
      <w:tr w:rsidR="00B231DF" w:rsidRPr="00F1532D" w14:paraId="76FB32B3" w14:textId="77777777" w:rsidTr="001D524A">
        <w:trPr>
          <w:trHeight w:val="504"/>
        </w:trPr>
        <w:tc>
          <w:tcPr>
            <w:tcW w:w="893" w:type="pct"/>
            <w:vAlign w:val="center"/>
          </w:tcPr>
          <w:p w14:paraId="759657B5" w14:textId="77777777" w:rsidR="00B231DF" w:rsidRPr="00F1532D" w:rsidRDefault="00B231DF" w:rsidP="0040516E">
            <w:pPr>
              <w:spacing w:before="0" w:after="0" w:line="240" w:lineRule="auto"/>
              <w:ind w:left="84"/>
              <w:rPr>
                <w:rFonts w:cs="Arial"/>
              </w:rPr>
            </w:pPr>
            <w:r w:rsidRPr="00F1532D">
              <w:rPr>
                <w:rFonts w:cs="Arial"/>
              </w:rPr>
              <w:t>Jan- April 2026</w:t>
            </w:r>
          </w:p>
        </w:tc>
        <w:tc>
          <w:tcPr>
            <w:tcW w:w="851" w:type="pct"/>
            <w:vAlign w:val="center"/>
          </w:tcPr>
          <w:p w14:paraId="23AFBFD4" w14:textId="41D73170" w:rsidR="00B231DF" w:rsidRPr="00F1532D" w:rsidRDefault="00F1532D" w:rsidP="0040516E">
            <w:pPr>
              <w:spacing w:before="0" w:after="0" w:line="240" w:lineRule="auto"/>
              <w:ind w:left="84"/>
              <w:rPr>
                <w:rFonts w:cs="Arial"/>
              </w:rPr>
            </w:pPr>
            <w:r w:rsidRPr="00F1532D">
              <w:rPr>
                <w:rFonts w:cs="Arial"/>
              </w:rPr>
              <w:t>Every</w:t>
            </w:r>
            <w:r w:rsidRPr="00F1532D">
              <w:rPr>
                <w:rFonts w:cs="Arial"/>
                <w:spacing w:val="-12"/>
              </w:rPr>
              <w:t xml:space="preserve"> </w:t>
            </w:r>
            <w:r w:rsidRPr="00F1532D">
              <w:rPr>
                <w:rFonts w:cs="Arial"/>
              </w:rPr>
              <w:t>Other</w:t>
            </w:r>
            <w:r w:rsidRPr="00F1532D">
              <w:rPr>
                <w:rFonts w:cs="Arial"/>
                <w:spacing w:val="-12"/>
              </w:rPr>
              <w:t xml:space="preserve"> </w:t>
            </w:r>
            <w:r w:rsidRPr="00F1532D">
              <w:rPr>
                <w:rFonts w:cs="Arial"/>
                <w:spacing w:val="-4"/>
              </w:rPr>
              <w:t>Year</w:t>
            </w:r>
            <w:r w:rsidRPr="00F1532D">
              <w:rPr>
                <w:rFonts w:cs="Arial"/>
              </w:rPr>
              <w:t xml:space="preserve"> </w:t>
            </w:r>
            <w:r w:rsidR="00B231DF" w:rsidRPr="00F1532D">
              <w:rPr>
                <w:rFonts w:cs="Arial"/>
              </w:rPr>
              <w:t>- wet &amp; dry</w:t>
            </w:r>
          </w:p>
        </w:tc>
        <w:tc>
          <w:tcPr>
            <w:tcW w:w="736" w:type="pct"/>
            <w:vAlign w:val="center"/>
          </w:tcPr>
          <w:p w14:paraId="285EF245" w14:textId="2F2BBD99" w:rsidR="00B231DF" w:rsidRPr="00F1532D" w:rsidRDefault="00B231DF" w:rsidP="0040516E">
            <w:pPr>
              <w:spacing w:before="0" w:after="0" w:line="240" w:lineRule="auto"/>
              <w:ind w:left="84"/>
              <w:rPr>
                <w:rFonts w:cs="Arial"/>
              </w:rPr>
            </w:pPr>
            <w:r w:rsidRPr="00F1532D">
              <w:rPr>
                <w:rFonts w:cs="Arial"/>
              </w:rPr>
              <w:t>Single Grab</w:t>
            </w:r>
            <w:r w:rsidR="00711172">
              <w:rPr>
                <w:rFonts w:cs="Arial"/>
              </w:rPr>
              <w:t xml:space="preserve"> </w:t>
            </w:r>
            <w:r w:rsidR="00711172" w:rsidRPr="00711172">
              <w:rPr>
                <w:rFonts w:cs="Arial"/>
                <w:vertAlign w:val="superscript"/>
              </w:rPr>
              <w:t>2.</w:t>
            </w:r>
          </w:p>
        </w:tc>
        <w:tc>
          <w:tcPr>
            <w:tcW w:w="1124" w:type="pct"/>
            <w:vAlign w:val="center"/>
          </w:tcPr>
          <w:p w14:paraId="5D811B21" w14:textId="11D18476" w:rsidR="00B231DF" w:rsidRPr="00F1532D" w:rsidRDefault="00B231DF" w:rsidP="0040516E">
            <w:pPr>
              <w:spacing w:before="0" w:after="0" w:line="240" w:lineRule="auto"/>
              <w:ind w:left="84"/>
              <w:rPr>
                <w:rFonts w:cs="Arial"/>
              </w:rPr>
            </w:pPr>
            <w:r w:rsidRPr="00F1532D">
              <w:rPr>
                <w:rFonts w:cs="Arial"/>
                <w:i/>
              </w:rPr>
              <w:t xml:space="preserve">E. </w:t>
            </w:r>
            <w:r w:rsidR="002F79FD" w:rsidRPr="00F1532D">
              <w:rPr>
                <w:rFonts w:cs="Arial"/>
                <w:i/>
              </w:rPr>
              <w:t>coli</w:t>
            </w:r>
            <w:r w:rsidRPr="00F1532D">
              <w:rPr>
                <w:rFonts w:cs="Arial"/>
              </w:rPr>
              <w:t>, MST *</w:t>
            </w:r>
          </w:p>
        </w:tc>
        <w:tc>
          <w:tcPr>
            <w:tcW w:w="1396" w:type="pct"/>
            <w:vAlign w:val="center"/>
          </w:tcPr>
          <w:p w14:paraId="3CFAA791" w14:textId="44FDED70" w:rsidR="00B231DF" w:rsidRPr="00F1532D" w:rsidRDefault="00B231DF" w:rsidP="0040516E">
            <w:pPr>
              <w:spacing w:before="0" w:after="0" w:line="240" w:lineRule="auto"/>
              <w:ind w:left="84"/>
              <w:rPr>
                <w:rFonts w:cs="Arial"/>
              </w:rPr>
            </w:pPr>
            <w:r w:rsidRPr="00F1532D">
              <w:rPr>
                <w:rFonts w:cs="Arial"/>
              </w:rPr>
              <w:t xml:space="preserve">Priority </w:t>
            </w:r>
            <w:r w:rsidR="00C32DC5">
              <w:rPr>
                <w:rFonts w:cs="Arial"/>
              </w:rPr>
              <w:t xml:space="preserve">MS4 </w:t>
            </w:r>
            <w:r w:rsidRPr="00F1532D">
              <w:rPr>
                <w:rFonts w:cs="Arial"/>
              </w:rPr>
              <w:t>outfalls</w:t>
            </w:r>
            <w:r w:rsidR="0075208F">
              <w:rPr>
                <w:rFonts w:cs="Arial"/>
              </w:rPr>
              <w:t xml:space="preserve"> identified in row 1 of this table</w:t>
            </w:r>
          </w:p>
        </w:tc>
      </w:tr>
      <w:tr w:rsidR="00B231DF" w:rsidRPr="00F1532D" w14:paraId="6D4FF917" w14:textId="77777777" w:rsidTr="001D524A">
        <w:trPr>
          <w:trHeight w:val="501"/>
        </w:trPr>
        <w:tc>
          <w:tcPr>
            <w:tcW w:w="893" w:type="pct"/>
            <w:vAlign w:val="center"/>
          </w:tcPr>
          <w:p w14:paraId="1DD4F2BE" w14:textId="77777777" w:rsidR="00B231DF" w:rsidRPr="00F1532D" w:rsidRDefault="00B231DF" w:rsidP="0040516E">
            <w:pPr>
              <w:spacing w:before="0" w:after="0" w:line="240" w:lineRule="auto"/>
              <w:ind w:left="84"/>
              <w:rPr>
                <w:rFonts w:cs="Arial"/>
              </w:rPr>
            </w:pPr>
            <w:r w:rsidRPr="00F1532D">
              <w:rPr>
                <w:rFonts w:cs="Arial"/>
              </w:rPr>
              <w:t>Jan- April 2026</w:t>
            </w:r>
          </w:p>
        </w:tc>
        <w:tc>
          <w:tcPr>
            <w:tcW w:w="851" w:type="pct"/>
            <w:vAlign w:val="center"/>
          </w:tcPr>
          <w:p w14:paraId="0D71244A" w14:textId="3F94EE53" w:rsidR="00B231DF" w:rsidRPr="00F1532D" w:rsidRDefault="00F1532D" w:rsidP="0040516E">
            <w:pPr>
              <w:spacing w:before="0" w:after="0" w:line="240" w:lineRule="auto"/>
              <w:ind w:left="84"/>
              <w:rPr>
                <w:rFonts w:cs="Arial"/>
              </w:rPr>
            </w:pPr>
            <w:r w:rsidRPr="00F1532D">
              <w:rPr>
                <w:rFonts w:cs="Arial"/>
              </w:rPr>
              <w:t>Every</w:t>
            </w:r>
            <w:r w:rsidRPr="00F1532D">
              <w:rPr>
                <w:rFonts w:cs="Arial"/>
                <w:spacing w:val="-12"/>
              </w:rPr>
              <w:t xml:space="preserve"> </w:t>
            </w:r>
            <w:r w:rsidRPr="00F1532D">
              <w:rPr>
                <w:rFonts w:cs="Arial"/>
              </w:rPr>
              <w:t>Other</w:t>
            </w:r>
            <w:r w:rsidRPr="00F1532D">
              <w:rPr>
                <w:rFonts w:cs="Arial"/>
                <w:spacing w:val="-12"/>
              </w:rPr>
              <w:t xml:space="preserve"> </w:t>
            </w:r>
            <w:r w:rsidRPr="00F1532D">
              <w:rPr>
                <w:rFonts w:cs="Arial"/>
                <w:spacing w:val="-4"/>
              </w:rPr>
              <w:t>Year</w:t>
            </w:r>
            <w:r w:rsidRPr="00F1532D">
              <w:rPr>
                <w:rFonts w:cs="Arial"/>
              </w:rPr>
              <w:t xml:space="preserve"> </w:t>
            </w:r>
            <w:r w:rsidR="00B231DF" w:rsidRPr="00F1532D">
              <w:rPr>
                <w:rFonts w:cs="Arial"/>
              </w:rPr>
              <w:t>- wet &amp; dry</w:t>
            </w:r>
          </w:p>
        </w:tc>
        <w:tc>
          <w:tcPr>
            <w:tcW w:w="736" w:type="pct"/>
            <w:vAlign w:val="center"/>
          </w:tcPr>
          <w:p w14:paraId="4889E660" w14:textId="77777777" w:rsidR="00B231DF" w:rsidRPr="00F1532D" w:rsidRDefault="00B231DF" w:rsidP="0040516E">
            <w:pPr>
              <w:spacing w:before="0" w:after="0" w:line="240" w:lineRule="auto"/>
              <w:ind w:left="84"/>
              <w:rPr>
                <w:rFonts w:cs="Arial"/>
              </w:rPr>
            </w:pPr>
            <w:r w:rsidRPr="00F1532D">
              <w:rPr>
                <w:rFonts w:cs="Arial"/>
              </w:rPr>
              <w:t>Geomean</w:t>
            </w:r>
          </w:p>
        </w:tc>
        <w:tc>
          <w:tcPr>
            <w:tcW w:w="1124" w:type="pct"/>
            <w:vAlign w:val="center"/>
          </w:tcPr>
          <w:p w14:paraId="6D57D341" w14:textId="0126C34D" w:rsidR="00B231DF" w:rsidRPr="00F1532D" w:rsidRDefault="00B231DF" w:rsidP="0040516E">
            <w:pPr>
              <w:spacing w:before="0" w:after="0" w:line="240" w:lineRule="auto"/>
              <w:ind w:left="84"/>
              <w:rPr>
                <w:rFonts w:cs="Arial"/>
              </w:rPr>
            </w:pPr>
            <w:r w:rsidRPr="00F1532D">
              <w:rPr>
                <w:rFonts w:cs="Arial"/>
                <w:i/>
              </w:rPr>
              <w:t xml:space="preserve">E. </w:t>
            </w:r>
            <w:r w:rsidR="002F79FD" w:rsidRPr="00F1532D">
              <w:rPr>
                <w:rFonts w:cs="Arial"/>
                <w:i/>
              </w:rPr>
              <w:t>coli</w:t>
            </w:r>
            <w:r w:rsidRPr="00F1532D">
              <w:rPr>
                <w:rFonts w:cs="Arial"/>
              </w:rPr>
              <w:t>, MST**</w:t>
            </w:r>
          </w:p>
        </w:tc>
        <w:tc>
          <w:tcPr>
            <w:tcW w:w="1396" w:type="pct"/>
            <w:vAlign w:val="center"/>
          </w:tcPr>
          <w:p w14:paraId="5D505168" w14:textId="0837BA59" w:rsidR="00B231DF" w:rsidRPr="00F1532D" w:rsidRDefault="00B231DF" w:rsidP="0040516E">
            <w:pPr>
              <w:spacing w:before="0" w:after="0" w:line="240" w:lineRule="auto"/>
              <w:ind w:left="84"/>
              <w:rPr>
                <w:rFonts w:cs="Arial"/>
              </w:rPr>
            </w:pPr>
            <w:r w:rsidRPr="00F1532D">
              <w:rPr>
                <w:rFonts w:cs="Arial"/>
              </w:rPr>
              <w:t>206LYN262</w:t>
            </w:r>
          </w:p>
        </w:tc>
      </w:tr>
      <w:tr w:rsidR="00B231DF" w:rsidRPr="00F1532D" w14:paraId="4E8AAD34" w14:textId="77777777" w:rsidTr="001D524A">
        <w:trPr>
          <w:trHeight w:val="504"/>
        </w:trPr>
        <w:tc>
          <w:tcPr>
            <w:tcW w:w="893" w:type="pct"/>
            <w:vAlign w:val="center"/>
          </w:tcPr>
          <w:p w14:paraId="3013E04B" w14:textId="77777777" w:rsidR="00B231DF" w:rsidRPr="00F1532D" w:rsidRDefault="00B231DF" w:rsidP="0040516E">
            <w:pPr>
              <w:spacing w:before="0" w:after="0" w:line="240" w:lineRule="auto"/>
              <w:ind w:left="84"/>
              <w:rPr>
                <w:rFonts w:cs="Arial"/>
              </w:rPr>
            </w:pPr>
            <w:r w:rsidRPr="00F1532D">
              <w:rPr>
                <w:rFonts w:cs="Arial"/>
              </w:rPr>
              <w:t>Jan- April 2026</w:t>
            </w:r>
          </w:p>
        </w:tc>
        <w:tc>
          <w:tcPr>
            <w:tcW w:w="851" w:type="pct"/>
            <w:vAlign w:val="center"/>
          </w:tcPr>
          <w:p w14:paraId="05905752" w14:textId="5E8D585B" w:rsidR="00B231DF" w:rsidRPr="00F1532D" w:rsidRDefault="00F1532D" w:rsidP="0040516E">
            <w:pPr>
              <w:spacing w:before="0" w:after="0" w:line="240" w:lineRule="auto"/>
              <w:ind w:left="84"/>
              <w:rPr>
                <w:rFonts w:cs="Arial"/>
              </w:rPr>
            </w:pPr>
            <w:r w:rsidRPr="00F1532D">
              <w:rPr>
                <w:rFonts w:cs="Arial"/>
              </w:rPr>
              <w:t>Every</w:t>
            </w:r>
            <w:r w:rsidRPr="00F1532D">
              <w:rPr>
                <w:rFonts w:cs="Arial"/>
                <w:spacing w:val="-12"/>
              </w:rPr>
              <w:t xml:space="preserve"> </w:t>
            </w:r>
            <w:r w:rsidRPr="00F1532D">
              <w:rPr>
                <w:rFonts w:cs="Arial"/>
              </w:rPr>
              <w:t>Other</w:t>
            </w:r>
            <w:r w:rsidRPr="00F1532D">
              <w:rPr>
                <w:rFonts w:cs="Arial"/>
                <w:spacing w:val="-12"/>
              </w:rPr>
              <w:t xml:space="preserve"> </w:t>
            </w:r>
            <w:r w:rsidRPr="00F1532D">
              <w:rPr>
                <w:rFonts w:cs="Arial"/>
                <w:spacing w:val="-4"/>
              </w:rPr>
              <w:t>Year</w:t>
            </w:r>
            <w:r w:rsidRPr="00F1532D">
              <w:rPr>
                <w:rFonts w:cs="Arial"/>
              </w:rPr>
              <w:t xml:space="preserve"> </w:t>
            </w:r>
            <w:r w:rsidR="00B231DF" w:rsidRPr="00F1532D">
              <w:rPr>
                <w:rFonts w:cs="Arial"/>
              </w:rPr>
              <w:t>- wet &amp; dry</w:t>
            </w:r>
          </w:p>
        </w:tc>
        <w:tc>
          <w:tcPr>
            <w:tcW w:w="736" w:type="pct"/>
            <w:vAlign w:val="center"/>
          </w:tcPr>
          <w:p w14:paraId="0D728F80" w14:textId="77777777" w:rsidR="00B231DF" w:rsidRPr="00F1532D" w:rsidRDefault="00B231DF" w:rsidP="0040516E">
            <w:pPr>
              <w:spacing w:before="0" w:after="0" w:line="240" w:lineRule="auto"/>
              <w:ind w:left="84"/>
              <w:rPr>
                <w:rFonts w:cs="Arial"/>
              </w:rPr>
            </w:pPr>
            <w:r w:rsidRPr="00F1532D">
              <w:rPr>
                <w:rFonts w:cs="Arial"/>
              </w:rPr>
              <w:t>Geomean</w:t>
            </w:r>
          </w:p>
        </w:tc>
        <w:tc>
          <w:tcPr>
            <w:tcW w:w="1124" w:type="pct"/>
            <w:vAlign w:val="center"/>
          </w:tcPr>
          <w:p w14:paraId="7EF7E981" w14:textId="471F1A38" w:rsidR="00B231DF" w:rsidRPr="00F1532D" w:rsidRDefault="00B231DF" w:rsidP="0040516E">
            <w:pPr>
              <w:spacing w:before="0" w:after="0" w:line="240" w:lineRule="auto"/>
              <w:ind w:left="84"/>
              <w:rPr>
                <w:rFonts w:cs="Arial"/>
              </w:rPr>
            </w:pPr>
            <w:r w:rsidRPr="00F1532D">
              <w:rPr>
                <w:rFonts w:cs="Arial"/>
                <w:i/>
              </w:rPr>
              <w:t xml:space="preserve">E. </w:t>
            </w:r>
            <w:r w:rsidR="002F79FD" w:rsidRPr="00F1532D">
              <w:rPr>
                <w:rFonts w:cs="Arial"/>
                <w:i/>
              </w:rPr>
              <w:t>coli</w:t>
            </w:r>
            <w:r w:rsidRPr="00F1532D">
              <w:rPr>
                <w:rFonts w:cs="Arial"/>
              </w:rPr>
              <w:t>, MST**</w:t>
            </w:r>
          </w:p>
        </w:tc>
        <w:tc>
          <w:tcPr>
            <w:tcW w:w="1396" w:type="pct"/>
            <w:vAlign w:val="center"/>
          </w:tcPr>
          <w:p w14:paraId="07C5E910" w14:textId="77777777" w:rsidR="00B231DF" w:rsidRPr="00F1532D" w:rsidRDefault="00B231DF" w:rsidP="0040516E">
            <w:pPr>
              <w:spacing w:before="0" w:after="0" w:line="240" w:lineRule="auto"/>
              <w:ind w:left="84"/>
              <w:rPr>
                <w:rFonts w:cs="Arial"/>
              </w:rPr>
            </w:pPr>
            <w:r w:rsidRPr="00F1532D">
              <w:rPr>
                <w:rFonts w:cs="Arial"/>
              </w:rPr>
              <w:t>206PET215</w:t>
            </w:r>
          </w:p>
        </w:tc>
      </w:tr>
      <w:tr w:rsidR="00B231DF" w:rsidRPr="00F1532D" w14:paraId="47F29A41" w14:textId="77777777" w:rsidTr="001D524A">
        <w:trPr>
          <w:trHeight w:val="504"/>
        </w:trPr>
        <w:tc>
          <w:tcPr>
            <w:tcW w:w="893" w:type="pct"/>
            <w:vAlign w:val="center"/>
          </w:tcPr>
          <w:p w14:paraId="39238C0B" w14:textId="77777777" w:rsidR="00B231DF" w:rsidRPr="00F1532D" w:rsidRDefault="00B231DF" w:rsidP="0040516E">
            <w:pPr>
              <w:spacing w:before="0" w:after="0" w:line="240" w:lineRule="auto"/>
              <w:ind w:left="84"/>
              <w:rPr>
                <w:rFonts w:cs="Arial"/>
              </w:rPr>
            </w:pPr>
            <w:r w:rsidRPr="00F1532D">
              <w:rPr>
                <w:rFonts w:cs="Arial"/>
              </w:rPr>
              <w:t>Jan- April 2030</w:t>
            </w:r>
          </w:p>
        </w:tc>
        <w:tc>
          <w:tcPr>
            <w:tcW w:w="851" w:type="pct"/>
            <w:vAlign w:val="center"/>
          </w:tcPr>
          <w:p w14:paraId="23C047E8" w14:textId="77777777" w:rsidR="00B231DF" w:rsidRPr="00F1532D" w:rsidRDefault="00B231DF" w:rsidP="0040516E">
            <w:pPr>
              <w:spacing w:before="0" w:after="0" w:line="240" w:lineRule="auto"/>
              <w:ind w:left="84"/>
              <w:rPr>
                <w:rFonts w:cs="Arial"/>
              </w:rPr>
            </w:pPr>
            <w:r w:rsidRPr="00F1532D">
              <w:rPr>
                <w:rFonts w:cs="Arial"/>
              </w:rPr>
              <w:t>Every 6 Years- wet &amp; dry</w:t>
            </w:r>
          </w:p>
        </w:tc>
        <w:tc>
          <w:tcPr>
            <w:tcW w:w="736" w:type="pct"/>
            <w:vAlign w:val="center"/>
          </w:tcPr>
          <w:p w14:paraId="229354D1" w14:textId="77777777" w:rsidR="00B231DF" w:rsidRPr="00F1532D" w:rsidRDefault="00B231DF" w:rsidP="0040516E">
            <w:pPr>
              <w:spacing w:before="0" w:after="0" w:line="240" w:lineRule="auto"/>
              <w:ind w:left="84"/>
              <w:rPr>
                <w:rFonts w:cs="Arial"/>
              </w:rPr>
            </w:pPr>
            <w:r w:rsidRPr="00F1532D">
              <w:rPr>
                <w:rFonts w:cs="Arial"/>
              </w:rPr>
              <w:t>Geomean</w:t>
            </w:r>
          </w:p>
        </w:tc>
        <w:tc>
          <w:tcPr>
            <w:tcW w:w="1124" w:type="pct"/>
            <w:vAlign w:val="center"/>
          </w:tcPr>
          <w:p w14:paraId="09299EFC" w14:textId="0F3DA77F" w:rsidR="00B231DF" w:rsidRPr="00F1532D" w:rsidRDefault="00B231DF" w:rsidP="0040516E">
            <w:pPr>
              <w:spacing w:before="0" w:after="0" w:line="240" w:lineRule="auto"/>
              <w:ind w:left="84"/>
              <w:rPr>
                <w:rFonts w:cs="Arial"/>
              </w:rPr>
            </w:pPr>
            <w:r w:rsidRPr="00F1532D">
              <w:rPr>
                <w:rFonts w:cs="Arial"/>
                <w:i/>
              </w:rPr>
              <w:t xml:space="preserve">E. </w:t>
            </w:r>
            <w:r w:rsidR="002F79FD" w:rsidRPr="00F1532D">
              <w:rPr>
                <w:rFonts w:cs="Arial"/>
                <w:i/>
              </w:rPr>
              <w:t>coli</w:t>
            </w:r>
            <w:r w:rsidRPr="00F1532D">
              <w:rPr>
                <w:rFonts w:cs="Arial"/>
              </w:rPr>
              <w:t>, MST**</w:t>
            </w:r>
          </w:p>
        </w:tc>
        <w:tc>
          <w:tcPr>
            <w:tcW w:w="1396" w:type="pct"/>
            <w:vAlign w:val="center"/>
          </w:tcPr>
          <w:p w14:paraId="1CC4E0D9" w14:textId="77777777" w:rsidR="00B231DF" w:rsidRPr="00F1532D" w:rsidRDefault="00B231DF" w:rsidP="0040516E">
            <w:pPr>
              <w:spacing w:before="0" w:after="0" w:line="240" w:lineRule="auto"/>
              <w:ind w:left="84"/>
              <w:rPr>
                <w:rFonts w:cs="Arial"/>
              </w:rPr>
            </w:pPr>
            <w:r w:rsidRPr="00F1532D">
              <w:rPr>
                <w:rFonts w:cs="Arial"/>
              </w:rPr>
              <w:t>CAP311</w:t>
            </w:r>
          </w:p>
        </w:tc>
      </w:tr>
      <w:tr w:rsidR="00B231DF" w:rsidRPr="00F1532D" w14:paraId="636A9BF9" w14:textId="77777777" w:rsidTr="001D524A">
        <w:trPr>
          <w:trHeight w:val="501"/>
        </w:trPr>
        <w:tc>
          <w:tcPr>
            <w:tcW w:w="893" w:type="pct"/>
            <w:vAlign w:val="center"/>
          </w:tcPr>
          <w:p w14:paraId="41149D02" w14:textId="77777777" w:rsidR="00B231DF" w:rsidRPr="00F1532D" w:rsidRDefault="00B231DF" w:rsidP="0040516E">
            <w:pPr>
              <w:spacing w:before="0" w:after="0" w:line="240" w:lineRule="auto"/>
              <w:ind w:left="84"/>
              <w:rPr>
                <w:rFonts w:cs="Arial"/>
              </w:rPr>
            </w:pPr>
            <w:r w:rsidRPr="00F1532D">
              <w:rPr>
                <w:rFonts w:cs="Arial"/>
              </w:rPr>
              <w:t>Jan- April 2030</w:t>
            </w:r>
          </w:p>
        </w:tc>
        <w:tc>
          <w:tcPr>
            <w:tcW w:w="851" w:type="pct"/>
            <w:vAlign w:val="center"/>
          </w:tcPr>
          <w:p w14:paraId="4ED8370F" w14:textId="77777777" w:rsidR="00B231DF" w:rsidRPr="00F1532D" w:rsidRDefault="00B231DF" w:rsidP="0040516E">
            <w:pPr>
              <w:spacing w:before="0" w:after="0" w:line="240" w:lineRule="auto"/>
              <w:ind w:left="84"/>
              <w:rPr>
                <w:rFonts w:cs="Arial"/>
              </w:rPr>
            </w:pPr>
            <w:r w:rsidRPr="00F1532D">
              <w:rPr>
                <w:rFonts w:cs="Arial"/>
              </w:rPr>
              <w:t>Every 6 Years-wet &amp; dry</w:t>
            </w:r>
          </w:p>
        </w:tc>
        <w:tc>
          <w:tcPr>
            <w:tcW w:w="736" w:type="pct"/>
            <w:vAlign w:val="center"/>
          </w:tcPr>
          <w:p w14:paraId="57C5126A" w14:textId="77777777" w:rsidR="00B231DF" w:rsidRPr="00F1532D" w:rsidRDefault="00B231DF" w:rsidP="0040516E">
            <w:pPr>
              <w:spacing w:before="0" w:after="0" w:line="240" w:lineRule="auto"/>
              <w:ind w:left="84"/>
              <w:rPr>
                <w:rFonts w:cs="Arial"/>
              </w:rPr>
            </w:pPr>
            <w:r w:rsidRPr="00F1532D">
              <w:rPr>
                <w:rFonts w:cs="Arial"/>
              </w:rPr>
              <w:t>Geomean</w:t>
            </w:r>
          </w:p>
        </w:tc>
        <w:tc>
          <w:tcPr>
            <w:tcW w:w="1124" w:type="pct"/>
            <w:vAlign w:val="center"/>
          </w:tcPr>
          <w:p w14:paraId="3E604FCA" w14:textId="4B4F6736" w:rsidR="00B231DF" w:rsidRPr="00F1532D" w:rsidRDefault="00B231DF" w:rsidP="0040516E">
            <w:pPr>
              <w:spacing w:before="0" w:after="0" w:line="240" w:lineRule="auto"/>
              <w:ind w:left="84"/>
              <w:rPr>
                <w:rFonts w:cs="Arial"/>
              </w:rPr>
            </w:pPr>
            <w:r w:rsidRPr="00F1532D">
              <w:rPr>
                <w:rFonts w:cs="Arial"/>
                <w:i/>
              </w:rPr>
              <w:t xml:space="preserve">E. </w:t>
            </w:r>
            <w:r w:rsidR="002F79FD" w:rsidRPr="00F1532D">
              <w:rPr>
                <w:rFonts w:cs="Arial"/>
                <w:i/>
              </w:rPr>
              <w:t>coli</w:t>
            </w:r>
            <w:r w:rsidRPr="00F1532D">
              <w:rPr>
                <w:rFonts w:cs="Arial"/>
              </w:rPr>
              <w:t>, MST**</w:t>
            </w:r>
          </w:p>
        </w:tc>
        <w:tc>
          <w:tcPr>
            <w:tcW w:w="1396" w:type="pct"/>
            <w:vAlign w:val="center"/>
          </w:tcPr>
          <w:p w14:paraId="0FE1C5B6" w14:textId="77777777" w:rsidR="00B231DF" w:rsidRPr="00F1532D" w:rsidRDefault="00B231DF" w:rsidP="0040516E">
            <w:pPr>
              <w:spacing w:before="0" w:after="0" w:line="240" w:lineRule="auto"/>
              <w:ind w:left="84"/>
              <w:rPr>
                <w:rFonts w:cs="Arial"/>
              </w:rPr>
            </w:pPr>
            <w:r w:rsidRPr="00F1532D">
              <w:rPr>
                <w:rFonts w:cs="Arial"/>
              </w:rPr>
              <w:t>ADO120</w:t>
            </w:r>
          </w:p>
        </w:tc>
      </w:tr>
      <w:tr w:rsidR="00B231DF" w:rsidRPr="00F1532D" w14:paraId="1D9C34ED" w14:textId="77777777" w:rsidTr="001D524A">
        <w:trPr>
          <w:trHeight w:val="504"/>
        </w:trPr>
        <w:tc>
          <w:tcPr>
            <w:tcW w:w="893" w:type="pct"/>
            <w:vAlign w:val="center"/>
          </w:tcPr>
          <w:p w14:paraId="0BEE9CE4" w14:textId="77777777" w:rsidR="00B231DF" w:rsidRPr="00F1532D" w:rsidRDefault="00B231DF" w:rsidP="0040516E">
            <w:pPr>
              <w:spacing w:before="0" w:after="0" w:line="240" w:lineRule="auto"/>
              <w:ind w:left="84"/>
              <w:rPr>
                <w:rFonts w:cs="Arial"/>
              </w:rPr>
            </w:pPr>
            <w:r w:rsidRPr="00F1532D">
              <w:rPr>
                <w:rFonts w:cs="Arial"/>
              </w:rPr>
              <w:t>Jan- April 2026</w:t>
            </w:r>
          </w:p>
        </w:tc>
        <w:tc>
          <w:tcPr>
            <w:tcW w:w="851" w:type="pct"/>
            <w:vAlign w:val="center"/>
          </w:tcPr>
          <w:p w14:paraId="5C058CDA" w14:textId="5A3901CC" w:rsidR="00B231DF" w:rsidRPr="00F1532D" w:rsidRDefault="00F1532D" w:rsidP="0040516E">
            <w:pPr>
              <w:spacing w:before="0" w:after="0" w:line="240" w:lineRule="auto"/>
              <w:ind w:left="84"/>
              <w:rPr>
                <w:rFonts w:cs="Arial"/>
              </w:rPr>
            </w:pPr>
            <w:r w:rsidRPr="00F1532D">
              <w:rPr>
                <w:rFonts w:cs="Arial"/>
              </w:rPr>
              <w:t>Every</w:t>
            </w:r>
            <w:r w:rsidRPr="00F1532D">
              <w:rPr>
                <w:rFonts w:cs="Arial"/>
                <w:spacing w:val="-12"/>
              </w:rPr>
              <w:t xml:space="preserve"> </w:t>
            </w:r>
            <w:r w:rsidRPr="00F1532D">
              <w:rPr>
                <w:rFonts w:cs="Arial"/>
              </w:rPr>
              <w:t>Other</w:t>
            </w:r>
            <w:r w:rsidRPr="00F1532D">
              <w:rPr>
                <w:rFonts w:cs="Arial"/>
                <w:spacing w:val="-12"/>
              </w:rPr>
              <w:t xml:space="preserve"> </w:t>
            </w:r>
            <w:r w:rsidRPr="00F1532D">
              <w:rPr>
                <w:rFonts w:cs="Arial"/>
                <w:spacing w:val="-4"/>
              </w:rPr>
              <w:t>Year</w:t>
            </w:r>
            <w:r w:rsidRPr="00F1532D">
              <w:rPr>
                <w:rFonts w:cs="Arial"/>
              </w:rPr>
              <w:t xml:space="preserve"> </w:t>
            </w:r>
            <w:r w:rsidR="00B231DF" w:rsidRPr="00F1532D">
              <w:rPr>
                <w:rFonts w:cs="Arial"/>
              </w:rPr>
              <w:t>- wet &amp; dry</w:t>
            </w:r>
          </w:p>
        </w:tc>
        <w:tc>
          <w:tcPr>
            <w:tcW w:w="736" w:type="pct"/>
            <w:vAlign w:val="center"/>
          </w:tcPr>
          <w:p w14:paraId="5BF95F9C" w14:textId="77777777" w:rsidR="00B231DF" w:rsidRPr="00F1532D" w:rsidRDefault="00B231DF" w:rsidP="0040516E">
            <w:pPr>
              <w:spacing w:before="0" w:after="0" w:line="240" w:lineRule="auto"/>
              <w:ind w:left="84"/>
              <w:rPr>
                <w:rFonts w:cs="Arial"/>
              </w:rPr>
            </w:pPr>
            <w:r w:rsidRPr="00F1532D">
              <w:rPr>
                <w:rFonts w:cs="Arial"/>
              </w:rPr>
              <w:t>Geomean</w:t>
            </w:r>
          </w:p>
        </w:tc>
        <w:tc>
          <w:tcPr>
            <w:tcW w:w="1124" w:type="pct"/>
            <w:vAlign w:val="center"/>
          </w:tcPr>
          <w:p w14:paraId="08D5CA67" w14:textId="4E459B3B" w:rsidR="00B231DF" w:rsidRPr="00F1532D" w:rsidRDefault="00B231DF" w:rsidP="0040516E">
            <w:pPr>
              <w:spacing w:before="0" w:after="0" w:line="240" w:lineRule="auto"/>
              <w:ind w:left="84"/>
              <w:rPr>
                <w:rFonts w:cs="Arial"/>
              </w:rPr>
            </w:pPr>
            <w:r w:rsidRPr="00F1532D">
              <w:rPr>
                <w:rFonts w:cs="Arial"/>
                <w:i/>
              </w:rPr>
              <w:t>Enterococcus</w:t>
            </w:r>
            <w:r w:rsidRPr="00F1532D">
              <w:rPr>
                <w:rFonts w:cs="Arial"/>
              </w:rPr>
              <w:t>, MST**</w:t>
            </w:r>
          </w:p>
        </w:tc>
        <w:tc>
          <w:tcPr>
            <w:tcW w:w="1396" w:type="pct"/>
            <w:vAlign w:val="center"/>
          </w:tcPr>
          <w:p w14:paraId="0CC28605" w14:textId="77777777" w:rsidR="00B231DF" w:rsidRPr="00F1532D" w:rsidRDefault="00B231DF" w:rsidP="0040516E">
            <w:pPr>
              <w:spacing w:before="0" w:after="0" w:line="240" w:lineRule="auto"/>
              <w:ind w:left="84"/>
              <w:rPr>
                <w:rFonts w:cs="Arial"/>
              </w:rPr>
            </w:pPr>
            <w:r w:rsidRPr="00F1532D">
              <w:rPr>
                <w:rFonts w:cs="Arial"/>
              </w:rPr>
              <w:t>PET-Marina-Dock</w:t>
            </w:r>
          </w:p>
        </w:tc>
      </w:tr>
      <w:tr w:rsidR="00B231DF" w:rsidRPr="00F1532D" w14:paraId="70900769" w14:textId="77777777" w:rsidTr="001D524A">
        <w:trPr>
          <w:trHeight w:val="501"/>
        </w:trPr>
        <w:tc>
          <w:tcPr>
            <w:tcW w:w="893" w:type="pct"/>
            <w:vAlign w:val="center"/>
          </w:tcPr>
          <w:p w14:paraId="0CA72A0A" w14:textId="77777777" w:rsidR="00B231DF" w:rsidRPr="00F1532D" w:rsidRDefault="00B231DF" w:rsidP="0040516E">
            <w:pPr>
              <w:spacing w:before="0" w:after="0" w:line="240" w:lineRule="auto"/>
              <w:ind w:left="84"/>
              <w:rPr>
                <w:rFonts w:cs="Arial"/>
              </w:rPr>
            </w:pPr>
            <w:r w:rsidRPr="00F1532D">
              <w:rPr>
                <w:rFonts w:cs="Arial"/>
              </w:rPr>
              <w:t>Jan- April 2026</w:t>
            </w:r>
          </w:p>
        </w:tc>
        <w:tc>
          <w:tcPr>
            <w:tcW w:w="851" w:type="pct"/>
            <w:vAlign w:val="center"/>
          </w:tcPr>
          <w:p w14:paraId="04046F1E" w14:textId="79F434C8" w:rsidR="00B231DF" w:rsidRPr="00F1532D" w:rsidRDefault="00F1532D" w:rsidP="0040516E">
            <w:pPr>
              <w:spacing w:before="0" w:after="0" w:line="240" w:lineRule="auto"/>
              <w:ind w:left="84"/>
              <w:rPr>
                <w:rFonts w:cs="Arial"/>
              </w:rPr>
            </w:pPr>
            <w:r w:rsidRPr="00F1532D">
              <w:rPr>
                <w:rFonts w:cs="Arial"/>
              </w:rPr>
              <w:t>Every</w:t>
            </w:r>
            <w:r w:rsidRPr="00F1532D">
              <w:rPr>
                <w:rFonts w:cs="Arial"/>
                <w:spacing w:val="-12"/>
              </w:rPr>
              <w:t xml:space="preserve"> </w:t>
            </w:r>
            <w:r w:rsidRPr="00F1532D">
              <w:rPr>
                <w:rFonts w:cs="Arial"/>
              </w:rPr>
              <w:t>Other</w:t>
            </w:r>
            <w:r w:rsidRPr="00F1532D">
              <w:rPr>
                <w:rFonts w:cs="Arial"/>
                <w:spacing w:val="-12"/>
              </w:rPr>
              <w:t xml:space="preserve"> </w:t>
            </w:r>
            <w:r w:rsidRPr="00F1532D">
              <w:rPr>
                <w:rFonts w:cs="Arial"/>
                <w:spacing w:val="-4"/>
              </w:rPr>
              <w:t>Year</w:t>
            </w:r>
            <w:r w:rsidRPr="00F1532D">
              <w:rPr>
                <w:rFonts w:cs="Arial"/>
              </w:rPr>
              <w:t xml:space="preserve"> </w:t>
            </w:r>
            <w:r w:rsidR="00B231DF" w:rsidRPr="00F1532D">
              <w:rPr>
                <w:rFonts w:cs="Arial"/>
              </w:rPr>
              <w:t>- wet &amp; dry</w:t>
            </w:r>
          </w:p>
        </w:tc>
        <w:tc>
          <w:tcPr>
            <w:tcW w:w="736" w:type="pct"/>
            <w:vAlign w:val="center"/>
          </w:tcPr>
          <w:p w14:paraId="39278F31" w14:textId="77777777" w:rsidR="00B231DF" w:rsidRPr="00F1532D" w:rsidRDefault="00B231DF" w:rsidP="0040516E">
            <w:pPr>
              <w:spacing w:before="0" w:after="0" w:line="240" w:lineRule="auto"/>
              <w:ind w:left="84"/>
              <w:rPr>
                <w:rFonts w:cs="Arial"/>
              </w:rPr>
            </w:pPr>
            <w:r w:rsidRPr="00F1532D">
              <w:rPr>
                <w:rFonts w:cs="Arial"/>
              </w:rPr>
              <w:t>Geomean</w:t>
            </w:r>
          </w:p>
        </w:tc>
        <w:tc>
          <w:tcPr>
            <w:tcW w:w="1124" w:type="pct"/>
            <w:vAlign w:val="center"/>
          </w:tcPr>
          <w:p w14:paraId="3DAD149B" w14:textId="77777777" w:rsidR="00B231DF" w:rsidRPr="00F1532D" w:rsidRDefault="00B231DF" w:rsidP="0040516E">
            <w:pPr>
              <w:spacing w:before="0" w:after="0" w:line="240" w:lineRule="auto"/>
              <w:ind w:left="84"/>
              <w:rPr>
                <w:rFonts w:cs="Arial"/>
              </w:rPr>
            </w:pPr>
            <w:r w:rsidRPr="00F1532D">
              <w:rPr>
                <w:rFonts w:cs="Arial"/>
                <w:i/>
              </w:rPr>
              <w:t>Enterococcus</w:t>
            </w:r>
            <w:r w:rsidRPr="00F1532D">
              <w:rPr>
                <w:rFonts w:cs="Arial"/>
              </w:rPr>
              <w:t>,</w:t>
            </w:r>
          </w:p>
          <w:p w14:paraId="33FC54ED" w14:textId="273BC815" w:rsidR="00B231DF" w:rsidRPr="00F1532D" w:rsidRDefault="00B231DF" w:rsidP="0040516E">
            <w:pPr>
              <w:spacing w:before="0" w:after="0" w:line="240" w:lineRule="auto"/>
              <w:ind w:left="84"/>
              <w:rPr>
                <w:rFonts w:cs="Arial"/>
              </w:rPr>
            </w:pPr>
            <w:r w:rsidRPr="00F1532D">
              <w:rPr>
                <w:rFonts w:cs="Arial"/>
              </w:rPr>
              <w:t>MST**</w:t>
            </w:r>
          </w:p>
        </w:tc>
        <w:tc>
          <w:tcPr>
            <w:tcW w:w="1396" w:type="pct"/>
            <w:vAlign w:val="center"/>
          </w:tcPr>
          <w:p w14:paraId="7252E109" w14:textId="77777777" w:rsidR="00B231DF" w:rsidRPr="00F1532D" w:rsidRDefault="00B231DF" w:rsidP="0040516E">
            <w:pPr>
              <w:spacing w:before="0" w:after="0" w:line="240" w:lineRule="auto"/>
              <w:ind w:left="84"/>
              <w:rPr>
                <w:rFonts w:cs="Arial"/>
              </w:rPr>
            </w:pPr>
            <w:r w:rsidRPr="00F1532D">
              <w:rPr>
                <w:rFonts w:cs="Arial"/>
              </w:rPr>
              <w:t>206PET098</w:t>
            </w:r>
          </w:p>
        </w:tc>
      </w:tr>
      <w:tr w:rsidR="00B231DF" w:rsidRPr="00F1532D" w14:paraId="49270833" w14:textId="77777777" w:rsidTr="001D524A">
        <w:trPr>
          <w:trHeight w:val="504"/>
        </w:trPr>
        <w:tc>
          <w:tcPr>
            <w:tcW w:w="893" w:type="pct"/>
            <w:vAlign w:val="center"/>
          </w:tcPr>
          <w:p w14:paraId="60792BC6" w14:textId="77777777" w:rsidR="00B231DF" w:rsidRPr="00F1532D" w:rsidRDefault="00B231DF" w:rsidP="0040516E">
            <w:pPr>
              <w:spacing w:before="0" w:after="0" w:line="240" w:lineRule="auto"/>
              <w:ind w:left="84"/>
              <w:rPr>
                <w:rFonts w:cs="Arial"/>
              </w:rPr>
            </w:pPr>
            <w:r w:rsidRPr="00F1532D">
              <w:rPr>
                <w:rFonts w:cs="Arial"/>
              </w:rPr>
              <w:t>Jan- April 2026</w:t>
            </w:r>
          </w:p>
        </w:tc>
        <w:tc>
          <w:tcPr>
            <w:tcW w:w="851" w:type="pct"/>
            <w:vAlign w:val="center"/>
          </w:tcPr>
          <w:p w14:paraId="239122AC" w14:textId="3D3FF6FC" w:rsidR="00B231DF" w:rsidRPr="00F1532D" w:rsidRDefault="00F1532D" w:rsidP="0040516E">
            <w:pPr>
              <w:spacing w:before="0" w:after="0" w:line="240" w:lineRule="auto"/>
              <w:ind w:left="84"/>
              <w:rPr>
                <w:rFonts w:cs="Arial"/>
              </w:rPr>
            </w:pPr>
            <w:r w:rsidRPr="00F1532D">
              <w:rPr>
                <w:rFonts w:cs="Arial"/>
              </w:rPr>
              <w:t>Every</w:t>
            </w:r>
            <w:r w:rsidRPr="00F1532D">
              <w:rPr>
                <w:rFonts w:cs="Arial"/>
                <w:spacing w:val="-12"/>
              </w:rPr>
              <w:t xml:space="preserve"> </w:t>
            </w:r>
            <w:r w:rsidRPr="00F1532D">
              <w:rPr>
                <w:rFonts w:cs="Arial"/>
              </w:rPr>
              <w:t>Other</w:t>
            </w:r>
            <w:r w:rsidRPr="00F1532D">
              <w:rPr>
                <w:rFonts w:cs="Arial"/>
                <w:spacing w:val="-12"/>
              </w:rPr>
              <w:t xml:space="preserve"> </w:t>
            </w:r>
            <w:r w:rsidRPr="00F1532D">
              <w:rPr>
                <w:rFonts w:cs="Arial"/>
                <w:spacing w:val="-4"/>
              </w:rPr>
              <w:t>Year</w:t>
            </w:r>
            <w:r w:rsidRPr="00F1532D">
              <w:rPr>
                <w:rFonts w:cs="Arial"/>
              </w:rPr>
              <w:t xml:space="preserve"> </w:t>
            </w:r>
            <w:r w:rsidR="00B231DF" w:rsidRPr="00F1532D">
              <w:rPr>
                <w:rFonts w:cs="Arial"/>
              </w:rPr>
              <w:t>- wet &amp; dry</w:t>
            </w:r>
          </w:p>
        </w:tc>
        <w:tc>
          <w:tcPr>
            <w:tcW w:w="736" w:type="pct"/>
            <w:vAlign w:val="center"/>
          </w:tcPr>
          <w:p w14:paraId="11EBEEDD" w14:textId="77777777" w:rsidR="00B231DF" w:rsidRPr="00F1532D" w:rsidRDefault="00B231DF" w:rsidP="0040516E">
            <w:pPr>
              <w:spacing w:before="0" w:after="0" w:line="240" w:lineRule="auto"/>
              <w:ind w:left="84"/>
              <w:rPr>
                <w:rFonts w:cs="Arial"/>
              </w:rPr>
            </w:pPr>
            <w:r w:rsidRPr="00F1532D">
              <w:rPr>
                <w:rFonts w:cs="Arial"/>
              </w:rPr>
              <w:t>Geomean</w:t>
            </w:r>
          </w:p>
        </w:tc>
        <w:tc>
          <w:tcPr>
            <w:tcW w:w="1124" w:type="pct"/>
            <w:vAlign w:val="center"/>
          </w:tcPr>
          <w:p w14:paraId="2337479D" w14:textId="4AC3CA86" w:rsidR="00B231DF" w:rsidRPr="00F1532D" w:rsidRDefault="00B231DF" w:rsidP="0040516E">
            <w:pPr>
              <w:spacing w:before="0" w:after="0" w:line="240" w:lineRule="auto"/>
              <w:ind w:left="84"/>
              <w:rPr>
                <w:rFonts w:cs="Arial"/>
              </w:rPr>
            </w:pPr>
            <w:r w:rsidRPr="00F1532D">
              <w:rPr>
                <w:rFonts w:cs="Arial"/>
                <w:i/>
              </w:rPr>
              <w:t>Enterococcus</w:t>
            </w:r>
            <w:r w:rsidRPr="00F1532D">
              <w:rPr>
                <w:rFonts w:cs="Arial"/>
              </w:rPr>
              <w:t>, MST**</w:t>
            </w:r>
          </w:p>
        </w:tc>
        <w:tc>
          <w:tcPr>
            <w:tcW w:w="1396" w:type="pct"/>
            <w:vAlign w:val="center"/>
          </w:tcPr>
          <w:p w14:paraId="1AC315C6" w14:textId="77777777" w:rsidR="00B231DF" w:rsidRPr="00F1532D" w:rsidRDefault="00B231DF" w:rsidP="0040516E">
            <w:pPr>
              <w:spacing w:before="0" w:after="0" w:line="240" w:lineRule="auto"/>
              <w:ind w:left="84"/>
              <w:rPr>
                <w:rFonts w:cs="Arial"/>
              </w:rPr>
            </w:pPr>
            <w:r w:rsidRPr="00F1532D">
              <w:rPr>
                <w:rFonts w:cs="Arial"/>
              </w:rPr>
              <w:t>206PET205</w:t>
            </w:r>
          </w:p>
        </w:tc>
      </w:tr>
      <w:tr w:rsidR="00B231DF" w:rsidRPr="00F1532D" w14:paraId="1AB8F2AC" w14:textId="77777777" w:rsidTr="001D524A">
        <w:trPr>
          <w:trHeight w:val="504"/>
        </w:trPr>
        <w:tc>
          <w:tcPr>
            <w:tcW w:w="893" w:type="pct"/>
            <w:vAlign w:val="center"/>
          </w:tcPr>
          <w:p w14:paraId="79725A00" w14:textId="77777777" w:rsidR="00B231DF" w:rsidRPr="00F1532D" w:rsidRDefault="00B231DF" w:rsidP="0040516E">
            <w:pPr>
              <w:spacing w:before="0" w:after="0" w:line="240" w:lineRule="auto"/>
              <w:ind w:left="84"/>
              <w:rPr>
                <w:rFonts w:cs="Arial"/>
              </w:rPr>
            </w:pPr>
            <w:r w:rsidRPr="00F1532D">
              <w:rPr>
                <w:rFonts w:cs="Arial"/>
              </w:rPr>
              <w:t>Jan- April 2026</w:t>
            </w:r>
          </w:p>
        </w:tc>
        <w:tc>
          <w:tcPr>
            <w:tcW w:w="851" w:type="pct"/>
            <w:vAlign w:val="center"/>
          </w:tcPr>
          <w:p w14:paraId="32F3AB29" w14:textId="1880EB11" w:rsidR="00B231DF" w:rsidRPr="00F1532D" w:rsidRDefault="00F1532D" w:rsidP="0040516E">
            <w:pPr>
              <w:spacing w:before="0" w:after="0" w:line="240" w:lineRule="auto"/>
              <w:ind w:left="84"/>
              <w:rPr>
                <w:rFonts w:cs="Arial"/>
              </w:rPr>
            </w:pPr>
            <w:r w:rsidRPr="00F1532D">
              <w:rPr>
                <w:rFonts w:cs="Arial"/>
              </w:rPr>
              <w:t>Every</w:t>
            </w:r>
            <w:r w:rsidRPr="00F1532D">
              <w:rPr>
                <w:rFonts w:cs="Arial"/>
                <w:spacing w:val="-12"/>
              </w:rPr>
              <w:t xml:space="preserve"> </w:t>
            </w:r>
            <w:r w:rsidRPr="00F1532D">
              <w:rPr>
                <w:rFonts w:cs="Arial"/>
              </w:rPr>
              <w:t>Other</w:t>
            </w:r>
            <w:r w:rsidRPr="00F1532D">
              <w:rPr>
                <w:rFonts w:cs="Arial"/>
                <w:spacing w:val="-12"/>
              </w:rPr>
              <w:t xml:space="preserve"> </w:t>
            </w:r>
            <w:r w:rsidRPr="00F1532D">
              <w:rPr>
                <w:rFonts w:cs="Arial"/>
                <w:spacing w:val="-4"/>
              </w:rPr>
              <w:t>Year</w:t>
            </w:r>
            <w:r w:rsidRPr="00F1532D">
              <w:rPr>
                <w:rFonts w:cs="Arial"/>
              </w:rPr>
              <w:t xml:space="preserve"> </w:t>
            </w:r>
            <w:r w:rsidR="00B231DF" w:rsidRPr="00F1532D">
              <w:rPr>
                <w:rFonts w:cs="Arial"/>
              </w:rPr>
              <w:t>- wet &amp; dry</w:t>
            </w:r>
          </w:p>
        </w:tc>
        <w:tc>
          <w:tcPr>
            <w:tcW w:w="736" w:type="pct"/>
            <w:vAlign w:val="center"/>
          </w:tcPr>
          <w:p w14:paraId="48FA12CB" w14:textId="77777777" w:rsidR="00B231DF" w:rsidRPr="00F1532D" w:rsidRDefault="00B231DF" w:rsidP="0040516E">
            <w:pPr>
              <w:spacing w:before="0" w:after="0" w:line="240" w:lineRule="auto"/>
              <w:ind w:left="84"/>
              <w:rPr>
                <w:rFonts w:cs="Arial"/>
              </w:rPr>
            </w:pPr>
            <w:r w:rsidRPr="00F1532D">
              <w:rPr>
                <w:rFonts w:cs="Arial"/>
              </w:rPr>
              <w:t>Geomean</w:t>
            </w:r>
          </w:p>
        </w:tc>
        <w:tc>
          <w:tcPr>
            <w:tcW w:w="1124" w:type="pct"/>
            <w:vAlign w:val="center"/>
          </w:tcPr>
          <w:p w14:paraId="3CAFD9DA" w14:textId="28445645" w:rsidR="00B231DF" w:rsidRPr="00F1532D" w:rsidRDefault="00B231DF" w:rsidP="0040516E">
            <w:pPr>
              <w:spacing w:before="0" w:after="0" w:line="240" w:lineRule="auto"/>
              <w:ind w:left="84"/>
              <w:rPr>
                <w:rFonts w:cs="Arial"/>
              </w:rPr>
            </w:pPr>
            <w:r w:rsidRPr="00F1532D">
              <w:rPr>
                <w:rFonts w:cs="Arial"/>
                <w:i/>
              </w:rPr>
              <w:t xml:space="preserve">E. </w:t>
            </w:r>
            <w:r w:rsidR="002F79FD" w:rsidRPr="00F1532D">
              <w:rPr>
                <w:rFonts w:cs="Arial"/>
                <w:i/>
              </w:rPr>
              <w:t>coli</w:t>
            </w:r>
            <w:r w:rsidR="002F79FD" w:rsidRPr="00F1532D">
              <w:rPr>
                <w:rFonts w:cs="Arial"/>
              </w:rPr>
              <w:t xml:space="preserve"> </w:t>
            </w:r>
            <w:r w:rsidRPr="00F1532D">
              <w:rPr>
                <w:rFonts w:cs="Arial"/>
              </w:rPr>
              <w:t xml:space="preserve">&amp; </w:t>
            </w:r>
            <w:r w:rsidRPr="00F1532D">
              <w:rPr>
                <w:rFonts w:cs="Arial"/>
                <w:i/>
              </w:rPr>
              <w:t>Enterococcus</w:t>
            </w:r>
            <w:r w:rsidRPr="00F1532D">
              <w:rPr>
                <w:rFonts w:cs="Arial"/>
              </w:rPr>
              <w:t>, MST**</w:t>
            </w:r>
          </w:p>
        </w:tc>
        <w:tc>
          <w:tcPr>
            <w:tcW w:w="1396" w:type="pct"/>
            <w:vAlign w:val="center"/>
          </w:tcPr>
          <w:p w14:paraId="41454D72" w14:textId="77777777" w:rsidR="00B231DF" w:rsidRPr="00F1532D" w:rsidRDefault="00B231DF" w:rsidP="0040516E">
            <w:pPr>
              <w:spacing w:before="0" w:after="0" w:line="240" w:lineRule="auto"/>
              <w:ind w:left="84"/>
              <w:rPr>
                <w:rFonts w:cs="Arial"/>
              </w:rPr>
            </w:pPr>
            <w:r w:rsidRPr="00F1532D">
              <w:rPr>
                <w:rFonts w:cs="Arial"/>
              </w:rPr>
              <w:t>206PET310</w:t>
            </w:r>
          </w:p>
        </w:tc>
      </w:tr>
    </w:tbl>
    <w:p w14:paraId="375AA810" w14:textId="66383C0D" w:rsidR="000B038C" w:rsidRPr="002C10FE" w:rsidRDefault="000B038C" w:rsidP="002C10FE">
      <w:pPr>
        <w:pStyle w:val="BodyText"/>
        <w:shd w:val="clear" w:color="auto" w:fill="FFFFFF" w:themeFill="background1"/>
        <w:spacing w:before="0" w:after="0"/>
        <w:ind w:left="187" w:hanging="7"/>
        <w:rPr>
          <w:sz w:val="20"/>
          <w:szCs w:val="20"/>
        </w:rPr>
      </w:pPr>
      <w:r w:rsidRPr="002C10FE">
        <w:rPr>
          <w:rFonts w:cs="Arial"/>
        </w:rPr>
        <w:t>Table G4.2.8</w:t>
      </w:r>
      <w:r w:rsidR="00B07C7F" w:rsidRPr="002C10FE">
        <w:rPr>
          <w:rFonts w:cs="Arial"/>
        </w:rPr>
        <w:t xml:space="preserve"> Legend</w:t>
      </w:r>
    </w:p>
    <w:p w14:paraId="447A6C1D" w14:textId="08CDE644" w:rsidR="0069481E" w:rsidRDefault="00FF1AE4" w:rsidP="00876048">
      <w:pPr>
        <w:pStyle w:val="BodyText"/>
        <w:numPr>
          <w:ilvl w:val="0"/>
          <w:numId w:val="39"/>
        </w:numPr>
        <w:shd w:val="clear" w:color="auto" w:fill="FFFFFF" w:themeFill="background1"/>
        <w:tabs>
          <w:tab w:val="left" w:pos="1260"/>
        </w:tabs>
        <w:spacing w:before="0" w:after="0"/>
        <w:ind w:left="1260" w:hanging="990"/>
        <w:rPr>
          <w:spacing w:val="-3"/>
          <w:sz w:val="20"/>
          <w:szCs w:val="20"/>
        </w:rPr>
      </w:pPr>
      <w:r>
        <w:rPr>
          <w:spacing w:val="-3"/>
          <w:sz w:val="20"/>
          <w:szCs w:val="20"/>
        </w:rPr>
        <w:t>Geomean is a s</w:t>
      </w:r>
      <w:r w:rsidRPr="00BC0FA1">
        <w:rPr>
          <w:spacing w:val="-3"/>
          <w:sz w:val="20"/>
          <w:szCs w:val="20"/>
        </w:rPr>
        <w:t xml:space="preserve">ampling </w:t>
      </w:r>
      <w:r>
        <w:rPr>
          <w:spacing w:val="-3"/>
          <w:sz w:val="20"/>
          <w:szCs w:val="20"/>
        </w:rPr>
        <w:t xml:space="preserve">method that is </w:t>
      </w:r>
      <w:r w:rsidRPr="00BC0FA1">
        <w:rPr>
          <w:spacing w:val="-3"/>
          <w:sz w:val="20"/>
          <w:szCs w:val="20"/>
        </w:rPr>
        <w:t xml:space="preserve">composed of samples taken 5 out of 6 weeks to </w:t>
      </w:r>
      <w:r w:rsidR="00823AE0">
        <w:rPr>
          <w:spacing w:val="-3"/>
          <w:sz w:val="20"/>
          <w:szCs w:val="20"/>
        </w:rPr>
        <w:t>calculate</w:t>
      </w:r>
      <w:r w:rsidR="00823AE0" w:rsidRPr="00BC0FA1">
        <w:rPr>
          <w:spacing w:val="-3"/>
          <w:sz w:val="20"/>
          <w:szCs w:val="20"/>
        </w:rPr>
        <w:t xml:space="preserve"> </w:t>
      </w:r>
      <w:r w:rsidRPr="00BC0FA1">
        <w:rPr>
          <w:spacing w:val="-3"/>
          <w:sz w:val="20"/>
          <w:szCs w:val="20"/>
        </w:rPr>
        <w:t>a geometric mean</w:t>
      </w:r>
      <w:r w:rsidR="000D4FD4">
        <w:rPr>
          <w:spacing w:val="-3"/>
          <w:sz w:val="20"/>
          <w:szCs w:val="20"/>
        </w:rPr>
        <w:t xml:space="preserve"> from the analytical results</w:t>
      </w:r>
      <w:r w:rsidRPr="00BC0FA1">
        <w:rPr>
          <w:spacing w:val="-3"/>
          <w:sz w:val="20"/>
          <w:szCs w:val="20"/>
        </w:rPr>
        <w:t>.</w:t>
      </w:r>
    </w:p>
    <w:p w14:paraId="6C682350" w14:textId="62EEA253" w:rsidR="00CA78DD" w:rsidRPr="000B038C" w:rsidRDefault="00711172" w:rsidP="00876048">
      <w:pPr>
        <w:pStyle w:val="BodyText"/>
        <w:numPr>
          <w:ilvl w:val="0"/>
          <w:numId w:val="39"/>
        </w:numPr>
        <w:shd w:val="clear" w:color="auto" w:fill="FFFFFF" w:themeFill="background1"/>
        <w:tabs>
          <w:tab w:val="left" w:pos="1260"/>
        </w:tabs>
        <w:spacing w:before="0" w:after="0"/>
        <w:ind w:left="1260" w:hanging="990"/>
        <w:rPr>
          <w:spacing w:val="-3"/>
          <w:sz w:val="20"/>
          <w:szCs w:val="20"/>
        </w:rPr>
      </w:pPr>
      <w:r>
        <w:rPr>
          <w:spacing w:val="-3"/>
          <w:sz w:val="20"/>
          <w:szCs w:val="20"/>
        </w:rPr>
        <w:t xml:space="preserve">A </w:t>
      </w:r>
      <w:r w:rsidRPr="00711172">
        <w:rPr>
          <w:spacing w:val="-3"/>
          <w:sz w:val="20"/>
          <w:szCs w:val="20"/>
        </w:rPr>
        <w:t xml:space="preserve">single grab sample is a </w:t>
      </w:r>
      <w:r w:rsidR="0034613A" w:rsidRPr="00711172">
        <w:rPr>
          <w:spacing w:val="-3"/>
          <w:sz w:val="20"/>
          <w:szCs w:val="20"/>
        </w:rPr>
        <w:t>discreet</w:t>
      </w:r>
      <w:r w:rsidRPr="00711172">
        <w:rPr>
          <w:spacing w:val="-3"/>
          <w:sz w:val="20"/>
          <w:szCs w:val="20"/>
        </w:rPr>
        <w:t xml:space="preserve">, single </w:t>
      </w:r>
      <w:r w:rsidR="004809DE">
        <w:rPr>
          <w:spacing w:val="-3"/>
          <w:sz w:val="20"/>
          <w:szCs w:val="20"/>
        </w:rPr>
        <w:t>sample obtained</w:t>
      </w:r>
      <w:r w:rsidRPr="00711172">
        <w:rPr>
          <w:spacing w:val="-3"/>
          <w:sz w:val="20"/>
          <w:szCs w:val="20"/>
        </w:rPr>
        <w:t xml:space="preserve"> from one specific location and time</w:t>
      </w:r>
      <w:r w:rsidR="00E1528E">
        <w:rPr>
          <w:spacing w:val="-3"/>
          <w:sz w:val="20"/>
          <w:szCs w:val="20"/>
        </w:rPr>
        <w:t>.</w:t>
      </w:r>
    </w:p>
    <w:p w14:paraId="65D5BF42" w14:textId="3F8280E7" w:rsidR="005E0847" w:rsidRPr="000B038C" w:rsidRDefault="005E0847" w:rsidP="00876048">
      <w:pPr>
        <w:pStyle w:val="BodyText"/>
        <w:shd w:val="clear" w:color="auto" w:fill="FFFFFF" w:themeFill="background1"/>
        <w:tabs>
          <w:tab w:val="left" w:pos="1260"/>
        </w:tabs>
        <w:spacing w:before="0" w:after="0"/>
        <w:ind w:left="1260" w:hanging="990"/>
        <w:rPr>
          <w:spacing w:val="-3"/>
          <w:sz w:val="20"/>
          <w:szCs w:val="20"/>
        </w:rPr>
      </w:pPr>
      <w:r w:rsidRPr="000B038C">
        <w:rPr>
          <w:spacing w:val="-3"/>
          <w:sz w:val="20"/>
          <w:szCs w:val="20"/>
        </w:rPr>
        <w:t>Wet &amp; Dry</w:t>
      </w:r>
      <w:r w:rsidRPr="000B038C">
        <w:rPr>
          <w:sz w:val="20"/>
          <w:szCs w:val="20"/>
        </w:rPr>
        <w:t xml:space="preserve">- </w:t>
      </w:r>
      <w:r w:rsidR="00A54A50">
        <w:rPr>
          <w:sz w:val="20"/>
          <w:szCs w:val="20"/>
        </w:rPr>
        <w:t>S</w:t>
      </w:r>
      <w:r w:rsidRPr="000B038C">
        <w:rPr>
          <w:spacing w:val="-3"/>
          <w:sz w:val="20"/>
          <w:szCs w:val="20"/>
        </w:rPr>
        <w:t>ampling events will be conducted in both wet and dry seasons.</w:t>
      </w:r>
    </w:p>
    <w:p w14:paraId="5417423C" w14:textId="72AD39B4" w:rsidR="005E0847" w:rsidRPr="000B038C" w:rsidRDefault="005E0847" w:rsidP="00876048">
      <w:pPr>
        <w:pStyle w:val="BodyText"/>
        <w:shd w:val="clear" w:color="auto" w:fill="FFFFFF" w:themeFill="background1"/>
        <w:tabs>
          <w:tab w:val="left" w:pos="1260"/>
        </w:tabs>
        <w:spacing w:before="0" w:after="0"/>
        <w:ind w:left="1260" w:hanging="990"/>
        <w:rPr>
          <w:spacing w:val="-3"/>
          <w:sz w:val="20"/>
          <w:szCs w:val="20"/>
        </w:rPr>
      </w:pPr>
      <w:r w:rsidRPr="000B038C">
        <w:rPr>
          <w:sz w:val="20"/>
          <w:szCs w:val="20"/>
        </w:rPr>
        <w:t>MST</w:t>
      </w:r>
      <w:r w:rsidR="00131341">
        <w:rPr>
          <w:sz w:val="20"/>
          <w:szCs w:val="20"/>
        </w:rPr>
        <w:t xml:space="preserve"> </w:t>
      </w:r>
      <w:r w:rsidRPr="000B038C">
        <w:rPr>
          <w:spacing w:val="-3"/>
          <w:sz w:val="20"/>
          <w:szCs w:val="20"/>
        </w:rPr>
        <w:t xml:space="preserve">- </w:t>
      </w:r>
      <w:r w:rsidR="00905307">
        <w:rPr>
          <w:spacing w:val="-3"/>
          <w:sz w:val="20"/>
          <w:szCs w:val="20"/>
        </w:rPr>
        <w:tab/>
      </w:r>
      <w:r w:rsidRPr="000B038C">
        <w:rPr>
          <w:spacing w:val="-3"/>
          <w:sz w:val="20"/>
          <w:szCs w:val="20"/>
        </w:rPr>
        <w:t>Microbial Source Tracking</w:t>
      </w:r>
      <w:r w:rsidR="00635C28">
        <w:rPr>
          <w:spacing w:val="-3"/>
          <w:sz w:val="20"/>
          <w:szCs w:val="20"/>
        </w:rPr>
        <w:t xml:space="preserve"> </w:t>
      </w:r>
      <w:r w:rsidR="00243ED1">
        <w:rPr>
          <w:spacing w:val="-3"/>
          <w:sz w:val="20"/>
          <w:szCs w:val="20"/>
        </w:rPr>
        <w:t xml:space="preserve">is </w:t>
      </w:r>
      <w:r w:rsidR="00243ED1" w:rsidRPr="00E377CC">
        <w:rPr>
          <w:spacing w:val="-3"/>
          <w:sz w:val="20"/>
          <w:szCs w:val="20"/>
        </w:rPr>
        <w:t>a group of advanced</w:t>
      </w:r>
      <w:r w:rsidR="00243ED1">
        <w:rPr>
          <w:spacing w:val="-3"/>
          <w:sz w:val="20"/>
          <w:szCs w:val="20"/>
        </w:rPr>
        <w:t xml:space="preserve"> analytical </w:t>
      </w:r>
      <w:r w:rsidR="00243ED1" w:rsidRPr="00E377CC">
        <w:rPr>
          <w:spacing w:val="-3"/>
          <w:sz w:val="20"/>
          <w:szCs w:val="20"/>
        </w:rPr>
        <w:t>methods</w:t>
      </w:r>
      <w:r w:rsidR="00243ED1">
        <w:rPr>
          <w:spacing w:val="-3"/>
          <w:sz w:val="20"/>
          <w:szCs w:val="20"/>
        </w:rPr>
        <w:t xml:space="preserve"> </w:t>
      </w:r>
      <w:r w:rsidR="00243ED1" w:rsidRPr="00E377CC">
        <w:rPr>
          <w:spacing w:val="-3"/>
          <w:sz w:val="20"/>
          <w:szCs w:val="20"/>
        </w:rPr>
        <w:t>and protocols</w:t>
      </w:r>
      <w:r w:rsidR="00243ED1">
        <w:rPr>
          <w:spacing w:val="-3"/>
          <w:sz w:val="20"/>
          <w:szCs w:val="20"/>
        </w:rPr>
        <w:t xml:space="preserve"> </w:t>
      </w:r>
      <w:r w:rsidR="00243ED1" w:rsidRPr="00E377CC">
        <w:rPr>
          <w:spacing w:val="-3"/>
          <w:sz w:val="20"/>
          <w:szCs w:val="20"/>
        </w:rPr>
        <w:t>specifically designed to identify sources of fecal contamination in surface water</w:t>
      </w:r>
      <w:r w:rsidR="0034613A" w:rsidRPr="00E377CC">
        <w:rPr>
          <w:spacing w:val="-3"/>
          <w:sz w:val="20"/>
          <w:szCs w:val="20"/>
        </w:rPr>
        <w:t>.</w:t>
      </w:r>
    </w:p>
    <w:p w14:paraId="1ED31936" w14:textId="13F97F59" w:rsidR="005E0847" w:rsidRPr="000B038C" w:rsidRDefault="005E0847" w:rsidP="00876048">
      <w:pPr>
        <w:pStyle w:val="BodyText"/>
        <w:shd w:val="clear" w:color="auto" w:fill="FFFFFF" w:themeFill="background1"/>
        <w:tabs>
          <w:tab w:val="left" w:pos="1260"/>
        </w:tabs>
        <w:spacing w:before="0" w:after="0"/>
        <w:ind w:left="1260" w:hanging="990"/>
        <w:rPr>
          <w:sz w:val="20"/>
          <w:szCs w:val="20"/>
        </w:rPr>
      </w:pPr>
      <w:r w:rsidRPr="000B038C">
        <w:rPr>
          <w:spacing w:val="-3"/>
          <w:sz w:val="20"/>
          <w:szCs w:val="20"/>
        </w:rPr>
        <w:t>MST</w:t>
      </w:r>
      <w:r w:rsidR="00AF64A9" w:rsidRPr="000B038C">
        <w:rPr>
          <w:spacing w:val="-3"/>
          <w:sz w:val="20"/>
          <w:szCs w:val="20"/>
        </w:rPr>
        <w:t>*</w:t>
      </w:r>
      <w:r w:rsidRPr="000B038C">
        <w:rPr>
          <w:spacing w:val="-3"/>
          <w:sz w:val="20"/>
          <w:szCs w:val="20"/>
        </w:rPr>
        <w:t xml:space="preserve"> </w:t>
      </w:r>
      <w:r w:rsidR="00131341">
        <w:rPr>
          <w:spacing w:val="-3"/>
          <w:sz w:val="20"/>
          <w:szCs w:val="20"/>
        </w:rPr>
        <w:t>-</w:t>
      </w:r>
      <w:r w:rsidR="00905307">
        <w:rPr>
          <w:spacing w:val="-3"/>
          <w:sz w:val="20"/>
          <w:szCs w:val="20"/>
        </w:rPr>
        <w:tab/>
      </w:r>
      <w:r w:rsidR="00AE6119">
        <w:rPr>
          <w:sz w:val="20"/>
          <w:szCs w:val="20"/>
        </w:rPr>
        <w:t>S</w:t>
      </w:r>
      <w:r w:rsidRPr="000B038C">
        <w:rPr>
          <w:sz w:val="20"/>
          <w:szCs w:val="20"/>
        </w:rPr>
        <w:t>ampling</w:t>
      </w:r>
      <w:r w:rsidRPr="000B038C">
        <w:rPr>
          <w:spacing w:val="-4"/>
          <w:sz w:val="20"/>
          <w:szCs w:val="20"/>
        </w:rPr>
        <w:t xml:space="preserve"> </w:t>
      </w:r>
      <w:r w:rsidRPr="000B038C">
        <w:rPr>
          <w:sz w:val="20"/>
          <w:szCs w:val="20"/>
        </w:rPr>
        <w:t>will</w:t>
      </w:r>
      <w:r w:rsidRPr="000B038C">
        <w:rPr>
          <w:spacing w:val="-3"/>
          <w:sz w:val="20"/>
          <w:szCs w:val="20"/>
        </w:rPr>
        <w:t xml:space="preserve"> </w:t>
      </w:r>
      <w:r w:rsidRPr="000B038C">
        <w:rPr>
          <w:sz w:val="20"/>
          <w:szCs w:val="20"/>
        </w:rPr>
        <w:t>be</w:t>
      </w:r>
      <w:r w:rsidRPr="000B038C">
        <w:rPr>
          <w:spacing w:val="-4"/>
          <w:sz w:val="20"/>
          <w:szCs w:val="20"/>
        </w:rPr>
        <w:t xml:space="preserve"> </w:t>
      </w:r>
      <w:r w:rsidRPr="000B038C">
        <w:rPr>
          <w:sz w:val="20"/>
          <w:szCs w:val="20"/>
        </w:rPr>
        <w:t>performed</w:t>
      </w:r>
      <w:r w:rsidRPr="000B038C">
        <w:rPr>
          <w:spacing w:val="-3"/>
          <w:sz w:val="20"/>
          <w:szCs w:val="20"/>
        </w:rPr>
        <w:t xml:space="preserve"> </w:t>
      </w:r>
      <w:r w:rsidRPr="000B038C">
        <w:rPr>
          <w:sz w:val="20"/>
          <w:szCs w:val="20"/>
        </w:rPr>
        <w:t>dependent</w:t>
      </w:r>
      <w:r w:rsidRPr="000B038C">
        <w:rPr>
          <w:spacing w:val="-4"/>
          <w:sz w:val="20"/>
          <w:szCs w:val="20"/>
        </w:rPr>
        <w:t xml:space="preserve"> </w:t>
      </w:r>
      <w:r w:rsidRPr="000B038C">
        <w:rPr>
          <w:sz w:val="20"/>
          <w:szCs w:val="20"/>
        </w:rPr>
        <w:t>on</w:t>
      </w:r>
      <w:r w:rsidRPr="000B038C">
        <w:rPr>
          <w:spacing w:val="-6"/>
          <w:sz w:val="20"/>
          <w:szCs w:val="20"/>
        </w:rPr>
        <w:t xml:space="preserve"> </w:t>
      </w:r>
      <w:r w:rsidRPr="000B038C">
        <w:rPr>
          <w:sz w:val="20"/>
          <w:szCs w:val="20"/>
        </w:rPr>
        <w:t xml:space="preserve">the </w:t>
      </w:r>
      <w:r w:rsidRPr="00287126">
        <w:rPr>
          <w:i/>
          <w:sz w:val="20"/>
          <w:szCs w:val="20"/>
        </w:rPr>
        <w:t>E.</w:t>
      </w:r>
      <w:r w:rsidRPr="00287126">
        <w:rPr>
          <w:i/>
          <w:spacing w:val="-6"/>
          <w:sz w:val="20"/>
          <w:szCs w:val="20"/>
        </w:rPr>
        <w:t xml:space="preserve"> </w:t>
      </w:r>
      <w:r w:rsidR="00287126" w:rsidRPr="00287126">
        <w:rPr>
          <w:i/>
          <w:iCs/>
          <w:sz w:val="20"/>
          <w:szCs w:val="20"/>
        </w:rPr>
        <w:t>coli</w:t>
      </w:r>
      <w:r w:rsidR="00287126" w:rsidRPr="000B038C">
        <w:rPr>
          <w:spacing w:val="-6"/>
          <w:sz w:val="20"/>
          <w:szCs w:val="20"/>
        </w:rPr>
        <w:t xml:space="preserve"> </w:t>
      </w:r>
      <w:r w:rsidRPr="000B038C">
        <w:rPr>
          <w:spacing w:val="-2"/>
          <w:sz w:val="20"/>
          <w:szCs w:val="20"/>
        </w:rPr>
        <w:t>results.</w:t>
      </w:r>
    </w:p>
    <w:p w14:paraId="4397BC4C" w14:textId="217E9650" w:rsidR="003D5EFA" w:rsidRDefault="005E0847" w:rsidP="00A54A50">
      <w:pPr>
        <w:pStyle w:val="BodyText"/>
        <w:shd w:val="clear" w:color="auto" w:fill="FFFFFF" w:themeFill="background1"/>
        <w:tabs>
          <w:tab w:val="left" w:pos="1260"/>
        </w:tabs>
        <w:spacing w:before="0" w:after="0"/>
        <w:ind w:left="1260" w:right="1014" w:hanging="1073"/>
        <w:rPr>
          <w:sz w:val="20"/>
          <w:szCs w:val="20"/>
        </w:rPr>
      </w:pPr>
      <w:r w:rsidRPr="000B038C">
        <w:rPr>
          <w:sz w:val="20"/>
          <w:szCs w:val="20"/>
        </w:rPr>
        <w:t>MST</w:t>
      </w:r>
      <w:r w:rsidR="009320D3">
        <w:rPr>
          <w:sz w:val="20"/>
          <w:szCs w:val="20"/>
        </w:rPr>
        <w:t>**</w:t>
      </w:r>
      <w:r w:rsidR="00131341">
        <w:rPr>
          <w:sz w:val="20"/>
          <w:szCs w:val="20"/>
        </w:rPr>
        <w:t xml:space="preserve"> -</w:t>
      </w:r>
      <w:r w:rsidRPr="000B038C">
        <w:rPr>
          <w:spacing w:val="-6"/>
          <w:sz w:val="20"/>
          <w:szCs w:val="20"/>
        </w:rPr>
        <w:t xml:space="preserve"> </w:t>
      </w:r>
      <w:r w:rsidR="00905307">
        <w:rPr>
          <w:spacing w:val="-6"/>
          <w:sz w:val="20"/>
          <w:szCs w:val="20"/>
        </w:rPr>
        <w:tab/>
      </w:r>
      <w:r w:rsidR="00AE6119">
        <w:rPr>
          <w:sz w:val="20"/>
          <w:szCs w:val="20"/>
        </w:rPr>
        <w:t>S</w:t>
      </w:r>
      <w:r w:rsidRPr="000B038C">
        <w:rPr>
          <w:sz w:val="20"/>
          <w:szCs w:val="20"/>
        </w:rPr>
        <w:t>ampling</w:t>
      </w:r>
      <w:r w:rsidRPr="000B038C">
        <w:rPr>
          <w:spacing w:val="-4"/>
          <w:sz w:val="20"/>
          <w:szCs w:val="20"/>
        </w:rPr>
        <w:t xml:space="preserve"> </w:t>
      </w:r>
      <w:r w:rsidRPr="000B038C">
        <w:rPr>
          <w:sz w:val="20"/>
          <w:szCs w:val="20"/>
        </w:rPr>
        <w:t>will</w:t>
      </w:r>
      <w:r w:rsidRPr="000B038C">
        <w:rPr>
          <w:spacing w:val="-3"/>
          <w:sz w:val="20"/>
          <w:szCs w:val="20"/>
        </w:rPr>
        <w:t xml:space="preserve"> </w:t>
      </w:r>
      <w:r w:rsidRPr="000B038C">
        <w:rPr>
          <w:sz w:val="20"/>
          <w:szCs w:val="20"/>
        </w:rPr>
        <w:t>be</w:t>
      </w:r>
      <w:r w:rsidRPr="000B038C">
        <w:rPr>
          <w:spacing w:val="-6"/>
          <w:sz w:val="20"/>
          <w:szCs w:val="20"/>
        </w:rPr>
        <w:t xml:space="preserve"> </w:t>
      </w:r>
      <w:r w:rsidRPr="000B038C">
        <w:rPr>
          <w:sz w:val="20"/>
          <w:szCs w:val="20"/>
        </w:rPr>
        <w:t>performed</w:t>
      </w:r>
      <w:r w:rsidRPr="000B038C">
        <w:rPr>
          <w:spacing w:val="-2"/>
          <w:sz w:val="20"/>
          <w:szCs w:val="20"/>
        </w:rPr>
        <w:t xml:space="preserve"> </w:t>
      </w:r>
      <w:r w:rsidRPr="000B038C">
        <w:rPr>
          <w:sz w:val="20"/>
          <w:szCs w:val="20"/>
        </w:rPr>
        <w:t>at</w:t>
      </w:r>
      <w:r w:rsidRPr="000B038C">
        <w:rPr>
          <w:spacing w:val="-3"/>
          <w:sz w:val="20"/>
          <w:szCs w:val="20"/>
        </w:rPr>
        <w:t xml:space="preserve"> </w:t>
      </w:r>
      <w:r w:rsidRPr="000B038C">
        <w:rPr>
          <w:sz w:val="20"/>
          <w:szCs w:val="20"/>
        </w:rPr>
        <w:t>least</w:t>
      </w:r>
      <w:r w:rsidRPr="000B038C">
        <w:rPr>
          <w:spacing w:val="-5"/>
          <w:sz w:val="20"/>
          <w:szCs w:val="20"/>
        </w:rPr>
        <w:t xml:space="preserve"> </w:t>
      </w:r>
      <w:r w:rsidRPr="000B038C">
        <w:rPr>
          <w:sz w:val="20"/>
          <w:szCs w:val="20"/>
        </w:rPr>
        <w:t>once</w:t>
      </w:r>
      <w:r w:rsidRPr="000B038C">
        <w:rPr>
          <w:spacing w:val="-3"/>
          <w:sz w:val="20"/>
          <w:szCs w:val="20"/>
        </w:rPr>
        <w:t xml:space="preserve"> </w:t>
      </w:r>
      <w:r w:rsidRPr="000B038C">
        <w:rPr>
          <w:sz w:val="20"/>
          <w:szCs w:val="20"/>
        </w:rPr>
        <w:t>in</w:t>
      </w:r>
      <w:r w:rsidRPr="000B038C">
        <w:rPr>
          <w:spacing w:val="-5"/>
          <w:sz w:val="20"/>
          <w:szCs w:val="20"/>
        </w:rPr>
        <w:t xml:space="preserve"> </w:t>
      </w:r>
      <w:r w:rsidRPr="000B038C">
        <w:rPr>
          <w:sz w:val="20"/>
          <w:szCs w:val="20"/>
        </w:rPr>
        <w:t>a</w:t>
      </w:r>
      <w:r w:rsidRPr="000B038C">
        <w:rPr>
          <w:spacing w:val="-3"/>
          <w:sz w:val="20"/>
          <w:szCs w:val="20"/>
        </w:rPr>
        <w:t xml:space="preserve"> </w:t>
      </w:r>
      <w:r w:rsidRPr="000B038C">
        <w:rPr>
          <w:sz w:val="20"/>
          <w:szCs w:val="20"/>
        </w:rPr>
        <w:t>6-week</w:t>
      </w:r>
      <w:r w:rsidRPr="000B038C">
        <w:rPr>
          <w:spacing w:val="-5"/>
          <w:sz w:val="20"/>
          <w:szCs w:val="20"/>
        </w:rPr>
        <w:t xml:space="preserve"> </w:t>
      </w:r>
      <w:r w:rsidRPr="000B038C">
        <w:rPr>
          <w:sz w:val="20"/>
          <w:szCs w:val="20"/>
        </w:rPr>
        <w:t>sampling</w:t>
      </w:r>
      <w:r w:rsidRPr="000B038C">
        <w:rPr>
          <w:spacing w:val="-4"/>
          <w:sz w:val="20"/>
          <w:szCs w:val="20"/>
        </w:rPr>
        <w:t xml:space="preserve"> </w:t>
      </w:r>
      <w:r w:rsidRPr="000B038C">
        <w:rPr>
          <w:sz w:val="20"/>
          <w:szCs w:val="20"/>
        </w:rPr>
        <w:t>event,</w:t>
      </w:r>
      <w:r w:rsidRPr="000B038C">
        <w:rPr>
          <w:spacing w:val="-3"/>
          <w:sz w:val="20"/>
          <w:szCs w:val="20"/>
        </w:rPr>
        <w:t xml:space="preserve"> </w:t>
      </w:r>
      <w:proofErr w:type="gramStart"/>
      <w:r w:rsidRPr="000B038C">
        <w:rPr>
          <w:sz w:val="20"/>
          <w:szCs w:val="20"/>
        </w:rPr>
        <w:t>dependent</w:t>
      </w:r>
      <w:proofErr w:type="gramEnd"/>
      <w:r w:rsidRPr="000B038C">
        <w:rPr>
          <w:spacing w:val="-3"/>
          <w:sz w:val="20"/>
          <w:szCs w:val="20"/>
        </w:rPr>
        <w:t xml:space="preserve"> </w:t>
      </w:r>
      <w:r w:rsidRPr="000B038C">
        <w:rPr>
          <w:sz w:val="20"/>
          <w:szCs w:val="20"/>
        </w:rPr>
        <w:t>on</w:t>
      </w:r>
      <w:r w:rsidRPr="000B038C">
        <w:rPr>
          <w:spacing w:val="-6"/>
          <w:sz w:val="20"/>
          <w:szCs w:val="20"/>
        </w:rPr>
        <w:t xml:space="preserve"> </w:t>
      </w:r>
      <w:r w:rsidRPr="00287126">
        <w:rPr>
          <w:i/>
          <w:sz w:val="20"/>
          <w:szCs w:val="20"/>
        </w:rPr>
        <w:t xml:space="preserve">E. </w:t>
      </w:r>
      <w:r w:rsidR="00287126" w:rsidRPr="00287126">
        <w:rPr>
          <w:i/>
          <w:iCs/>
          <w:sz w:val="20"/>
          <w:szCs w:val="20"/>
        </w:rPr>
        <w:t>coli</w:t>
      </w:r>
      <w:r w:rsidRPr="000B038C">
        <w:rPr>
          <w:sz w:val="20"/>
          <w:szCs w:val="20"/>
        </w:rPr>
        <w:t>/</w:t>
      </w:r>
      <w:r w:rsidRPr="00287126">
        <w:rPr>
          <w:i/>
          <w:sz w:val="20"/>
          <w:szCs w:val="20"/>
        </w:rPr>
        <w:t>Enterococcus</w:t>
      </w:r>
      <w:r w:rsidRPr="000B038C">
        <w:rPr>
          <w:sz w:val="20"/>
          <w:szCs w:val="20"/>
        </w:rPr>
        <w:t xml:space="preserve"> results</w:t>
      </w:r>
      <w:r w:rsidR="003D5EFA">
        <w:rPr>
          <w:sz w:val="20"/>
          <w:szCs w:val="20"/>
        </w:rPr>
        <w:t>.</w:t>
      </w:r>
    </w:p>
    <w:p w14:paraId="371D6CF8" w14:textId="77777777" w:rsidR="005B6648" w:rsidRDefault="005B6648" w:rsidP="00752F1B">
      <w:pPr>
        <w:pStyle w:val="BodyText"/>
        <w:shd w:val="clear" w:color="auto" w:fill="FFFFFF" w:themeFill="background1"/>
        <w:spacing w:after="60"/>
        <w:ind w:left="187" w:right="1014"/>
        <w:rPr>
          <w:sz w:val="20"/>
          <w:szCs w:val="20"/>
        </w:rPr>
        <w:sectPr w:rsidR="005B6648" w:rsidSect="001D524A">
          <w:headerReference w:type="first" r:id="rId20"/>
          <w:pgSz w:w="12240" w:h="15840" w:code="1"/>
          <w:pgMar w:top="1800" w:right="1440" w:bottom="1440" w:left="1440" w:header="720" w:footer="720" w:gutter="0"/>
          <w:cols w:space="720"/>
          <w:titlePg/>
          <w:docGrid w:linePitch="360"/>
        </w:sectPr>
      </w:pPr>
    </w:p>
    <w:p w14:paraId="7632E8E2" w14:textId="2E180885" w:rsidR="00FC4018" w:rsidRPr="00BC0FA1" w:rsidRDefault="00B673CC" w:rsidP="0006067B">
      <w:pPr>
        <w:pStyle w:val="ListParagraph"/>
        <w:numPr>
          <w:ilvl w:val="0"/>
          <w:numId w:val="31"/>
        </w:numPr>
        <w:shd w:val="clear" w:color="auto" w:fill="FFFFFF" w:themeFill="background1"/>
        <w:spacing w:line="259" w:lineRule="auto"/>
        <w:ind w:left="1627"/>
      </w:pPr>
      <w:r w:rsidRPr="00BC0FA1">
        <w:lastRenderedPageBreak/>
        <w:t xml:space="preserve">The County of Sonoma shall implement its long-term bacteria water quality monitoring plan as described in its “Bacteria Monitoring Plan for the Sonoma County Phase II MS4 Permit Area with the Petaluma River Watershed” submitted on February 28, 2025, approved by the </w:t>
      </w:r>
      <w:r w:rsidR="00094394" w:rsidRPr="00BC0FA1">
        <w:t xml:space="preserve">San Francisco Bay </w:t>
      </w:r>
      <w:r w:rsidRPr="00BC0FA1">
        <w:t>Water Board staff on June 26, 2025, and summarized in Table G4.2.9</w:t>
      </w:r>
      <w:r w:rsidR="005E2D11" w:rsidRPr="00BC0FA1">
        <w:t>,</w:t>
      </w:r>
      <w:r w:rsidRPr="00BC0FA1">
        <w:t xml:space="preserve"> below.</w:t>
      </w:r>
      <w:r w:rsidR="00581C45" w:rsidRPr="00BC0FA1">
        <w:t xml:space="preserve"> In the 2025-2026 monitoring year Sonoma County will collect 55</w:t>
      </w:r>
      <w:r w:rsidR="00D22DC2">
        <w:t xml:space="preserve"> </w:t>
      </w:r>
      <w:r w:rsidR="00581C45" w:rsidRPr="00602E94">
        <w:rPr>
          <w:i/>
        </w:rPr>
        <w:t>E. coli</w:t>
      </w:r>
      <w:r w:rsidR="00581C45" w:rsidRPr="00BC0FA1">
        <w:t xml:space="preserve"> samples, and 8 microbial source tracking samples</w:t>
      </w:r>
      <w:r w:rsidR="00221258">
        <w:t>.</w:t>
      </w:r>
      <w:r w:rsidR="00581C45" w:rsidRPr="00BC0FA1">
        <w:t xml:space="preserve"> In the 2026-2027 monitoring year Sonoma County will collect 15 </w:t>
      </w:r>
      <w:r w:rsidR="00581C45" w:rsidRPr="00602E94">
        <w:rPr>
          <w:i/>
        </w:rPr>
        <w:t>E. coli</w:t>
      </w:r>
      <w:r w:rsidR="00581C45" w:rsidRPr="00BC0FA1">
        <w:t xml:space="preserve"> samples and 3 microbial source tracking samples</w:t>
      </w:r>
      <w:r w:rsidR="00991A07">
        <w:t>.</w:t>
      </w:r>
      <w:r w:rsidR="00581C45" w:rsidRPr="00BC0FA1">
        <w:t xml:space="preserve"> In the 2027-2028 monitoring year Sonoma County will collect 90 </w:t>
      </w:r>
      <w:r w:rsidR="00581C45" w:rsidRPr="00602E94">
        <w:rPr>
          <w:i/>
        </w:rPr>
        <w:t>E. coli</w:t>
      </w:r>
      <w:r w:rsidR="00581C45" w:rsidRPr="00BC0FA1">
        <w:t xml:space="preserve"> samples and 9 microbial source tracking samples. </w:t>
      </w:r>
    </w:p>
    <w:p w14:paraId="3B704EBB" w14:textId="1C1B6490" w:rsidR="00E72854" w:rsidRPr="00E3464A" w:rsidRDefault="00E72854" w:rsidP="009C41C0">
      <w:pPr>
        <w:pStyle w:val="Heading5"/>
        <w:keepNext/>
        <w:keepLines/>
        <w:shd w:val="clear" w:color="auto" w:fill="FFFFFF" w:themeFill="background1"/>
        <w:spacing w:before="240" w:after="0" w:line="240" w:lineRule="auto"/>
        <w:ind w:left="0"/>
        <w:rPr>
          <w:rFonts w:cs="Arial"/>
          <w:u w:val="none"/>
        </w:rPr>
      </w:pPr>
      <w:bookmarkStart w:id="250" w:name="_Hlk202192739"/>
      <w:r w:rsidRPr="00E3464A">
        <w:rPr>
          <w:rFonts w:cs="Arial"/>
          <w:u w:val="none"/>
        </w:rPr>
        <w:t>Table G4.2.9. Summary of Sampling for County of Sonoma Long</w:t>
      </w:r>
      <w:r w:rsidR="004D5752">
        <w:rPr>
          <w:rFonts w:cs="Arial"/>
          <w:u w:val="none"/>
        </w:rPr>
        <w:t>-Term</w:t>
      </w:r>
      <w:r w:rsidRPr="00E3464A">
        <w:rPr>
          <w:rFonts w:cs="Arial"/>
          <w:u w:val="none"/>
        </w:rPr>
        <w:t xml:space="preserve"> Bacteria Monitoring Plan</w:t>
      </w:r>
    </w:p>
    <w:tbl>
      <w:tblPr>
        <w:tblW w:w="127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55"/>
        <w:gridCol w:w="1138"/>
        <w:gridCol w:w="1533"/>
        <w:gridCol w:w="3887"/>
        <w:gridCol w:w="1980"/>
        <w:gridCol w:w="1849"/>
      </w:tblGrid>
      <w:tr w:rsidR="009D122C" w:rsidRPr="001C3B37" w14:paraId="6AC387C7" w14:textId="77777777" w:rsidTr="00920649">
        <w:trPr>
          <w:cantSplit/>
          <w:trHeight w:val="821"/>
          <w:tblHeader/>
        </w:trPr>
        <w:tc>
          <w:tcPr>
            <w:tcW w:w="2355" w:type="dxa"/>
            <w:shd w:val="clear" w:color="auto" w:fill="D9F2D0"/>
            <w:vAlign w:val="center"/>
          </w:tcPr>
          <w:p w14:paraId="03F7897C" w14:textId="353A2C35" w:rsidR="009D122C" w:rsidRPr="001C3B37" w:rsidRDefault="009D122C" w:rsidP="00395E02">
            <w:pPr>
              <w:spacing w:before="0" w:after="40"/>
              <w:jc w:val="center"/>
              <w:rPr>
                <w:rFonts w:eastAsia="Aptos" w:cs="Arial"/>
                <w:kern w:val="2"/>
              </w:rPr>
            </w:pPr>
            <w:bookmarkStart w:id="251" w:name="_Hlk202192710"/>
            <w:bookmarkEnd w:id="250"/>
            <w:r w:rsidRPr="001C3B37">
              <w:rPr>
                <w:rFonts w:eastAsia="Aptos" w:cs="Arial"/>
                <w:kern w:val="2"/>
              </w:rPr>
              <w:t>Timeline</w:t>
            </w:r>
          </w:p>
        </w:tc>
        <w:tc>
          <w:tcPr>
            <w:tcW w:w="1138" w:type="dxa"/>
            <w:shd w:val="clear" w:color="auto" w:fill="D9F2D0"/>
            <w:vAlign w:val="center"/>
          </w:tcPr>
          <w:p w14:paraId="5E894236" w14:textId="73C91355" w:rsidR="009D122C" w:rsidRPr="001C3B37" w:rsidRDefault="009D122C" w:rsidP="00395E02">
            <w:pPr>
              <w:spacing w:before="0" w:after="40"/>
              <w:jc w:val="center"/>
              <w:rPr>
                <w:rFonts w:eastAsia="Aptos" w:cs="Arial"/>
                <w:kern w:val="2"/>
              </w:rPr>
            </w:pPr>
            <w:r w:rsidRPr="001C3B37">
              <w:rPr>
                <w:rFonts w:eastAsia="Aptos" w:cs="Arial"/>
                <w:kern w:val="2"/>
              </w:rPr>
              <w:t>Station Code</w:t>
            </w:r>
          </w:p>
        </w:tc>
        <w:tc>
          <w:tcPr>
            <w:tcW w:w="1533" w:type="dxa"/>
            <w:shd w:val="clear" w:color="auto" w:fill="D9F2D0"/>
            <w:vAlign w:val="center"/>
          </w:tcPr>
          <w:p w14:paraId="52BDE922" w14:textId="1450E6C0" w:rsidR="00EB4A97" w:rsidRPr="001C3B37" w:rsidRDefault="00EB4A97" w:rsidP="00395E02">
            <w:pPr>
              <w:spacing w:before="0" w:after="40"/>
              <w:jc w:val="center"/>
              <w:rPr>
                <w:rFonts w:eastAsia="Aptos" w:cs="Arial"/>
                <w:kern w:val="2"/>
              </w:rPr>
            </w:pPr>
            <w:r w:rsidRPr="001C3B37">
              <w:rPr>
                <w:rFonts w:eastAsia="Aptos" w:cs="Arial"/>
                <w:kern w:val="2"/>
              </w:rPr>
              <w:t>Frequency</w:t>
            </w:r>
          </w:p>
        </w:tc>
        <w:tc>
          <w:tcPr>
            <w:tcW w:w="3887" w:type="dxa"/>
            <w:shd w:val="clear" w:color="auto" w:fill="D9F2D0"/>
            <w:vAlign w:val="center"/>
          </w:tcPr>
          <w:p w14:paraId="5AA59D2F" w14:textId="77777777" w:rsidR="009D122C" w:rsidRPr="001C3B37" w:rsidRDefault="009D122C" w:rsidP="00395E02">
            <w:pPr>
              <w:spacing w:before="0" w:after="40"/>
              <w:jc w:val="center"/>
              <w:rPr>
                <w:rFonts w:eastAsia="Aptos" w:cs="Arial"/>
                <w:kern w:val="2"/>
              </w:rPr>
            </w:pPr>
            <w:r w:rsidRPr="001C3B37">
              <w:rPr>
                <w:rFonts w:eastAsia="Aptos" w:cs="Arial"/>
                <w:kern w:val="2"/>
              </w:rPr>
              <w:t>Station Description</w:t>
            </w:r>
          </w:p>
        </w:tc>
        <w:tc>
          <w:tcPr>
            <w:tcW w:w="1980" w:type="dxa"/>
            <w:shd w:val="clear" w:color="auto" w:fill="D9F2D0"/>
            <w:vAlign w:val="center"/>
          </w:tcPr>
          <w:p w14:paraId="1E8BFA21" w14:textId="4A46A88F" w:rsidR="009D122C" w:rsidRPr="001C3B37" w:rsidRDefault="00B13203" w:rsidP="00395E02">
            <w:pPr>
              <w:spacing w:before="0" w:after="40"/>
              <w:jc w:val="center"/>
              <w:rPr>
                <w:rFonts w:eastAsia="Aptos" w:cs="Arial"/>
                <w:kern w:val="2"/>
              </w:rPr>
            </w:pPr>
            <w:r w:rsidRPr="001C3B37">
              <w:rPr>
                <w:rFonts w:eastAsia="Aptos" w:cs="Arial"/>
                <w:kern w:val="2"/>
              </w:rPr>
              <w:t>Sampl</w:t>
            </w:r>
            <w:r w:rsidR="00C31141">
              <w:rPr>
                <w:rFonts w:eastAsia="Aptos" w:cs="Arial"/>
                <w:kern w:val="2"/>
              </w:rPr>
              <w:t>ing</w:t>
            </w:r>
            <w:r w:rsidRPr="001C3B37">
              <w:rPr>
                <w:rFonts w:eastAsia="Aptos" w:cs="Arial"/>
                <w:kern w:val="2"/>
              </w:rPr>
              <w:t xml:space="preserve"> </w:t>
            </w:r>
            <w:r w:rsidR="00C74048">
              <w:rPr>
                <w:rFonts w:eastAsia="Aptos" w:cs="Arial"/>
                <w:kern w:val="2"/>
              </w:rPr>
              <w:t>Method</w:t>
            </w:r>
            <w:r w:rsidR="00FD2417">
              <w:rPr>
                <w:rFonts w:eastAsia="Aptos" w:cs="Arial"/>
                <w:kern w:val="2"/>
              </w:rPr>
              <w:t>/Analysis</w:t>
            </w:r>
          </w:p>
        </w:tc>
        <w:tc>
          <w:tcPr>
            <w:tcW w:w="1849" w:type="dxa"/>
            <w:shd w:val="clear" w:color="auto" w:fill="D9F2D0"/>
            <w:vAlign w:val="center"/>
          </w:tcPr>
          <w:p w14:paraId="7B078699" w14:textId="33960657" w:rsidR="009D122C" w:rsidRPr="001C3B37" w:rsidRDefault="009D6EE6" w:rsidP="00395E02">
            <w:pPr>
              <w:spacing w:before="0" w:after="40"/>
              <w:jc w:val="center"/>
              <w:rPr>
                <w:rFonts w:eastAsia="Aptos" w:cs="Arial"/>
                <w:kern w:val="2"/>
              </w:rPr>
            </w:pPr>
            <w:r w:rsidRPr="001C3B37">
              <w:rPr>
                <w:rFonts w:eastAsia="Aptos" w:cs="Arial"/>
                <w:kern w:val="2"/>
              </w:rPr>
              <w:t xml:space="preserve">Latitude, </w:t>
            </w:r>
            <w:r w:rsidR="009D122C" w:rsidRPr="001C3B37">
              <w:rPr>
                <w:rFonts w:eastAsia="Aptos" w:cs="Arial"/>
                <w:kern w:val="2"/>
              </w:rPr>
              <w:t>Longitude</w:t>
            </w:r>
          </w:p>
        </w:tc>
      </w:tr>
      <w:tr w:rsidR="009D122C" w:rsidRPr="001C3B37" w14:paraId="444925A2" w14:textId="77777777" w:rsidTr="00920649">
        <w:trPr>
          <w:cantSplit/>
          <w:trHeight w:val="493"/>
        </w:trPr>
        <w:tc>
          <w:tcPr>
            <w:tcW w:w="2355" w:type="dxa"/>
            <w:vAlign w:val="center"/>
          </w:tcPr>
          <w:p w14:paraId="549B0ED9" w14:textId="6D12BEBA" w:rsidR="009D122C" w:rsidRPr="001C3B37" w:rsidRDefault="009D6EE6" w:rsidP="00395E02">
            <w:pPr>
              <w:spacing w:before="0" w:after="40"/>
              <w:ind w:left="90"/>
              <w:rPr>
                <w:rFonts w:eastAsia="Aptos" w:cs="Arial"/>
                <w:kern w:val="2"/>
              </w:rPr>
            </w:pPr>
            <w:r w:rsidRPr="001C3B37">
              <w:rPr>
                <w:rFonts w:eastAsia="Aptos" w:cs="Arial"/>
                <w:kern w:val="2"/>
              </w:rPr>
              <w:t xml:space="preserve">July </w:t>
            </w:r>
            <w:r w:rsidR="00B13203" w:rsidRPr="001C3B37">
              <w:rPr>
                <w:rFonts w:eastAsia="Aptos" w:cs="Arial"/>
                <w:kern w:val="2"/>
              </w:rPr>
              <w:t xml:space="preserve">2025 </w:t>
            </w:r>
            <w:r w:rsidRPr="001C3B37">
              <w:rPr>
                <w:rFonts w:eastAsia="Aptos" w:cs="Arial"/>
                <w:kern w:val="2"/>
              </w:rPr>
              <w:t>– June 202</w:t>
            </w:r>
            <w:r w:rsidR="00B13203" w:rsidRPr="001C3B37">
              <w:rPr>
                <w:rFonts w:eastAsia="Aptos" w:cs="Arial"/>
                <w:kern w:val="2"/>
              </w:rPr>
              <w:t>6</w:t>
            </w:r>
          </w:p>
        </w:tc>
        <w:tc>
          <w:tcPr>
            <w:tcW w:w="1138" w:type="dxa"/>
            <w:vAlign w:val="center"/>
          </w:tcPr>
          <w:p w14:paraId="6A3CC238" w14:textId="08AFA008" w:rsidR="009D122C" w:rsidRPr="001C3B37" w:rsidRDefault="009D122C" w:rsidP="00395E02">
            <w:pPr>
              <w:spacing w:before="0" w:after="40"/>
              <w:ind w:left="90"/>
              <w:rPr>
                <w:rFonts w:eastAsia="Aptos" w:cs="Arial"/>
                <w:kern w:val="2"/>
              </w:rPr>
            </w:pPr>
            <w:r w:rsidRPr="001C3B37">
              <w:rPr>
                <w:rFonts w:eastAsia="Aptos" w:cs="Arial"/>
                <w:kern w:val="2"/>
              </w:rPr>
              <w:t>PN1b</w:t>
            </w:r>
          </w:p>
        </w:tc>
        <w:tc>
          <w:tcPr>
            <w:tcW w:w="1533" w:type="dxa"/>
            <w:vAlign w:val="center"/>
          </w:tcPr>
          <w:p w14:paraId="37F3D1E2" w14:textId="12B1AE12" w:rsidR="009D122C" w:rsidRPr="001C3B37" w:rsidRDefault="009D6EE6" w:rsidP="00395E02">
            <w:pPr>
              <w:spacing w:before="0" w:after="40"/>
              <w:ind w:left="90"/>
              <w:rPr>
                <w:rFonts w:eastAsia="Aptos" w:cs="Arial"/>
                <w:kern w:val="2"/>
              </w:rPr>
            </w:pPr>
            <w:r w:rsidRPr="001C3B37">
              <w:rPr>
                <w:rFonts w:eastAsia="Aptos" w:cs="Arial"/>
                <w:kern w:val="2"/>
              </w:rPr>
              <w:t>1 wet</w:t>
            </w:r>
          </w:p>
        </w:tc>
        <w:tc>
          <w:tcPr>
            <w:tcW w:w="3887" w:type="dxa"/>
            <w:vAlign w:val="center"/>
          </w:tcPr>
          <w:p w14:paraId="1FC7A864" w14:textId="2BA3EFB4" w:rsidR="009D122C" w:rsidRPr="001C3B37" w:rsidRDefault="009D122C" w:rsidP="00395E02">
            <w:pPr>
              <w:spacing w:before="0" w:after="40"/>
              <w:ind w:left="90"/>
              <w:rPr>
                <w:rFonts w:eastAsia="Aptos" w:cs="Arial"/>
                <w:kern w:val="2"/>
              </w:rPr>
            </w:pPr>
            <w:r w:rsidRPr="001C3B37">
              <w:rPr>
                <w:rFonts w:eastAsia="Aptos" w:cs="Arial"/>
                <w:kern w:val="2"/>
              </w:rPr>
              <w:t xml:space="preserve">Rancho Adobe </w:t>
            </w:r>
            <w:r w:rsidR="001A3D8C">
              <w:rPr>
                <w:rFonts w:eastAsia="Aptos" w:cs="Arial"/>
                <w:kern w:val="2"/>
              </w:rPr>
              <w:t>at</w:t>
            </w:r>
            <w:r w:rsidR="00602E94" w:rsidRPr="001C3B37">
              <w:rPr>
                <w:rFonts w:eastAsia="Aptos" w:cs="Arial"/>
                <w:kern w:val="2"/>
              </w:rPr>
              <w:t xml:space="preserve"> </w:t>
            </w:r>
            <w:r w:rsidRPr="001C3B37">
              <w:rPr>
                <w:rFonts w:eastAsia="Aptos" w:cs="Arial"/>
                <w:kern w:val="2"/>
              </w:rPr>
              <w:t>Adobe Rd.</w:t>
            </w:r>
          </w:p>
        </w:tc>
        <w:tc>
          <w:tcPr>
            <w:tcW w:w="1980" w:type="dxa"/>
            <w:vAlign w:val="center"/>
          </w:tcPr>
          <w:p w14:paraId="4993BD46" w14:textId="47AD81B1" w:rsidR="009D122C" w:rsidRPr="00F73A8E" w:rsidRDefault="00DB421D" w:rsidP="00395E02">
            <w:pPr>
              <w:spacing w:before="0" w:after="40"/>
              <w:ind w:left="90"/>
              <w:rPr>
                <w:rFonts w:eastAsia="Aptos" w:cs="Arial"/>
                <w:kern w:val="2"/>
                <w:vertAlign w:val="superscript"/>
              </w:rPr>
            </w:pPr>
            <w:r w:rsidRPr="001C3B37">
              <w:rPr>
                <w:rFonts w:eastAsia="Aptos" w:cs="Arial"/>
                <w:kern w:val="2"/>
              </w:rPr>
              <w:t>Geomean</w:t>
            </w:r>
            <w:r w:rsidR="000F6D6C">
              <w:rPr>
                <w:rFonts w:eastAsia="Aptos" w:cs="Arial"/>
                <w:kern w:val="2"/>
              </w:rPr>
              <w:t>/</w:t>
            </w:r>
            <w:proofErr w:type="spellStart"/>
            <w:r w:rsidRPr="001C3B37">
              <w:rPr>
                <w:rFonts w:eastAsia="Aptos" w:cs="Arial"/>
                <w:kern w:val="2"/>
              </w:rPr>
              <w:t>MST</w:t>
            </w:r>
            <w:r w:rsidR="00920649">
              <w:rPr>
                <w:rFonts w:eastAsia="Aptos" w:cs="Arial"/>
                <w:kern w:val="2"/>
                <w:vertAlign w:val="superscript"/>
              </w:rPr>
              <w:t>a</w:t>
            </w:r>
            <w:proofErr w:type="spellEnd"/>
          </w:p>
        </w:tc>
        <w:tc>
          <w:tcPr>
            <w:tcW w:w="1849" w:type="dxa"/>
            <w:vAlign w:val="center"/>
          </w:tcPr>
          <w:p w14:paraId="5C675C42" w14:textId="77777777" w:rsidR="009D6EE6" w:rsidRPr="001C3B37" w:rsidRDefault="009D6EE6" w:rsidP="00395E02">
            <w:pPr>
              <w:spacing w:before="0" w:after="40"/>
              <w:ind w:left="90"/>
              <w:rPr>
                <w:rFonts w:eastAsia="Aptos" w:cs="Arial"/>
                <w:kern w:val="2"/>
              </w:rPr>
            </w:pPr>
            <w:r w:rsidRPr="001C3B37">
              <w:rPr>
                <w:rFonts w:eastAsia="Aptos" w:cs="Arial"/>
                <w:kern w:val="2"/>
              </w:rPr>
              <w:t xml:space="preserve">38.298285, </w:t>
            </w:r>
          </w:p>
          <w:p w14:paraId="43D10211" w14:textId="66EE3B57" w:rsidR="009D122C" w:rsidRPr="001C3B37" w:rsidRDefault="009D6EE6" w:rsidP="00395E02">
            <w:pPr>
              <w:spacing w:before="0" w:after="40"/>
              <w:ind w:left="90"/>
              <w:rPr>
                <w:rFonts w:eastAsia="Aptos" w:cs="Arial"/>
                <w:kern w:val="2"/>
              </w:rPr>
            </w:pPr>
            <w:r w:rsidRPr="001C3B37">
              <w:rPr>
                <w:rFonts w:eastAsia="Aptos" w:cs="Arial"/>
                <w:kern w:val="2"/>
              </w:rPr>
              <w:t>-</w:t>
            </w:r>
            <w:r w:rsidR="009D122C" w:rsidRPr="001C3B37">
              <w:rPr>
                <w:rFonts w:eastAsia="Aptos" w:cs="Arial"/>
                <w:kern w:val="2"/>
              </w:rPr>
              <w:t>122.661279</w:t>
            </w:r>
          </w:p>
        </w:tc>
      </w:tr>
      <w:tr w:rsidR="009D122C" w:rsidRPr="001C3B37" w14:paraId="2222B439" w14:textId="77777777" w:rsidTr="00920649">
        <w:trPr>
          <w:cantSplit/>
          <w:trHeight w:val="493"/>
        </w:trPr>
        <w:tc>
          <w:tcPr>
            <w:tcW w:w="2355" w:type="dxa"/>
            <w:vAlign w:val="center"/>
          </w:tcPr>
          <w:p w14:paraId="2CB50367" w14:textId="585BBB6A" w:rsidR="009D122C" w:rsidRPr="001C3B37" w:rsidRDefault="00B13203" w:rsidP="00395E02">
            <w:pPr>
              <w:spacing w:before="0" w:after="40"/>
              <w:ind w:left="90"/>
              <w:rPr>
                <w:rFonts w:eastAsia="Aptos" w:cs="Arial"/>
                <w:kern w:val="2"/>
              </w:rPr>
            </w:pPr>
            <w:r w:rsidRPr="001C3B37">
              <w:rPr>
                <w:rFonts w:eastAsia="Aptos" w:cs="Arial"/>
                <w:kern w:val="2"/>
              </w:rPr>
              <w:t>July 2025 – June 2026</w:t>
            </w:r>
          </w:p>
        </w:tc>
        <w:tc>
          <w:tcPr>
            <w:tcW w:w="1138" w:type="dxa"/>
            <w:vAlign w:val="center"/>
          </w:tcPr>
          <w:p w14:paraId="4535A16D" w14:textId="69A6526D" w:rsidR="009D122C" w:rsidRPr="001C3B37" w:rsidRDefault="009D122C" w:rsidP="00395E02">
            <w:pPr>
              <w:spacing w:before="0" w:after="40"/>
              <w:ind w:left="90"/>
              <w:rPr>
                <w:rFonts w:eastAsia="Aptos" w:cs="Arial"/>
                <w:kern w:val="2"/>
              </w:rPr>
            </w:pPr>
            <w:r w:rsidRPr="001C3B37">
              <w:rPr>
                <w:rFonts w:eastAsia="Aptos" w:cs="Arial"/>
                <w:kern w:val="2"/>
              </w:rPr>
              <w:t>PN1a</w:t>
            </w:r>
          </w:p>
        </w:tc>
        <w:tc>
          <w:tcPr>
            <w:tcW w:w="1533" w:type="dxa"/>
            <w:vAlign w:val="center"/>
          </w:tcPr>
          <w:p w14:paraId="357EA9D1" w14:textId="7F1C9D20" w:rsidR="009D122C" w:rsidRPr="001C3B37" w:rsidRDefault="00B13203" w:rsidP="00395E02">
            <w:pPr>
              <w:spacing w:before="0" w:after="40"/>
              <w:ind w:left="90"/>
              <w:rPr>
                <w:rFonts w:eastAsia="Aptos" w:cs="Arial"/>
                <w:kern w:val="2"/>
              </w:rPr>
            </w:pPr>
            <w:r w:rsidRPr="001C3B37">
              <w:rPr>
                <w:rFonts w:eastAsia="Aptos" w:cs="Arial"/>
                <w:kern w:val="2"/>
              </w:rPr>
              <w:t>1 wet</w:t>
            </w:r>
          </w:p>
        </w:tc>
        <w:tc>
          <w:tcPr>
            <w:tcW w:w="3887" w:type="dxa"/>
            <w:vAlign w:val="center"/>
          </w:tcPr>
          <w:p w14:paraId="57457AE2" w14:textId="0B658E42" w:rsidR="009D122C" w:rsidRPr="001C3B37" w:rsidRDefault="009D122C" w:rsidP="00395E02">
            <w:pPr>
              <w:spacing w:before="0" w:after="40"/>
              <w:ind w:left="90"/>
              <w:rPr>
                <w:rFonts w:eastAsia="Aptos" w:cs="Arial"/>
                <w:kern w:val="2"/>
              </w:rPr>
            </w:pPr>
            <w:r w:rsidRPr="001C3B37">
              <w:rPr>
                <w:rFonts w:eastAsia="Aptos" w:cs="Arial"/>
                <w:kern w:val="2"/>
              </w:rPr>
              <w:t>East St. Culvert</w:t>
            </w:r>
          </w:p>
        </w:tc>
        <w:tc>
          <w:tcPr>
            <w:tcW w:w="1980" w:type="dxa"/>
            <w:vAlign w:val="center"/>
          </w:tcPr>
          <w:p w14:paraId="1F8826A4" w14:textId="014C70E2" w:rsidR="009D122C" w:rsidRPr="001C3B37" w:rsidRDefault="00DB421D" w:rsidP="00395E02">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33AD75A4" w14:textId="77777777" w:rsidR="009D6EE6" w:rsidRPr="001C3B37" w:rsidRDefault="009D6EE6" w:rsidP="00395E02">
            <w:pPr>
              <w:spacing w:before="0" w:after="40"/>
              <w:ind w:left="90"/>
              <w:rPr>
                <w:rFonts w:eastAsia="Aptos" w:cs="Arial"/>
                <w:kern w:val="2"/>
              </w:rPr>
            </w:pPr>
            <w:r w:rsidRPr="001C3B37">
              <w:rPr>
                <w:rFonts w:eastAsia="Aptos" w:cs="Arial"/>
                <w:kern w:val="2"/>
              </w:rPr>
              <w:t>38.295662,</w:t>
            </w:r>
          </w:p>
          <w:p w14:paraId="453F22B1" w14:textId="63439B66" w:rsidR="009D122C" w:rsidRPr="001C3B37" w:rsidRDefault="009D122C" w:rsidP="00395E02">
            <w:pPr>
              <w:spacing w:before="0" w:after="40"/>
              <w:ind w:left="90"/>
              <w:rPr>
                <w:rFonts w:eastAsia="Aptos" w:cs="Arial"/>
                <w:kern w:val="2"/>
              </w:rPr>
            </w:pPr>
            <w:r w:rsidRPr="001C3B37">
              <w:rPr>
                <w:rFonts w:eastAsia="Aptos" w:cs="Arial"/>
                <w:kern w:val="2"/>
              </w:rPr>
              <w:t>-122.661306</w:t>
            </w:r>
          </w:p>
        </w:tc>
      </w:tr>
      <w:tr w:rsidR="009D122C" w:rsidRPr="001C3B37" w14:paraId="21C12990" w14:textId="77777777" w:rsidTr="00920649">
        <w:trPr>
          <w:cantSplit/>
          <w:trHeight w:val="821"/>
        </w:trPr>
        <w:tc>
          <w:tcPr>
            <w:tcW w:w="2355" w:type="dxa"/>
            <w:vAlign w:val="center"/>
          </w:tcPr>
          <w:p w14:paraId="47FFE736" w14:textId="75DC4094" w:rsidR="009D122C" w:rsidRPr="001C3B37" w:rsidRDefault="00B13203" w:rsidP="00395E02">
            <w:pPr>
              <w:spacing w:before="0" w:after="40"/>
              <w:ind w:left="90"/>
              <w:rPr>
                <w:rFonts w:eastAsia="Aptos" w:cs="Arial"/>
                <w:kern w:val="2"/>
              </w:rPr>
            </w:pPr>
            <w:r w:rsidRPr="001C3B37">
              <w:rPr>
                <w:rFonts w:eastAsia="Aptos" w:cs="Arial"/>
                <w:kern w:val="2"/>
              </w:rPr>
              <w:t>July 2025 – June 2026</w:t>
            </w:r>
          </w:p>
        </w:tc>
        <w:tc>
          <w:tcPr>
            <w:tcW w:w="1138" w:type="dxa"/>
            <w:vAlign w:val="center"/>
          </w:tcPr>
          <w:p w14:paraId="2868B2F8" w14:textId="268B45C2" w:rsidR="009D122C" w:rsidRPr="001C3B37" w:rsidRDefault="009D122C" w:rsidP="00395E02">
            <w:pPr>
              <w:spacing w:before="0" w:after="40"/>
              <w:ind w:left="90"/>
              <w:rPr>
                <w:rFonts w:eastAsia="Aptos" w:cs="Arial"/>
                <w:kern w:val="2"/>
              </w:rPr>
            </w:pPr>
            <w:r w:rsidRPr="001C3B37">
              <w:rPr>
                <w:rFonts w:eastAsia="Aptos" w:cs="Arial"/>
                <w:kern w:val="2"/>
              </w:rPr>
              <w:t>PN3a</w:t>
            </w:r>
          </w:p>
        </w:tc>
        <w:tc>
          <w:tcPr>
            <w:tcW w:w="1533" w:type="dxa"/>
            <w:vAlign w:val="center"/>
          </w:tcPr>
          <w:p w14:paraId="53A699C7" w14:textId="2C78ADEA" w:rsidR="009D122C" w:rsidRPr="001C3B37" w:rsidRDefault="0096031F" w:rsidP="00395E02">
            <w:pPr>
              <w:spacing w:before="0" w:after="40"/>
              <w:ind w:left="90"/>
              <w:rPr>
                <w:rFonts w:eastAsia="Aptos" w:cs="Arial"/>
                <w:kern w:val="2"/>
              </w:rPr>
            </w:pPr>
            <w:r w:rsidRPr="001C3B37">
              <w:rPr>
                <w:rFonts w:eastAsia="Aptos" w:cs="Arial"/>
                <w:kern w:val="2"/>
              </w:rPr>
              <w:t>1 wet</w:t>
            </w:r>
          </w:p>
        </w:tc>
        <w:tc>
          <w:tcPr>
            <w:tcW w:w="3887" w:type="dxa"/>
            <w:vAlign w:val="center"/>
          </w:tcPr>
          <w:p w14:paraId="39663E49" w14:textId="37731375" w:rsidR="009D122C" w:rsidRPr="001C3B37" w:rsidRDefault="009D122C" w:rsidP="00395E02">
            <w:pPr>
              <w:spacing w:before="0" w:after="40"/>
              <w:ind w:left="90"/>
              <w:rPr>
                <w:rFonts w:eastAsia="Aptos" w:cs="Arial"/>
                <w:kern w:val="2"/>
              </w:rPr>
            </w:pPr>
            <w:r w:rsidRPr="001C3B37">
              <w:rPr>
                <w:rFonts w:eastAsia="Aptos" w:cs="Arial"/>
                <w:kern w:val="2"/>
              </w:rPr>
              <w:t xml:space="preserve">Kyler Ct Culvert </w:t>
            </w:r>
            <w:r w:rsidR="001A3D8C">
              <w:rPr>
                <w:rFonts w:eastAsia="Aptos" w:cs="Arial"/>
                <w:kern w:val="2"/>
              </w:rPr>
              <w:t>at</w:t>
            </w:r>
            <w:r w:rsidRPr="001C3B37">
              <w:rPr>
                <w:rFonts w:eastAsia="Aptos" w:cs="Arial"/>
                <w:kern w:val="2"/>
              </w:rPr>
              <w:t xml:space="preserve"> Old Redwood Hwy</w:t>
            </w:r>
          </w:p>
        </w:tc>
        <w:tc>
          <w:tcPr>
            <w:tcW w:w="1980" w:type="dxa"/>
            <w:vAlign w:val="center"/>
          </w:tcPr>
          <w:p w14:paraId="22704BF1" w14:textId="4F334F7A" w:rsidR="009D122C" w:rsidRPr="001C3B37" w:rsidRDefault="00DB421D" w:rsidP="00395E02">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57621ADE" w14:textId="77777777" w:rsidR="009D6EE6" w:rsidRPr="001C3B37" w:rsidRDefault="009D6EE6" w:rsidP="00395E02">
            <w:pPr>
              <w:spacing w:before="0" w:after="40"/>
              <w:ind w:left="90"/>
              <w:rPr>
                <w:rFonts w:eastAsia="Aptos" w:cs="Arial"/>
                <w:kern w:val="2"/>
              </w:rPr>
            </w:pPr>
            <w:r w:rsidRPr="001C3B37">
              <w:rPr>
                <w:rFonts w:eastAsia="Aptos" w:cs="Arial"/>
                <w:kern w:val="2"/>
              </w:rPr>
              <w:t>38.298797,</w:t>
            </w:r>
          </w:p>
          <w:p w14:paraId="491E12B9" w14:textId="12F836FC" w:rsidR="009D122C" w:rsidRPr="001C3B37" w:rsidRDefault="009D122C" w:rsidP="00395E02">
            <w:pPr>
              <w:spacing w:before="0" w:after="40"/>
              <w:ind w:left="90"/>
              <w:rPr>
                <w:rFonts w:eastAsia="Aptos" w:cs="Arial"/>
                <w:kern w:val="2"/>
              </w:rPr>
            </w:pPr>
            <w:r w:rsidRPr="001C3B37">
              <w:rPr>
                <w:rFonts w:eastAsia="Aptos" w:cs="Arial"/>
                <w:kern w:val="2"/>
              </w:rPr>
              <w:t>-122.672066</w:t>
            </w:r>
          </w:p>
        </w:tc>
      </w:tr>
      <w:tr w:rsidR="009D122C" w:rsidRPr="001C3B37" w14:paraId="510DF849" w14:textId="77777777" w:rsidTr="00920649">
        <w:trPr>
          <w:cantSplit/>
          <w:trHeight w:val="821"/>
        </w:trPr>
        <w:tc>
          <w:tcPr>
            <w:tcW w:w="2355" w:type="dxa"/>
            <w:vAlign w:val="center"/>
          </w:tcPr>
          <w:p w14:paraId="2E8586F9" w14:textId="5D66778E" w:rsidR="009D122C" w:rsidRPr="001C3B37" w:rsidRDefault="00B13203" w:rsidP="00395E02">
            <w:pPr>
              <w:spacing w:before="0" w:after="40"/>
              <w:ind w:left="90"/>
              <w:rPr>
                <w:rFonts w:eastAsia="Aptos" w:cs="Arial"/>
                <w:kern w:val="2"/>
              </w:rPr>
            </w:pPr>
            <w:r w:rsidRPr="001C3B37">
              <w:rPr>
                <w:rFonts w:eastAsia="Aptos" w:cs="Arial"/>
                <w:kern w:val="2"/>
              </w:rPr>
              <w:t>July 2025 – June 2026</w:t>
            </w:r>
          </w:p>
        </w:tc>
        <w:tc>
          <w:tcPr>
            <w:tcW w:w="1138" w:type="dxa"/>
            <w:vAlign w:val="center"/>
          </w:tcPr>
          <w:p w14:paraId="0A643170" w14:textId="04E70A5F" w:rsidR="009D122C" w:rsidRPr="001C3B37" w:rsidRDefault="009D122C" w:rsidP="00395E02">
            <w:pPr>
              <w:spacing w:before="0" w:after="40"/>
              <w:ind w:left="90"/>
              <w:rPr>
                <w:rFonts w:eastAsia="Aptos" w:cs="Arial"/>
                <w:kern w:val="2"/>
              </w:rPr>
            </w:pPr>
            <w:r w:rsidRPr="001C3B37">
              <w:rPr>
                <w:rFonts w:eastAsia="Aptos" w:cs="Arial"/>
                <w:kern w:val="2"/>
              </w:rPr>
              <w:t>PN3c</w:t>
            </w:r>
          </w:p>
        </w:tc>
        <w:tc>
          <w:tcPr>
            <w:tcW w:w="1533" w:type="dxa"/>
            <w:vAlign w:val="center"/>
          </w:tcPr>
          <w:p w14:paraId="40C94B09" w14:textId="63BAF76A" w:rsidR="009D122C" w:rsidRPr="001C3B37" w:rsidRDefault="0096031F" w:rsidP="00395E02">
            <w:pPr>
              <w:spacing w:before="0" w:after="40"/>
              <w:ind w:left="90"/>
              <w:rPr>
                <w:rFonts w:eastAsia="Aptos" w:cs="Arial"/>
                <w:kern w:val="2"/>
              </w:rPr>
            </w:pPr>
            <w:r w:rsidRPr="001C3B37">
              <w:rPr>
                <w:rFonts w:eastAsia="Aptos" w:cs="Arial"/>
                <w:kern w:val="2"/>
              </w:rPr>
              <w:t>1 wet</w:t>
            </w:r>
          </w:p>
        </w:tc>
        <w:tc>
          <w:tcPr>
            <w:tcW w:w="3887" w:type="dxa"/>
            <w:vAlign w:val="center"/>
          </w:tcPr>
          <w:p w14:paraId="05507EB3" w14:textId="6086A119" w:rsidR="009D122C" w:rsidRPr="001C3B37" w:rsidRDefault="009D122C" w:rsidP="00395E02">
            <w:pPr>
              <w:spacing w:before="0" w:after="40"/>
              <w:ind w:left="90"/>
              <w:rPr>
                <w:rFonts w:eastAsia="Aptos" w:cs="Arial"/>
                <w:kern w:val="2"/>
              </w:rPr>
            </w:pPr>
            <w:r w:rsidRPr="001C3B37">
              <w:rPr>
                <w:rFonts w:eastAsia="Aptos" w:cs="Arial"/>
                <w:kern w:val="2"/>
              </w:rPr>
              <w:t>Old Redwood Hwy Culvert btw Hatchery and Philips</w:t>
            </w:r>
          </w:p>
        </w:tc>
        <w:tc>
          <w:tcPr>
            <w:tcW w:w="1980" w:type="dxa"/>
            <w:vAlign w:val="center"/>
          </w:tcPr>
          <w:p w14:paraId="7C19581D" w14:textId="0BDD772B" w:rsidR="009D122C" w:rsidRPr="001C3B37" w:rsidRDefault="00DB421D" w:rsidP="00395E02">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5D1579E9" w14:textId="77777777" w:rsidR="009D6EE6" w:rsidRPr="001C3B37" w:rsidRDefault="009D6EE6" w:rsidP="00395E02">
            <w:pPr>
              <w:spacing w:before="0" w:after="40"/>
              <w:ind w:left="90"/>
              <w:rPr>
                <w:rFonts w:eastAsia="Aptos" w:cs="Arial"/>
                <w:kern w:val="2"/>
              </w:rPr>
            </w:pPr>
            <w:r w:rsidRPr="001C3B37">
              <w:rPr>
                <w:rFonts w:eastAsia="Aptos" w:cs="Arial"/>
                <w:kern w:val="2"/>
              </w:rPr>
              <w:t>38.271718,</w:t>
            </w:r>
          </w:p>
          <w:p w14:paraId="73564E7D" w14:textId="33910264" w:rsidR="009D122C" w:rsidRPr="001C3B37" w:rsidRDefault="009D122C" w:rsidP="00395E02">
            <w:pPr>
              <w:spacing w:before="0" w:after="40"/>
              <w:ind w:left="90"/>
              <w:rPr>
                <w:rFonts w:eastAsia="Aptos" w:cs="Arial"/>
                <w:kern w:val="2"/>
              </w:rPr>
            </w:pPr>
            <w:r w:rsidRPr="001C3B37">
              <w:rPr>
                <w:rFonts w:eastAsia="Aptos" w:cs="Arial"/>
                <w:kern w:val="2"/>
              </w:rPr>
              <w:t>-122.676919</w:t>
            </w:r>
          </w:p>
        </w:tc>
      </w:tr>
      <w:tr w:rsidR="005D51BA" w:rsidRPr="001C3B37" w14:paraId="7C5A4951" w14:textId="77777777" w:rsidTr="00920649">
        <w:trPr>
          <w:cantSplit/>
          <w:trHeight w:val="493"/>
        </w:trPr>
        <w:tc>
          <w:tcPr>
            <w:tcW w:w="2355" w:type="dxa"/>
            <w:vAlign w:val="center"/>
          </w:tcPr>
          <w:p w14:paraId="00E19E03" w14:textId="42FBC0A5" w:rsidR="005D51BA" w:rsidRPr="001C3B37" w:rsidRDefault="005D51BA" w:rsidP="005D51BA">
            <w:pPr>
              <w:spacing w:before="0" w:after="40"/>
              <w:ind w:left="90"/>
              <w:rPr>
                <w:rFonts w:eastAsia="Aptos" w:cs="Arial"/>
                <w:kern w:val="2"/>
              </w:rPr>
            </w:pPr>
            <w:r w:rsidRPr="001C3B37">
              <w:rPr>
                <w:rFonts w:eastAsia="Aptos" w:cs="Arial"/>
                <w:kern w:val="2"/>
              </w:rPr>
              <w:t>July 2025 – June 2026</w:t>
            </w:r>
          </w:p>
        </w:tc>
        <w:tc>
          <w:tcPr>
            <w:tcW w:w="1138" w:type="dxa"/>
            <w:vAlign w:val="center"/>
          </w:tcPr>
          <w:p w14:paraId="1FFAF17F" w14:textId="638BAFBC" w:rsidR="005D51BA" w:rsidRPr="001C3B37" w:rsidRDefault="005D51BA" w:rsidP="005D51BA">
            <w:pPr>
              <w:spacing w:before="0" w:after="40"/>
              <w:ind w:left="90"/>
              <w:rPr>
                <w:rFonts w:eastAsia="Aptos" w:cs="Arial"/>
                <w:kern w:val="2"/>
              </w:rPr>
            </w:pPr>
            <w:r w:rsidRPr="001C3B37">
              <w:rPr>
                <w:rFonts w:eastAsia="Aptos" w:cs="Arial"/>
                <w:kern w:val="2"/>
              </w:rPr>
              <w:t>PN4a</w:t>
            </w:r>
          </w:p>
        </w:tc>
        <w:tc>
          <w:tcPr>
            <w:tcW w:w="1533" w:type="dxa"/>
            <w:vAlign w:val="center"/>
          </w:tcPr>
          <w:p w14:paraId="790F5AF7" w14:textId="711550E2" w:rsidR="005D51BA" w:rsidRPr="001C3B37" w:rsidRDefault="005D51BA" w:rsidP="005D51BA">
            <w:pPr>
              <w:spacing w:before="0" w:after="40"/>
              <w:ind w:left="90"/>
              <w:rPr>
                <w:rFonts w:eastAsia="Aptos" w:cs="Arial"/>
                <w:kern w:val="2"/>
              </w:rPr>
            </w:pPr>
            <w:r w:rsidRPr="001C3B37">
              <w:rPr>
                <w:rFonts w:eastAsia="Aptos" w:cs="Arial"/>
                <w:kern w:val="2"/>
              </w:rPr>
              <w:t>1 wet, 1 dry</w:t>
            </w:r>
          </w:p>
        </w:tc>
        <w:tc>
          <w:tcPr>
            <w:tcW w:w="3887" w:type="dxa"/>
            <w:vAlign w:val="center"/>
          </w:tcPr>
          <w:p w14:paraId="5D21C105" w14:textId="04CA838B" w:rsidR="005D51BA" w:rsidRPr="001C3B37" w:rsidRDefault="005D51BA" w:rsidP="005D51BA">
            <w:pPr>
              <w:spacing w:before="0" w:after="40"/>
              <w:ind w:left="90"/>
              <w:rPr>
                <w:rFonts w:eastAsia="Aptos" w:cs="Arial"/>
                <w:kern w:val="2"/>
              </w:rPr>
            </w:pPr>
            <w:r w:rsidRPr="001C3B37">
              <w:rPr>
                <w:rFonts w:eastAsia="Aptos" w:cs="Arial"/>
                <w:kern w:val="2"/>
              </w:rPr>
              <w:t xml:space="preserve">Upstream - Adobe Rd </w:t>
            </w:r>
            <w:r w:rsidR="001A3D8C">
              <w:rPr>
                <w:rFonts w:eastAsia="Aptos" w:cs="Arial"/>
                <w:kern w:val="2"/>
              </w:rPr>
              <w:t>at</w:t>
            </w:r>
            <w:r w:rsidRPr="001C3B37">
              <w:rPr>
                <w:rFonts w:eastAsia="Aptos" w:cs="Arial"/>
                <w:kern w:val="2"/>
              </w:rPr>
              <w:t xml:space="preserve"> </w:t>
            </w:r>
            <w:proofErr w:type="spellStart"/>
            <w:r w:rsidRPr="001C3B37">
              <w:rPr>
                <w:rFonts w:eastAsia="Aptos" w:cs="Arial"/>
                <w:kern w:val="2"/>
              </w:rPr>
              <w:t>Lichau</w:t>
            </w:r>
            <w:proofErr w:type="spellEnd"/>
            <w:r w:rsidRPr="001C3B37">
              <w:rPr>
                <w:rFonts w:eastAsia="Aptos" w:cs="Arial"/>
                <w:kern w:val="2"/>
              </w:rPr>
              <w:t xml:space="preserve"> Cr</w:t>
            </w:r>
          </w:p>
        </w:tc>
        <w:tc>
          <w:tcPr>
            <w:tcW w:w="1980" w:type="dxa"/>
            <w:vAlign w:val="center"/>
          </w:tcPr>
          <w:p w14:paraId="72F6D06E" w14:textId="16FDC5D8" w:rsidR="005D51BA" w:rsidRPr="001C3B37" w:rsidRDefault="005D51BA" w:rsidP="005D51BA">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7CC4A2D0" w14:textId="77777777" w:rsidR="005D51BA" w:rsidRPr="001C3B37" w:rsidRDefault="005D51BA" w:rsidP="005D51BA">
            <w:pPr>
              <w:spacing w:before="0" w:after="40"/>
              <w:ind w:left="90"/>
              <w:rPr>
                <w:rFonts w:eastAsia="Aptos" w:cs="Arial"/>
                <w:kern w:val="2"/>
              </w:rPr>
            </w:pPr>
            <w:r w:rsidRPr="001C3B37">
              <w:rPr>
                <w:rFonts w:eastAsia="Aptos" w:cs="Arial"/>
                <w:kern w:val="2"/>
              </w:rPr>
              <w:t>38.299885,</w:t>
            </w:r>
          </w:p>
          <w:p w14:paraId="01A6F038" w14:textId="30D52A4D" w:rsidR="005D51BA" w:rsidRPr="001C3B37" w:rsidRDefault="005D51BA" w:rsidP="005D51BA">
            <w:pPr>
              <w:spacing w:before="0" w:after="40"/>
              <w:ind w:left="90"/>
              <w:rPr>
                <w:rFonts w:eastAsia="Aptos" w:cs="Arial"/>
                <w:kern w:val="2"/>
              </w:rPr>
            </w:pPr>
            <w:r w:rsidRPr="001C3B37">
              <w:rPr>
                <w:rFonts w:eastAsia="Aptos" w:cs="Arial"/>
                <w:kern w:val="2"/>
              </w:rPr>
              <w:t>-122.672505</w:t>
            </w:r>
          </w:p>
        </w:tc>
      </w:tr>
      <w:tr w:rsidR="005D51BA" w:rsidRPr="001C3B37" w14:paraId="4A061173" w14:textId="77777777" w:rsidTr="00920649">
        <w:trPr>
          <w:cantSplit/>
          <w:trHeight w:val="493"/>
        </w:trPr>
        <w:tc>
          <w:tcPr>
            <w:tcW w:w="2355" w:type="dxa"/>
            <w:vAlign w:val="center"/>
          </w:tcPr>
          <w:p w14:paraId="4B8DE478" w14:textId="4521B7C6" w:rsidR="005D51BA" w:rsidRPr="001C3B37" w:rsidRDefault="005D51BA" w:rsidP="005D51BA">
            <w:pPr>
              <w:spacing w:before="0" w:after="40"/>
              <w:ind w:left="90"/>
              <w:rPr>
                <w:rFonts w:eastAsia="Aptos" w:cs="Arial"/>
                <w:kern w:val="2"/>
              </w:rPr>
            </w:pPr>
            <w:r w:rsidRPr="001C3B37">
              <w:rPr>
                <w:rFonts w:eastAsia="Aptos" w:cs="Arial"/>
                <w:kern w:val="2"/>
              </w:rPr>
              <w:t>July 2025 – June 2026</w:t>
            </w:r>
          </w:p>
        </w:tc>
        <w:tc>
          <w:tcPr>
            <w:tcW w:w="1138" w:type="dxa"/>
            <w:vAlign w:val="center"/>
          </w:tcPr>
          <w:p w14:paraId="2EBB9260" w14:textId="4C71F9ED" w:rsidR="005D51BA" w:rsidRPr="001C3B37" w:rsidRDefault="005D51BA" w:rsidP="005D51BA">
            <w:pPr>
              <w:spacing w:before="0" w:after="40"/>
              <w:ind w:left="90"/>
              <w:rPr>
                <w:rFonts w:eastAsia="Aptos" w:cs="Arial"/>
                <w:kern w:val="2"/>
              </w:rPr>
            </w:pPr>
            <w:r w:rsidRPr="001C3B37">
              <w:rPr>
                <w:rFonts w:eastAsia="Aptos" w:cs="Arial"/>
                <w:kern w:val="2"/>
              </w:rPr>
              <w:t>PN4b</w:t>
            </w:r>
          </w:p>
        </w:tc>
        <w:tc>
          <w:tcPr>
            <w:tcW w:w="1533" w:type="dxa"/>
            <w:vAlign w:val="center"/>
          </w:tcPr>
          <w:p w14:paraId="6CEB4C1B" w14:textId="25801C6D" w:rsidR="005D51BA" w:rsidRPr="001C3B37" w:rsidRDefault="005D51BA" w:rsidP="005D51BA">
            <w:pPr>
              <w:spacing w:before="0" w:after="40"/>
              <w:ind w:left="90"/>
              <w:rPr>
                <w:rFonts w:eastAsia="Aptos" w:cs="Arial"/>
                <w:kern w:val="2"/>
              </w:rPr>
            </w:pPr>
            <w:r w:rsidRPr="001C3B37">
              <w:rPr>
                <w:rFonts w:eastAsia="Aptos" w:cs="Arial"/>
                <w:kern w:val="2"/>
              </w:rPr>
              <w:t>1 wet, 1 dry</w:t>
            </w:r>
          </w:p>
        </w:tc>
        <w:tc>
          <w:tcPr>
            <w:tcW w:w="3887" w:type="dxa"/>
            <w:vAlign w:val="center"/>
          </w:tcPr>
          <w:p w14:paraId="19D3A2D8" w14:textId="121070BD" w:rsidR="005D51BA" w:rsidRPr="001C3B37" w:rsidRDefault="005D51BA" w:rsidP="005D51BA">
            <w:pPr>
              <w:spacing w:before="0" w:after="40"/>
              <w:ind w:left="90"/>
              <w:rPr>
                <w:rFonts w:eastAsia="Aptos" w:cs="Arial"/>
                <w:kern w:val="2"/>
              </w:rPr>
            </w:pPr>
            <w:proofErr w:type="spellStart"/>
            <w:r w:rsidRPr="001C3B37">
              <w:rPr>
                <w:rFonts w:eastAsia="Aptos" w:cs="Arial"/>
                <w:kern w:val="2"/>
              </w:rPr>
              <w:t>Lichau</w:t>
            </w:r>
            <w:proofErr w:type="spellEnd"/>
            <w:r w:rsidRPr="001C3B37">
              <w:rPr>
                <w:rFonts w:eastAsia="Aptos" w:cs="Arial"/>
                <w:kern w:val="2"/>
              </w:rPr>
              <w:t xml:space="preserve"> Cr </w:t>
            </w:r>
            <w:r w:rsidR="001A3D8C">
              <w:rPr>
                <w:rFonts w:eastAsia="Aptos" w:cs="Arial"/>
                <w:kern w:val="2"/>
              </w:rPr>
              <w:t>at</w:t>
            </w:r>
            <w:r w:rsidRPr="001C3B37">
              <w:rPr>
                <w:rFonts w:eastAsia="Aptos" w:cs="Arial"/>
                <w:kern w:val="2"/>
              </w:rPr>
              <w:t xml:space="preserve"> Penngrove Park</w:t>
            </w:r>
          </w:p>
        </w:tc>
        <w:tc>
          <w:tcPr>
            <w:tcW w:w="1980" w:type="dxa"/>
            <w:vAlign w:val="center"/>
          </w:tcPr>
          <w:p w14:paraId="671AF5D5" w14:textId="1D91E928" w:rsidR="005D51BA" w:rsidRPr="001C3B37" w:rsidRDefault="005D51BA" w:rsidP="005D51BA">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3281F75F" w14:textId="77777777" w:rsidR="005D51BA" w:rsidRPr="001C3B37" w:rsidRDefault="005D51BA" w:rsidP="005D51BA">
            <w:pPr>
              <w:spacing w:before="0" w:after="40"/>
              <w:ind w:left="90"/>
              <w:rPr>
                <w:rFonts w:eastAsia="Aptos" w:cs="Arial"/>
                <w:kern w:val="2"/>
              </w:rPr>
            </w:pPr>
            <w:r w:rsidRPr="001C3B37">
              <w:rPr>
                <w:rFonts w:eastAsia="Aptos" w:cs="Arial"/>
                <w:kern w:val="2"/>
              </w:rPr>
              <w:t>38.294363,</w:t>
            </w:r>
          </w:p>
          <w:p w14:paraId="1055E385" w14:textId="3D2E410A" w:rsidR="005D51BA" w:rsidRPr="001C3B37" w:rsidRDefault="005D51BA" w:rsidP="005D51BA">
            <w:pPr>
              <w:spacing w:before="0" w:after="40"/>
              <w:ind w:left="90"/>
              <w:rPr>
                <w:rFonts w:eastAsia="Aptos" w:cs="Arial"/>
                <w:kern w:val="2"/>
              </w:rPr>
            </w:pPr>
            <w:r w:rsidRPr="001C3B37">
              <w:rPr>
                <w:rFonts w:eastAsia="Aptos" w:cs="Arial"/>
                <w:kern w:val="2"/>
              </w:rPr>
              <w:t>-122.666333</w:t>
            </w:r>
          </w:p>
        </w:tc>
      </w:tr>
      <w:tr w:rsidR="005D51BA" w:rsidRPr="001C3B37" w14:paraId="6215D4EF" w14:textId="77777777" w:rsidTr="00920649">
        <w:trPr>
          <w:cantSplit/>
          <w:trHeight w:val="493"/>
        </w:trPr>
        <w:tc>
          <w:tcPr>
            <w:tcW w:w="2355" w:type="dxa"/>
            <w:vAlign w:val="center"/>
          </w:tcPr>
          <w:p w14:paraId="4400F0FB" w14:textId="2E6021C7" w:rsidR="005D51BA" w:rsidRPr="001C3B37" w:rsidRDefault="005D51BA" w:rsidP="005D51BA">
            <w:pPr>
              <w:spacing w:before="0" w:after="40"/>
              <w:ind w:left="90"/>
              <w:rPr>
                <w:rFonts w:eastAsia="Aptos" w:cs="Arial"/>
                <w:kern w:val="2"/>
              </w:rPr>
            </w:pPr>
            <w:r w:rsidRPr="001C3B37">
              <w:rPr>
                <w:rFonts w:eastAsia="Aptos" w:cs="Arial"/>
                <w:kern w:val="2"/>
              </w:rPr>
              <w:t>July 2025 – June 2026</w:t>
            </w:r>
          </w:p>
        </w:tc>
        <w:tc>
          <w:tcPr>
            <w:tcW w:w="1138" w:type="dxa"/>
            <w:vAlign w:val="center"/>
          </w:tcPr>
          <w:p w14:paraId="65D84217" w14:textId="3C4F29BC" w:rsidR="005D51BA" w:rsidRPr="001C3B37" w:rsidRDefault="005D51BA" w:rsidP="0039313B">
            <w:pPr>
              <w:spacing w:before="0" w:after="40"/>
              <w:ind w:left="90"/>
              <w:rPr>
                <w:rFonts w:eastAsia="Aptos" w:cs="Arial"/>
                <w:kern w:val="2"/>
              </w:rPr>
            </w:pPr>
            <w:r w:rsidRPr="001C3B37">
              <w:rPr>
                <w:rFonts w:eastAsia="Aptos" w:cs="Arial"/>
                <w:kern w:val="2"/>
              </w:rPr>
              <w:t>PN4c</w:t>
            </w:r>
          </w:p>
        </w:tc>
        <w:tc>
          <w:tcPr>
            <w:tcW w:w="1533" w:type="dxa"/>
            <w:vAlign w:val="center"/>
          </w:tcPr>
          <w:p w14:paraId="346C59FA" w14:textId="335B5037" w:rsidR="005D51BA" w:rsidRPr="001C3B37" w:rsidRDefault="005D51BA" w:rsidP="005D51BA">
            <w:pPr>
              <w:spacing w:before="0" w:after="40"/>
              <w:ind w:left="90"/>
              <w:rPr>
                <w:rFonts w:eastAsia="Aptos" w:cs="Arial"/>
                <w:kern w:val="2"/>
              </w:rPr>
            </w:pPr>
            <w:r w:rsidRPr="001C3B37">
              <w:rPr>
                <w:rFonts w:eastAsia="Aptos" w:cs="Arial"/>
                <w:kern w:val="2"/>
              </w:rPr>
              <w:t>1 wet, 1 dry</w:t>
            </w:r>
          </w:p>
        </w:tc>
        <w:tc>
          <w:tcPr>
            <w:tcW w:w="3887" w:type="dxa"/>
            <w:vAlign w:val="center"/>
          </w:tcPr>
          <w:p w14:paraId="3BC49BB2" w14:textId="6FC0420B" w:rsidR="005D51BA" w:rsidRPr="001C3B37" w:rsidRDefault="005D51BA" w:rsidP="005D51BA">
            <w:pPr>
              <w:spacing w:before="0" w:after="40"/>
              <w:ind w:left="90"/>
              <w:rPr>
                <w:rFonts w:eastAsia="Aptos" w:cs="Arial"/>
                <w:kern w:val="2"/>
              </w:rPr>
            </w:pPr>
            <w:r w:rsidRPr="001C3B37">
              <w:rPr>
                <w:rFonts w:eastAsia="Aptos" w:cs="Arial"/>
                <w:kern w:val="2"/>
              </w:rPr>
              <w:t xml:space="preserve">Downstream Ely Rd </w:t>
            </w:r>
            <w:r w:rsidR="001A3D8C">
              <w:rPr>
                <w:rFonts w:eastAsia="Aptos" w:cs="Arial"/>
                <w:kern w:val="2"/>
              </w:rPr>
              <w:t>at</w:t>
            </w:r>
            <w:r w:rsidRPr="001C3B37">
              <w:rPr>
                <w:rFonts w:eastAsia="Aptos" w:cs="Arial"/>
                <w:kern w:val="2"/>
              </w:rPr>
              <w:t xml:space="preserve"> </w:t>
            </w:r>
            <w:proofErr w:type="spellStart"/>
            <w:r w:rsidRPr="001C3B37">
              <w:rPr>
                <w:rFonts w:eastAsia="Aptos" w:cs="Arial"/>
                <w:kern w:val="2"/>
              </w:rPr>
              <w:t>Lichau</w:t>
            </w:r>
            <w:proofErr w:type="spellEnd"/>
            <w:r w:rsidRPr="001C3B37">
              <w:rPr>
                <w:rFonts w:eastAsia="Aptos" w:cs="Arial"/>
                <w:kern w:val="2"/>
              </w:rPr>
              <w:t xml:space="preserve"> Cr</w:t>
            </w:r>
          </w:p>
        </w:tc>
        <w:tc>
          <w:tcPr>
            <w:tcW w:w="1980" w:type="dxa"/>
            <w:vAlign w:val="center"/>
          </w:tcPr>
          <w:p w14:paraId="0095C745" w14:textId="6A463DBE" w:rsidR="005D51BA" w:rsidRPr="001C3B37" w:rsidRDefault="005D51BA" w:rsidP="005D51BA">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1CB73A36" w14:textId="77777777" w:rsidR="005D51BA" w:rsidRPr="001C3B37" w:rsidRDefault="005D51BA" w:rsidP="005D51BA">
            <w:pPr>
              <w:spacing w:before="0" w:after="40"/>
              <w:ind w:left="90" w:firstLine="187"/>
              <w:rPr>
                <w:rFonts w:eastAsia="Aptos" w:cs="Arial"/>
                <w:kern w:val="2"/>
              </w:rPr>
            </w:pPr>
            <w:r w:rsidRPr="001C3B37">
              <w:rPr>
                <w:rFonts w:eastAsia="Aptos" w:cs="Arial"/>
                <w:kern w:val="2"/>
              </w:rPr>
              <w:t>38.283326,</w:t>
            </w:r>
          </w:p>
          <w:p w14:paraId="0D0A601C" w14:textId="5AC39851" w:rsidR="005D51BA" w:rsidRPr="001C3B37" w:rsidRDefault="005D51BA" w:rsidP="005D51BA">
            <w:pPr>
              <w:spacing w:before="0" w:after="40"/>
              <w:ind w:left="90" w:firstLine="187"/>
              <w:rPr>
                <w:rFonts w:eastAsia="Aptos" w:cs="Arial"/>
                <w:kern w:val="2"/>
              </w:rPr>
            </w:pPr>
            <w:r w:rsidRPr="001C3B37">
              <w:rPr>
                <w:rFonts w:eastAsia="Aptos" w:cs="Arial"/>
                <w:kern w:val="2"/>
              </w:rPr>
              <w:t>-122.666406</w:t>
            </w:r>
          </w:p>
        </w:tc>
      </w:tr>
      <w:tr w:rsidR="0096031F" w:rsidRPr="001C3B37" w14:paraId="65C47FB7" w14:textId="77777777" w:rsidTr="00920649">
        <w:trPr>
          <w:cantSplit/>
          <w:trHeight w:val="821"/>
        </w:trPr>
        <w:tc>
          <w:tcPr>
            <w:tcW w:w="2355" w:type="dxa"/>
            <w:vAlign w:val="center"/>
          </w:tcPr>
          <w:p w14:paraId="4693D9ED" w14:textId="668A2227" w:rsidR="0096031F" w:rsidRPr="001C3B37" w:rsidRDefault="0096031F" w:rsidP="00395E02">
            <w:pPr>
              <w:spacing w:before="0" w:after="40"/>
              <w:ind w:left="90"/>
              <w:rPr>
                <w:rFonts w:eastAsia="Aptos" w:cs="Arial"/>
                <w:kern w:val="2"/>
              </w:rPr>
            </w:pPr>
            <w:r w:rsidRPr="001C3B37">
              <w:rPr>
                <w:rFonts w:eastAsia="Aptos" w:cs="Arial"/>
                <w:kern w:val="2"/>
              </w:rPr>
              <w:lastRenderedPageBreak/>
              <w:t>July 2025 – June 2026</w:t>
            </w:r>
          </w:p>
        </w:tc>
        <w:tc>
          <w:tcPr>
            <w:tcW w:w="1138" w:type="dxa"/>
            <w:vAlign w:val="center"/>
          </w:tcPr>
          <w:p w14:paraId="7A96B418" w14:textId="54FE9B2C" w:rsidR="0096031F" w:rsidRPr="001C3B37" w:rsidRDefault="0096031F" w:rsidP="0039313B">
            <w:pPr>
              <w:spacing w:before="0" w:after="40"/>
              <w:ind w:left="90"/>
              <w:rPr>
                <w:rFonts w:eastAsia="Aptos" w:cs="Arial"/>
                <w:kern w:val="2"/>
              </w:rPr>
            </w:pPr>
            <w:r w:rsidRPr="001C3B37">
              <w:rPr>
                <w:rFonts w:eastAsia="Aptos" w:cs="Arial"/>
                <w:kern w:val="2"/>
              </w:rPr>
              <w:t>PN5a</w:t>
            </w:r>
          </w:p>
        </w:tc>
        <w:tc>
          <w:tcPr>
            <w:tcW w:w="1533" w:type="dxa"/>
            <w:vAlign w:val="center"/>
          </w:tcPr>
          <w:p w14:paraId="0287E805" w14:textId="73C72102" w:rsidR="0096031F" w:rsidRPr="001C3B37" w:rsidRDefault="0096031F" w:rsidP="00395E02">
            <w:pPr>
              <w:spacing w:before="0" w:after="40"/>
              <w:ind w:left="90"/>
              <w:rPr>
                <w:rFonts w:eastAsia="Aptos" w:cs="Arial"/>
                <w:kern w:val="2"/>
              </w:rPr>
            </w:pPr>
            <w:r w:rsidRPr="001C3B37">
              <w:rPr>
                <w:rFonts w:eastAsia="Aptos" w:cs="Arial"/>
                <w:kern w:val="2"/>
              </w:rPr>
              <w:t>1 wet</w:t>
            </w:r>
          </w:p>
        </w:tc>
        <w:tc>
          <w:tcPr>
            <w:tcW w:w="3887" w:type="dxa"/>
            <w:vAlign w:val="center"/>
          </w:tcPr>
          <w:p w14:paraId="32DCBF7D" w14:textId="14DD9864" w:rsidR="0096031F" w:rsidRPr="001C3B37" w:rsidRDefault="0096031F" w:rsidP="00395E02">
            <w:pPr>
              <w:spacing w:before="0" w:after="40"/>
              <w:ind w:left="90"/>
              <w:rPr>
                <w:rFonts w:eastAsia="Aptos" w:cs="Arial"/>
                <w:kern w:val="2"/>
              </w:rPr>
            </w:pPr>
            <w:r w:rsidRPr="001C3B37">
              <w:rPr>
                <w:rFonts w:eastAsia="Aptos" w:cs="Arial"/>
                <w:kern w:val="2"/>
              </w:rPr>
              <w:t xml:space="preserve">Goodwin Ave Culvert </w:t>
            </w:r>
            <w:r w:rsidR="002E4CDB" w:rsidRPr="001C3B37">
              <w:rPr>
                <w:rFonts w:eastAsia="Aptos" w:cs="Arial"/>
                <w:kern w:val="2"/>
              </w:rPr>
              <w:t>at</w:t>
            </w:r>
            <w:r w:rsidRPr="001C3B37">
              <w:rPr>
                <w:rFonts w:eastAsia="Aptos" w:cs="Arial"/>
                <w:kern w:val="2"/>
              </w:rPr>
              <w:t xml:space="preserve"> Old Redwood Hwy</w:t>
            </w:r>
          </w:p>
        </w:tc>
        <w:tc>
          <w:tcPr>
            <w:tcW w:w="1980" w:type="dxa"/>
            <w:vAlign w:val="center"/>
          </w:tcPr>
          <w:p w14:paraId="59AAF6AD" w14:textId="0CF053FF" w:rsidR="0096031F" w:rsidRPr="001C3B37" w:rsidRDefault="00DB421D" w:rsidP="00395E02">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42B75E92" w14:textId="77777777" w:rsidR="0096031F" w:rsidRPr="001C3B37" w:rsidRDefault="0096031F" w:rsidP="00395E02">
            <w:pPr>
              <w:spacing w:before="0" w:after="40"/>
              <w:ind w:left="90" w:firstLine="187"/>
              <w:rPr>
                <w:rFonts w:eastAsia="Aptos" w:cs="Arial"/>
                <w:kern w:val="2"/>
              </w:rPr>
            </w:pPr>
            <w:r w:rsidRPr="001C3B37">
              <w:rPr>
                <w:rFonts w:eastAsia="Aptos" w:cs="Arial"/>
                <w:kern w:val="2"/>
              </w:rPr>
              <w:t>38.284481,</w:t>
            </w:r>
          </w:p>
          <w:p w14:paraId="0EC63AA5" w14:textId="38D44712" w:rsidR="0096031F" w:rsidRPr="001C3B37" w:rsidRDefault="0096031F" w:rsidP="00395E02">
            <w:pPr>
              <w:spacing w:before="0" w:after="40"/>
              <w:ind w:left="90" w:firstLine="187"/>
              <w:rPr>
                <w:rFonts w:eastAsia="Aptos" w:cs="Arial"/>
                <w:kern w:val="2"/>
              </w:rPr>
            </w:pPr>
            <w:r w:rsidRPr="001C3B37">
              <w:rPr>
                <w:rFonts w:eastAsia="Aptos" w:cs="Arial"/>
                <w:kern w:val="2"/>
              </w:rPr>
              <w:t>-122.667458</w:t>
            </w:r>
          </w:p>
        </w:tc>
      </w:tr>
      <w:tr w:rsidR="0096031F" w:rsidRPr="001C3B37" w14:paraId="26774A2F" w14:textId="77777777" w:rsidTr="00920649">
        <w:trPr>
          <w:cantSplit/>
          <w:trHeight w:val="493"/>
        </w:trPr>
        <w:tc>
          <w:tcPr>
            <w:tcW w:w="2355" w:type="dxa"/>
            <w:vAlign w:val="center"/>
          </w:tcPr>
          <w:p w14:paraId="29E37493" w14:textId="6808A8E3" w:rsidR="0096031F" w:rsidRPr="001C3B37" w:rsidRDefault="0096031F" w:rsidP="00395E02">
            <w:pPr>
              <w:spacing w:before="0" w:after="40"/>
              <w:ind w:left="90"/>
              <w:rPr>
                <w:rFonts w:eastAsia="Aptos" w:cs="Arial"/>
                <w:kern w:val="2"/>
              </w:rPr>
            </w:pPr>
            <w:r w:rsidRPr="001C3B37">
              <w:rPr>
                <w:rFonts w:eastAsia="Aptos" w:cs="Arial"/>
                <w:kern w:val="2"/>
              </w:rPr>
              <w:t>July 2026 – June 2027</w:t>
            </w:r>
          </w:p>
        </w:tc>
        <w:tc>
          <w:tcPr>
            <w:tcW w:w="1138" w:type="dxa"/>
            <w:vAlign w:val="center"/>
          </w:tcPr>
          <w:p w14:paraId="3E647D07" w14:textId="487ACBA6" w:rsidR="0096031F" w:rsidRPr="001C3B37" w:rsidRDefault="0096031F" w:rsidP="0039313B">
            <w:pPr>
              <w:spacing w:before="0" w:after="40"/>
              <w:ind w:left="90"/>
              <w:rPr>
                <w:rFonts w:eastAsia="Aptos" w:cs="Arial"/>
                <w:kern w:val="2"/>
              </w:rPr>
            </w:pPr>
            <w:r w:rsidRPr="001C3B37">
              <w:rPr>
                <w:rFonts w:eastAsia="Aptos" w:cs="Arial"/>
                <w:kern w:val="2"/>
              </w:rPr>
              <w:t>PW1a</w:t>
            </w:r>
          </w:p>
        </w:tc>
        <w:tc>
          <w:tcPr>
            <w:tcW w:w="1533" w:type="dxa"/>
            <w:vAlign w:val="center"/>
          </w:tcPr>
          <w:p w14:paraId="301D3E73" w14:textId="3C9DF170" w:rsidR="0096031F" w:rsidRPr="001C3B37" w:rsidRDefault="0096031F" w:rsidP="00395E02">
            <w:pPr>
              <w:spacing w:before="0" w:after="40"/>
              <w:ind w:left="90"/>
              <w:rPr>
                <w:rFonts w:eastAsia="Aptos" w:cs="Arial"/>
                <w:kern w:val="2"/>
              </w:rPr>
            </w:pPr>
            <w:r w:rsidRPr="001C3B37">
              <w:rPr>
                <w:rFonts w:eastAsia="Aptos" w:cs="Arial"/>
                <w:kern w:val="2"/>
              </w:rPr>
              <w:t>1 wet</w:t>
            </w:r>
          </w:p>
        </w:tc>
        <w:tc>
          <w:tcPr>
            <w:tcW w:w="3887" w:type="dxa"/>
            <w:vAlign w:val="center"/>
          </w:tcPr>
          <w:p w14:paraId="6CF19180" w14:textId="18BF112C" w:rsidR="0096031F" w:rsidRPr="001C3B37" w:rsidRDefault="0096031F" w:rsidP="00395E02">
            <w:pPr>
              <w:spacing w:before="0" w:after="40"/>
              <w:ind w:left="90"/>
              <w:rPr>
                <w:rFonts w:eastAsia="Aptos" w:cs="Arial"/>
                <w:kern w:val="2"/>
              </w:rPr>
            </w:pPr>
            <w:r w:rsidRPr="001C3B37">
              <w:rPr>
                <w:rFonts w:eastAsia="Aptos" w:cs="Arial"/>
                <w:kern w:val="2"/>
              </w:rPr>
              <w:t xml:space="preserve">Petaluma Blvd N </w:t>
            </w:r>
            <w:r w:rsidR="002E4CDB" w:rsidRPr="001C3B37">
              <w:rPr>
                <w:rFonts w:eastAsia="Aptos" w:cs="Arial"/>
                <w:kern w:val="2"/>
              </w:rPr>
              <w:t>at</w:t>
            </w:r>
            <w:r w:rsidRPr="001C3B37">
              <w:rPr>
                <w:rFonts w:eastAsia="Aptos" w:cs="Arial"/>
                <w:kern w:val="2"/>
              </w:rPr>
              <w:t xml:space="preserve"> Jessie Ln</w:t>
            </w:r>
          </w:p>
        </w:tc>
        <w:tc>
          <w:tcPr>
            <w:tcW w:w="1980" w:type="dxa"/>
            <w:vAlign w:val="center"/>
          </w:tcPr>
          <w:p w14:paraId="0A67BF88" w14:textId="6E55F15D" w:rsidR="0096031F" w:rsidRPr="001C3B37" w:rsidRDefault="00DB421D" w:rsidP="00395E02">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3AB52007" w14:textId="77777777" w:rsidR="0096031F" w:rsidRPr="001C3B37" w:rsidRDefault="0096031F" w:rsidP="00395E02">
            <w:pPr>
              <w:spacing w:before="0" w:after="40"/>
              <w:ind w:left="90" w:firstLine="187"/>
              <w:rPr>
                <w:rFonts w:eastAsia="Aptos" w:cs="Arial"/>
                <w:kern w:val="2"/>
              </w:rPr>
            </w:pPr>
            <w:r w:rsidRPr="001C3B37">
              <w:rPr>
                <w:rFonts w:eastAsia="Aptos" w:cs="Arial"/>
                <w:kern w:val="2"/>
              </w:rPr>
              <w:t>38.252768,</w:t>
            </w:r>
          </w:p>
          <w:p w14:paraId="492B8AC4" w14:textId="2100E746" w:rsidR="0096031F" w:rsidRPr="001C3B37" w:rsidRDefault="0096031F" w:rsidP="00395E02">
            <w:pPr>
              <w:spacing w:before="0" w:after="40"/>
              <w:ind w:left="90" w:firstLine="187"/>
              <w:rPr>
                <w:rFonts w:eastAsia="Aptos" w:cs="Arial"/>
                <w:kern w:val="2"/>
              </w:rPr>
            </w:pPr>
            <w:r w:rsidRPr="001C3B37">
              <w:rPr>
                <w:rFonts w:eastAsia="Aptos" w:cs="Arial"/>
                <w:kern w:val="2"/>
              </w:rPr>
              <w:t>-122.649009</w:t>
            </w:r>
          </w:p>
        </w:tc>
      </w:tr>
      <w:tr w:rsidR="0096031F" w:rsidRPr="001C3B37" w14:paraId="4AF3B94F" w14:textId="77777777" w:rsidTr="00920649">
        <w:trPr>
          <w:cantSplit/>
          <w:trHeight w:val="821"/>
        </w:trPr>
        <w:tc>
          <w:tcPr>
            <w:tcW w:w="2355" w:type="dxa"/>
            <w:vAlign w:val="center"/>
          </w:tcPr>
          <w:p w14:paraId="7394C778" w14:textId="7C5A90B7" w:rsidR="0096031F" w:rsidRPr="001C3B37" w:rsidRDefault="0096031F" w:rsidP="00395E02">
            <w:pPr>
              <w:spacing w:before="0" w:after="40"/>
              <w:ind w:left="90"/>
              <w:rPr>
                <w:rFonts w:eastAsia="Aptos" w:cs="Arial"/>
                <w:kern w:val="2"/>
              </w:rPr>
            </w:pPr>
            <w:r w:rsidRPr="001C3B37">
              <w:rPr>
                <w:rFonts w:eastAsia="Aptos" w:cs="Arial"/>
                <w:kern w:val="2"/>
              </w:rPr>
              <w:t>July 2026 – June 2027</w:t>
            </w:r>
          </w:p>
        </w:tc>
        <w:tc>
          <w:tcPr>
            <w:tcW w:w="1138" w:type="dxa"/>
            <w:vAlign w:val="center"/>
          </w:tcPr>
          <w:p w14:paraId="4965C3C4" w14:textId="2A9364F5" w:rsidR="0096031F" w:rsidRPr="001C3B37" w:rsidRDefault="0096031F" w:rsidP="0039313B">
            <w:pPr>
              <w:spacing w:before="0" w:after="40"/>
              <w:ind w:left="90"/>
              <w:rPr>
                <w:rFonts w:eastAsia="Aptos" w:cs="Arial"/>
                <w:kern w:val="2"/>
              </w:rPr>
            </w:pPr>
            <w:r w:rsidRPr="001C3B37">
              <w:rPr>
                <w:rFonts w:eastAsia="Aptos" w:cs="Arial"/>
                <w:kern w:val="2"/>
              </w:rPr>
              <w:t>PW1b</w:t>
            </w:r>
          </w:p>
        </w:tc>
        <w:tc>
          <w:tcPr>
            <w:tcW w:w="1533" w:type="dxa"/>
            <w:vAlign w:val="center"/>
          </w:tcPr>
          <w:p w14:paraId="6014161C" w14:textId="3BBD3B8D" w:rsidR="0096031F" w:rsidRPr="001C3B37" w:rsidRDefault="0096031F" w:rsidP="00395E02">
            <w:pPr>
              <w:spacing w:before="0" w:after="40"/>
              <w:ind w:left="90"/>
              <w:rPr>
                <w:rFonts w:eastAsia="Aptos" w:cs="Arial"/>
                <w:kern w:val="2"/>
              </w:rPr>
            </w:pPr>
            <w:r w:rsidRPr="001C3B37">
              <w:rPr>
                <w:rFonts w:eastAsia="Aptos" w:cs="Arial"/>
                <w:kern w:val="2"/>
              </w:rPr>
              <w:t>1 wet</w:t>
            </w:r>
          </w:p>
        </w:tc>
        <w:tc>
          <w:tcPr>
            <w:tcW w:w="3887" w:type="dxa"/>
            <w:vAlign w:val="center"/>
          </w:tcPr>
          <w:p w14:paraId="7DA11D30" w14:textId="742F3C07" w:rsidR="0096031F" w:rsidRPr="001C3B37" w:rsidRDefault="0096031F" w:rsidP="00395E02">
            <w:pPr>
              <w:spacing w:before="0" w:after="40"/>
              <w:ind w:left="90"/>
              <w:rPr>
                <w:rFonts w:eastAsia="Aptos" w:cs="Arial"/>
                <w:kern w:val="2"/>
              </w:rPr>
            </w:pPr>
            <w:r w:rsidRPr="001C3B37">
              <w:rPr>
                <w:rFonts w:eastAsia="Aptos" w:cs="Arial"/>
                <w:kern w:val="2"/>
              </w:rPr>
              <w:t xml:space="preserve">Petaluma Blvd N </w:t>
            </w:r>
            <w:r w:rsidR="002E4CDB" w:rsidRPr="001C3B37">
              <w:rPr>
                <w:rFonts w:eastAsia="Aptos" w:cs="Arial"/>
                <w:kern w:val="2"/>
              </w:rPr>
              <w:t>at</w:t>
            </w:r>
            <w:r w:rsidRPr="001C3B37">
              <w:rPr>
                <w:rFonts w:eastAsia="Aptos" w:cs="Arial"/>
                <w:kern w:val="2"/>
              </w:rPr>
              <w:t xml:space="preserve"> Skillman Rd/Corona Rd</w:t>
            </w:r>
          </w:p>
        </w:tc>
        <w:tc>
          <w:tcPr>
            <w:tcW w:w="1980" w:type="dxa"/>
            <w:vAlign w:val="center"/>
          </w:tcPr>
          <w:p w14:paraId="28E9C5A8" w14:textId="20846CC0" w:rsidR="0096031F" w:rsidRPr="001C3B37" w:rsidRDefault="00DB421D" w:rsidP="00395E02">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36244975" w14:textId="77777777" w:rsidR="0096031F" w:rsidRPr="001C3B37" w:rsidRDefault="0096031F" w:rsidP="00395E02">
            <w:pPr>
              <w:spacing w:before="0" w:after="40"/>
              <w:ind w:left="90" w:firstLine="187"/>
              <w:rPr>
                <w:rFonts w:eastAsia="Aptos" w:cs="Arial"/>
                <w:kern w:val="2"/>
              </w:rPr>
            </w:pPr>
            <w:r w:rsidRPr="001C3B37">
              <w:rPr>
                <w:rFonts w:eastAsia="Aptos" w:cs="Arial"/>
                <w:kern w:val="2"/>
              </w:rPr>
              <w:t>38.260030,</w:t>
            </w:r>
          </w:p>
          <w:p w14:paraId="2B508464" w14:textId="4CD5838B" w:rsidR="0096031F" w:rsidRPr="001C3B37" w:rsidRDefault="0096031F" w:rsidP="00395E02">
            <w:pPr>
              <w:spacing w:before="0" w:after="40"/>
              <w:ind w:left="90" w:firstLine="187"/>
              <w:rPr>
                <w:rFonts w:eastAsia="Aptos" w:cs="Arial"/>
                <w:kern w:val="2"/>
              </w:rPr>
            </w:pPr>
            <w:r w:rsidRPr="001C3B37">
              <w:rPr>
                <w:rFonts w:eastAsia="Aptos" w:cs="Arial"/>
                <w:kern w:val="2"/>
              </w:rPr>
              <w:t>-122.660349</w:t>
            </w:r>
          </w:p>
        </w:tc>
      </w:tr>
      <w:tr w:rsidR="0096031F" w:rsidRPr="001C3B37" w14:paraId="6F6FE733" w14:textId="77777777" w:rsidTr="00920649">
        <w:trPr>
          <w:cantSplit/>
          <w:trHeight w:val="493"/>
        </w:trPr>
        <w:tc>
          <w:tcPr>
            <w:tcW w:w="2355" w:type="dxa"/>
            <w:vAlign w:val="center"/>
          </w:tcPr>
          <w:p w14:paraId="6239162D" w14:textId="67ADC8A4" w:rsidR="0096031F" w:rsidRPr="001C3B37" w:rsidRDefault="0096031F" w:rsidP="00395E02">
            <w:pPr>
              <w:spacing w:before="0" w:after="40"/>
              <w:ind w:left="90"/>
              <w:rPr>
                <w:rFonts w:eastAsia="Aptos" w:cs="Arial"/>
                <w:kern w:val="2"/>
              </w:rPr>
            </w:pPr>
            <w:r w:rsidRPr="001C3B37">
              <w:rPr>
                <w:rFonts w:eastAsia="Aptos" w:cs="Arial"/>
                <w:kern w:val="2"/>
              </w:rPr>
              <w:t>July 2026 – June 2027</w:t>
            </w:r>
          </w:p>
        </w:tc>
        <w:tc>
          <w:tcPr>
            <w:tcW w:w="1138" w:type="dxa"/>
            <w:vAlign w:val="center"/>
          </w:tcPr>
          <w:p w14:paraId="0318E265" w14:textId="1C116414" w:rsidR="0096031F" w:rsidRPr="001C3B37" w:rsidRDefault="0096031F" w:rsidP="00395E02">
            <w:pPr>
              <w:spacing w:before="0" w:after="40"/>
              <w:ind w:left="90"/>
              <w:rPr>
                <w:rFonts w:eastAsia="Aptos" w:cs="Arial"/>
                <w:kern w:val="2"/>
              </w:rPr>
            </w:pPr>
            <w:r w:rsidRPr="001C3B37">
              <w:rPr>
                <w:rFonts w:eastAsia="Aptos" w:cs="Arial"/>
                <w:kern w:val="2"/>
              </w:rPr>
              <w:t>PW1c</w:t>
            </w:r>
          </w:p>
        </w:tc>
        <w:tc>
          <w:tcPr>
            <w:tcW w:w="1533" w:type="dxa"/>
            <w:vAlign w:val="center"/>
          </w:tcPr>
          <w:p w14:paraId="6CB1F63C" w14:textId="5E2F83DD" w:rsidR="0096031F" w:rsidRPr="001C3B37" w:rsidRDefault="0096031F" w:rsidP="00395E02">
            <w:pPr>
              <w:spacing w:before="0" w:after="40"/>
              <w:ind w:left="90"/>
              <w:rPr>
                <w:rFonts w:eastAsia="Aptos" w:cs="Arial"/>
                <w:kern w:val="2"/>
              </w:rPr>
            </w:pPr>
            <w:r w:rsidRPr="001C3B37">
              <w:rPr>
                <w:rFonts w:eastAsia="Aptos" w:cs="Arial"/>
                <w:kern w:val="2"/>
              </w:rPr>
              <w:t>1 wet</w:t>
            </w:r>
          </w:p>
        </w:tc>
        <w:tc>
          <w:tcPr>
            <w:tcW w:w="3887" w:type="dxa"/>
            <w:vAlign w:val="center"/>
          </w:tcPr>
          <w:p w14:paraId="024048D3" w14:textId="1B87F87E" w:rsidR="0096031F" w:rsidRPr="001C3B37" w:rsidRDefault="0096031F" w:rsidP="00395E02">
            <w:pPr>
              <w:spacing w:before="0" w:after="40"/>
              <w:ind w:left="90"/>
              <w:rPr>
                <w:rFonts w:eastAsia="Aptos" w:cs="Arial"/>
                <w:kern w:val="2"/>
              </w:rPr>
            </w:pPr>
            <w:r w:rsidRPr="001C3B37">
              <w:rPr>
                <w:rFonts w:eastAsia="Aptos" w:cs="Arial"/>
                <w:kern w:val="2"/>
              </w:rPr>
              <w:t xml:space="preserve">Culvert </w:t>
            </w:r>
            <w:r w:rsidR="002E4CDB" w:rsidRPr="001C3B37">
              <w:rPr>
                <w:rFonts w:eastAsia="Aptos" w:cs="Arial"/>
                <w:kern w:val="2"/>
              </w:rPr>
              <w:t>at</w:t>
            </w:r>
            <w:r w:rsidRPr="001C3B37">
              <w:rPr>
                <w:rFonts w:eastAsia="Aptos" w:cs="Arial"/>
                <w:kern w:val="2"/>
              </w:rPr>
              <w:t xml:space="preserve"> Bailey Ave</w:t>
            </w:r>
          </w:p>
        </w:tc>
        <w:tc>
          <w:tcPr>
            <w:tcW w:w="1980" w:type="dxa"/>
            <w:vAlign w:val="center"/>
          </w:tcPr>
          <w:p w14:paraId="773675C7" w14:textId="5ED2E865" w:rsidR="0096031F" w:rsidRPr="001C3B37" w:rsidRDefault="00DB421D" w:rsidP="00395E02">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49EF16AC" w14:textId="77777777" w:rsidR="0096031F" w:rsidRPr="001C3B37" w:rsidRDefault="0096031F" w:rsidP="00395E02">
            <w:pPr>
              <w:spacing w:before="0" w:after="40"/>
              <w:ind w:left="90" w:firstLine="187"/>
              <w:rPr>
                <w:rFonts w:eastAsia="Aptos" w:cs="Arial"/>
                <w:kern w:val="2"/>
              </w:rPr>
            </w:pPr>
            <w:r w:rsidRPr="001C3B37">
              <w:rPr>
                <w:rFonts w:eastAsia="Aptos" w:cs="Arial"/>
                <w:kern w:val="2"/>
              </w:rPr>
              <w:t>38.267300,</w:t>
            </w:r>
          </w:p>
          <w:p w14:paraId="7F515D29" w14:textId="2905432E" w:rsidR="0096031F" w:rsidRPr="001C3B37" w:rsidRDefault="0096031F" w:rsidP="00395E02">
            <w:pPr>
              <w:spacing w:before="0" w:after="40"/>
              <w:ind w:left="90" w:firstLine="187"/>
              <w:rPr>
                <w:rFonts w:eastAsia="Aptos" w:cs="Arial"/>
                <w:kern w:val="2"/>
              </w:rPr>
            </w:pPr>
            <w:r w:rsidRPr="001C3B37">
              <w:rPr>
                <w:rFonts w:eastAsia="Aptos" w:cs="Arial"/>
                <w:kern w:val="2"/>
              </w:rPr>
              <w:t>-122.671067</w:t>
            </w:r>
          </w:p>
        </w:tc>
      </w:tr>
      <w:tr w:rsidR="0096031F" w:rsidRPr="001C3B37" w14:paraId="0E517889" w14:textId="77777777" w:rsidTr="00920649">
        <w:trPr>
          <w:cantSplit/>
          <w:trHeight w:val="493"/>
        </w:trPr>
        <w:tc>
          <w:tcPr>
            <w:tcW w:w="2355" w:type="dxa"/>
            <w:vAlign w:val="center"/>
          </w:tcPr>
          <w:p w14:paraId="1EC68FD5" w14:textId="4BF3DA85" w:rsidR="0096031F" w:rsidRPr="001C3B37" w:rsidRDefault="0096031F" w:rsidP="00395E02">
            <w:pPr>
              <w:spacing w:before="0" w:after="40"/>
              <w:ind w:left="90"/>
              <w:rPr>
                <w:rFonts w:eastAsia="Aptos" w:cs="Arial"/>
                <w:kern w:val="2"/>
              </w:rPr>
            </w:pPr>
            <w:r w:rsidRPr="001C3B37">
              <w:rPr>
                <w:rFonts w:eastAsia="Aptos" w:cs="Arial"/>
                <w:kern w:val="2"/>
              </w:rPr>
              <w:t>July 2027 – June 2028</w:t>
            </w:r>
          </w:p>
        </w:tc>
        <w:tc>
          <w:tcPr>
            <w:tcW w:w="1138" w:type="dxa"/>
            <w:vAlign w:val="center"/>
          </w:tcPr>
          <w:p w14:paraId="330592BA" w14:textId="6C915714" w:rsidR="0096031F" w:rsidRPr="001C3B37" w:rsidRDefault="0096031F" w:rsidP="00395E02">
            <w:pPr>
              <w:spacing w:before="0" w:after="40"/>
              <w:ind w:left="90"/>
              <w:rPr>
                <w:rFonts w:eastAsia="Aptos" w:cs="Arial"/>
                <w:kern w:val="2"/>
              </w:rPr>
            </w:pPr>
            <w:r w:rsidRPr="001C3B37">
              <w:rPr>
                <w:rFonts w:eastAsia="Aptos" w:cs="Arial"/>
                <w:kern w:val="2"/>
              </w:rPr>
              <w:t>PW2a1</w:t>
            </w:r>
          </w:p>
        </w:tc>
        <w:tc>
          <w:tcPr>
            <w:tcW w:w="1533" w:type="dxa"/>
            <w:vAlign w:val="center"/>
          </w:tcPr>
          <w:p w14:paraId="77DAC581" w14:textId="4B14BCA5" w:rsidR="0096031F" w:rsidRPr="001C3B37" w:rsidRDefault="0096031F" w:rsidP="005D51BA">
            <w:pPr>
              <w:spacing w:before="0" w:after="40"/>
              <w:ind w:left="90"/>
              <w:rPr>
                <w:rFonts w:eastAsia="Aptos" w:cs="Arial"/>
                <w:kern w:val="2"/>
              </w:rPr>
            </w:pPr>
            <w:r w:rsidRPr="001C3B37">
              <w:rPr>
                <w:rFonts w:eastAsia="Aptos" w:cs="Arial"/>
                <w:kern w:val="2"/>
              </w:rPr>
              <w:t>1 wet</w:t>
            </w:r>
            <w:r w:rsidR="005D51BA" w:rsidRPr="001C3B37">
              <w:rPr>
                <w:rFonts w:eastAsia="Aptos" w:cs="Arial"/>
                <w:kern w:val="2"/>
              </w:rPr>
              <w:t xml:space="preserve">, </w:t>
            </w:r>
            <w:r w:rsidRPr="001C3B37">
              <w:rPr>
                <w:rFonts w:eastAsia="Aptos" w:cs="Arial"/>
                <w:kern w:val="2"/>
              </w:rPr>
              <w:t>1 dry</w:t>
            </w:r>
          </w:p>
        </w:tc>
        <w:tc>
          <w:tcPr>
            <w:tcW w:w="3887" w:type="dxa"/>
            <w:vAlign w:val="center"/>
          </w:tcPr>
          <w:p w14:paraId="1ED7E133" w14:textId="46C58500" w:rsidR="0096031F" w:rsidRPr="001C3B37" w:rsidRDefault="0096031F" w:rsidP="00395E02">
            <w:pPr>
              <w:spacing w:before="0" w:after="40"/>
              <w:ind w:left="90"/>
              <w:rPr>
                <w:rFonts w:eastAsia="Aptos" w:cs="Arial"/>
                <w:kern w:val="2"/>
              </w:rPr>
            </w:pPr>
            <w:r w:rsidRPr="001C3B37">
              <w:rPr>
                <w:rFonts w:eastAsia="Aptos" w:cs="Arial"/>
                <w:kern w:val="2"/>
              </w:rPr>
              <w:t xml:space="preserve">Marin Creek E </w:t>
            </w:r>
            <w:r w:rsidR="002E4CDB" w:rsidRPr="001C3B37">
              <w:rPr>
                <w:rFonts w:eastAsia="Aptos" w:cs="Arial"/>
                <w:kern w:val="2"/>
              </w:rPr>
              <w:t>at</w:t>
            </w:r>
            <w:r w:rsidRPr="001C3B37">
              <w:rPr>
                <w:rFonts w:eastAsia="Aptos" w:cs="Arial"/>
                <w:kern w:val="2"/>
              </w:rPr>
              <w:t xml:space="preserve"> Bodega Ave</w:t>
            </w:r>
          </w:p>
        </w:tc>
        <w:tc>
          <w:tcPr>
            <w:tcW w:w="1980" w:type="dxa"/>
            <w:vAlign w:val="center"/>
          </w:tcPr>
          <w:p w14:paraId="5AE71467" w14:textId="267A4960" w:rsidR="0096031F" w:rsidRPr="001C3B37" w:rsidRDefault="00DB421D" w:rsidP="00395E02">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39B19FAF" w14:textId="77777777" w:rsidR="0096031F" w:rsidRPr="001C3B37" w:rsidRDefault="0096031F" w:rsidP="00395E02">
            <w:pPr>
              <w:spacing w:before="0" w:after="40"/>
              <w:ind w:left="90" w:firstLine="187"/>
              <w:rPr>
                <w:rFonts w:eastAsia="Aptos" w:cs="Arial"/>
                <w:kern w:val="2"/>
              </w:rPr>
            </w:pPr>
            <w:r w:rsidRPr="001C3B37">
              <w:rPr>
                <w:rFonts w:eastAsia="Aptos" w:cs="Arial"/>
                <w:kern w:val="2"/>
              </w:rPr>
              <w:t>38.241831,</w:t>
            </w:r>
          </w:p>
          <w:p w14:paraId="6E069A11" w14:textId="07008316" w:rsidR="0096031F" w:rsidRPr="001C3B37" w:rsidRDefault="0096031F" w:rsidP="00395E02">
            <w:pPr>
              <w:spacing w:before="0" w:after="40"/>
              <w:ind w:left="90" w:firstLine="187"/>
              <w:rPr>
                <w:rFonts w:eastAsia="Aptos" w:cs="Arial"/>
                <w:kern w:val="2"/>
              </w:rPr>
            </w:pPr>
            <w:r w:rsidRPr="001C3B37">
              <w:rPr>
                <w:rFonts w:eastAsia="Aptos" w:cs="Arial"/>
                <w:kern w:val="2"/>
              </w:rPr>
              <w:t>-122.678030</w:t>
            </w:r>
          </w:p>
        </w:tc>
      </w:tr>
      <w:tr w:rsidR="0096031F" w:rsidRPr="001C3B37" w14:paraId="04F5A653" w14:textId="77777777" w:rsidTr="00920649">
        <w:trPr>
          <w:cantSplit/>
          <w:trHeight w:val="493"/>
        </w:trPr>
        <w:tc>
          <w:tcPr>
            <w:tcW w:w="2355" w:type="dxa"/>
            <w:vAlign w:val="center"/>
          </w:tcPr>
          <w:p w14:paraId="49B38C79" w14:textId="794F2514" w:rsidR="0096031F" w:rsidRPr="001C3B37" w:rsidRDefault="0096031F" w:rsidP="00395E02">
            <w:pPr>
              <w:spacing w:before="0" w:after="40"/>
              <w:ind w:left="90"/>
              <w:rPr>
                <w:rFonts w:eastAsia="Aptos" w:cs="Arial"/>
                <w:kern w:val="2"/>
              </w:rPr>
            </w:pPr>
            <w:r w:rsidRPr="001C3B37">
              <w:rPr>
                <w:rFonts w:eastAsia="Aptos" w:cs="Arial"/>
                <w:kern w:val="2"/>
              </w:rPr>
              <w:t>July 2027 – June 2028</w:t>
            </w:r>
          </w:p>
        </w:tc>
        <w:tc>
          <w:tcPr>
            <w:tcW w:w="1138" w:type="dxa"/>
            <w:vAlign w:val="center"/>
          </w:tcPr>
          <w:p w14:paraId="6689EB12" w14:textId="2395ED0B" w:rsidR="0096031F" w:rsidRPr="001C3B37" w:rsidRDefault="0096031F" w:rsidP="00395E02">
            <w:pPr>
              <w:spacing w:before="0" w:after="40"/>
              <w:ind w:left="90"/>
              <w:rPr>
                <w:rFonts w:eastAsia="Aptos" w:cs="Arial"/>
                <w:kern w:val="2"/>
              </w:rPr>
            </w:pPr>
            <w:r w:rsidRPr="001C3B37">
              <w:rPr>
                <w:rFonts w:eastAsia="Aptos" w:cs="Arial"/>
                <w:kern w:val="2"/>
              </w:rPr>
              <w:t>PW2a2</w:t>
            </w:r>
          </w:p>
        </w:tc>
        <w:tc>
          <w:tcPr>
            <w:tcW w:w="1533" w:type="dxa"/>
            <w:vAlign w:val="center"/>
          </w:tcPr>
          <w:p w14:paraId="540C006F" w14:textId="121FFFC2" w:rsidR="0096031F" w:rsidRPr="001C3B37" w:rsidRDefault="0096031F" w:rsidP="005D51BA">
            <w:pPr>
              <w:spacing w:before="0" w:after="40"/>
              <w:ind w:left="90"/>
              <w:rPr>
                <w:rFonts w:eastAsia="Aptos" w:cs="Arial"/>
                <w:kern w:val="2"/>
              </w:rPr>
            </w:pPr>
            <w:r w:rsidRPr="001C3B37">
              <w:rPr>
                <w:rFonts w:eastAsia="Aptos" w:cs="Arial"/>
                <w:kern w:val="2"/>
              </w:rPr>
              <w:t>1 wet</w:t>
            </w:r>
            <w:r w:rsidR="005D51BA" w:rsidRPr="001C3B37">
              <w:rPr>
                <w:rFonts w:eastAsia="Aptos" w:cs="Arial"/>
                <w:kern w:val="2"/>
              </w:rPr>
              <w:t xml:space="preserve">, </w:t>
            </w:r>
            <w:r w:rsidRPr="001C3B37">
              <w:rPr>
                <w:rFonts w:eastAsia="Aptos" w:cs="Arial"/>
                <w:kern w:val="2"/>
              </w:rPr>
              <w:t>1 dry</w:t>
            </w:r>
          </w:p>
        </w:tc>
        <w:tc>
          <w:tcPr>
            <w:tcW w:w="3887" w:type="dxa"/>
            <w:vAlign w:val="center"/>
          </w:tcPr>
          <w:p w14:paraId="6B797591" w14:textId="1B494201" w:rsidR="0096031F" w:rsidRPr="001C3B37" w:rsidRDefault="0096031F" w:rsidP="00395E02">
            <w:pPr>
              <w:spacing w:before="0" w:after="40"/>
              <w:ind w:left="90"/>
              <w:rPr>
                <w:rFonts w:eastAsia="Aptos" w:cs="Arial"/>
                <w:kern w:val="2"/>
              </w:rPr>
            </w:pPr>
            <w:r w:rsidRPr="001C3B37">
              <w:rPr>
                <w:rFonts w:eastAsia="Aptos" w:cs="Arial"/>
                <w:kern w:val="2"/>
              </w:rPr>
              <w:t xml:space="preserve">Marin Creek </w:t>
            </w:r>
            <w:proofErr w:type="spellStart"/>
            <w:r w:rsidRPr="001C3B37">
              <w:rPr>
                <w:rFonts w:eastAsia="Aptos" w:cs="Arial"/>
                <w:kern w:val="2"/>
              </w:rPr>
              <w:t xml:space="preserve">E </w:t>
            </w:r>
            <w:r w:rsidR="002E4CDB" w:rsidRPr="001C3B37">
              <w:rPr>
                <w:rFonts w:eastAsia="Aptos" w:cs="Arial"/>
                <w:kern w:val="2"/>
              </w:rPr>
              <w:t>at</w:t>
            </w:r>
            <w:proofErr w:type="spellEnd"/>
            <w:r w:rsidRPr="001C3B37">
              <w:rPr>
                <w:rFonts w:eastAsia="Aptos" w:cs="Arial"/>
                <w:kern w:val="2"/>
              </w:rPr>
              <w:t xml:space="preserve"> Skillman Ln</w:t>
            </w:r>
          </w:p>
        </w:tc>
        <w:tc>
          <w:tcPr>
            <w:tcW w:w="1980" w:type="dxa"/>
            <w:vAlign w:val="center"/>
          </w:tcPr>
          <w:p w14:paraId="2DA03450" w14:textId="3FFBDBAF" w:rsidR="0096031F" w:rsidRPr="001C3B37" w:rsidRDefault="00DB421D" w:rsidP="00395E02">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4ACC2944" w14:textId="77777777" w:rsidR="0096031F" w:rsidRPr="001C3B37" w:rsidRDefault="0096031F" w:rsidP="00395E02">
            <w:pPr>
              <w:spacing w:before="0" w:after="40"/>
              <w:ind w:left="90" w:firstLine="187"/>
              <w:rPr>
                <w:rFonts w:eastAsia="Aptos" w:cs="Arial"/>
                <w:kern w:val="2"/>
              </w:rPr>
            </w:pPr>
            <w:r w:rsidRPr="001C3B37">
              <w:rPr>
                <w:rFonts w:eastAsia="Aptos" w:cs="Arial"/>
                <w:kern w:val="2"/>
              </w:rPr>
              <w:t>38.255953,</w:t>
            </w:r>
          </w:p>
          <w:p w14:paraId="7603A59E" w14:textId="1A084858" w:rsidR="0096031F" w:rsidRPr="001C3B37" w:rsidRDefault="0096031F" w:rsidP="00395E02">
            <w:pPr>
              <w:spacing w:before="0" w:after="40"/>
              <w:ind w:left="90" w:firstLine="187"/>
              <w:rPr>
                <w:rFonts w:eastAsia="Aptos" w:cs="Arial"/>
                <w:kern w:val="2"/>
              </w:rPr>
            </w:pPr>
            <w:r w:rsidRPr="001C3B37">
              <w:rPr>
                <w:rFonts w:eastAsia="Aptos" w:cs="Arial"/>
                <w:kern w:val="2"/>
              </w:rPr>
              <w:t>-122.679532</w:t>
            </w:r>
          </w:p>
        </w:tc>
      </w:tr>
      <w:tr w:rsidR="005D51BA" w:rsidRPr="001C3B37" w14:paraId="6CD47B01" w14:textId="77777777" w:rsidTr="00920649">
        <w:trPr>
          <w:cantSplit/>
          <w:trHeight w:val="493"/>
        </w:trPr>
        <w:tc>
          <w:tcPr>
            <w:tcW w:w="2355" w:type="dxa"/>
            <w:vAlign w:val="center"/>
          </w:tcPr>
          <w:p w14:paraId="5E875F99" w14:textId="3DE6079A" w:rsidR="005D51BA" w:rsidRPr="001C3B37" w:rsidRDefault="005D51BA" w:rsidP="005D51BA">
            <w:pPr>
              <w:spacing w:before="0" w:after="40"/>
              <w:ind w:left="90"/>
              <w:rPr>
                <w:rFonts w:eastAsia="Aptos" w:cs="Arial"/>
                <w:kern w:val="2"/>
              </w:rPr>
            </w:pPr>
            <w:r w:rsidRPr="001C3B37">
              <w:rPr>
                <w:rFonts w:eastAsia="Aptos" w:cs="Arial"/>
                <w:kern w:val="2"/>
              </w:rPr>
              <w:t>July 2027 – June 2028</w:t>
            </w:r>
          </w:p>
        </w:tc>
        <w:tc>
          <w:tcPr>
            <w:tcW w:w="1138" w:type="dxa"/>
            <w:vAlign w:val="center"/>
          </w:tcPr>
          <w:p w14:paraId="5EFA5E72" w14:textId="7648B652" w:rsidR="005D51BA" w:rsidRPr="001C3B37" w:rsidRDefault="005D51BA" w:rsidP="005D51BA">
            <w:pPr>
              <w:spacing w:before="0" w:after="40"/>
              <w:ind w:left="90"/>
              <w:rPr>
                <w:rFonts w:eastAsia="Aptos" w:cs="Arial"/>
                <w:kern w:val="2"/>
              </w:rPr>
            </w:pPr>
            <w:r w:rsidRPr="001C3B37">
              <w:rPr>
                <w:rFonts w:eastAsia="Aptos" w:cs="Arial"/>
                <w:kern w:val="2"/>
              </w:rPr>
              <w:t>PW2</w:t>
            </w:r>
          </w:p>
        </w:tc>
        <w:tc>
          <w:tcPr>
            <w:tcW w:w="1533" w:type="dxa"/>
            <w:vAlign w:val="center"/>
          </w:tcPr>
          <w:p w14:paraId="46062044" w14:textId="0F12BCEE" w:rsidR="005D51BA" w:rsidRPr="001C3B37" w:rsidRDefault="005D51BA" w:rsidP="005D51BA">
            <w:pPr>
              <w:spacing w:before="0" w:after="40"/>
              <w:ind w:left="90"/>
              <w:rPr>
                <w:rFonts w:eastAsia="Aptos" w:cs="Arial"/>
                <w:kern w:val="2"/>
              </w:rPr>
            </w:pPr>
            <w:r w:rsidRPr="001C3B37">
              <w:rPr>
                <w:rFonts w:eastAsia="Aptos" w:cs="Arial"/>
                <w:kern w:val="2"/>
              </w:rPr>
              <w:t>1 wet, 1 dry</w:t>
            </w:r>
          </w:p>
        </w:tc>
        <w:tc>
          <w:tcPr>
            <w:tcW w:w="3887" w:type="dxa"/>
            <w:vAlign w:val="center"/>
          </w:tcPr>
          <w:p w14:paraId="7410BD45" w14:textId="345F5F13" w:rsidR="005D51BA" w:rsidRPr="001C3B37" w:rsidRDefault="005D51BA" w:rsidP="005D51BA">
            <w:pPr>
              <w:spacing w:before="0" w:after="40"/>
              <w:ind w:left="90"/>
              <w:rPr>
                <w:rFonts w:eastAsia="Aptos" w:cs="Arial"/>
                <w:kern w:val="2"/>
              </w:rPr>
            </w:pPr>
            <w:r w:rsidRPr="001C3B37">
              <w:rPr>
                <w:rFonts w:eastAsia="Aptos" w:cs="Arial"/>
                <w:kern w:val="2"/>
              </w:rPr>
              <w:t xml:space="preserve">Marin Creek </w:t>
            </w:r>
            <w:proofErr w:type="spellStart"/>
            <w:r w:rsidRPr="001C3B37">
              <w:rPr>
                <w:rFonts w:eastAsia="Aptos" w:cs="Arial"/>
                <w:kern w:val="2"/>
              </w:rPr>
              <w:t xml:space="preserve">E </w:t>
            </w:r>
            <w:r w:rsidR="002E4CDB" w:rsidRPr="001C3B37">
              <w:rPr>
                <w:rFonts w:eastAsia="Aptos" w:cs="Arial"/>
                <w:kern w:val="2"/>
              </w:rPr>
              <w:t>at</w:t>
            </w:r>
            <w:proofErr w:type="spellEnd"/>
            <w:r w:rsidRPr="001C3B37">
              <w:rPr>
                <w:rFonts w:eastAsia="Aptos" w:cs="Arial"/>
                <w:kern w:val="2"/>
              </w:rPr>
              <w:t xml:space="preserve"> Rainsville Rd</w:t>
            </w:r>
          </w:p>
        </w:tc>
        <w:tc>
          <w:tcPr>
            <w:tcW w:w="1980" w:type="dxa"/>
            <w:vAlign w:val="center"/>
          </w:tcPr>
          <w:p w14:paraId="413A07D6" w14:textId="4960FA79" w:rsidR="005D51BA" w:rsidRPr="001C3B37" w:rsidRDefault="005D51BA" w:rsidP="005D51BA">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0B9FA92E" w14:textId="77777777" w:rsidR="005D51BA" w:rsidRPr="001C3B37" w:rsidRDefault="005D51BA" w:rsidP="005D51BA">
            <w:pPr>
              <w:spacing w:before="0" w:after="40"/>
              <w:ind w:left="90" w:firstLine="187"/>
              <w:rPr>
                <w:rFonts w:eastAsia="Aptos" w:cs="Arial"/>
                <w:kern w:val="2"/>
              </w:rPr>
            </w:pPr>
            <w:r w:rsidRPr="001C3B37">
              <w:rPr>
                <w:rFonts w:eastAsia="Aptos" w:cs="Arial"/>
                <w:kern w:val="2"/>
              </w:rPr>
              <w:t>38.270611,</w:t>
            </w:r>
          </w:p>
          <w:p w14:paraId="6A4B7BAD" w14:textId="4CC3B911" w:rsidR="005D51BA" w:rsidRPr="001C3B37" w:rsidRDefault="005D51BA" w:rsidP="005D51BA">
            <w:pPr>
              <w:spacing w:before="0" w:after="40"/>
              <w:ind w:left="90" w:firstLine="187"/>
              <w:rPr>
                <w:rFonts w:eastAsia="Aptos" w:cs="Arial"/>
                <w:kern w:val="2"/>
              </w:rPr>
            </w:pPr>
            <w:r w:rsidRPr="001C3B37">
              <w:rPr>
                <w:rFonts w:eastAsia="Aptos" w:cs="Arial"/>
                <w:kern w:val="2"/>
              </w:rPr>
              <w:t>-122.684296</w:t>
            </w:r>
          </w:p>
        </w:tc>
      </w:tr>
      <w:tr w:rsidR="005D51BA" w:rsidRPr="001C3B37" w14:paraId="7A03A8C4" w14:textId="77777777" w:rsidTr="00920649">
        <w:trPr>
          <w:cantSplit/>
          <w:trHeight w:val="503"/>
        </w:trPr>
        <w:tc>
          <w:tcPr>
            <w:tcW w:w="2355" w:type="dxa"/>
            <w:vAlign w:val="center"/>
          </w:tcPr>
          <w:p w14:paraId="33657DF1" w14:textId="30D977EB" w:rsidR="005D51BA" w:rsidRPr="001C3B37" w:rsidRDefault="005D51BA" w:rsidP="005D51BA">
            <w:pPr>
              <w:spacing w:before="0" w:after="40"/>
              <w:ind w:left="90"/>
              <w:rPr>
                <w:rFonts w:eastAsia="Aptos" w:cs="Arial"/>
                <w:kern w:val="2"/>
              </w:rPr>
            </w:pPr>
            <w:r w:rsidRPr="001C3B37">
              <w:rPr>
                <w:rFonts w:eastAsia="Aptos" w:cs="Arial"/>
                <w:kern w:val="2"/>
              </w:rPr>
              <w:t>July 2027 – June 2028</w:t>
            </w:r>
          </w:p>
        </w:tc>
        <w:tc>
          <w:tcPr>
            <w:tcW w:w="1138" w:type="dxa"/>
            <w:vAlign w:val="center"/>
          </w:tcPr>
          <w:p w14:paraId="2E7FC96E" w14:textId="134E06BF" w:rsidR="005D51BA" w:rsidRPr="001C3B37" w:rsidRDefault="005D51BA" w:rsidP="005D51BA">
            <w:pPr>
              <w:spacing w:before="0" w:after="40"/>
              <w:ind w:left="90"/>
              <w:rPr>
                <w:rFonts w:eastAsia="Aptos" w:cs="Arial"/>
                <w:kern w:val="2"/>
              </w:rPr>
            </w:pPr>
            <w:r w:rsidRPr="001C3B37">
              <w:rPr>
                <w:rFonts w:eastAsia="Aptos" w:cs="Arial"/>
                <w:kern w:val="2"/>
              </w:rPr>
              <w:t>PW2b1</w:t>
            </w:r>
          </w:p>
        </w:tc>
        <w:tc>
          <w:tcPr>
            <w:tcW w:w="1533" w:type="dxa"/>
            <w:vAlign w:val="center"/>
          </w:tcPr>
          <w:p w14:paraId="775F425F" w14:textId="17A7D2A6" w:rsidR="005D51BA" w:rsidRPr="001C3B37" w:rsidRDefault="005D51BA" w:rsidP="005D51BA">
            <w:pPr>
              <w:spacing w:before="0" w:after="40"/>
              <w:ind w:left="90"/>
              <w:rPr>
                <w:rFonts w:eastAsia="Aptos" w:cs="Arial"/>
                <w:kern w:val="2"/>
              </w:rPr>
            </w:pPr>
            <w:r w:rsidRPr="001C3B37">
              <w:rPr>
                <w:rFonts w:eastAsia="Aptos" w:cs="Arial"/>
                <w:kern w:val="2"/>
              </w:rPr>
              <w:t>1 wet, 1 dry</w:t>
            </w:r>
          </w:p>
        </w:tc>
        <w:tc>
          <w:tcPr>
            <w:tcW w:w="3887" w:type="dxa"/>
            <w:vAlign w:val="center"/>
          </w:tcPr>
          <w:p w14:paraId="1C82264F" w14:textId="5C1F98E0" w:rsidR="005D51BA" w:rsidRPr="001C3B37" w:rsidRDefault="005D51BA" w:rsidP="005D51BA">
            <w:pPr>
              <w:spacing w:before="0" w:after="40"/>
              <w:ind w:left="90"/>
              <w:rPr>
                <w:rFonts w:eastAsia="Aptos" w:cs="Arial"/>
                <w:kern w:val="2"/>
              </w:rPr>
            </w:pPr>
            <w:r w:rsidRPr="001C3B37">
              <w:rPr>
                <w:rFonts w:eastAsia="Aptos" w:cs="Arial"/>
                <w:kern w:val="2"/>
              </w:rPr>
              <w:t xml:space="preserve">Marin Creek W </w:t>
            </w:r>
            <w:r w:rsidR="002E4CDB" w:rsidRPr="001C3B37">
              <w:rPr>
                <w:rFonts w:eastAsia="Aptos" w:cs="Arial"/>
                <w:kern w:val="2"/>
              </w:rPr>
              <w:t>at</w:t>
            </w:r>
            <w:r w:rsidRPr="001C3B37">
              <w:rPr>
                <w:rFonts w:eastAsia="Aptos" w:cs="Arial"/>
                <w:kern w:val="2"/>
              </w:rPr>
              <w:t xml:space="preserve"> Bodega Ave</w:t>
            </w:r>
          </w:p>
        </w:tc>
        <w:tc>
          <w:tcPr>
            <w:tcW w:w="1980" w:type="dxa"/>
            <w:vAlign w:val="center"/>
          </w:tcPr>
          <w:p w14:paraId="48045879" w14:textId="10B60F84" w:rsidR="005D51BA" w:rsidRPr="001C3B37" w:rsidRDefault="005D51BA" w:rsidP="005D51BA">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3D44427F" w14:textId="77777777" w:rsidR="005D51BA" w:rsidRPr="001C3B37" w:rsidRDefault="005D51BA" w:rsidP="005D51BA">
            <w:pPr>
              <w:spacing w:before="0" w:after="40"/>
              <w:ind w:left="90" w:firstLine="187"/>
              <w:rPr>
                <w:rFonts w:eastAsia="Aptos" w:cs="Arial"/>
                <w:kern w:val="2"/>
              </w:rPr>
            </w:pPr>
            <w:r w:rsidRPr="001C3B37">
              <w:rPr>
                <w:rFonts w:eastAsia="Aptos" w:cs="Arial"/>
                <w:kern w:val="2"/>
              </w:rPr>
              <w:t>38.246587,</w:t>
            </w:r>
          </w:p>
          <w:p w14:paraId="69C30780" w14:textId="0399C5C1" w:rsidR="005D51BA" w:rsidRPr="001C3B37" w:rsidRDefault="005D51BA" w:rsidP="005D51BA">
            <w:pPr>
              <w:spacing w:before="0" w:after="40"/>
              <w:ind w:left="90" w:firstLine="187"/>
              <w:rPr>
                <w:rFonts w:eastAsia="Aptos" w:cs="Arial"/>
                <w:kern w:val="2"/>
              </w:rPr>
            </w:pPr>
            <w:r w:rsidRPr="001C3B37">
              <w:rPr>
                <w:rFonts w:eastAsia="Aptos" w:cs="Arial"/>
                <w:kern w:val="2"/>
              </w:rPr>
              <w:t>-122.664172</w:t>
            </w:r>
          </w:p>
        </w:tc>
      </w:tr>
      <w:tr w:rsidR="005D51BA" w:rsidRPr="001C3B37" w14:paraId="6291181E" w14:textId="77777777" w:rsidTr="00920649">
        <w:trPr>
          <w:cantSplit/>
          <w:trHeight w:val="493"/>
        </w:trPr>
        <w:tc>
          <w:tcPr>
            <w:tcW w:w="2355" w:type="dxa"/>
            <w:vAlign w:val="center"/>
          </w:tcPr>
          <w:p w14:paraId="2CAA9EBC" w14:textId="1C304DC8" w:rsidR="005D51BA" w:rsidRPr="001C3B37" w:rsidRDefault="005D51BA" w:rsidP="005D51BA">
            <w:pPr>
              <w:spacing w:before="0" w:after="40"/>
              <w:ind w:left="90"/>
              <w:rPr>
                <w:rFonts w:eastAsia="Aptos" w:cs="Arial"/>
                <w:kern w:val="2"/>
              </w:rPr>
            </w:pPr>
            <w:r w:rsidRPr="001C3B37">
              <w:rPr>
                <w:rFonts w:eastAsia="Aptos" w:cs="Arial"/>
                <w:kern w:val="2"/>
              </w:rPr>
              <w:t>July 2027 – June 2028</w:t>
            </w:r>
          </w:p>
        </w:tc>
        <w:tc>
          <w:tcPr>
            <w:tcW w:w="1138" w:type="dxa"/>
            <w:vAlign w:val="center"/>
          </w:tcPr>
          <w:p w14:paraId="796E5D49" w14:textId="355C3002" w:rsidR="005D51BA" w:rsidRPr="001C3B37" w:rsidRDefault="005D51BA" w:rsidP="005D51BA">
            <w:pPr>
              <w:spacing w:before="0" w:after="40"/>
              <w:ind w:left="90"/>
              <w:rPr>
                <w:rFonts w:eastAsia="Aptos" w:cs="Arial"/>
                <w:kern w:val="2"/>
              </w:rPr>
            </w:pPr>
            <w:r w:rsidRPr="001C3B37">
              <w:rPr>
                <w:rFonts w:eastAsia="Aptos" w:cs="Arial"/>
                <w:kern w:val="2"/>
              </w:rPr>
              <w:t>PW2b2</w:t>
            </w:r>
          </w:p>
        </w:tc>
        <w:tc>
          <w:tcPr>
            <w:tcW w:w="1533" w:type="dxa"/>
            <w:vAlign w:val="center"/>
          </w:tcPr>
          <w:p w14:paraId="19FDC3EA" w14:textId="0929C191" w:rsidR="005D51BA" w:rsidRPr="001C3B37" w:rsidRDefault="005D51BA" w:rsidP="005D51BA">
            <w:pPr>
              <w:spacing w:before="0" w:after="40"/>
              <w:ind w:left="90"/>
              <w:rPr>
                <w:rFonts w:eastAsia="Aptos" w:cs="Arial"/>
                <w:kern w:val="2"/>
              </w:rPr>
            </w:pPr>
            <w:r w:rsidRPr="001C3B37">
              <w:rPr>
                <w:rFonts w:eastAsia="Aptos" w:cs="Arial"/>
                <w:kern w:val="2"/>
              </w:rPr>
              <w:t>1 wet, 1 dry</w:t>
            </w:r>
          </w:p>
        </w:tc>
        <w:tc>
          <w:tcPr>
            <w:tcW w:w="3887" w:type="dxa"/>
            <w:vAlign w:val="center"/>
          </w:tcPr>
          <w:p w14:paraId="3751AE5E" w14:textId="09AFA428" w:rsidR="005D51BA" w:rsidRPr="001C3B37" w:rsidRDefault="005D51BA" w:rsidP="005D51BA">
            <w:pPr>
              <w:spacing w:before="0" w:after="40"/>
              <w:ind w:left="90"/>
              <w:rPr>
                <w:rFonts w:eastAsia="Aptos" w:cs="Arial"/>
                <w:kern w:val="2"/>
              </w:rPr>
            </w:pPr>
            <w:r w:rsidRPr="001C3B37">
              <w:rPr>
                <w:rFonts w:eastAsia="Aptos" w:cs="Arial"/>
                <w:kern w:val="2"/>
              </w:rPr>
              <w:t xml:space="preserve">Marin Creek W </w:t>
            </w:r>
            <w:r w:rsidR="002E4CDB" w:rsidRPr="001C3B37">
              <w:rPr>
                <w:rFonts w:eastAsia="Aptos" w:cs="Arial"/>
                <w:kern w:val="2"/>
              </w:rPr>
              <w:t>at</w:t>
            </w:r>
            <w:r w:rsidRPr="001C3B37">
              <w:rPr>
                <w:rFonts w:eastAsia="Aptos" w:cs="Arial"/>
                <w:kern w:val="2"/>
              </w:rPr>
              <w:t xml:space="preserve"> Skillman Lane</w:t>
            </w:r>
          </w:p>
        </w:tc>
        <w:tc>
          <w:tcPr>
            <w:tcW w:w="1980" w:type="dxa"/>
            <w:vAlign w:val="center"/>
          </w:tcPr>
          <w:p w14:paraId="539B1521" w14:textId="5FCD2D91" w:rsidR="005D51BA" w:rsidRPr="001C3B37" w:rsidRDefault="005D51BA" w:rsidP="005D51BA">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64B4459A" w14:textId="77777777" w:rsidR="005D51BA" w:rsidRPr="001C3B37" w:rsidRDefault="005D51BA" w:rsidP="005D51BA">
            <w:pPr>
              <w:spacing w:before="0" w:after="40"/>
              <w:ind w:left="90" w:firstLine="187"/>
              <w:rPr>
                <w:rFonts w:eastAsia="Aptos" w:cs="Arial"/>
                <w:kern w:val="2"/>
              </w:rPr>
            </w:pPr>
            <w:r w:rsidRPr="001C3B37">
              <w:rPr>
                <w:rFonts w:eastAsia="Aptos" w:cs="Arial"/>
                <w:kern w:val="2"/>
              </w:rPr>
              <w:t>38.256142,</w:t>
            </w:r>
          </w:p>
          <w:p w14:paraId="7F8669AD" w14:textId="3D50ED81" w:rsidR="005D51BA" w:rsidRPr="001C3B37" w:rsidRDefault="005D51BA" w:rsidP="005D51BA">
            <w:pPr>
              <w:spacing w:before="0" w:after="40"/>
              <w:ind w:left="90" w:firstLine="187"/>
              <w:rPr>
                <w:rFonts w:eastAsia="Aptos" w:cs="Arial"/>
                <w:kern w:val="2"/>
              </w:rPr>
            </w:pPr>
            <w:r w:rsidRPr="001C3B37">
              <w:rPr>
                <w:rFonts w:eastAsia="Aptos" w:cs="Arial"/>
                <w:kern w:val="2"/>
              </w:rPr>
              <w:t>-122.684405</w:t>
            </w:r>
          </w:p>
        </w:tc>
      </w:tr>
      <w:tr w:rsidR="005D51BA" w:rsidRPr="001C3B37" w14:paraId="25B08E1F" w14:textId="77777777" w:rsidTr="00920649">
        <w:trPr>
          <w:cantSplit/>
          <w:trHeight w:val="493"/>
        </w:trPr>
        <w:tc>
          <w:tcPr>
            <w:tcW w:w="2355" w:type="dxa"/>
            <w:vAlign w:val="center"/>
          </w:tcPr>
          <w:p w14:paraId="3F49455F" w14:textId="2BE7689A" w:rsidR="005D51BA" w:rsidRPr="001C3B37" w:rsidRDefault="005D51BA" w:rsidP="005D51BA">
            <w:pPr>
              <w:spacing w:before="0" w:after="40"/>
              <w:ind w:left="90"/>
              <w:rPr>
                <w:rFonts w:eastAsia="Aptos" w:cs="Arial"/>
                <w:kern w:val="2"/>
              </w:rPr>
            </w:pPr>
            <w:r w:rsidRPr="001C3B37">
              <w:rPr>
                <w:rFonts w:eastAsia="Aptos" w:cs="Arial"/>
                <w:kern w:val="2"/>
              </w:rPr>
              <w:t>July 2027 – June 2028</w:t>
            </w:r>
          </w:p>
        </w:tc>
        <w:tc>
          <w:tcPr>
            <w:tcW w:w="1138" w:type="dxa"/>
            <w:vAlign w:val="center"/>
          </w:tcPr>
          <w:p w14:paraId="4B4C9014" w14:textId="48249A89" w:rsidR="005D51BA" w:rsidRPr="001C3B37" w:rsidRDefault="005D51BA" w:rsidP="005D51BA">
            <w:pPr>
              <w:spacing w:before="0" w:after="40"/>
              <w:ind w:left="90"/>
              <w:rPr>
                <w:rFonts w:eastAsia="Aptos" w:cs="Arial"/>
                <w:kern w:val="2"/>
              </w:rPr>
            </w:pPr>
            <w:r w:rsidRPr="001C3B37">
              <w:rPr>
                <w:rFonts w:eastAsia="Aptos" w:cs="Arial"/>
                <w:kern w:val="2"/>
              </w:rPr>
              <w:t>PW3a</w:t>
            </w:r>
          </w:p>
        </w:tc>
        <w:tc>
          <w:tcPr>
            <w:tcW w:w="1533" w:type="dxa"/>
            <w:vAlign w:val="center"/>
          </w:tcPr>
          <w:p w14:paraId="53402A9A" w14:textId="1875DA19" w:rsidR="005D51BA" w:rsidRPr="001C3B37" w:rsidRDefault="005D51BA" w:rsidP="005D51BA">
            <w:pPr>
              <w:spacing w:before="0" w:after="40"/>
              <w:ind w:left="90"/>
              <w:rPr>
                <w:rFonts w:eastAsia="Aptos" w:cs="Arial"/>
                <w:kern w:val="2"/>
              </w:rPr>
            </w:pPr>
            <w:r w:rsidRPr="001C3B37">
              <w:rPr>
                <w:rFonts w:eastAsia="Aptos" w:cs="Arial"/>
                <w:kern w:val="2"/>
              </w:rPr>
              <w:t>1 wet, 1 dry</w:t>
            </w:r>
          </w:p>
        </w:tc>
        <w:tc>
          <w:tcPr>
            <w:tcW w:w="3887" w:type="dxa"/>
            <w:vAlign w:val="center"/>
          </w:tcPr>
          <w:p w14:paraId="5FAF3FE4" w14:textId="4AE1F9C3" w:rsidR="005D51BA" w:rsidRPr="001C3B37" w:rsidRDefault="005D51BA" w:rsidP="005D51BA">
            <w:pPr>
              <w:spacing w:before="0" w:after="40"/>
              <w:ind w:left="90"/>
              <w:rPr>
                <w:rFonts w:eastAsia="Aptos" w:cs="Arial"/>
                <w:kern w:val="2"/>
              </w:rPr>
            </w:pPr>
            <w:r w:rsidRPr="001C3B37">
              <w:rPr>
                <w:rFonts w:eastAsia="Aptos" w:cs="Arial"/>
                <w:kern w:val="2"/>
              </w:rPr>
              <w:t xml:space="preserve">Kizer Creek </w:t>
            </w:r>
            <w:r w:rsidR="002E4CDB" w:rsidRPr="001C3B37">
              <w:rPr>
                <w:rFonts w:eastAsia="Aptos" w:cs="Arial"/>
                <w:kern w:val="2"/>
              </w:rPr>
              <w:t>at</w:t>
            </w:r>
            <w:r w:rsidRPr="001C3B37">
              <w:rPr>
                <w:rFonts w:eastAsia="Aptos" w:cs="Arial"/>
                <w:kern w:val="2"/>
              </w:rPr>
              <w:t xml:space="preserve"> Bodega Ave</w:t>
            </w:r>
          </w:p>
        </w:tc>
        <w:tc>
          <w:tcPr>
            <w:tcW w:w="1980" w:type="dxa"/>
            <w:vAlign w:val="center"/>
          </w:tcPr>
          <w:p w14:paraId="613307E2" w14:textId="3D8CE768" w:rsidR="005D51BA" w:rsidRPr="001C3B37" w:rsidRDefault="005D51BA" w:rsidP="005D51BA">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56265B89" w14:textId="77777777" w:rsidR="005D51BA" w:rsidRPr="001C3B37" w:rsidRDefault="005D51BA" w:rsidP="005D51BA">
            <w:pPr>
              <w:spacing w:before="0" w:after="40"/>
              <w:ind w:left="90" w:firstLine="187"/>
              <w:rPr>
                <w:rFonts w:eastAsia="Aptos" w:cs="Arial"/>
                <w:kern w:val="2"/>
              </w:rPr>
            </w:pPr>
            <w:r w:rsidRPr="001C3B37">
              <w:rPr>
                <w:rFonts w:eastAsia="Aptos" w:cs="Arial"/>
                <w:kern w:val="2"/>
              </w:rPr>
              <w:t>38.251693,</w:t>
            </w:r>
          </w:p>
          <w:p w14:paraId="7DC2652E" w14:textId="7478B78C" w:rsidR="005D51BA" w:rsidRPr="001C3B37" w:rsidRDefault="005D51BA" w:rsidP="005D51BA">
            <w:pPr>
              <w:spacing w:before="0" w:after="40"/>
              <w:ind w:left="90" w:firstLine="187"/>
              <w:rPr>
                <w:rFonts w:eastAsia="Aptos" w:cs="Arial"/>
                <w:kern w:val="2"/>
              </w:rPr>
            </w:pPr>
            <w:r w:rsidRPr="001C3B37">
              <w:rPr>
                <w:rFonts w:eastAsia="Aptos" w:cs="Arial"/>
                <w:kern w:val="2"/>
              </w:rPr>
              <w:t>-122.698449</w:t>
            </w:r>
          </w:p>
        </w:tc>
      </w:tr>
      <w:tr w:rsidR="005D51BA" w:rsidRPr="001C3B37" w14:paraId="64EB5015" w14:textId="77777777" w:rsidTr="00920649">
        <w:trPr>
          <w:cantSplit/>
          <w:trHeight w:val="493"/>
        </w:trPr>
        <w:tc>
          <w:tcPr>
            <w:tcW w:w="2355" w:type="dxa"/>
            <w:vAlign w:val="center"/>
          </w:tcPr>
          <w:p w14:paraId="41F85CD2" w14:textId="1405A775" w:rsidR="005D51BA" w:rsidRPr="001C3B37" w:rsidRDefault="005D51BA" w:rsidP="005D51BA">
            <w:pPr>
              <w:spacing w:before="0" w:after="40"/>
              <w:ind w:left="90"/>
              <w:rPr>
                <w:rFonts w:eastAsia="Aptos" w:cs="Arial"/>
                <w:kern w:val="2"/>
              </w:rPr>
            </w:pPr>
            <w:r w:rsidRPr="001C3B37">
              <w:rPr>
                <w:rFonts w:eastAsia="Aptos" w:cs="Arial"/>
                <w:kern w:val="2"/>
              </w:rPr>
              <w:t>July 2027 – June 2028</w:t>
            </w:r>
          </w:p>
        </w:tc>
        <w:tc>
          <w:tcPr>
            <w:tcW w:w="1138" w:type="dxa"/>
            <w:vAlign w:val="center"/>
          </w:tcPr>
          <w:p w14:paraId="7FEF3E81" w14:textId="22DE3733" w:rsidR="005D51BA" w:rsidRPr="001C3B37" w:rsidRDefault="005D51BA" w:rsidP="005D51BA">
            <w:pPr>
              <w:spacing w:before="0" w:after="40"/>
              <w:ind w:left="90"/>
              <w:rPr>
                <w:rFonts w:eastAsia="Aptos" w:cs="Arial"/>
                <w:kern w:val="2"/>
              </w:rPr>
            </w:pPr>
            <w:r w:rsidRPr="001C3B37">
              <w:rPr>
                <w:rFonts w:eastAsia="Aptos" w:cs="Arial"/>
                <w:kern w:val="2"/>
              </w:rPr>
              <w:t>PW3b</w:t>
            </w:r>
          </w:p>
        </w:tc>
        <w:tc>
          <w:tcPr>
            <w:tcW w:w="1533" w:type="dxa"/>
            <w:vAlign w:val="center"/>
          </w:tcPr>
          <w:p w14:paraId="183DDFA4" w14:textId="41C6227A" w:rsidR="005D51BA" w:rsidRPr="001C3B37" w:rsidRDefault="005D51BA" w:rsidP="005D51BA">
            <w:pPr>
              <w:spacing w:before="0" w:after="40"/>
              <w:ind w:left="90"/>
              <w:rPr>
                <w:rFonts w:eastAsia="Aptos" w:cs="Arial"/>
                <w:kern w:val="2"/>
              </w:rPr>
            </w:pPr>
            <w:r w:rsidRPr="001C3B37">
              <w:rPr>
                <w:rFonts w:eastAsia="Aptos" w:cs="Arial"/>
                <w:kern w:val="2"/>
              </w:rPr>
              <w:t>1 wet, 1 dry</w:t>
            </w:r>
          </w:p>
        </w:tc>
        <w:tc>
          <w:tcPr>
            <w:tcW w:w="3887" w:type="dxa"/>
            <w:vAlign w:val="center"/>
          </w:tcPr>
          <w:p w14:paraId="18B944F6" w14:textId="517D8E01" w:rsidR="005D51BA" w:rsidRPr="001C3B37" w:rsidRDefault="005D51BA" w:rsidP="005D51BA">
            <w:pPr>
              <w:spacing w:before="0" w:after="40"/>
              <w:ind w:left="90"/>
              <w:rPr>
                <w:rFonts w:eastAsia="Aptos" w:cs="Arial"/>
                <w:kern w:val="2"/>
              </w:rPr>
            </w:pPr>
            <w:r w:rsidRPr="001C3B37">
              <w:rPr>
                <w:rFonts w:eastAsia="Aptos" w:cs="Arial"/>
                <w:kern w:val="2"/>
              </w:rPr>
              <w:t xml:space="preserve">Kizer Creek </w:t>
            </w:r>
            <w:r w:rsidR="002E4CDB" w:rsidRPr="001C3B37">
              <w:rPr>
                <w:rFonts w:eastAsia="Aptos" w:cs="Arial"/>
                <w:kern w:val="2"/>
              </w:rPr>
              <w:t>at</w:t>
            </w:r>
            <w:r w:rsidRPr="001C3B37">
              <w:rPr>
                <w:rFonts w:eastAsia="Aptos" w:cs="Arial"/>
                <w:kern w:val="2"/>
              </w:rPr>
              <w:t xml:space="preserve"> Skillman Lane</w:t>
            </w:r>
          </w:p>
        </w:tc>
        <w:tc>
          <w:tcPr>
            <w:tcW w:w="1980" w:type="dxa"/>
            <w:vAlign w:val="center"/>
          </w:tcPr>
          <w:p w14:paraId="1697558E" w14:textId="10280B1E" w:rsidR="005D51BA" w:rsidRPr="001C3B37" w:rsidRDefault="005D51BA" w:rsidP="005D51BA">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294CEBED" w14:textId="77777777" w:rsidR="005D51BA" w:rsidRPr="001C3B37" w:rsidRDefault="005D51BA" w:rsidP="005D51BA">
            <w:pPr>
              <w:spacing w:before="0" w:after="40"/>
              <w:ind w:left="90" w:firstLine="187"/>
              <w:rPr>
                <w:rFonts w:eastAsia="Aptos" w:cs="Arial"/>
                <w:kern w:val="2"/>
              </w:rPr>
            </w:pPr>
            <w:r w:rsidRPr="001C3B37">
              <w:rPr>
                <w:rFonts w:eastAsia="Aptos" w:cs="Arial"/>
                <w:kern w:val="2"/>
              </w:rPr>
              <w:t>38.256201,</w:t>
            </w:r>
          </w:p>
          <w:p w14:paraId="46B9E74D" w14:textId="3562C5D9" w:rsidR="005D51BA" w:rsidRPr="001C3B37" w:rsidRDefault="005D51BA" w:rsidP="005D51BA">
            <w:pPr>
              <w:spacing w:before="0" w:after="40"/>
              <w:ind w:left="90" w:firstLine="187"/>
              <w:rPr>
                <w:rFonts w:eastAsia="Aptos" w:cs="Arial"/>
                <w:kern w:val="2"/>
              </w:rPr>
            </w:pPr>
            <w:r w:rsidRPr="001C3B37">
              <w:rPr>
                <w:rFonts w:eastAsia="Aptos" w:cs="Arial"/>
                <w:kern w:val="2"/>
              </w:rPr>
              <w:t>-122.698438</w:t>
            </w:r>
          </w:p>
        </w:tc>
      </w:tr>
      <w:tr w:rsidR="005D51BA" w:rsidRPr="001C3B37" w14:paraId="4DD93252" w14:textId="77777777" w:rsidTr="00920649">
        <w:trPr>
          <w:cantSplit/>
          <w:trHeight w:val="493"/>
        </w:trPr>
        <w:tc>
          <w:tcPr>
            <w:tcW w:w="2355" w:type="dxa"/>
            <w:vAlign w:val="center"/>
          </w:tcPr>
          <w:p w14:paraId="4263AEDA" w14:textId="281806C6" w:rsidR="005D51BA" w:rsidRPr="001C3B37" w:rsidRDefault="005D51BA" w:rsidP="005D51BA">
            <w:pPr>
              <w:spacing w:before="0" w:after="40"/>
              <w:ind w:left="90"/>
              <w:rPr>
                <w:rFonts w:eastAsia="Aptos" w:cs="Arial"/>
                <w:kern w:val="2"/>
              </w:rPr>
            </w:pPr>
            <w:r w:rsidRPr="001C3B37">
              <w:rPr>
                <w:rFonts w:eastAsia="Aptos" w:cs="Arial"/>
                <w:kern w:val="2"/>
              </w:rPr>
              <w:lastRenderedPageBreak/>
              <w:t>July 2027 – June 2028</w:t>
            </w:r>
          </w:p>
        </w:tc>
        <w:tc>
          <w:tcPr>
            <w:tcW w:w="1138" w:type="dxa"/>
            <w:vAlign w:val="center"/>
          </w:tcPr>
          <w:p w14:paraId="735723EB" w14:textId="46BFAD2F" w:rsidR="005D51BA" w:rsidRPr="001C3B37" w:rsidRDefault="005D51BA" w:rsidP="005D51BA">
            <w:pPr>
              <w:spacing w:before="0" w:after="40"/>
              <w:ind w:left="90"/>
              <w:rPr>
                <w:rFonts w:eastAsia="Aptos" w:cs="Arial"/>
                <w:kern w:val="2"/>
              </w:rPr>
            </w:pPr>
            <w:r w:rsidRPr="001C3B37">
              <w:rPr>
                <w:rFonts w:eastAsia="Aptos" w:cs="Arial"/>
                <w:kern w:val="2"/>
              </w:rPr>
              <w:t>PW3c</w:t>
            </w:r>
          </w:p>
        </w:tc>
        <w:tc>
          <w:tcPr>
            <w:tcW w:w="1533" w:type="dxa"/>
            <w:vAlign w:val="center"/>
          </w:tcPr>
          <w:p w14:paraId="7109D339" w14:textId="5F15F72F" w:rsidR="005D51BA" w:rsidRPr="001C3B37" w:rsidRDefault="005D51BA" w:rsidP="005D51BA">
            <w:pPr>
              <w:spacing w:before="0" w:after="40"/>
              <w:ind w:left="90"/>
              <w:rPr>
                <w:rFonts w:eastAsia="Aptos" w:cs="Arial"/>
                <w:kern w:val="2"/>
              </w:rPr>
            </w:pPr>
            <w:r w:rsidRPr="001C3B37">
              <w:rPr>
                <w:rFonts w:eastAsia="Aptos" w:cs="Arial"/>
                <w:kern w:val="2"/>
              </w:rPr>
              <w:t>1 wet, 1 dry</w:t>
            </w:r>
          </w:p>
        </w:tc>
        <w:tc>
          <w:tcPr>
            <w:tcW w:w="3887" w:type="dxa"/>
            <w:vAlign w:val="center"/>
          </w:tcPr>
          <w:p w14:paraId="20F91E6E" w14:textId="33D982F4" w:rsidR="005D51BA" w:rsidRPr="001C3B37" w:rsidRDefault="005D51BA" w:rsidP="005D51BA">
            <w:pPr>
              <w:spacing w:before="0" w:after="40"/>
              <w:ind w:left="90"/>
              <w:rPr>
                <w:rFonts w:eastAsia="Aptos" w:cs="Arial"/>
                <w:kern w:val="2"/>
              </w:rPr>
            </w:pPr>
            <w:r w:rsidRPr="001C3B37">
              <w:rPr>
                <w:rFonts w:eastAsia="Aptos" w:cs="Arial"/>
                <w:kern w:val="2"/>
              </w:rPr>
              <w:t xml:space="preserve">Wiggin’s Hill Creek </w:t>
            </w:r>
            <w:r w:rsidR="00DE066F" w:rsidRPr="001C3B37">
              <w:rPr>
                <w:rFonts w:eastAsia="Aptos" w:cs="Arial"/>
                <w:kern w:val="2"/>
              </w:rPr>
              <w:t>at</w:t>
            </w:r>
            <w:r w:rsidRPr="001C3B37">
              <w:rPr>
                <w:rFonts w:eastAsia="Aptos" w:cs="Arial"/>
                <w:kern w:val="2"/>
              </w:rPr>
              <w:t xml:space="preserve"> Rainsville Rd</w:t>
            </w:r>
          </w:p>
        </w:tc>
        <w:tc>
          <w:tcPr>
            <w:tcW w:w="1980" w:type="dxa"/>
            <w:vAlign w:val="center"/>
          </w:tcPr>
          <w:p w14:paraId="10112B05" w14:textId="2B416A50" w:rsidR="005D51BA" w:rsidRPr="001C3B37" w:rsidRDefault="005D51BA" w:rsidP="005D51BA">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7583EB86" w14:textId="77777777" w:rsidR="005D51BA" w:rsidRPr="001C3B37" w:rsidRDefault="005D51BA" w:rsidP="005D51BA">
            <w:pPr>
              <w:spacing w:before="0" w:after="40"/>
              <w:ind w:left="90" w:firstLine="187"/>
              <w:rPr>
                <w:rFonts w:eastAsia="Aptos" w:cs="Arial"/>
                <w:kern w:val="2"/>
              </w:rPr>
            </w:pPr>
            <w:r w:rsidRPr="001C3B37">
              <w:rPr>
                <w:rFonts w:eastAsia="Aptos" w:cs="Arial"/>
                <w:kern w:val="2"/>
              </w:rPr>
              <w:t>38.270631,</w:t>
            </w:r>
          </w:p>
          <w:p w14:paraId="7DAC161C" w14:textId="67BDC037" w:rsidR="005D51BA" w:rsidRPr="001C3B37" w:rsidRDefault="005D51BA" w:rsidP="005D51BA">
            <w:pPr>
              <w:spacing w:before="0" w:after="40"/>
              <w:ind w:left="90" w:firstLine="187"/>
              <w:rPr>
                <w:rFonts w:eastAsia="Aptos" w:cs="Arial"/>
                <w:kern w:val="2"/>
              </w:rPr>
            </w:pPr>
            <w:r w:rsidRPr="001C3B37">
              <w:rPr>
                <w:rFonts w:eastAsia="Aptos" w:cs="Arial"/>
                <w:kern w:val="2"/>
              </w:rPr>
              <w:t>-122.688923</w:t>
            </w:r>
          </w:p>
        </w:tc>
      </w:tr>
      <w:tr w:rsidR="0096031F" w:rsidRPr="001C3B37" w14:paraId="15FEF296" w14:textId="77777777" w:rsidTr="00920649">
        <w:trPr>
          <w:cantSplit/>
          <w:trHeight w:val="493"/>
        </w:trPr>
        <w:tc>
          <w:tcPr>
            <w:tcW w:w="2355" w:type="dxa"/>
            <w:vAlign w:val="center"/>
          </w:tcPr>
          <w:p w14:paraId="63226791" w14:textId="4EA80AA7" w:rsidR="0096031F" w:rsidRPr="001C3B37" w:rsidRDefault="0096031F" w:rsidP="00395E02">
            <w:pPr>
              <w:spacing w:before="0" w:after="40"/>
              <w:ind w:left="90"/>
              <w:rPr>
                <w:rFonts w:eastAsia="Aptos" w:cs="Arial"/>
                <w:kern w:val="2"/>
              </w:rPr>
            </w:pPr>
            <w:r w:rsidRPr="001C3B37">
              <w:rPr>
                <w:rFonts w:eastAsia="Aptos" w:cs="Arial"/>
                <w:kern w:val="2"/>
              </w:rPr>
              <w:t>July 2027 – June 2028</w:t>
            </w:r>
          </w:p>
        </w:tc>
        <w:tc>
          <w:tcPr>
            <w:tcW w:w="1138" w:type="dxa"/>
            <w:vAlign w:val="center"/>
          </w:tcPr>
          <w:p w14:paraId="206C6143" w14:textId="7771C869" w:rsidR="0096031F" w:rsidRPr="001C3B37" w:rsidRDefault="0096031F" w:rsidP="00395E02">
            <w:pPr>
              <w:spacing w:before="0" w:after="40"/>
              <w:ind w:left="90"/>
              <w:rPr>
                <w:rFonts w:eastAsia="Aptos" w:cs="Arial"/>
                <w:kern w:val="2"/>
              </w:rPr>
            </w:pPr>
            <w:r w:rsidRPr="001C3B37">
              <w:rPr>
                <w:rFonts w:eastAsia="Aptos" w:cs="Arial"/>
                <w:kern w:val="2"/>
              </w:rPr>
              <w:t>PW3a1</w:t>
            </w:r>
          </w:p>
        </w:tc>
        <w:tc>
          <w:tcPr>
            <w:tcW w:w="1533" w:type="dxa"/>
            <w:vAlign w:val="center"/>
          </w:tcPr>
          <w:p w14:paraId="78DC0946" w14:textId="4BE6DEEB" w:rsidR="0096031F" w:rsidRPr="001C3B37" w:rsidRDefault="005D51BA" w:rsidP="00395E02">
            <w:pPr>
              <w:spacing w:before="0" w:after="40"/>
              <w:ind w:left="90"/>
              <w:rPr>
                <w:rFonts w:eastAsia="Aptos" w:cs="Arial"/>
                <w:kern w:val="2"/>
              </w:rPr>
            </w:pPr>
            <w:r w:rsidRPr="001C3B37">
              <w:rPr>
                <w:rFonts w:eastAsia="Aptos" w:cs="Arial"/>
                <w:kern w:val="2"/>
              </w:rPr>
              <w:t>1 wet, 1 dry</w:t>
            </w:r>
          </w:p>
        </w:tc>
        <w:tc>
          <w:tcPr>
            <w:tcW w:w="3887" w:type="dxa"/>
            <w:vAlign w:val="center"/>
          </w:tcPr>
          <w:p w14:paraId="2C5CBCA4" w14:textId="40B68C2F" w:rsidR="0096031F" w:rsidRPr="001C3B37" w:rsidRDefault="0096031F" w:rsidP="00395E02">
            <w:pPr>
              <w:spacing w:before="0" w:after="40"/>
              <w:ind w:left="90"/>
              <w:rPr>
                <w:rFonts w:eastAsia="Aptos" w:cs="Arial"/>
                <w:kern w:val="2"/>
              </w:rPr>
            </w:pPr>
            <w:r w:rsidRPr="001C3B37">
              <w:rPr>
                <w:rFonts w:eastAsia="Aptos" w:cs="Arial"/>
                <w:kern w:val="2"/>
              </w:rPr>
              <w:t xml:space="preserve">Freeman Creek </w:t>
            </w:r>
            <w:r w:rsidR="00DE066F" w:rsidRPr="001C3B37">
              <w:rPr>
                <w:rFonts w:eastAsia="Aptos" w:cs="Arial"/>
                <w:kern w:val="2"/>
              </w:rPr>
              <w:t>at</w:t>
            </w:r>
            <w:r w:rsidRPr="001C3B37">
              <w:rPr>
                <w:rFonts w:eastAsia="Aptos" w:cs="Arial"/>
                <w:kern w:val="2"/>
              </w:rPr>
              <w:t xml:space="preserve"> Liberty Rd</w:t>
            </w:r>
          </w:p>
        </w:tc>
        <w:tc>
          <w:tcPr>
            <w:tcW w:w="1980" w:type="dxa"/>
            <w:vAlign w:val="center"/>
          </w:tcPr>
          <w:p w14:paraId="7CBD9CF1" w14:textId="177AFED8" w:rsidR="0096031F" w:rsidRPr="001C3B37" w:rsidRDefault="00DB421D" w:rsidP="00395E02">
            <w:pPr>
              <w:spacing w:before="0" w:after="40"/>
              <w:ind w:left="90"/>
              <w:rPr>
                <w:rFonts w:eastAsia="Aptos" w:cs="Arial"/>
                <w:kern w:val="2"/>
              </w:rPr>
            </w:pPr>
            <w:r w:rsidRPr="001C3B37">
              <w:rPr>
                <w:rFonts w:eastAsia="Aptos" w:cs="Arial"/>
                <w:kern w:val="2"/>
              </w:rPr>
              <w:t>Geomean</w:t>
            </w:r>
            <w:r w:rsidR="000F6D6C">
              <w:rPr>
                <w:rFonts w:eastAsia="Aptos" w:cs="Arial"/>
                <w:kern w:val="2"/>
              </w:rPr>
              <w:t>/</w:t>
            </w:r>
            <w:r w:rsidRPr="001C3B37">
              <w:rPr>
                <w:rFonts w:eastAsia="Aptos" w:cs="Arial"/>
                <w:kern w:val="2"/>
              </w:rPr>
              <w:t>MST</w:t>
            </w:r>
          </w:p>
        </w:tc>
        <w:tc>
          <w:tcPr>
            <w:tcW w:w="1849" w:type="dxa"/>
            <w:vAlign w:val="center"/>
          </w:tcPr>
          <w:p w14:paraId="360AA4A0" w14:textId="77777777" w:rsidR="0096031F" w:rsidRPr="001C3B37" w:rsidRDefault="0096031F" w:rsidP="00395E02">
            <w:pPr>
              <w:spacing w:before="0" w:after="40"/>
              <w:ind w:left="90" w:firstLine="187"/>
              <w:rPr>
                <w:rFonts w:eastAsia="Aptos" w:cs="Arial"/>
                <w:kern w:val="2"/>
              </w:rPr>
            </w:pPr>
            <w:r w:rsidRPr="001C3B37">
              <w:rPr>
                <w:rFonts w:eastAsia="Aptos" w:cs="Arial"/>
                <w:kern w:val="2"/>
              </w:rPr>
              <w:t>38.258501,</w:t>
            </w:r>
          </w:p>
          <w:p w14:paraId="113AC0B1" w14:textId="7596D231" w:rsidR="0096031F" w:rsidRPr="001C3B37" w:rsidRDefault="0096031F" w:rsidP="00395E02">
            <w:pPr>
              <w:spacing w:before="0" w:after="40"/>
              <w:ind w:left="90" w:firstLine="187"/>
              <w:rPr>
                <w:rFonts w:eastAsia="Aptos" w:cs="Arial"/>
                <w:kern w:val="2"/>
              </w:rPr>
            </w:pPr>
            <w:r w:rsidRPr="001C3B37">
              <w:rPr>
                <w:rFonts w:eastAsia="Aptos" w:cs="Arial"/>
                <w:kern w:val="2"/>
              </w:rPr>
              <w:t>-122.700927</w:t>
            </w:r>
          </w:p>
        </w:tc>
      </w:tr>
    </w:tbl>
    <w:bookmarkEnd w:id="251"/>
    <w:p w14:paraId="225AD150" w14:textId="60EBC014" w:rsidR="009C4258" w:rsidRPr="002C10FE" w:rsidRDefault="009C4258" w:rsidP="009C4258">
      <w:pPr>
        <w:pStyle w:val="BodyText"/>
        <w:shd w:val="clear" w:color="auto" w:fill="FFFFFF" w:themeFill="background1"/>
        <w:tabs>
          <w:tab w:val="left" w:pos="1260"/>
        </w:tabs>
        <w:spacing w:before="4" w:after="60"/>
        <w:ind w:left="187"/>
        <w:rPr>
          <w:spacing w:val="-3"/>
          <w:sz w:val="20"/>
          <w:szCs w:val="20"/>
        </w:rPr>
      </w:pPr>
      <w:r w:rsidRPr="002C10FE">
        <w:rPr>
          <w:rFonts w:cs="Arial"/>
          <w:sz w:val="20"/>
          <w:szCs w:val="20"/>
        </w:rPr>
        <w:t>Table G4.2.9</w:t>
      </w:r>
      <w:r w:rsidR="00EA6D7E" w:rsidRPr="002C10FE">
        <w:rPr>
          <w:rFonts w:cs="Arial"/>
          <w:sz w:val="20"/>
          <w:szCs w:val="20"/>
        </w:rPr>
        <w:t xml:space="preserve"> Legend:</w:t>
      </w:r>
    </w:p>
    <w:p w14:paraId="7F6B3571" w14:textId="4F4DA75A" w:rsidR="003234D1" w:rsidRPr="00BC0FA1" w:rsidRDefault="003234D1" w:rsidP="00E87AE6">
      <w:pPr>
        <w:pStyle w:val="BodyText"/>
        <w:shd w:val="clear" w:color="auto" w:fill="FFFFFF" w:themeFill="background1"/>
        <w:tabs>
          <w:tab w:val="left" w:pos="1260"/>
        </w:tabs>
        <w:spacing w:before="0" w:after="0"/>
        <w:ind w:left="187"/>
        <w:rPr>
          <w:spacing w:val="-3"/>
          <w:sz w:val="20"/>
          <w:szCs w:val="20"/>
        </w:rPr>
      </w:pPr>
      <w:r w:rsidRPr="00BC0FA1">
        <w:rPr>
          <w:spacing w:val="-3"/>
          <w:sz w:val="20"/>
          <w:szCs w:val="20"/>
        </w:rPr>
        <w:t>Wet / Dry</w:t>
      </w:r>
      <w:r w:rsidR="006E67AB">
        <w:rPr>
          <w:spacing w:val="-3"/>
          <w:sz w:val="20"/>
          <w:szCs w:val="20"/>
        </w:rPr>
        <w:t>:</w:t>
      </w:r>
      <w:r w:rsidRPr="00BC0FA1">
        <w:rPr>
          <w:sz w:val="20"/>
          <w:szCs w:val="20"/>
        </w:rPr>
        <w:t xml:space="preserve"> </w:t>
      </w:r>
      <w:r w:rsidR="00801772" w:rsidRPr="00BC0FA1">
        <w:rPr>
          <w:sz w:val="20"/>
          <w:szCs w:val="20"/>
        </w:rPr>
        <w:tab/>
      </w:r>
      <w:r w:rsidR="00092B25">
        <w:rPr>
          <w:spacing w:val="-3"/>
          <w:sz w:val="20"/>
          <w:szCs w:val="20"/>
        </w:rPr>
        <w:t>S</w:t>
      </w:r>
      <w:r w:rsidRPr="00BC0FA1">
        <w:rPr>
          <w:spacing w:val="-3"/>
          <w:sz w:val="20"/>
          <w:szCs w:val="20"/>
        </w:rPr>
        <w:t>ampling events will be conducted in both wet and dry seasons.</w:t>
      </w:r>
    </w:p>
    <w:p w14:paraId="5BD68A62" w14:textId="5506EFCC" w:rsidR="003234D1" w:rsidRPr="00BC0FA1" w:rsidRDefault="003234D1" w:rsidP="00B3645C">
      <w:pPr>
        <w:pStyle w:val="BodyText"/>
        <w:shd w:val="clear" w:color="auto" w:fill="FFFFFF" w:themeFill="background1"/>
        <w:tabs>
          <w:tab w:val="left" w:pos="1170"/>
        </w:tabs>
        <w:spacing w:before="0" w:after="0"/>
        <w:ind w:left="1170" w:hanging="983"/>
        <w:rPr>
          <w:spacing w:val="-3"/>
          <w:sz w:val="20"/>
          <w:szCs w:val="20"/>
        </w:rPr>
      </w:pPr>
      <w:r w:rsidRPr="00BC0FA1">
        <w:rPr>
          <w:sz w:val="20"/>
          <w:szCs w:val="20"/>
        </w:rPr>
        <w:t>MST</w:t>
      </w:r>
      <w:r w:rsidR="00920649">
        <w:rPr>
          <w:sz w:val="20"/>
          <w:szCs w:val="20"/>
        </w:rPr>
        <w:t xml:space="preserve"> </w:t>
      </w:r>
      <w:r w:rsidR="00920649" w:rsidRPr="00920649">
        <w:rPr>
          <w:sz w:val="20"/>
          <w:szCs w:val="20"/>
          <w:vertAlign w:val="superscript"/>
        </w:rPr>
        <w:t>a</w:t>
      </w:r>
      <w:r w:rsidR="006E67AB">
        <w:rPr>
          <w:sz w:val="20"/>
          <w:szCs w:val="20"/>
        </w:rPr>
        <w:t>:</w:t>
      </w:r>
      <w:r w:rsidR="00801772" w:rsidRPr="00BC0FA1">
        <w:rPr>
          <w:spacing w:val="-3"/>
          <w:sz w:val="20"/>
          <w:szCs w:val="20"/>
        </w:rPr>
        <w:tab/>
      </w:r>
      <w:r w:rsidRPr="00BC0FA1">
        <w:rPr>
          <w:spacing w:val="-3"/>
          <w:sz w:val="20"/>
          <w:szCs w:val="20"/>
        </w:rPr>
        <w:t xml:space="preserve"> Microbial Source Tracking</w:t>
      </w:r>
      <w:r w:rsidR="00E505E2">
        <w:rPr>
          <w:spacing w:val="-3"/>
          <w:sz w:val="20"/>
          <w:szCs w:val="20"/>
        </w:rPr>
        <w:t xml:space="preserve"> </w:t>
      </w:r>
      <w:r w:rsidR="000F6D6C">
        <w:rPr>
          <w:spacing w:val="-3"/>
          <w:sz w:val="20"/>
          <w:szCs w:val="20"/>
        </w:rPr>
        <w:t xml:space="preserve">is </w:t>
      </w:r>
      <w:r w:rsidR="00C0008D" w:rsidRPr="00E377CC">
        <w:rPr>
          <w:spacing w:val="-3"/>
          <w:sz w:val="20"/>
          <w:szCs w:val="20"/>
        </w:rPr>
        <w:t>a group of advanced</w:t>
      </w:r>
      <w:r w:rsidR="00C0008D">
        <w:rPr>
          <w:spacing w:val="-3"/>
          <w:sz w:val="20"/>
          <w:szCs w:val="20"/>
        </w:rPr>
        <w:t xml:space="preserve"> analytical </w:t>
      </w:r>
      <w:r w:rsidR="00C0008D" w:rsidRPr="00E377CC">
        <w:rPr>
          <w:spacing w:val="-3"/>
          <w:sz w:val="20"/>
          <w:szCs w:val="20"/>
        </w:rPr>
        <w:t>methods</w:t>
      </w:r>
      <w:r w:rsidR="00C0008D">
        <w:rPr>
          <w:spacing w:val="-3"/>
          <w:sz w:val="20"/>
          <w:szCs w:val="20"/>
        </w:rPr>
        <w:t xml:space="preserve"> </w:t>
      </w:r>
      <w:r w:rsidR="00C0008D" w:rsidRPr="00E377CC">
        <w:rPr>
          <w:spacing w:val="-3"/>
          <w:sz w:val="20"/>
          <w:szCs w:val="20"/>
        </w:rPr>
        <w:t>and protocols</w:t>
      </w:r>
      <w:r w:rsidR="00C0008D">
        <w:rPr>
          <w:spacing w:val="-3"/>
          <w:sz w:val="20"/>
          <w:szCs w:val="20"/>
        </w:rPr>
        <w:t xml:space="preserve"> </w:t>
      </w:r>
      <w:r w:rsidR="00C0008D" w:rsidRPr="00E377CC">
        <w:rPr>
          <w:spacing w:val="-3"/>
          <w:sz w:val="20"/>
          <w:szCs w:val="20"/>
        </w:rPr>
        <w:t>specifically designed to identify sources of fecal contamination in surface water</w:t>
      </w:r>
      <w:r w:rsidR="00F85795" w:rsidRPr="00E377CC">
        <w:rPr>
          <w:spacing w:val="-3"/>
          <w:sz w:val="20"/>
          <w:szCs w:val="20"/>
        </w:rPr>
        <w:t>.</w:t>
      </w:r>
    </w:p>
    <w:p w14:paraId="2CEB16BD" w14:textId="54249FB3" w:rsidR="003234D1" w:rsidRPr="00BC0FA1" w:rsidRDefault="003234D1" w:rsidP="00F463BC">
      <w:pPr>
        <w:pStyle w:val="BodyText"/>
        <w:shd w:val="clear" w:color="auto" w:fill="FFFFFF" w:themeFill="background1"/>
        <w:tabs>
          <w:tab w:val="left" w:pos="1260"/>
        </w:tabs>
        <w:spacing w:before="0" w:after="60"/>
        <w:ind w:left="1170" w:hanging="983"/>
        <w:rPr>
          <w:spacing w:val="-3"/>
          <w:sz w:val="20"/>
          <w:szCs w:val="20"/>
        </w:rPr>
      </w:pPr>
      <w:r w:rsidRPr="00BC0FA1">
        <w:rPr>
          <w:spacing w:val="-3"/>
          <w:sz w:val="20"/>
          <w:szCs w:val="20"/>
        </w:rPr>
        <w:t>Geomean</w:t>
      </w:r>
      <w:r w:rsidR="006E67AB">
        <w:rPr>
          <w:spacing w:val="-3"/>
          <w:sz w:val="20"/>
          <w:szCs w:val="20"/>
        </w:rPr>
        <w:t>:</w:t>
      </w:r>
      <w:r w:rsidRPr="00BC0FA1">
        <w:rPr>
          <w:spacing w:val="-3"/>
          <w:sz w:val="20"/>
          <w:szCs w:val="20"/>
        </w:rPr>
        <w:t xml:space="preserve"> </w:t>
      </w:r>
      <w:r w:rsidR="00603950" w:rsidRPr="00BC0FA1">
        <w:rPr>
          <w:spacing w:val="-3"/>
          <w:sz w:val="20"/>
          <w:szCs w:val="20"/>
        </w:rPr>
        <w:tab/>
      </w:r>
      <w:r w:rsidR="00092B25">
        <w:rPr>
          <w:spacing w:val="-3"/>
          <w:sz w:val="20"/>
          <w:szCs w:val="20"/>
        </w:rPr>
        <w:t>S</w:t>
      </w:r>
      <w:r w:rsidRPr="00BC0FA1">
        <w:rPr>
          <w:spacing w:val="-3"/>
          <w:sz w:val="20"/>
          <w:szCs w:val="20"/>
        </w:rPr>
        <w:t xml:space="preserve">ampling </w:t>
      </w:r>
      <w:r w:rsidR="00092B25">
        <w:rPr>
          <w:spacing w:val="-3"/>
          <w:sz w:val="20"/>
          <w:szCs w:val="20"/>
        </w:rPr>
        <w:t>method that is</w:t>
      </w:r>
      <w:r w:rsidRPr="00BC0FA1">
        <w:rPr>
          <w:spacing w:val="-3"/>
          <w:sz w:val="20"/>
          <w:szCs w:val="20"/>
        </w:rPr>
        <w:t xml:space="preserve"> composed of samples taken 5 out of 6 weeks to </w:t>
      </w:r>
      <w:r w:rsidR="00F463BC">
        <w:rPr>
          <w:spacing w:val="-3"/>
          <w:sz w:val="20"/>
          <w:szCs w:val="20"/>
        </w:rPr>
        <w:t>calculate</w:t>
      </w:r>
      <w:r w:rsidRPr="00BC0FA1">
        <w:rPr>
          <w:spacing w:val="-3"/>
          <w:sz w:val="20"/>
          <w:szCs w:val="20"/>
        </w:rPr>
        <w:t xml:space="preserve"> a geometric mean</w:t>
      </w:r>
      <w:r w:rsidR="00F463BC">
        <w:rPr>
          <w:spacing w:val="-3"/>
          <w:sz w:val="20"/>
          <w:szCs w:val="20"/>
        </w:rPr>
        <w:t xml:space="preserve"> from the analytical results</w:t>
      </w:r>
      <w:r w:rsidRPr="00BC0FA1">
        <w:rPr>
          <w:spacing w:val="-3"/>
          <w:sz w:val="20"/>
          <w:szCs w:val="20"/>
        </w:rPr>
        <w:t>.</w:t>
      </w:r>
    </w:p>
    <w:p w14:paraId="38DCC52B" w14:textId="176307E7" w:rsidR="006626F2" w:rsidRDefault="00B673CC" w:rsidP="00163730">
      <w:pPr>
        <w:shd w:val="clear" w:color="auto" w:fill="FFFFFF" w:themeFill="background1"/>
        <w:spacing w:before="360"/>
        <w:ind w:left="1627" w:hanging="360"/>
        <w:rPr>
          <w:rFonts w:cs="Arial"/>
          <w:szCs w:val="24"/>
        </w:rPr>
      </w:pPr>
      <w:r>
        <w:rPr>
          <w:rFonts w:cs="Arial"/>
          <w:szCs w:val="24"/>
        </w:rPr>
        <w:t>c.</w:t>
      </w:r>
      <w:r>
        <w:rPr>
          <w:rFonts w:cs="Arial"/>
          <w:szCs w:val="24"/>
        </w:rPr>
        <w:tab/>
      </w:r>
      <w:r w:rsidRPr="00B673CC">
        <w:rPr>
          <w:rFonts w:cs="Arial"/>
          <w:szCs w:val="24"/>
        </w:rPr>
        <w:t xml:space="preserve">The County of Marin and City of Novato shall implement the long-term bacteria water quality monitoring plan as described in </w:t>
      </w:r>
      <w:r w:rsidR="00690B29">
        <w:rPr>
          <w:rFonts w:cs="Arial"/>
          <w:szCs w:val="24"/>
        </w:rPr>
        <w:t>its</w:t>
      </w:r>
      <w:r w:rsidRPr="00B673CC">
        <w:rPr>
          <w:rFonts w:cs="Arial"/>
          <w:szCs w:val="24"/>
        </w:rPr>
        <w:t xml:space="preserve"> “Long-Term Bacteria Monitoring Plan: For the County of Marin and the City of Novato” submitted on March 11, 2025, approved by the Water Board staff on June 26, 2025, and summarized in Table G4.2.10 below.</w:t>
      </w:r>
      <w:r w:rsidR="002859F1">
        <w:rPr>
          <w:rFonts w:cs="Arial"/>
          <w:szCs w:val="24"/>
        </w:rPr>
        <w:t xml:space="preserve"> The total </w:t>
      </w:r>
      <w:r w:rsidR="00462A99">
        <w:rPr>
          <w:rFonts w:cs="Arial"/>
          <w:szCs w:val="24"/>
        </w:rPr>
        <w:t>number of</w:t>
      </w:r>
      <w:r w:rsidR="002859F1">
        <w:rPr>
          <w:rFonts w:cs="Arial"/>
          <w:szCs w:val="24"/>
        </w:rPr>
        <w:t xml:space="preserve"> annual trend samples to be collected is 40, the total </w:t>
      </w:r>
      <w:r w:rsidR="00B20204">
        <w:rPr>
          <w:rFonts w:cs="Arial"/>
          <w:szCs w:val="24"/>
        </w:rPr>
        <w:t xml:space="preserve">number of </w:t>
      </w:r>
      <w:r w:rsidR="002859F1">
        <w:rPr>
          <w:rFonts w:cs="Arial"/>
          <w:szCs w:val="24"/>
        </w:rPr>
        <w:t xml:space="preserve">annual source area samples to be collected </w:t>
      </w:r>
      <w:r w:rsidR="00B20204">
        <w:rPr>
          <w:rFonts w:cs="Arial"/>
          <w:szCs w:val="24"/>
        </w:rPr>
        <w:t xml:space="preserve">is </w:t>
      </w:r>
      <w:r w:rsidR="002859F1">
        <w:rPr>
          <w:rFonts w:cs="Arial"/>
          <w:szCs w:val="24"/>
        </w:rPr>
        <w:t xml:space="preserve">20, the total </w:t>
      </w:r>
      <w:r w:rsidR="00B20204">
        <w:rPr>
          <w:rFonts w:cs="Arial"/>
          <w:szCs w:val="24"/>
        </w:rPr>
        <w:t xml:space="preserve">number of </w:t>
      </w:r>
      <w:r w:rsidR="002859F1">
        <w:rPr>
          <w:rFonts w:cs="Arial"/>
          <w:szCs w:val="24"/>
        </w:rPr>
        <w:t xml:space="preserve">annual Microbial Source Tracking samples to be collected </w:t>
      </w:r>
      <w:r w:rsidR="00B20204">
        <w:rPr>
          <w:rFonts w:cs="Arial"/>
          <w:szCs w:val="24"/>
        </w:rPr>
        <w:t xml:space="preserve">is </w:t>
      </w:r>
      <w:r w:rsidR="002859F1">
        <w:rPr>
          <w:rFonts w:cs="Arial"/>
          <w:szCs w:val="24"/>
        </w:rPr>
        <w:t>2.</w:t>
      </w:r>
    </w:p>
    <w:p w14:paraId="42208784" w14:textId="4F766209" w:rsidR="00852449" w:rsidRPr="00E3464A" w:rsidRDefault="00852449" w:rsidP="00421F62">
      <w:pPr>
        <w:pStyle w:val="Heading5"/>
        <w:keepNext/>
        <w:keepLines/>
        <w:shd w:val="clear" w:color="auto" w:fill="FFFFFF" w:themeFill="background1"/>
        <w:spacing w:before="240" w:after="0" w:line="240" w:lineRule="auto"/>
        <w:ind w:left="0" w:right="-274"/>
        <w:rPr>
          <w:rFonts w:cs="Arial"/>
          <w:u w:val="none"/>
        </w:rPr>
      </w:pPr>
      <w:r w:rsidRPr="00E3464A">
        <w:rPr>
          <w:rFonts w:cs="Arial"/>
          <w:u w:val="none"/>
        </w:rPr>
        <w:t xml:space="preserve">Table G4.2.10. Summary of Sampling for County of </w:t>
      </w:r>
      <w:r w:rsidR="00DA33D7" w:rsidRPr="00E3464A">
        <w:rPr>
          <w:rFonts w:cs="Arial"/>
          <w:u w:val="none"/>
        </w:rPr>
        <w:t xml:space="preserve">Marin and City of Novato </w:t>
      </w:r>
      <w:r w:rsidRPr="00E3464A">
        <w:rPr>
          <w:rFonts w:cs="Arial"/>
          <w:u w:val="none"/>
        </w:rPr>
        <w:t>Long Bacteria Monitoring Plan</w:t>
      </w:r>
    </w:p>
    <w:tbl>
      <w:tblPr>
        <w:tblW w:w="128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33"/>
        <w:gridCol w:w="1473"/>
        <w:gridCol w:w="1473"/>
        <w:gridCol w:w="4530"/>
        <w:gridCol w:w="3466"/>
        <w:gridCol w:w="16"/>
      </w:tblGrid>
      <w:tr w:rsidR="005277B3" w:rsidRPr="00C02C27" w14:paraId="30DD2C9A" w14:textId="77777777" w:rsidTr="00113EE4">
        <w:trPr>
          <w:gridAfter w:val="1"/>
          <w:wAfter w:w="16" w:type="dxa"/>
          <w:cantSplit/>
          <w:trHeight w:val="848"/>
          <w:tblHeader/>
        </w:trPr>
        <w:tc>
          <w:tcPr>
            <w:tcW w:w="1933" w:type="dxa"/>
            <w:shd w:val="clear" w:color="auto" w:fill="D9F2D0"/>
            <w:vAlign w:val="center"/>
          </w:tcPr>
          <w:p w14:paraId="6893CBB1" w14:textId="77777777" w:rsidR="005277B3" w:rsidRPr="00C02C27" w:rsidRDefault="005277B3" w:rsidP="00D12092">
            <w:pPr>
              <w:spacing w:before="40" w:after="0"/>
              <w:jc w:val="center"/>
              <w:rPr>
                <w:rFonts w:eastAsia="Aptos" w:cs="Arial"/>
                <w:kern w:val="2"/>
              </w:rPr>
            </w:pPr>
            <w:r w:rsidRPr="00C02C27">
              <w:rPr>
                <w:rFonts w:eastAsia="Aptos" w:cs="Arial"/>
                <w:kern w:val="2"/>
              </w:rPr>
              <w:t>Timeline</w:t>
            </w:r>
          </w:p>
        </w:tc>
        <w:tc>
          <w:tcPr>
            <w:tcW w:w="1473" w:type="dxa"/>
            <w:shd w:val="clear" w:color="auto" w:fill="D9F2D0"/>
            <w:vAlign w:val="center"/>
          </w:tcPr>
          <w:p w14:paraId="08FA3FBD" w14:textId="77777777" w:rsidR="005277B3" w:rsidRPr="00C02C27" w:rsidRDefault="005277B3" w:rsidP="00D12092">
            <w:pPr>
              <w:spacing w:before="40" w:after="0"/>
              <w:jc w:val="center"/>
              <w:rPr>
                <w:rFonts w:eastAsia="Aptos" w:cs="Arial"/>
                <w:kern w:val="2"/>
              </w:rPr>
            </w:pPr>
            <w:r w:rsidRPr="00C02C27">
              <w:rPr>
                <w:rFonts w:eastAsia="Aptos" w:cs="Arial"/>
                <w:kern w:val="2"/>
              </w:rPr>
              <w:t>Station Code</w:t>
            </w:r>
          </w:p>
        </w:tc>
        <w:tc>
          <w:tcPr>
            <w:tcW w:w="1473" w:type="dxa"/>
            <w:shd w:val="clear" w:color="auto" w:fill="D9F2D0"/>
            <w:vAlign w:val="center"/>
          </w:tcPr>
          <w:p w14:paraId="036BE17F" w14:textId="77777777" w:rsidR="005277B3" w:rsidRPr="00C02C27" w:rsidRDefault="005277B3" w:rsidP="00D12092">
            <w:pPr>
              <w:spacing w:before="40" w:after="0"/>
              <w:jc w:val="center"/>
              <w:rPr>
                <w:rFonts w:eastAsia="Aptos" w:cs="Arial"/>
                <w:kern w:val="2"/>
              </w:rPr>
            </w:pPr>
            <w:r w:rsidRPr="00C02C27">
              <w:rPr>
                <w:rFonts w:eastAsia="Aptos" w:cs="Arial"/>
                <w:kern w:val="2"/>
              </w:rPr>
              <w:t>Annual Frequency</w:t>
            </w:r>
          </w:p>
        </w:tc>
        <w:tc>
          <w:tcPr>
            <w:tcW w:w="4530" w:type="dxa"/>
            <w:shd w:val="clear" w:color="auto" w:fill="D9F2D0"/>
            <w:vAlign w:val="center"/>
          </w:tcPr>
          <w:p w14:paraId="5CB68294" w14:textId="77777777" w:rsidR="005277B3" w:rsidRPr="00C02C27" w:rsidRDefault="005277B3" w:rsidP="00D12092">
            <w:pPr>
              <w:spacing w:before="40" w:after="0"/>
              <w:jc w:val="center"/>
              <w:rPr>
                <w:rFonts w:eastAsia="Aptos" w:cs="Arial"/>
                <w:kern w:val="2"/>
              </w:rPr>
            </w:pPr>
            <w:r w:rsidRPr="00C02C27">
              <w:rPr>
                <w:rFonts w:eastAsia="Aptos" w:cs="Arial"/>
                <w:kern w:val="2"/>
              </w:rPr>
              <w:t>Station Description</w:t>
            </w:r>
          </w:p>
        </w:tc>
        <w:tc>
          <w:tcPr>
            <w:tcW w:w="3466" w:type="dxa"/>
            <w:shd w:val="clear" w:color="auto" w:fill="D9F2D0"/>
            <w:vAlign w:val="center"/>
          </w:tcPr>
          <w:p w14:paraId="60BC3F81" w14:textId="5C75371A" w:rsidR="005277B3" w:rsidRPr="00C02C27" w:rsidRDefault="005277B3" w:rsidP="00D12092">
            <w:pPr>
              <w:spacing w:before="40" w:after="0"/>
              <w:jc w:val="center"/>
              <w:rPr>
                <w:rFonts w:eastAsia="Aptos" w:cs="Arial"/>
                <w:kern w:val="2"/>
              </w:rPr>
            </w:pPr>
            <w:r w:rsidRPr="00C02C27">
              <w:rPr>
                <w:rFonts w:eastAsia="Aptos" w:cs="Arial"/>
                <w:kern w:val="2"/>
              </w:rPr>
              <w:t>Sampl</w:t>
            </w:r>
            <w:r w:rsidR="004810F3">
              <w:rPr>
                <w:rFonts w:eastAsia="Aptos" w:cs="Arial"/>
                <w:kern w:val="2"/>
              </w:rPr>
              <w:t>ing Method</w:t>
            </w:r>
          </w:p>
        </w:tc>
      </w:tr>
      <w:tr w:rsidR="005277B3" w:rsidRPr="00C02C27" w14:paraId="4C697A46" w14:textId="77777777" w:rsidTr="00113EE4">
        <w:trPr>
          <w:gridAfter w:val="1"/>
          <w:wAfter w:w="16" w:type="dxa"/>
          <w:cantSplit/>
          <w:trHeight w:val="509"/>
        </w:trPr>
        <w:tc>
          <w:tcPr>
            <w:tcW w:w="1933" w:type="dxa"/>
            <w:vAlign w:val="center"/>
          </w:tcPr>
          <w:p w14:paraId="3004E9A3" w14:textId="77777777" w:rsidR="005277B3" w:rsidRPr="00C02C27" w:rsidRDefault="005277B3" w:rsidP="00D12092">
            <w:pPr>
              <w:spacing w:before="40" w:after="0"/>
              <w:ind w:left="86"/>
              <w:rPr>
                <w:rFonts w:eastAsia="Aptos" w:cs="Arial"/>
                <w:kern w:val="2"/>
              </w:rPr>
            </w:pPr>
            <w:r w:rsidRPr="00C02C27">
              <w:rPr>
                <w:rFonts w:eastAsia="Aptos" w:cs="Arial"/>
                <w:kern w:val="2"/>
              </w:rPr>
              <w:t>Ongoing</w:t>
            </w:r>
          </w:p>
        </w:tc>
        <w:tc>
          <w:tcPr>
            <w:tcW w:w="1473" w:type="dxa"/>
            <w:vAlign w:val="center"/>
          </w:tcPr>
          <w:p w14:paraId="4783D5F3" w14:textId="77777777" w:rsidR="005277B3" w:rsidRPr="00C02C27" w:rsidRDefault="005277B3" w:rsidP="00D12092">
            <w:pPr>
              <w:spacing w:before="40" w:after="0"/>
              <w:ind w:left="86"/>
              <w:rPr>
                <w:rFonts w:eastAsia="Aptos" w:cs="Arial"/>
                <w:kern w:val="2"/>
              </w:rPr>
            </w:pPr>
            <w:r w:rsidRPr="00C02C27">
              <w:rPr>
                <w:rFonts w:eastAsia="Aptos" w:cs="Arial"/>
                <w:kern w:val="2"/>
              </w:rPr>
              <w:t>SAN-A-010</w:t>
            </w:r>
          </w:p>
        </w:tc>
        <w:tc>
          <w:tcPr>
            <w:tcW w:w="1473" w:type="dxa"/>
            <w:vAlign w:val="center"/>
          </w:tcPr>
          <w:p w14:paraId="27B3ACE9" w14:textId="10744ACC" w:rsidR="005277B3" w:rsidRPr="00C02C27" w:rsidRDefault="00644D26" w:rsidP="00D12092">
            <w:pPr>
              <w:spacing w:before="40" w:after="0"/>
              <w:ind w:left="86"/>
              <w:jc w:val="center"/>
              <w:rPr>
                <w:rFonts w:eastAsia="Aptos" w:cs="Arial"/>
                <w:kern w:val="2"/>
              </w:rPr>
            </w:pPr>
            <w:r>
              <w:rPr>
                <w:rFonts w:eastAsia="Aptos" w:cs="Arial"/>
                <w:kern w:val="2"/>
              </w:rPr>
              <w:t>Wet/</w:t>
            </w:r>
            <w:proofErr w:type="spellStart"/>
            <w:r>
              <w:rPr>
                <w:rFonts w:eastAsia="Aptos" w:cs="Arial"/>
                <w:kern w:val="2"/>
              </w:rPr>
              <w:t>Dry</w:t>
            </w:r>
            <w:r w:rsidR="000E45B3" w:rsidRPr="000E45B3">
              <w:rPr>
                <w:rFonts w:eastAsia="Aptos" w:cs="Arial"/>
                <w:kern w:val="2"/>
                <w:vertAlign w:val="superscript"/>
              </w:rPr>
              <w:t>a</w:t>
            </w:r>
            <w:proofErr w:type="spellEnd"/>
            <w:r w:rsidR="000E45B3" w:rsidRPr="000E45B3">
              <w:rPr>
                <w:rFonts w:eastAsia="Aptos" w:cs="Arial"/>
                <w:kern w:val="2"/>
                <w:vertAlign w:val="superscript"/>
              </w:rPr>
              <w:t>.</w:t>
            </w:r>
          </w:p>
        </w:tc>
        <w:tc>
          <w:tcPr>
            <w:tcW w:w="4530" w:type="dxa"/>
            <w:vAlign w:val="center"/>
          </w:tcPr>
          <w:p w14:paraId="32FD341F" w14:textId="77777777" w:rsidR="005277B3" w:rsidRPr="00C02C27" w:rsidRDefault="005277B3" w:rsidP="00D12092">
            <w:pPr>
              <w:spacing w:before="40" w:after="0"/>
              <w:ind w:left="86"/>
              <w:rPr>
                <w:rFonts w:eastAsia="Aptos" w:cs="Arial"/>
                <w:kern w:val="2"/>
              </w:rPr>
            </w:pPr>
            <w:r w:rsidRPr="00C02C27">
              <w:rPr>
                <w:rFonts w:eastAsia="Aptos" w:cs="Arial"/>
                <w:kern w:val="2"/>
              </w:rPr>
              <w:t>San Antonio Creek – upstream of San Antonio bridge crossing</w:t>
            </w:r>
          </w:p>
        </w:tc>
        <w:tc>
          <w:tcPr>
            <w:tcW w:w="3466" w:type="dxa"/>
            <w:vAlign w:val="center"/>
          </w:tcPr>
          <w:p w14:paraId="36C55C0F" w14:textId="4D32D4FA" w:rsidR="005277B3" w:rsidRPr="00C02C27" w:rsidRDefault="006536D6" w:rsidP="00D12092">
            <w:pPr>
              <w:spacing w:before="40" w:after="0"/>
              <w:ind w:left="86"/>
              <w:rPr>
                <w:rFonts w:eastAsia="Aptos" w:cs="Arial"/>
                <w:kern w:val="2"/>
              </w:rPr>
            </w:pPr>
            <w:r>
              <w:rPr>
                <w:rFonts w:eastAsia="Aptos" w:cs="Arial"/>
                <w:kern w:val="2"/>
              </w:rPr>
              <w:t>Geomean</w:t>
            </w:r>
            <w:r w:rsidR="002C6E63">
              <w:rPr>
                <w:rFonts w:eastAsia="Aptos" w:cs="Arial"/>
                <w:kern w:val="2"/>
              </w:rPr>
              <w:t xml:space="preserve"> with statistical t</w:t>
            </w:r>
            <w:r>
              <w:rPr>
                <w:rFonts w:eastAsia="Aptos" w:cs="Arial"/>
                <w:kern w:val="2"/>
              </w:rPr>
              <w:t xml:space="preserve">rend </w:t>
            </w:r>
            <w:r w:rsidR="002C6E63">
              <w:rPr>
                <w:rFonts w:eastAsia="Aptos" w:cs="Arial"/>
                <w:kern w:val="2"/>
              </w:rPr>
              <w:t>analysis</w:t>
            </w:r>
          </w:p>
        </w:tc>
      </w:tr>
      <w:tr w:rsidR="005277B3" w:rsidRPr="00C02C27" w14:paraId="68F4D5C4" w14:textId="77777777" w:rsidTr="00113EE4">
        <w:trPr>
          <w:gridAfter w:val="1"/>
          <w:wAfter w:w="16" w:type="dxa"/>
          <w:cantSplit/>
          <w:trHeight w:val="509"/>
        </w:trPr>
        <w:tc>
          <w:tcPr>
            <w:tcW w:w="1933" w:type="dxa"/>
            <w:vAlign w:val="center"/>
          </w:tcPr>
          <w:p w14:paraId="0584AC92" w14:textId="77777777" w:rsidR="005277B3" w:rsidRPr="00C02C27" w:rsidRDefault="005277B3" w:rsidP="00D12092">
            <w:pPr>
              <w:spacing w:before="40" w:after="0"/>
              <w:ind w:left="86"/>
              <w:rPr>
                <w:rFonts w:eastAsia="Aptos" w:cs="Arial"/>
                <w:kern w:val="2"/>
              </w:rPr>
            </w:pPr>
            <w:r w:rsidRPr="00C02C27">
              <w:rPr>
                <w:rFonts w:eastAsia="Aptos" w:cs="Arial"/>
                <w:kern w:val="2"/>
              </w:rPr>
              <w:t>Ongoing</w:t>
            </w:r>
          </w:p>
        </w:tc>
        <w:tc>
          <w:tcPr>
            <w:tcW w:w="1473" w:type="dxa"/>
            <w:vAlign w:val="center"/>
          </w:tcPr>
          <w:p w14:paraId="4DDD080C" w14:textId="77777777" w:rsidR="005277B3" w:rsidRPr="00C02C27" w:rsidRDefault="005277B3" w:rsidP="00D12092">
            <w:pPr>
              <w:spacing w:before="40" w:after="0"/>
              <w:ind w:left="86"/>
              <w:rPr>
                <w:rFonts w:eastAsia="Aptos" w:cs="Arial"/>
                <w:kern w:val="2"/>
              </w:rPr>
            </w:pPr>
            <w:r w:rsidRPr="00C02C27">
              <w:rPr>
                <w:rFonts w:eastAsia="Aptos" w:cs="Arial"/>
                <w:kern w:val="2"/>
              </w:rPr>
              <w:t>PET-002</w:t>
            </w:r>
          </w:p>
        </w:tc>
        <w:tc>
          <w:tcPr>
            <w:tcW w:w="1473" w:type="dxa"/>
            <w:vAlign w:val="center"/>
          </w:tcPr>
          <w:p w14:paraId="338A983D" w14:textId="32214D2B" w:rsidR="005277B3" w:rsidRPr="00C02C27" w:rsidRDefault="00644D26" w:rsidP="00D12092">
            <w:pPr>
              <w:spacing w:before="40" w:after="0"/>
              <w:ind w:left="86"/>
              <w:jc w:val="center"/>
              <w:rPr>
                <w:rFonts w:eastAsia="Aptos" w:cs="Arial"/>
                <w:kern w:val="2"/>
              </w:rPr>
            </w:pPr>
            <w:r>
              <w:rPr>
                <w:rFonts w:eastAsia="Aptos" w:cs="Arial"/>
                <w:kern w:val="2"/>
              </w:rPr>
              <w:t>Wet/Dry</w:t>
            </w:r>
          </w:p>
        </w:tc>
        <w:tc>
          <w:tcPr>
            <w:tcW w:w="4530" w:type="dxa"/>
            <w:vAlign w:val="center"/>
          </w:tcPr>
          <w:p w14:paraId="66FF3ADE" w14:textId="77777777" w:rsidR="005277B3" w:rsidRPr="00C02C27" w:rsidRDefault="005277B3" w:rsidP="00D12092">
            <w:pPr>
              <w:spacing w:before="40" w:after="0"/>
              <w:ind w:left="86"/>
              <w:rPr>
                <w:rFonts w:eastAsia="Aptos" w:cs="Arial"/>
                <w:kern w:val="2"/>
              </w:rPr>
            </w:pPr>
            <w:r w:rsidRPr="00C02C27">
              <w:rPr>
                <w:rFonts w:eastAsia="Aptos" w:cs="Arial"/>
                <w:kern w:val="2"/>
              </w:rPr>
              <w:t>Petaluma River – Black Point Boat Launch dock</w:t>
            </w:r>
          </w:p>
        </w:tc>
        <w:tc>
          <w:tcPr>
            <w:tcW w:w="3466" w:type="dxa"/>
            <w:vAlign w:val="center"/>
          </w:tcPr>
          <w:p w14:paraId="68824743" w14:textId="429A3600" w:rsidR="005277B3" w:rsidRPr="00C02C27" w:rsidRDefault="006536D6" w:rsidP="00D12092">
            <w:pPr>
              <w:spacing w:before="40" w:after="0"/>
              <w:ind w:left="86"/>
              <w:rPr>
                <w:rFonts w:eastAsia="Aptos" w:cs="Arial"/>
                <w:kern w:val="2"/>
              </w:rPr>
            </w:pPr>
            <w:r>
              <w:rPr>
                <w:rFonts w:eastAsia="Aptos" w:cs="Arial"/>
                <w:kern w:val="2"/>
              </w:rPr>
              <w:t>Geomean</w:t>
            </w:r>
            <w:r w:rsidR="00061894">
              <w:rPr>
                <w:rFonts w:eastAsia="Aptos" w:cs="Arial"/>
                <w:kern w:val="2"/>
              </w:rPr>
              <w:t xml:space="preserve"> with statistical trend analysis</w:t>
            </w:r>
          </w:p>
        </w:tc>
      </w:tr>
      <w:tr w:rsidR="005277B3" w:rsidRPr="00C02C27" w14:paraId="7FB21348" w14:textId="77777777" w:rsidTr="00113EE4">
        <w:trPr>
          <w:gridAfter w:val="1"/>
          <w:wAfter w:w="16" w:type="dxa"/>
          <w:cantSplit/>
          <w:trHeight w:val="848"/>
        </w:trPr>
        <w:tc>
          <w:tcPr>
            <w:tcW w:w="1933" w:type="dxa"/>
            <w:vAlign w:val="center"/>
          </w:tcPr>
          <w:p w14:paraId="13B9A6C8" w14:textId="77777777" w:rsidR="005277B3" w:rsidRPr="00C02C27" w:rsidRDefault="005277B3" w:rsidP="00D12092">
            <w:pPr>
              <w:spacing w:before="40" w:after="0"/>
              <w:ind w:left="86"/>
              <w:rPr>
                <w:rFonts w:eastAsia="Aptos" w:cs="Arial"/>
                <w:kern w:val="2"/>
              </w:rPr>
            </w:pPr>
            <w:r w:rsidRPr="00C02C27">
              <w:rPr>
                <w:rFonts w:eastAsia="Aptos" w:cs="Arial"/>
                <w:kern w:val="2"/>
              </w:rPr>
              <w:lastRenderedPageBreak/>
              <w:t>Ongoing</w:t>
            </w:r>
          </w:p>
        </w:tc>
        <w:tc>
          <w:tcPr>
            <w:tcW w:w="1473" w:type="dxa"/>
            <w:vAlign w:val="center"/>
          </w:tcPr>
          <w:p w14:paraId="544013AE" w14:textId="77777777" w:rsidR="005277B3" w:rsidRPr="00C02C27" w:rsidRDefault="005277B3" w:rsidP="00D12092">
            <w:pPr>
              <w:spacing w:before="40" w:after="0"/>
              <w:ind w:left="86"/>
              <w:rPr>
                <w:rFonts w:eastAsia="Aptos" w:cs="Arial"/>
                <w:kern w:val="2"/>
              </w:rPr>
            </w:pPr>
            <w:r w:rsidRPr="00C02C27">
              <w:rPr>
                <w:rFonts w:eastAsia="Aptos" w:cs="Arial"/>
                <w:kern w:val="2"/>
              </w:rPr>
              <w:t>RCGG</w:t>
            </w:r>
          </w:p>
        </w:tc>
        <w:tc>
          <w:tcPr>
            <w:tcW w:w="1473" w:type="dxa"/>
            <w:vAlign w:val="center"/>
          </w:tcPr>
          <w:p w14:paraId="393FEFED" w14:textId="31166D80" w:rsidR="005277B3" w:rsidRPr="00C02C27" w:rsidRDefault="00644D26" w:rsidP="00D12092">
            <w:pPr>
              <w:spacing w:before="40" w:after="0"/>
              <w:ind w:left="86"/>
              <w:jc w:val="center"/>
              <w:rPr>
                <w:rFonts w:eastAsia="Aptos" w:cs="Arial"/>
                <w:kern w:val="2"/>
              </w:rPr>
            </w:pPr>
            <w:r>
              <w:rPr>
                <w:rFonts w:eastAsia="Aptos" w:cs="Arial"/>
                <w:kern w:val="2"/>
              </w:rPr>
              <w:t>Wet/Dry</w:t>
            </w:r>
          </w:p>
        </w:tc>
        <w:tc>
          <w:tcPr>
            <w:tcW w:w="4530" w:type="dxa"/>
            <w:vAlign w:val="center"/>
          </w:tcPr>
          <w:p w14:paraId="64E41849" w14:textId="77777777" w:rsidR="005277B3" w:rsidRPr="00C02C27" w:rsidRDefault="005277B3" w:rsidP="00D12092">
            <w:pPr>
              <w:spacing w:before="40" w:after="0"/>
              <w:ind w:left="86"/>
              <w:rPr>
                <w:rFonts w:eastAsia="Aptos" w:cs="Arial"/>
                <w:kern w:val="2"/>
              </w:rPr>
            </w:pPr>
            <w:r w:rsidRPr="00C02C27">
              <w:rPr>
                <w:rFonts w:eastAsia="Aptos" w:cs="Arial"/>
                <w:kern w:val="2"/>
              </w:rPr>
              <w:t>Rush Creek downstream at Golden Gate Place</w:t>
            </w:r>
          </w:p>
        </w:tc>
        <w:tc>
          <w:tcPr>
            <w:tcW w:w="3466" w:type="dxa"/>
            <w:vAlign w:val="center"/>
          </w:tcPr>
          <w:p w14:paraId="1D848369" w14:textId="447396A0" w:rsidR="005277B3" w:rsidRPr="00C02C27" w:rsidRDefault="006536D6" w:rsidP="00D12092">
            <w:pPr>
              <w:spacing w:before="40" w:after="0"/>
              <w:ind w:left="86"/>
              <w:rPr>
                <w:rFonts w:eastAsia="Aptos" w:cs="Arial"/>
                <w:kern w:val="2"/>
              </w:rPr>
            </w:pPr>
            <w:r>
              <w:rPr>
                <w:rFonts w:eastAsia="Aptos" w:cs="Arial"/>
                <w:kern w:val="2"/>
              </w:rPr>
              <w:t>Geomean</w:t>
            </w:r>
            <w:r w:rsidR="002C6E63">
              <w:rPr>
                <w:rFonts w:eastAsia="Aptos" w:cs="Arial"/>
                <w:kern w:val="2"/>
              </w:rPr>
              <w:t xml:space="preserve"> </w:t>
            </w:r>
            <w:r w:rsidR="00030692">
              <w:rPr>
                <w:rFonts w:eastAsia="Aptos" w:cs="Arial"/>
                <w:kern w:val="2"/>
              </w:rPr>
              <w:t xml:space="preserve">and </w:t>
            </w:r>
            <w:r w:rsidR="002C6E63">
              <w:rPr>
                <w:rFonts w:eastAsia="Aptos" w:cs="Arial"/>
                <w:kern w:val="2"/>
              </w:rPr>
              <w:t>statistical trend analysis</w:t>
            </w:r>
          </w:p>
        </w:tc>
      </w:tr>
      <w:tr w:rsidR="005277B3" w:rsidRPr="00C02C27" w14:paraId="38D1EDD6" w14:textId="77777777" w:rsidTr="00113EE4">
        <w:trPr>
          <w:gridAfter w:val="1"/>
          <w:wAfter w:w="16" w:type="dxa"/>
          <w:cantSplit/>
          <w:trHeight w:val="848"/>
        </w:trPr>
        <w:tc>
          <w:tcPr>
            <w:tcW w:w="1933" w:type="dxa"/>
            <w:vAlign w:val="center"/>
          </w:tcPr>
          <w:p w14:paraId="6D9A9D93" w14:textId="77777777" w:rsidR="005277B3" w:rsidRPr="00C02C27" w:rsidRDefault="005277B3" w:rsidP="00D12092">
            <w:pPr>
              <w:spacing w:before="40" w:after="0"/>
              <w:ind w:left="86"/>
              <w:rPr>
                <w:rFonts w:eastAsia="Aptos" w:cs="Arial"/>
                <w:kern w:val="2"/>
              </w:rPr>
            </w:pPr>
            <w:r w:rsidRPr="00C02C27">
              <w:rPr>
                <w:rFonts w:eastAsia="Aptos" w:cs="Arial"/>
                <w:kern w:val="2"/>
              </w:rPr>
              <w:t>Ongoing</w:t>
            </w:r>
          </w:p>
        </w:tc>
        <w:tc>
          <w:tcPr>
            <w:tcW w:w="1473" w:type="dxa"/>
            <w:vAlign w:val="center"/>
          </w:tcPr>
          <w:p w14:paraId="5F9C0A4F" w14:textId="77777777" w:rsidR="005277B3" w:rsidRPr="00C02C27" w:rsidRDefault="005277B3" w:rsidP="00D12092">
            <w:pPr>
              <w:spacing w:before="40" w:after="0"/>
              <w:ind w:left="86"/>
              <w:rPr>
                <w:rFonts w:eastAsia="Aptos" w:cs="Arial"/>
                <w:kern w:val="2"/>
              </w:rPr>
            </w:pPr>
            <w:r w:rsidRPr="00C02C27">
              <w:rPr>
                <w:rFonts w:eastAsia="Aptos" w:cs="Arial"/>
                <w:kern w:val="2"/>
              </w:rPr>
              <w:t>RCTRL</w:t>
            </w:r>
          </w:p>
        </w:tc>
        <w:tc>
          <w:tcPr>
            <w:tcW w:w="1473" w:type="dxa"/>
            <w:vAlign w:val="center"/>
          </w:tcPr>
          <w:p w14:paraId="004466EC" w14:textId="21664AC6" w:rsidR="005277B3" w:rsidRPr="00C02C27" w:rsidRDefault="00644D26" w:rsidP="00D12092">
            <w:pPr>
              <w:spacing w:before="40" w:after="0"/>
              <w:ind w:left="86"/>
              <w:jc w:val="center"/>
              <w:rPr>
                <w:rFonts w:eastAsia="Aptos" w:cs="Arial"/>
                <w:kern w:val="2"/>
              </w:rPr>
            </w:pPr>
            <w:r>
              <w:rPr>
                <w:rFonts w:eastAsia="Aptos" w:cs="Arial"/>
                <w:kern w:val="2"/>
              </w:rPr>
              <w:t>Wet/Dry</w:t>
            </w:r>
          </w:p>
        </w:tc>
        <w:tc>
          <w:tcPr>
            <w:tcW w:w="4530" w:type="dxa"/>
            <w:vAlign w:val="center"/>
          </w:tcPr>
          <w:p w14:paraId="5B2D26A0" w14:textId="77777777" w:rsidR="005277B3" w:rsidRPr="00C02C27" w:rsidRDefault="005277B3" w:rsidP="00D12092">
            <w:pPr>
              <w:spacing w:before="40" w:after="0"/>
              <w:ind w:left="86"/>
              <w:rPr>
                <w:rFonts w:eastAsia="Aptos" w:cs="Arial"/>
                <w:kern w:val="2"/>
              </w:rPr>
            </w:pPr>
            <w:r w:rsidRPr="00C02C27">
              <w:rPr>
                <w:rFonts w:eastAsia="Aptos" w:cs="Arial"/>
                <w:kern w:val="2"/>
              </w:rPr>
              <w:t>Rush Creek ~300 ft from west end of Pinheiro Fire Road trailhead</w:t>
            </w:r>
          </w:p>
        </w:tc>
        <w:tc>
          <w:tcPr>
            <w:tcW w:w="3466" w:type="dxa"/>
            <w:vAlign w:val="center"/>
          </w:tcPr>
          <w:p w14:paraId="6E2FBF7C" w14:textId="6C4F4ED1" w:rsidR="005277B3" w:rsidRPr="00C02C27" w:rsidRDefault="006536D6" w:rsidP="00D12092">
            <w:pPr>
              <w:spacing w:before="40" w:after="0"/>
              <w:ind w:left="86"/>
              <w:rPr>
                <w:rFonts w:eastAsia="Aptos" w:cs="Arial"/>
                <w:kern w:val="2"/>
              </w:rPr>
            </w:pPr>
            <w:r>
              <w:rPr>
                <w:rFonts w:eastAsia="Aptos" w:cs="Arial"/>
                <w:kern w:val="2"/>
              </w:rPr>
              <w:t>Geomean</w:t>
            </w:r>
            <w:r w:rsidR="002C6E63">
              <w:rPr>
                <w:rFonts w:eastAsia="Aptos" w:cs="Arial"/>
                <w:kern w:val="2"/>
              </w:rPr>
              <w:t xml:space="preserve"> </w:t>
            </w:r>
            <w:r w:rsidR="00030692">
              <w:rPr>
                <w:rFonts w:eastAsia="Aptos" w:cs="Arial"/>
                <w:kern w:val="2"/>
              </w:rPr>
              <w:t>and</w:t>
            </w:r>
            <w:r w:rsidR="002C6E63">
              <w:rPr>
                <w:rFonts w:eastAsia="Aptos" w:cs="Arial"/>
                <w:kern w:val="2"/>
              </w:rPr>
              <w:t xml:space="preserve"> statistical trend analysis</w:t>
            </w:r>
          </w:p>
        </w:tc>
      </w:tr>
      <w:tr w:rsidR="005277B3" w:rsidRPr="00C02C27" w14:paraId="7703F106" w14:textId="77777777" w:rsidTr="00113EE4">
        <w:trPr>
          <w:gridAfter w:val="1"/>
          <w:wAfter w:w="16" w:type="dxa"/>
          <w:cantSplit/>
          <w:trHeight w:val="509"/>
        </w:trPr>
        <w:tc>
          <w:tcPr>
            <w:tcW w:w="1933" w:type="dxa"/>
            <w:vAlign w:val="center"/>
          </w:tcPr>
          <w:p w14:paraId="689DF2E5" w14:textId="77777777" w:rsidR="005277B3" w:rsidRPr="00C02C27" w:rsidRDefault="005277B3" w:rsidP="00D12092">
            <w:pPr>
              <w:spacing w:before="40" w:after="0"/>
              <w:ind w:left="86"/>
              <w:rPr>
                <w:rFonts w:eastAsia="Aptos" w:cs="Arial"/>
                <w:kern w:val="2"/>
              </w:rPr>
            </w:pPr>
            <w:r w:rsidRPr="00C02C27">
              <w:rPr>
                <w:rFonts w:eastAsia="Aptos" w:cs="Arial"/>
                <w:kern w:val="2"/>
              </w:rPr>
              <w:t>Ongoing</w:t>
            </w:r>
          </w:p>
        </w:tc>
        <w:tc>
          <w:tcPr>
            <w:tcW w:w="1473" w:type="dxa"/>
            <w:vAlign w:val="center"/>
          </w:tcPr>
          <w:p w14:paraId="0E7C3853" w14:textId="77777777" w:rsidR="005277B3" w:rsidRPr="00C02C27" w:rsidRDefault="005277B3" w:rsidP="00D12092">
            <w:pPr>
              <w:spacing w:before="40" w:after="0"/>
              <w:ind w:left="86"/>
              <w:rPr>
                <w:rFonts w:eastAsia="Aptos" w:cs="Arial"/>
                <w:kern w:val="2"/>
              </w:rPr>
            </w:pPr>
            <w:r w:rsidRPr="00C02C27">
              <w:rPr>
                <w:rFonts w:eastAsia="Aptos" w:cs="Arial"/>
                <w:kern w:val="2"/>
              </w:rPr>
              <w:t>BC1</w:t>
            </w:r>
          </w:p>
        </w:tc>
        <w:tc>
          <w:tcPr>
            <w:tcW w:w="1473" w:type="dxa"/>
            <w:vAlign w:val="center"/>
          </w:tcPr>
          <w:p w14:paraId="4E8988AA" w14:textId="398F8D4E" w:rsidR="005277B3" w:rsidRPr="00C02C27" w:rsidRDefault="005277B3" w:rsidP="00D12092">
            <w:pPr>
              <w:spacing w:before="40" w:after="0"/>
              <w:ind w:left="86"/>
              <w:jc w:val="center"/>
              <w:rPr>
                <w:rFonts w:eastAsia="Aptos" w:cs="Arial"/>
                <w:kern w:val="2"/>
              </w:rPr>
            </w:pPr>
            <w:r w:rsidRPr="00C02C27">
              <w:rPr>
                <w:rFonts w:eastAsia="Aptos" w:cs="Arial"/>
                <w:kern w:val="2"/>
              </w:rPr>
              <w:t>1</w:t>
            </w:r>
          </w:p>
        </w:tc>
        <w:tc>
          <w:tcPr>
            <w:tcW w:w="4530" w:type="dxa"/>
            <w:vAlign w:val="center"/>
          </w:tcPr>
          <w:p w14:paraId="0D4CCAA9" w14:textId="77777777" w:rsidR="005277B3" w:rsidRPr="00C02C27" w:rsidRDefault="005277B3" w:rsidP="00D12092">
            <w:pPr>
              <w:spacing w:before="40" w:after="0"/>
              <w:ind w:left="86"/>
              <w:rPr>
                <w:rFonts w:eastAsia="Aptos" w:cs="Arial"/>
                <w:kern w:val="2"/>
              </w:rPr>
            </w:pPr>
            <w:r w:rsidRPr="00C02C27">
              <w:rPr>
                <w:rFonts w:eastAsia="Aptos" w:cs="Arial"/>
                <w:kern w:val="2"/>
              </w:rPr>
              <w:t>Basalt Creek upstream of Binford Rd</w:t>
            </w:r>
          </w:p>
        </w:tc>
        <w:tc>
          <w:tcPr>
            <w:tcW w:w="3466" w:type="dxa"/>
            <w:vAlign w:val="center"/>
          </w:tcPr>
          <w:p w14:paraId="56077442" w14:textId="77777777" w:rsidR="005277B3" w:rsidRPr="00C02C27" w:rsidRDefault="005277B3" w:rsidP="00D12092">
            <w:pPr>
              <w:spacing w:before="40" w:after="0"/>
              <w:ind w:left="86"/>
              <w:rPr>
                <w:rFonts w:eastAsia="Aptos" w:cs="Arial"/>
                <w:kern w:val="2"/>
              </w:rPr>
            </w:pPr>
            <w:r w:rsidRPr="00C02C27">
              <w:rPr>
                <w:rFonts w:eastAsia="Aptos" w:cs="Arial"/>
                <w:i/>
                <w:kern w:val="2"/>
              </w:rPr>
              <w:t>Enterococcus</w:t>
            </w:r>
            <w:r w:rsidRPr="00C02C27">
              <w:rPr>
                <w:rFonts w:eastAsia="Aptos" w:cs="Arial"/>
                <w:kern w:val="2"/>
              </w:rPr>
              <w:t>, Source Area</w:t>
            </w:r>
          </w:p>
        </w:tc>
      </w:tr>
      <w:tr w:rsidR="005277B3" w:rsidRPr="00C02C27" w14:paraId="73A46C94" w14:textId="77777777" w:rsidTr="00113EE4">
        <w:trPr>
          <w:gridAfter w:val="1"/>
          <w:wAfter w:w="16" w:type="dxa"/>
          <w:cantSplit/>
          <w:trHeight w:val="509"/>
        </w:trPr>
        <w:tc>
          <w:tcPr>
            <w:tcW w:w="1933" w:type="dxa"/>
            <w:vAlign w:val="center"/>
          </w:tcPr>
          <w:p w14:paraId="6D426658" w14:textId="77777777" w:rsidR="005277B3" w:rsidRPr="00C02C27" w:rsidRDefault="005277B3" w:rsidP="00D12092">
            <w:pPr>
              <w:spacing w:before="40" w:after="0"/>
              <w:ind w:left="86"/>
              <w:rPr>
                <w:rFonts w:eastAsia="Aptos" w:cs="Arial"/>
                <w:kern w:val="2"/>
              </w:rPr>
            </w:pPr>
            <w:r w:rsidRPr="00C02C27">
              <w:rPr>
                <w:rFonts w:eastAsia="Aptos" w:cs="Arial"/>
                <w:kern w:val="2"/>
              </w:rPr>
              <w:t>Ongoing</w:t>
            </w:r>
          </w:p>
        </w:tc>
        <w:tc>
          <w:tcPr>
            <w:tcW w:w="1473" w:type="dxa"/>
            <w:vAlign w:val="center"/>
          </w:tcPr>
          <w:p w14:paraId="275D1EDA" w14:textId="77777777" w:rsidR="005277B3" w:rsidRPr="00C02C27" w:rsidRDefault="005277B3" w:rsidP="00D12092">
            <w:pPr>
              <w:spacing w:before="40" w:after="0"/>
              <w:ind w:left="86"/>
              <w:rPr>
                <w:rFonts w:eastAsia="Aptos" w:cs="Arial"/>
                <w:kern w:val="2"/>
              </w:rPr>
            </w:pPr>
            <w:r w:rsidRPr="00C02C27">
              <w:rPr>
                <w:rFonts w:eastAsia="Aptos" w:cs="Arial"/>
                <w:kern w:val="2"/>
              </w:rPr>
              <w:t>BEAT1</w:t>
            </w:r>
          </w:p>
        </w:tc>
        <w:tc>
          <w:tcPr>
            <w:tcW w:w="1473" w:type="dxa"/>
            <w:vAlign w:val="center"/>
          </w:tcPr>
          <w:p w14:paraId="3A7565CA" w14:textId="532CBA08" w:rsidR="005277B3" w:rsidRPr="00C02C27" w:rsidRDefault="005277B3" w:rsidP="00D12092">
            <w:pPr>
              <w:spacing w:before="40" w:after="0"/>
              <w:ind w:left="86"/>
              <w:jc w:val="center"/>
              <w:rPr>
                <w:rFonts w:eastAsia="Aptos" w:cs="Arial"/>
                <w:kern w:val="2"/>
              </w:rPr>
            </w:pPr>
            <w:r w:rsidRPr="00C02C27">
              <w:rPr>
                <w:rFonts w:eastAsia="Aptos" w:cs="Arial"/>
                <w:kern w:val="2"/>
              </w:rPr>
              <w:t>1</w:t>
            </w:r>
          </w:p>
        </w:tc>
        <w:tc>
          <w:tcPr>
            <w:tcW w:w="4530" w:type="dxa"/>
            <w:vAlign w:val="center"/>
          </w:tcPr>
          <w:p w14:paraId="44CED2FF" w14:textId="7A767D61" w:rsidR="005277B3" w:rsidRPr="00C02C27" w:rsidRDefault="005277B3" w:rsidP="00D12092">
            <w:pPr>
              <w:spacing w:before="40" w:after="0"/>
              <w:ind w:left="86"/>
              <w:rPr>
                <w:rFonts w:eastAsia="Aptos" w:cs="Arial"/>
                <w:kern w:val="2"/>
              </w:rPr>
            </w:pPr>
            <w:r w:rsidRPr="00C02C27">
              <w:rPr>
                <w:rFonts w:eastAsia="Aptos" w:cs="Arial"/>
                <w:kern w:val="2"/>
              </w:rPr>
              <w:t>Beattie Lane – Hunters Club Rd</w:t>
            </w:r>
          </w:p>
        </w:tc>
        <w:tc>
          <w:tcPr>
            <w:tcW w:w="3466" w:type="dxa"/>
            <w:vAlign w:val="center"/>
          </w:tcPr>
          <w:p w14:paraId="4D814798" w14:textId="77777777" w:rsidR="005277B3" w:rsidRPr="00C02C27" w:rsidRDefault="005277B3" w:rsidP="00D12092">
            <w:pPr>
              <w:spacing w:before="40" w:after="0"/>
              <w:ind w:left="86"/>
              <w:rPr>
                <w:rFonts w:eastAsia="Aptos" w:cs="Arial"/>
                <w:kern w:val="2"/>
              </w:rPr>
            </w:pPr>
            <w:r w:rsidRPr="00C02C27">
              <w:rPr>
                <w:rFonts w:eastAsia="Aptos" w:cs="Arial"/>
                <w:i/>
                <w:kern w:val="2"/>
              </w:rPr>
              <w:t>Enterococcus</w:t>
            </w:r>
            <w:r w:rsidRPr="00C02C27">
              <w:rPr>
                <w:rFonts w:eastAsia="Aptos" w:cs="Arial"/>
                <w:kern w:val="2"/>
              </w:rPr>
              <w:t>, Source Area</w:t>
            </w:r>
          </w:p>
        </w:tc>
      </w:tr>
      <w:tr w:rsidR="005277B3" w:rsidRPr="00C02C27" w14:paraId="0AAADE2A" w14:textId="77777777" w:rsidTr="00113EE4">
        <w:trPr>
          <w:gridAfter w:val="1"/>
          <w:wAfter w:w="16" w:type="dxa"/>
          <w:cantSplit/>
          <w:trHeight w:val="509"/>
        </w:trPr>
        <w:tc>
          <w:tcPr>
            <w:tcW w:w="1933" w:type="dxa"/>
            <w:vAlign w:val="center"/>
          </w:tcPr>
          <w:p w14:paraId="05E66C38" w14:textId="77777777" w:rsidR="005277B3" w:rsidRPr="00C02C27" w:rsidRDefault="005277B3" w:rsidP="00D12092">
            <w:pPr>
              <w:spacing w:before="40" w:after="0"/>
              <w:ind w:left="86"/>
              <w:rPr>
                <w:rFonts w:eastAsia="Aptos" w:cs="Arial"/>
                <w:kern w:val="2"/>
              </w:rPr>
            </w:pPr>
            <w:r w:rsidRPr="00C02C27">
              <w:rPr>
                <w:rFonts w:eastAsia="Aptos" w:cs="Arial"/>
                <w:kern w:val="2"/>
              </w:rPr>
              <w:t>Ongoing</w:t>
            </w:r>
          </w:p>
        </w:tc>
        <w:tc>
          <w:tcPr>
            <w:tcW w:w="1473" w:type="dxa"/>
            <w:vAlign w:val="center"/>
          </w:tcPr>
          <w:p w14:paraId="73D25CF5" w14:textId="77777777" w:rsidR="005277B3" w:rsidRPr="00C02C27" w:rsidRDefault="005277B3" w:rsidP="00D12092">
            <w:pPr>
              <w:spacing w:before="40" w:after="0"/>
              <w:ind w:left="86"/>
              <w:rPr>
                <w:rFonts w:eastAsia="Aptos" w:cs="Arial"/>
                <w:kern w:val="2"/>
              </w:rPr>
            </w:pPr>
            <w:r w:rsidRPr="00C02C27">
              <w:rPr>
                <w:rFonts w:eastAsia="Aptos" w:cs="Arial"/>
                <w:kern w:val="2"/>
              </w:rPr>
              <w:t>BAHAI1</w:t>
            </w:r>
          </w:p>
        </w:tc>
        <w:tc>
          <w:tcPr>
            <w:tcW w:w="1473" w:type="dxa"/>
            <w:vAlign w:val="center"/>
          </w:tcPr>
          <w:p w14:paraId="6845212E" w14:textId="75E9B6CB" w:rsidR="005277B3" w:rsidRPr="00C02C27" w:rsidRDefault="005277B3" w:rsidP="00D12092">
            <w:pPr>
              <w:spacing w:before="40" w:after="0"/>
              <w:ind w:left="86"/>
              <w:jc w:val="center"/>
              <w:rPr>
                <w:rFonts w:eastAsia="Aptos" w:cs="Arial"/>
                <w:kern w:val="2"/>
              </w:rPr>
            </w:pPr>
            <w:r w:rsidRPr="00C02C27">
              <w:rPr>
                <w:rFonts w:eastAsia="Aptos" w:cs="Arial"/>
                <w:kern w:val="2"/>
              </w:rPr>
              <w:t>1</w:t>
            </w:r>
          </w:p>
        </w:tc>
        <w:tc>
          <w:tcPr>
            <w:tcW w:w="4530" w:type="dxa"/>
            <w:vAlign w:val="center"/>
          </w:tcPr>
          <w:p w14:paraId="3F16DD6B" w14:textId="2EB4E122" w:rsidR="005277B3" w:rsidRPr="00C02C27" w:rsidRDefault="005277B3" w:rsidP="00D12092">
            <w:pPr>
              <w:spacing w:before="40" w:after="0"/>
              <w:ind w:left="86"/>
              <w:rPr>
                <w:rFonts w:eastAsia="Aptos" w:cs="Arial"/>
                <w:kern w:val="2"/>
              </w:rPr>
            </w:pPr>
            <w:r w:rsidRPr="00C02C27">
              <w:rPr>
                <w:rFonts w:eastAsia="Aptos" w:cs="Arial"/>
                <w:kern w:val="2"/>
              </w:rPr>
              <w:t>Bahia Channel</w:t>
            </w:r>
          </w:p>
        </w:tc>
        <w:tc>
          <w:tcPr>
            <w:tcW w:w="3466" w:type="dxa"/>
            <w:vAlign w:val="center"/>
          </w:tcPr>
          <w:p w14:paraId="6B392770" w14:textId="77777777" w:rsidR="005277B3" w:rsidRPr="00C02C27" w:rsidRDefault="005277B3" w:rsidP="00D12092">
            <w:pPr>
              <w:spacing w:before="40" w:after="0"/>
              <w:ind w:left="86"/>
              <w:rPr>
                <w:rFonts w:eastAsia="Aptos" w:cs="Arial"/>
                <w:kern w:val="2"/>
              </w:rPr>
            </w:pPr>
            <w:r w:rsidRPr="00C02C27">
              <w:rPr>
                <w:rFonts w:eastAsia="Aptos" w:cs="Arial"/>
                <w:i/>
                <w:kern w:val="2"/>
              </w:rPr>
              <w:t>Enterococcus</w:t>
            </w:r>
            <w:r w:rsidRPr="00C02C27">
              <w:rPr>
                <w:rFonts w:eastAsia="Aptos" w:cs="Arial"/>
                <w:kern w:val="2"/>
              </w:rPr>
              <w:t>, Source Area</w:t>
            </w:r>
          </w:p>
        </w:tc>
      </w:tr>
      <w:tr w:rsidR="005277B3" w:rsidRPr="00C02C27" w14:paraId="699363EC" w14:textId="77777777" w:rsidTr="00113EE4">
        <w:trPr>
          <w:gridAfter w:val="1"/>
          <w:wAfter w:w="16" w:type="dxa"/>
          <w:cantSplit/>
          <w:trHeight w:val="848"/>
        </w:trPr>
        <w:tc>
          <w:tcPr>
            <w:tcW w:w="1933" w:type="dxa"/>
            <w:vAlign w:val="center"/>
          </w:tcPr>
          <w:p w14:paraId="5819A914" w14:textId="77777777" w:rsidR="005277B3" w:rsidRPr="00C02C27" w:rsidRDefault="005277B3" w:rsidP="00D12092">
            <w:pPr>
              <w:spacing w:before="40" w:after="0"/>
              <w:ind w:left="86"/>
              <w:rPr>
                <w:rFonts w:eastAsia="Aptos" w:cs="Arial"/>
                <w:kern w:val="2"/>
              </w:rPr>
            </w:pPr>
            <w:r w:rsidRPr="00C02C27">
              <w:rPr>
                <w:rFonts w:eastAsia="Aptos" w:cs="Arial"/>
                <w:kern w:val="2"/>
              </w:rPr>
              <w:t>Ongoing</w:t>
            </w:r>
          </w:p>
        </w:tc>
        <w:tc>
          <w:tcPr>
            <w:tcW w:w="1473" w:type="dxa"/>
            <w:vAlign w:val="center"/>
          </w:tcPr>
          <w:p w14:paraId="6B784A77" w14:textId="77777777" w:rsidR="005277B3" w:rsidRPr="00C02C27" w:rsidRDefault="005277B3" w:rsidP="00D12092">
            <w:pPr>
              <w:spacing w:before="40" w:after="0"/>
              <w:ind w:left="86"/>
              <w:rPr>
                <w:rFonts w:eastAsia="Aptos" w:cs="Arial"/>
                <w:kern w:val="2"/>
              </w:rPr>
            </w:pPr>
            <w:r w:rsidRPr="00C02C27">
              <w:rPr>
                <w:rFonts w:eastAsia="Aptos" w:cs="Arial"/>
                <w:kern w:val="2"/>
              </w:rPr>
              <w:t>WH1</w:t>
            </w:r>
          </w:p>
        </w:tc>
        <w:tc>
          <w:tcPr>
            <w:tcW w:w="1473" w:type="dxa"/>
            <w:vAlign w:val="center"/>
          </w:tcPr>
          <w:p w14:paraId="00CDAE25" w14:textId="22168D8C" w:rsidR="005277B3" w:rsidRPr="00C02C27" w:rsidRDefault="005277B3" w:rsidP="00D12092">
            <w:pPr>
              <w:spacing w:before="40" w:after="0"/>
              <w:ind w:left="86"/>
              <w:jc w:val="center"/>
              <w:rPr>
                <w:rFonts w:eastAsia="Aptos" w:cs="Arial"/>
                <w:kern w:val="2"/>
              </w:rPr>
            </w:pPr>
            <w:r w:rsidRPr="00C02C27">
              <w:rPr>
                <w:rFonts w:eastAsia="Aptos" w:cs="Arial"/>
                <w:kern w:val="2"/>
              </w:rPr>
              <w:t>1</w:t>
            </w:r>
          </w:p>
        </w:tc>
        <w:tc>
          <w:tcPr>
            <w:tcW w:w="4530" w:type="dxa"/>
            <w:vAlign w:val="center"/>
          </w:tcPr>
          <w:p w14:paraId="6D9E7F1B" w14:textId="77777777" w:rsidR="005277B3" w:rsidRPr="00C02C27" w:rsidRDefault="005277B3" w:rsidP="00D12092">
            <w:pPr>
              <w:spacing w:before="40" w:after="0"/>
              <w:ind w:left="86"/>
              <w:rPr>
                <w:rFonts w:eastAsia="Aptos" w:cs="Arial"/>
                <w:kern w:val="2"/>
              </w:rPr>
            </w:pPr>
            <w:r w:rsidRPr="00C02C27">
              <w:rPr>
                <w:rFonts w:eastAsia="Aptos" w:cs="Arial"/>
                <w:kern w:val="2"/>
              </w:rPr>
              <w:t>Wood Hollow Creek</w:t>
            </w:r>
          </w:p>
        </w:tc>
        <w:tc>
          <w:tcPr>
            <w:tcW w:w="3466" w:type="dxa"/>
            <w:vAlign w:val="center"/>
          </w:tcPr>
          <w:p w14:paraId="4B4D250E" w14:textId="0275BE3C" w:rsidR="005277B3" w:rsidRPr="00C02C27" w:rsidRDefault="005277B3" w:rsidP="00CE6F17">
            <w:pPr>
              <w:spacing w:before="40" w:after="0"/>
              <w:ind w:left="86"/>
              <w:rPr>
                <w:rFonts w:eastAsia="Aptos" w:cs="Arial"/>
                <w:kern w:val="2"/>
              </w:rPr>
            </w:pPr>
            <w:r w:rsidRPr="00C02C27">
              <w:rPr>
                <w:rFonts w:eastAsia="Aptos" w:cs="Arial"/>
                <w:i/>
                <w:kern w:val="2"/>
              </w:rPr>
              <w:t>E.</w:t>
            </w:r>
            <w:r w:rsidR="005E5661" w:rsidRPr="00C02C27">
              <w:rPr>
                <w:rFonts w:eastAsia="Aptos" w:cs="Arial"/>
                <w:i/>
                <w:kern w:val="2"/>
              </w:rPr>
              <w:t xml:space="preserve"> </w:t>
            </w:r>
            <w:r w:rsidRPr="00C02C27">
              <w:rPr>
                <w:rFonts w:eastAsia="Aptos" w:cs="Arial"/>
                <w:i/>
                <w:kern w:val="2"/>
              </w:rPr>
              <w:t>coli</w:t>
            </w:r>
            <w:r w:rsidRPr="00C02C27">
              <w:rPr>
                <w:rFonts w:eastAsia="Aptos" w:cs="Arial"/>
                <w:kern w:val="2"/>
              </w:rPr>
              <w:t>, Source Area</w:t>
            </w:r>
          </w:p>
        </w:tc>
      </w:tr>
      <w:tr w:rsidR="005277B3" w:rsidRPr="00C02C27" w14:paraId="6A5D82EB" w14:textId="77777777" w:rsidTr="00113EE4">
        <w:trPr>
          <w:gridAfter w:val="1"/>
          <w:wAfter w:w="16" w:type="dxa"/>
          <w:cantSplit/>
          <w:trHeight w:val="509"/>
        </w:trPr>
        <w:tc>
          <w:tcPr>
            <w:tcW w:w="1933" w:type="dxa"/>
            <w:vAlign w:val="center"/>
          </w:tcPr>
          <w:p w14:paraId="566D4CC5" w14:textId="77777777" w:rsidR="005277B3" w:rsidRPr="00C02C27" w:rsidRDefault="005277B3" w:rsidP="00D12092">
            <w:pPr>
              <w:spacing w:before="40" w:after="0"/>
              <w:ind w:left="86"/>
              <w:rPr>
                <w:rFonts w:eastAsia="Aptos" w:cs="Arial"/>
                <w:kern w:val="2"/>
              </w:rPr>
            </w:pPr>
            <w:r w:rsidRPr="00C02C27">
              <w:rPr>
                <w:rFonts w:eastAsia="Aptos" w:cs="Arial"/>
                <w:kern w:val="2"/>
              </w:rPr>
              <w:t>Ongoing</w:t>
            </w:r>
          </w:p>
        </w:tc>
        <w:tc>
          <w:tcPr>
            <w:tcW w:w="1473" w:type="dxa"/>
            <w:vAlign w:val="center"/>
          </w:tcPr>
          <w:p w14:paraId="3A26FAF5" w14:textId="77777777" w:rsidR="005277B3" w:rsidRPr="00C02C27" w:rsidRDefault="005277B3" w:rsidP="00D12092">
            <w:pPr>
              <w:spacing w:before="40" w:after="0"/>
              <w:ind w:left="86"/>
              <w:rPr>
                <w:rFonts w:eastAsia="Aptos" w:cs="Arial"/>
                <w:kern w:val="2"/>
              </w:rPr>
            </w:pPr>
            <w:r w:rsidRPr="00C02C27">
              <w:rPr>
                <w:rFonts w:eastAsia="Aptos" w:cs="Arial"/>
                <w:kern w:val="2"/>
              </w:rPr>
              <w:t>PF1</w:t>
            </w:r>
          </w:p>
        </w:tc>
        <w:tc>
          <w:tcPr>
            <w:tcW w:w="1473" w:type="dxa"/>
            <w:vAlign w:val="center"/>
          </w:tcPr>
          <w:p w14:paraId="0476573C" w14:textId="5640FAD1" w:rsidR="005277B3" w:rsidRPr="00C02C27" w:rsidRDefault="005277B3" w:rsidP="00D12092">
            <w:pPr>
              <w:spacing w:before="40" w:after="0"/>
              <w:ind w:left="86"/>
              <w:jc w:val="center"/>
              <w:rPr>
                <w:rFonts w:eastAsia="Aptos" w:cs="Arial"/>
                <w:kern w:val="2"/>
              </w:rPr>
            </w:pPr>
            <w:r w:rsidRPr="00C02C27">
              <w:rPr>
                <w:rFonts w:eastAsia="Aptos" w:cs="Arial"/>
                <w:kern w:val="2"/>
              </w:rPr>
              <w:t>1</w:t>
            </w:r>
          </w:p>
        </w:tc>
        <w:tc>
          <w:tcPr>
            <w:tcW w:w="4530" w:type="dxa"/>
            <w:vAlign w:val="center"/>
          </w:tcPr>
          <w:p w14:paraId="4AFD3E30" w14:textId="6C2DA898" w:rsidR="005277B3" w:rsidRPr="00C02C27" w:rsidRDefault="005277B3" w:rsidP="00D12092">
            <w:pPr>
              <w:spacing w:before="40" w:after="0"/>
              <w:ind w:left="86"/>
              <w:rPr>
                <w:rFonts w:eastAsia="Aptos" w:cs="Arial"/>
                <w:kern w:val="2"/>
              </w:rPr>
            </w:pPr>
            <w:r w:rsidRPr="00C02C27">
              <w:rPr>
                <w:rFonts w:eastAsia="Aptos" w:cs="Arial"/>
                <w:kern w:val="2"/>
              </w:rPr>
              <w:t xml:space="preserve">Pinheiro Fire Road </w:t>
            </w:r>
            <w:proofErr w:type="spellStart"/>
            <w:r w:rsidRPr="00C02C27">
              <w:rPr>
                <w:rFonts w:eastAsia="Aptos" w:cs="Arial"/>
                <w:kern w:val="2"/>
              </w:rPr>
              <w:t>subwatershed</w:t>
            </w:r>
            <w:proofErr w:type="spellEnd"/>
            <w:r w:rsidRPr="00C02C27">
              <w:rPr>
                <w:rFonts w:eastAsia="Aptos" w:cs="Arial"/>
                <w:kern w:val="2"/>
              </w:rPr>
              <w:t xml:space="preserve"> Atherton Ave North and East</w:t>
            </w:r>
          </w:p>
        </w:tc>
        <w:tc>
          <w:tcPr>
            <w:tcW w:w="3466" w:type="dxa"/>
            <w:vAlign w:val="center"/>
          </w:tcPr>
          <w:p w14:paraId="02895A65" w14:textId="6E7C6DCA" w:rsidR="005277B3" w:rsidRPr="00C02C27" w:rsidRDefault="005277B3" w:rsidP="00CE6F17">
            <w:pPr>
              <w:spacing w:before="40" w:after="0"/>
              <w:ind w:left="86"/>
              <w:rPr>
                <w:rFonts w:eastAsia="Aptos" w:cs="Arial"/>
                <w:kern w:val="2"/>
              </w:rPr>
            </w:pPr>
            <w:r w:rsidRPr="00C02C27">
              <w:rPr>
                <w:rFonts w:eastAsia="Aptos" w:cs="Arial"/>
                <w:i/>
                <w:kern w:val="2"/>
              </w:rPr>
              <w:t>E.</w:t>
            </w:r>
            <w:r w:rsidR="005E5661" w:rsidRPr="00C02C27">
              <w:rPr>
                <w:rFonts w:eastAsia="Aptos" w:cs="Arial"/>
                <w:i/>
                <w:kern w:val="2"/>
              </w:rPr>
              <w:t xml:space="preserve"> </w:t>
            </w:r>
            <w:r w:rsidRPr="00C02C27">
              <w:rPr>
                <w:rFonts w:eastAsia="Aptos" w:cs="Arial"/>
                <w:i/>
                <w:kern w:val="2"/>
              </w:rPr>
              <w:t>coli</w:t>
            </w:r>
            <w:r w:rsidRPr="00C02C27">
              <w:rPr>
                <w:rFonts w:eastAsia="Aptos" w:cs="Arial"/>
                <w:kern w:val="2"/>
              </w:rPr>
              <w:t>, Source Area</w:t>
            </w:r>
          </w:p>
        </w:tc>
      </w:tr>
      <w:tr w:rsidR="005277B3" w:rsidRPr="00C02C27" w14:paraId="357A9198" w14:textId="77777777" w:rsidTr="00113EE4">
        <w:trPr>
          <w:gridAfter w:val="1"/>
          <w:wAfter w:w="16" w:type="dxa"/>
          <w:cantSplit/>
          <w:trHeight w:val="848"/>
        </w:trPr>
        <w:tc>
          <w:tcPr>
            <w:tcW w:w="1933" w:type="dxa"/>
            <w:vAlign w:val="center"/>
          </w:tcPr>
          <w:p w14:paraId="2074745A" w14:textId="77777777" w:rsidR="005277B3" w:rsidRPr="00C02C27" w:rsidRDefault="005277B3" w:rsidP="00D12092">
            <w:pPr>
              <w:spacing w:before="40" w:after="0"/>
              <w:ind w:left="86"/>
              <w:rPr>
                <w:rFonts w:eastAsia="Aptos" w:cs="Arial"/>
                <w:kern w:val="2"/>
              </w:rPr>
            </w:pPr>
            <w:r w:rsidRPr="00C02C27">
              <w:rPr>
                <w:rFonts w:eastAsia="Aptos" w:cs="Arial"/>
                <w:kern w:val="2"/>
              </w:rPr>
              <w:t>Ongoing</w:t>
            </w:r>
          </w:p>
        </w:tc>
        <w:tc>
          <w:tcPr>
            <w:tcW w:w="1473" w:type="dxa"/>
            <w:vAlign w:val="center"/>
          </w:tcPr>
          <w:p w14:paraId="2EA0584B" w14:textId="77777777" w:rsidR="005277B3" w:rsidRPr="00C02C27" w:rsidRDefault="005277B3" w:rsidP="00D12092">
            <w:pPr>
              <w:spacing w:before="40" w:after="0"/>
              <w:ind w:left="86"/>
              <w:rPr>
                <w:rFonts w:eastAsia="Aptos" w:cs="Arial"/>
                <w:kern w:val="2"/>
              </w:rPr>
            </w:pPr>
            <w:r w:rsidRPr="00C02C27">
              <w:rPr>
                <w:rFonts w:eastAsia="Aptos" w:cs="Arial"/>
                <w:kern w:val="2"/>
              </w:rPr>
              <w:t>ATH1</w:t>
            </w:r>
          </w:p>
        </w:tc>
        <w:tc>
          <w:tcPr>
            <w:tcW w:w="1473" w:type="dxa"/>
            <w:vAlign w:val="center"/>
          </w:tcPr>
          <w:p w14:paraId="5868068B" w14:textId="15E2FE4B" w:rsidR="005277B3" w:rsidRPr="00C02C27" w:rsidRDefault="005277B3" w:rsidP="00D12092">
            <w:pPr>
              <w:spacing w:before="40" w:after="0"/>
              <w:ind w:left="86"/>
              <w:jc w:val="center"/>
              <w:rPr>
                <w:rFonts w:eastAsia="Aptos" w:cs="Arial"/>
                <w:kern w:val="2"/>
              </w:rPr>
            </w:pPr>
            <w:r w:rsidRPr="00C02C27">
              <w:rPr>
                <w:rFonts w:eastAsia="Aptos" w:cs="Arial"/>
                <w:kern w:val="2"/>
              </w:rPr>
              <w:t>1</w:t>
            </w:r>
          </w:p>
        </w:tc>
        <w:tc>
          <w:tcPr>
            <w:tcW w:w="4530" w:type="dxa"/>
            <w:vAlign w:val="center"/>
          </w:tcPr>
          <w:p w14:paraId="29CFDF69" w14:textId="77777777" w:rsidR="005277B3" w:rsidRPr="00C02C27" w:rsidRDefault="005277B3" w:rsidP="00D12092">
            <w:pPr>
              <w:spacing w:before="40" w:after="0"/>
              <w:ind w:left="86"/>
              <w:rPr>
                <w:rFonts w:eastAsia="Aptos" w:cs="Arial"/>
                <w:kern w:val="2"/>
              </w:rPr>
            </w:pPr>
            <w:r w:rsidRPr="00C02C27">
              <w:rPr>
                <w:rFonts w:eastAsia="Aptos" w:cs="Arial"/>
                <w:kern w:val="2"/>
              </w:rPr>
              <w:t xml:space="preserve">Atherton Ave southwest </w:t>
            </w:r>
            <w:proofErr w:type="spellStart"/>
            <w:r w:rsidRPr="00C02C27">
              <w:rPr>
                <w:rFonts w:eastAsia="Aptos" w:cs="Arial"/>
                <w:kern w:val="2"/>
              </w:rPr>
              <w:t>subwatershed</w:t>
            </w:r>
            <w:proofErr w:type="spellEnd"/>
          </w:p>
        </w:tc>
        <w:tc>
          <w:tcPr>
            <w:tcW w:w="3466" w:type="dxa"/>
            <w:vAlign w:val="center"/>
          </w:tcPr>
          <w:p w14:paraId="5B24FFEA" w14:textId="6564255C" w:rsidR="005277B3" w:rsidRPr="00C02C27" w:rsidRDefault="005277B3" w:rsidP="00CE6F17">
            <w:pPr>
              <w:spacing w:before="40" w:after="0"/>
              <w:ind w:left="86"/>
              <w:rPr>
                <w:rFonts w:eastAsia="Aptos" w:cs="Arial"/>
                <w:kern w:val="2"/>
              </w:rPr>
            </w:pPr>
            <w:r w:rsidRPr="00C02C27">
              <w:rPr>
                <w:rFonts w:eastAsia="Aptos" w:cs="Arial"/>
                <w:i/>
                <w:kern w:val="2"/>
              </w:rPr>
              <w:t>E.</w:t>
            </w:r>
            <w:r w:rsidR="005E5661" w:rsidRPr="00C02C27">
              <w:rPr>
                <w:rFonts w:eastAsia="Aptos" w:cs="Arial"/>
                <w:i/>
                <w:kern w:val="2"/>
              </w:rPr>
              <w:t xml:space="preserve"> </w:t>
            </w:r>
            <w:r w:rsidRPr="00C02C27">
              <w:rPr>
                <w:rFonts w:eastAsia="Aptos" w:cs="Arial"/>
                <w:i/>
                <w:kern w:val="2"/>
              </w:rPr>
              <w:t>coli</w:t>
            </w:r>
            <w:r w:rsidRPr="00C02C27">
              <w:rPr>
                <w:rFonts w:eastAsia="Aptos" w:cs="Arial"/>
                <w:kern w:val="2"/>
              </w:rPr>
              <w:t>, Source Area</w:t>
            </w:r>
          </w:p>
        </w:tc>
      </w:tr>
      <w:tr w:rsidR="005277B3" w:rsidRPr="00C02C27" w14:paraId="65538D5C" w14:textId="77777777" w:rsidTr="00113EE4">
        <w:trPr>
          <w:gridAfter w:val="1"/>
          <w:wAfter w:w="16" w:type="dxa"/>
          <w:cantSplit/>
          <w:trHeight w:val="509"/>
        </w:trPr>
        <w:tc>
          <w:tcPr>
            <w:tcW w:w="1933" w:type="dxa"/>
            <w:vAlign w:val="center"/>
          </w:tcPr>
          <w:p w14:paraId="3A30490A" w14:textId="77777777" w:rsidR="005277B3" w:rsidRPr="00C02C27" w:rsidRDefault="005277B3" w:rsidP="00D12092">
            <w:pPr>
              <w:spacing w:before="40" w:after="0"/>
              <w:ind w:left="86"/>
              <w:rPr>
                <w:rFonts w:eastAsia="Aptos" w:cs="Arial"/>
                <w:kern w:val="2"/>
              </w:rPr>
            </w:pPr>
            <w:r w:rsidRPr="00C02C27">
              <w:rPr>
                <w:rFonts w:eastAsia="Aptos" w:cs="Arial"/>
                <w:kern w:val="2"/>
              </w:rPr>
              <w:t>Ongoing</w:t>
            </w:r>
          </w:p>
        </w:tc>
        <w:tc>
          <w:tcPr>
            <w:tcW w:w="1473" w:type="dxa"/>
            <w:vAlign w:val="center"/>
          </w:tcPr>
          <w:p w14:paraId="696ECFC9" w14:textId="77777777" w:rsidR="005277B3" w:rsidRPr="00C02C27" w:rsidRDefault="005277B3" w:rsidP="00D12092">
            <w:pPr>
              <w:spacing w:before="40" w:after="0"/>
              <w:ind w:left="86"/>
              <w:rPr>
                <w:rFonts w:eastAsia="Aptos" w:cs="Arial"/>
                <w:kern w:val="2"/>
              </w:rPr>
            </w:pPr>
            <w:r w:rsidRPr="00C02C27">
              <w:rPr>
                <w:rFonts w:eastAsia="Aptos" w:cs="Arial"/>
                <w:kern w:val="2"/>
              </w:rPr>
              <w:t>ESC1</w:t>
            </w:r>
          </w:p>
        </w:tc>
        <w:tc>
          <w:tcPr>
            <w:tcW w:w="1473" w:type="dxa"/>
            <w:vAlign w:val="center"/>
          </w:tcPr>
          <w:p w14:paraId="5B2632FA" w14:textId="404238F8" w:rsidR="005277B3" w:rsidRPr="00C02C27" w:rsidRDefault="005277B3" w:rsidP="00D12092">
            <w:pPr>
              <w:spacing w:before="40" w:after="0"/>
              <w:ind w:left="86"/>
              <w:jc w:val="center"/>
              <w:rPr>
                <w:rFonts w:eastAsia="Aptos" w:cs="Arial"/>
                <w:kern w:val="2"/>
              </w:rPr>
            </w:pPr>
            <w:r w:rsidRPr="00C02C27">
              <w:rPr>
                <w:rFonts w:eastAsia="Aptos" w:cs="Arial"/>
                <w:kern w:val="2"/>
              </w:rPr>
              <w:t>1</w:t>
            </w:r>
          </w:p>
        </w:tc>
        <w:tc>
          <w:tcPr>
            <w:tcW w:w="4530" w:type="dxa"/>
            <w:vAlign w:val="center"/>
          </w:tcPr>
          <w:p w14:paraId="637E7C4E" w14:textId="77777777" w:rsidR="005277B3" w:rsidRPr="00C02C27" w:rsidRDefault="005277B3" w:rsidP="00D12092">
            <w:pPr>
              <w:spacing w:before="40" w:after="0"/>
              <w:ind w:left="86"/>
              <w:rPr>
                <w:rFonts w:eastAsia="Aptos" w:cs="Arial"/>
                <w:kern w:val="2"/>
              </w:rPr>
            </w:pPr>
            <w:r w:rsidRPr="00C02C27">
              <w:rPr>
                <w:rFonts w:eastAsia="Aptos" w:cs="Arial"/>
                <w:kern w:val="2"/>
              </w:rPr>
              <w:t xml:space="preserve">Escallonia Drive </w:t>
            </w:r>
            <w:proofErr w:type="spellStart"/>
            <w:r w:rsidRPr="00C02C27">
              <w:rPr>
                <w:rFonts w:eastAsia="Aptos" w:cs="Arial"/>
                <w:kern w:val="2"/>
              </w:rPr>
              <w:t>subwatershed</w:t>
            </w:r>
            <w:proofErr w:type="spellEnd"/>
          </w:p>
        </w:tc>
        <w:tc>
          <w:tcPr>
            <w:tcW w:w="3466" w:type="dxa"/>
            <w:vAlign w:val="center"/>
          </w:tcPr>
          <w:p w14:paraId="1FD5BA2A" w14:textId="2EF24892" w:rsidR="005277B3" w:rsidRPr="00C02C27" w:rsidRDefault="005277B3" w:rsidP="00CE6F17">
            <w:pPr>
              <w:spacing w:before="40" w:after="0"/>
              <w:ind w:left="86"/>
              <w:rPr>
                <w:rFonts w:eastAsia="Aptos" w:cs="Arial"/>
                <w:kern w:val="2"/>
              </w:rPr>
            </w:pPr>
            <w:r w:rsidRPr="00C02C27">
              <w:rPr>
                <w:rFonts w:eastAsia="Aptos" w:cs="Arial"/>
                <w:i/>
                <w:kern w:val="2"/>
              </w:rPr>
              <w:t>E.</w:t>
            </w:r>
            <w:r w:rsidR="005E5661" w:rsidRPr="00C02C27">
              <w:rPr>
                <w:rFonts w:eastAsia="Aptos" w:cs="Arial"/>
                <w:i/>
                <w:kern w:val="2"/>
              </w:rPr>
              <w:t xml:space="preserve"> </w:t>
            </w:r>
            <w:r w:rsidRPr="00C02C27">
              <w:rPr>
                <w:rFonts w:eastAsia="Aptos" w:cs="Arial"/>
                <w:i/>
                <w:kern w:val="2"/>
              </w:rPr>
              <w:t>coli</w:t>
            </w:r>
            <w:r w:rsidRPr="00C02C27">
              <w:rPr>
                <w:rFonts w:eastAsia="Aptos" w:cs="Arial"/>
                <w:kern w:val="2"/>
              </w:rPr>
              <w:t>, Source Area</w:t>
            </w:r>
          </w:p>
        </w:tc>
      </w:tr>
      <w:tr w:rsidR="005277B3" w:rsidRPr="00C02C27" w14:paraId="3BB3AB4A" w14:textId="77777777" w:rsidTr="00113EE4">
        <w:trPr>
          <w:gridAfter w:val="1"/>
          <w:wAfter w:w="16" w:type="dxa"/>
          <w:cantSplit/>
          <w:trHeight w:val="509"/>
        </w:trPr>
        <w:tc>
          <w:tcPr>
            <w:tcW w:w="1933" w:type="dxa"/>
            <w:vAlign w:val="center"/>
          </w:tcPr>
          <w:p w14:paraId="5162F3CA" w14:textId="77777777" w:rsidR="005277B3" w:rsidRPr="00C02C27" w:rsidRDefault="005277B3" w:rsidP="00D12092">
            <w:pPr>
              <w:spacing w:before="40" w:after="0"/>
              <w:ind w:left="86"/>
              <w:rPr>
                <w:rFonts w:eastAsia="Aptos" w:cs="Arial"/>
                <w:kern w:val="2"/>
              </w:rPr>
            </w:pPr>
            <w:r w:rsidRPr="00C02C27">
              <w:rPr>
                <w:rFonts w:eastAsia="Aptos" w:cs="Arial"/>
                <w:kern w:val="2"/>
              </w:rPr>
              <w:t>Ongoing</w:t>
            </w:r>
          </w:p>
        </w:tc>
        <w:tc>
          <w:tcPr>
            <w:tcW w:w="1473" w:type="dxa"/>
            <w:vAlign w:val="center"/>
          </w:tcPr>
          <w:p w14:paraId="5C2F5F67" w14:textId="77777777" w:rsidR="005277B3" w:rsidRPr="00C02C27" w:rsidRDefault="005277B3" w:rsidP="00D12092">
            <w:pPr>
              <w:spacing w:before="40" w:after="0"/>
              <w:ind w:left="86"/>
              <w:rPr>
                <w:rFonts w:eastAsia="Aptos" w:cs="Arial"/>
                <w:kern w:val="2"/>
              </w:rPr>
            </w:pPr>
            <w:r w:rsidRPr="00C02C27">
              <w:rPr>
                <w:rFonts w:eastAsia="Aptos" w:cs="Arial"/>
                <w:kern w:val="2"/>
              </w:rPr>
              <w:t>GGP1</w:t>
            </w:r>
          </w:p>
        </w:tc>
        <w:tc>
          <w:tcPr>
            <w:tcW w:w="1473" w:type="dxa"/>
            <w:vAlign w:val="center"/>
          </w:tcPr>
          <w:p w14:paraId="206BD626" w14:textId="47906500" w:rsidR="005277B3" w:rsidRPr="00C02C27" w:rsidRDefault="005277B3" w:rsidP="00D12092">
            <w:pPr>
              <w:spacing w:before="40" w:after="0"/>
              <w:ind w:left="86"/>
              <w:jc w:val="center"/>
              <w:rPr>
                <w:rFonts w:eastAsia="Aptos" w:cs="Arial"/>
                <w:kern w:val="2"/>
              </w:rPr>
            </w:pPr>
            <w:r w:rsidRPr="00C02C27">
              <w:rPr>
                <w:rFonts w:eastAsia="Aptos" w:cs="Arial"/>
                <w:kern w:val="2"/>
              </w:rPr>
              <w:t>1</w:t>
            </w:r>
          </w:p>
        </w:tc>
        <w:tc>
          <w:tcPr>
            <w:tcW w:w="4530" w:type="dxa"/>
            <w:vAlign w:val="center"/>
          </w:tcPr>
          <w:p w14:paraId="64034093" w14:textId="77777777" w:rsidR="005277B3" w:rsidRPr="00C02C27" w:rsidRDefault="005277B3" w:rsidP="00D12092">
            <w:pPr>
              <w:spacing w:before="40" w:after="0"/>
              <w:ind w:left="86"/>
              <w:rPr>
                <w:rFonts w:eastAsia="Aptos" w:cs="Arial"/>
                <w:kern w:val="2"/>
              </w:rPr>
            </w:pPr>
            <w:r w:rsidRPr="00C02C27">
              <w:rPr>
                <w:rFonts w:eastAsia="Aptos" w:cs="Arial"/>
                <w:kern w:val="2"/>
              </w:rPr>
              <w:t xml:space="preserve">Golden Gate Place </w:t>
            </w:r>
            <w:proofErr w:type="spellStart"/>
            <w:r w:rsidRPr="00C02C27">
              <w:rPr>
                <w:rFonts w:eastAsia="Aptos" w:cs="Arial"/>
                <w:kern w:val="2"/>
              </w:rPr>
              <w:t>subwatershed</w:t>
            </w:r>
            <w:proofErr w:type="spellEnd"/>
          </w:p>
        </w:tc>
        <w:tc>
          <w:tcPr>
            <w:tcW w:w="3466" w:type="dxa"/>
            <w:vAlign w:val="center"/>
          </w:tcPr>
          <w:p w14:paraId="559B23A7" w14:textId="451A5A39" w:rsidR="005277B3" w:rsidRPr="00C02C27" w:rsidRDefault="005277B3" w:rsidP="00CE6F17">
            <w:pPr>
              <w:spacing w:before="40" w:after="0"/>
              <w:ind w:left="86"/>
              <w:rPr>
                <w:rFonts w:eastAsia="Aptos" w:cs="Arial"/>
                <w:kern w:val="2"/>
              </w:rPr>
            </w:pPr>
            <w:r w:rsidRPr="00C02C27">
              <w:rPr>
                <w:rFonts w:eastAsia="Aptos" w:cs="Arial"/>
                <w:i/>
                <w:kern w:val="2"/>
              </w:rPr>
              <w:t>E.</w:t>
            </w:r>
            <w:r w:rsidR="005E5661" w:rsidRPr="00C02C27">
              <w:rPr>
                <w:rFonts w:eastAsia="Aptos" w:cs="Arial"/>
                <w:i/>
                <w:kern w:val="2"/>
              </w:rPr>
              <w:t xml:space="preserve"> </w:t>
            </w:r>
            <w:r w:rsidRPr="00C02C27">
              <w:rPr>
                <w:rFonts w:eastAsia="Aptos" w:cs="Arial"/>
                <w:i/>
                <w:kern w:val="2"/>
              </w:rPr>
              <w:t>coli</w:t>
            </w:r>
            <w:r w:rsidRPr="00C02C27">
              <w:rPr>
                <w:rFonts w:eastAsia="Aptos" w:cs="Arial"/>
                <w:kern w:val="2"/>
              </w:rPr>
              <w:t>, Source Area</w:t>
            </w:r>
          </w:p>
        </w:tc>
      </w:tr>
      <w:tr w:rsidR="005277B3" w:rsidRPr="00C02C27" w14:paraId="2D37E424" w14:textId="77777777" w:rsidTr="00113EE4">
        <w:trPr>
          <w:gridAfter w:val="1"/>
          <w:wAfter w:w="16" w:type="dxa"/>
          <w:cantSplit/>
          <w:trHeight w:val="509"/>
        </w:trPr>
        <w:tc>
          <w:tcPr>
            <w:tcW w:w="1933" w:type="dxa"/>
            <w:vAlign w:val="center"/>
          </w:tcPr>
          <w:p w14:paraId="76BF05C1" w14:textId="77777777" w:rsidR="005277B3" w:rsidRPr="00C02C27" w:rsidRDefault="005277B3" w:rsidP="00D12092">
            <w:pPr>
              <w:spacing w:before="40" w:after="0"/>
              <w:ind w:left="86"/>
              <w:rPr>
                <w:rFonts w:eastAsia="Aptos" w:cs="Arial"/>
                <w:kern w:val="2"/>
              </w:rPr>
            </w:pPr>
            <w:r w:rsidRPr="00C02C27">
              <w:rPr>
                <w:rFonts w:eastAsia="Aptos" w:cs="Arial"/>
                <w:kern w:val="2"/>
              </w:rPr>
              <w:t>Ongoing</w:t>
            </w:r>
          </w:p>
        </w:tc>
        <w:tc>
          <w:tcPr>
            <w:tcW w:w="1473" w:type="dxa"/>
            <w:vAlign w:val="center"/>
          </w:tcPr>
          <w:p w14:paraId="194CAF15" w14:textId="77777777" w:rsidR="005277B3" w:rsidRPr="00C02C27" w:rsidRDefault="005277B3" w:rsidP="00D12092">
            <w:pPr>
              <w:spacing w:before="40" w:after="0"/>
              <w:ind w:left="86"/>
              <w:rPr>
                <w:rFonts w:eastAsia="Aptos" w:cs="Arial"/>
                <w:kern w:val="2"/>
              </w:rPr>
            </w:pPr>
            <w:r w:rsidRPr="00C02C27">
              <w:rPr>
                <w:rFonts w:eastAsia="Aptos" w:cs="Arial"/>
                <w:kern w:val="2"/>
              </w:rPr>
              <w:t>CHR1</w:t>
            </w:r>
          </w:p>
        </w:tc>
        <w:tc>
          <w:tcPr>
            <w:tcW w:w="1473" w:type="dxa"/>
            <w:vAlign w:val="center"/>
          </w:tcPr>
          <w:p w14:paraId="2DE576BF" w14:textId="097F81DA" w:rsidR="005277B3" w:rsidRPr="00C02C27" w:rsidRDefault="005277B3" w:rsidP="00D12092">
            <w:pPr>
              <w:spacing w:before="40" w:after="0"/>
              <w:ind w:left="86"/>
              <w:jc w:val="center"/>
              <w:rPr>
                <w:rFonts w:eastAsia="Aptos" w:cs="Arial"/>
                <w:kern w:val="2"/>
              </w:rPr>
            </w:pPr>
            <w:r w:rsidRPr="00C02C27">
              <w:rPr>
                <w:rFonts w:eastAsia="Aptos" w:cs="Arial"/>
                <w:kern w:val="2"/>
              </w:rPr>
              <w:t>1</w:t>
            </w:r>
          </w:p>
        </w:tc>
        <w:tc>
          <w:tcPr>
            <w:tcW w:w="4530" w:type="dxa"/>
            <w:vAlign w:val="center"/>
          </w:tcPr>
          <w:p w14:paraId="5709471D" w14:textId="77777777" w:rsidR="005277B3" w:rsidRPr="00C02C27" w:rsidRDefault="005277B3" w:rsidP="00D12092">
            <w:pPr>
              <w:spacing w:before="40" w:after="0"/>
              <w:ind w:left="86"/>
              <w:rPr>
                <w:rFonts w:eastAsia="Aptos" w:cs="Arial"/>
                <w:kern w:val="2"/>
              </w:rPr>
            </w:pPr>
            <w:r w:rsidRPr="00C02C27">
              <w:rPr>
                <w:rFonts w:eastAsia="Aptos" w:cs="Arial"/>
                <w:kern w:val="2"/>
              </w:rPr>
              <w:t xml:space="preserve">Cherry St </w:t>
            </w:r>
            <w:proofErr w:type="spellStart"/>
            <w:r w:rsidRPr="00C02C27">
              <w:rPr>
                <w:rFonts w:eastAsia="Aptos" w:cs="Arial"/>
                <w:kern w:val="2"/>
              </w:rPr>
              <w:t>subwatershed</w:t>
            </w:r>
            <w:proofErr w:type="spellEnd"/>
          </w:p>
        </w:tc>
        <w:tc>
          <w:tcPr>
            <w:tcW w:w="3466" w:type="dxa"/>
            <w:vAlign w:val="center"/>
          </w:tcPr>
          <w:p w14:paraId="2AB2ECEC" w14:textId="0BCB29D9" w:rsidR="005277B3" w:rsidRPr="00C02C27" w:rsidRDefault="005277B3" w:rsidP="00CE6F17">
            <w:pPr>
              <w:spacing w:before="40" w:after="0"/>
              <w:ind w:left="86"/>
              <w:rPr>
                <w:rFonts w:eastAsia="Aptos" w:cs="Arial"/>
                <w:kern w:val="2"/>
              </w:rPr>
            </w:pPr>
            <w:r w:rsidRPr="00C02C27">
              <w:rPr>
                <w:rFonts w:eastAsia="Aptos" w:cs="Arial"/>
                <w:i/>
                <w:kern w:val="2"/>
              </w:rPr>
              <w:t>E.</w:t>
            </w:r>
            <w:r w:rsidR="005E5661" w:rsidRPr="00C02C27">
              <w:rPr>
                <w:rFonts w:eastAsia="Aptos" w:cs="Arial"/>
                <w:i/>
                <w:kern w:val="2"/>
              </w:rPr>
              <w:t xml:space="preserve"> </w:t>
            </w:r>
            <w:r w:rsidRPr="00C02C27">
              <w:rPr>
                <w:rFonts w:eastAsia="Aptos" w:cs="Arial"/>
                <w:i/>
                <w:kern w:val="2"/>
              </w:rPr>
              <w:t>coli</w:t>
            </w:r>
            <w:r w:rsidRPr="00C02C27">
              <w:rPr>
                <w:rFonts w:eastAsia="Aptos" w:cs="Arial"/>
                <w:kern w:val="2"/>
              </w:rPr>
              <w:t>, Source Area</w:t>
            </w:r>
          </w:p>
        </w:tc>
      </w:tr>
      <w:tr w:rsidR="005277B3" w:rsidRPr="00C02C27" w14:paraId="34501A15" w14:textId="77777777" w:rsidTr="00113EE4">
        <w:trPr>
          <w:cantSplit/>
          <w:trHeight w:val="504"/>
        </w:trPr>
        <w:tc>
          <w:tcPr>
            <w:tcW w:w="1933" w:type="dxa"/>
            <w:vAlign w:val="center"/>
          </w:tcPr>
          <w:p w14:paraId="5437FAB7" w14:textId="77777777" w:rsidR="005277B3" w:rsidRPr="00C02C27" w:rsidRDefault="005277B3" w:rsidP="00D12092">
            <w:pPr>
              <w:spacing w:before="40" w:after="0"/>
              <w:ind w:left="86"/>
              <w:rPr>
                <w:rFonts w:eastAsia="Aptos" w:cs="Arial"/>
                <w:kern w:val="2"/>
              </w:rPr>
            </w:pPr>
            <w:r w:rsidRPr="00C02C27">
              <w:rPr>
                <w:rFonts w:eastAsia="Aptos" w:cs="Arial"/>
                <w:kern w:val="2"/>
              </w:rPr>
              <w:t>Ongoing</w:t>
            </w:r>
          </w:p>
        </w:tc>
        <w:tc>
          <w:tcPr>
            <w:tcW w:w="1473" w:type="dxa"/>
            <w:vAlign w:val="center"/>
          </w:tcPr>
          <w:p w14:paraId="029A1CD2" w14:textId="77777777" w:rsidR="005277B3" w:rsidRPr="00C02C27" w:rsidRDefault="005277B3" w:rsidP="00D12092">
            <w:pPr>
              <w:spacing w:before="40" w:after="0"/>
              <w:rPr>
                <w:rFonts w:eastAsia="Aptos" w:cs="Arial"/>
                <w:kern w:val="2"/>
              </w:rPr>
            </w:pPr>
            <w:r w:rsidRPr="00C02C27">
              <w:rPr>
                <w:rFonts w:eastAsia="Aptos" w:cs="Arial"/>
                <w:kern w:val="2"/>
              </w:rPr>
              <w:t>TBD</w:t>
            </w:r>
          </w:p>
        </w:tc>
        <w:tc>
          <w:tcPr>
            <w:tcW w:w="1473" w:type="dxa"/>
            <w:vAlign w:val="center"/>
          </w:tcPr>
          <w:p w14:paraId="6D504BB3" w14:textId="7BA53B4B" w:rsidR="005277B3" w:rsidRPr="00C02C27" w:rsidRDefault="005277B3" w:rsidP="00D12092">
            <w:pPr>
              <w:spacing w:before="40" w:after="0"/>
              <w:ind w:left="98"/>
              <w:jc w:val="center"/>
              <w:rPr>
                <w:rFonts w:eastAsia="Aptos" w:cs="Arial"/>
                <w:kern w:val="2"/>
              </w:rPr>
            </w:pPr>
            <w:r w:rsidRPr="00C02C27">
              <w:rPr>
                <w:rFonts w:eastAsia="Aptos" w:cs="Arial"/>
                <w:kern w:val="2"/>
              </w:rPr>
              <w:t>1</w:t>
            </w:r>
          </w:p>
        </w:tc>
        <w:tc>
          <w:tcPr>
            <w:tcW w:w="4530" w:type="dxa"/>
            <w:vAlign w:val="center"/>
          </w:tcPr>
          <w:p w14:paraId="3C7500B3" w14:textId="77777777" w:rsidR="005277B3" w:rsidRPr="00C02C27" w:rsidRDefault="005277B3" w:rsidP="00D12092">
            <w:pPr>
              <w:spacing w:before="40" w:after="0"/>
              <w:ind w:left="98"/>
              <w:rPr>
                <w:rFonts w:eastAsia="Aptos" w:cs="Arial"/>
                <w:kern w:val="2"/>
              </w:rPr>
            </w:pPr>
            <w:r w:rsidRPr="00C02C27">
              <w:rPr>
                <w:rFonts w:eastAsia="Aptos" w:cs="Arial"/>
                <w:kern w:val="2"/>
              </w:rPr>
              <w:t>Additional Sites to be Identified</w:t>
            </w:r>
          </w:p>
        </w:tc>
        <w:tc>
          <w:tcPr>
            <w:tcW w:w="3482" w:type="dxa"/>
            <w:gridSpan w:val="2"/>
            <w:vAlign w:val="center"/>
          </w:tcPr>
          <w:p w14:paraId="6FA8A85E" w14:textId="77777777" w:rsidR="005277B3" w:rsidRPr="00C02C27" w:rsidRDefault="005277B3" w:rsidP="00D12092">
            <w:pPr>
              <w:spacing w:before="40" w:after="0"/>
              <w:rPr>
                <w:rFonts w:eastAsia="Aptos" w:cs="Arial"/>
                <w:kern w:val="2"/>
              </w:rPr>
            </w:pPr>
          </w:p>
        </w:tc>
      </w:tr>
      <w:tr w:rsidR="005277B3" w:rsidRPr="00C02C27" w14:paraId="372161D1" w14:textId="77777777" w:rsidTr="00113EE4">
        <w:trPr>
          <w:gridAfter w:val="1"/>
          <w:wAfter w:w="16" w:type="dxa"/>
          <w:cantSplit/>
          <w:trHeight w:val="509"/>
        </w:trPr>
        <w:tc>
          <w:tcPr>
            <w:tcW w:w="1933" w:type="dxa"/>
            <w:vAlign w:val="center"/>
          </w:tcPr>
          <w:p w14:paraId="00055BE5" w14:textId="77777777" w:rsidR="005277B3" w:rsidRPr="00C02C27" w:rsidRDefault="005277B3" w:rsidP="00D12092">
            <w:pPr>
              <w:spacing w:before="40" w:after="0"/>
              <w:ind w:left="86"/>
              <w:rPr>
                <w:rFonts w:eastAsia="Aptos" w:cs="Arial"/>
                <w:kern w:val="2"/>
              </w:rPr>
            </w:pPr>
            <w:r w:rsidRPr="00C02C27">
              <w:rPr>
                <w:rFonts w:eastAsia="Aptos" w:cs="Arial"/>
                <w:kern w:val="2"/>
              </w:rPr>
              <w:lastRenderedPageBreak/>
              <w:t>Ongoing</w:t>
            </w:r>
          </w:p>
        </w:tc>
        <w:tc>
          <w:tcPr>
            <w:tcW w:w="1473" w:type="dxa"/>
            <w:vAlign w:val="center"/>
          </w:tcPr>
          <w:p w14:paraId="68A2FF82" w14:textId="77777777" w:rsidR="005277B3" w:rsidRPr="00C02C27" w:rsidRDefault="005277B3" w:rsidP="00D12092">
            <w:pPr>
              <w:spacing w:before="40" w:after="0"/>
              <w:ind w:left="86"/>
              <w:rPr>
                <w:rFonts w:eastAsia="Aptos" w:cs="Arial"/>
                <w:kern w:val="2"/>
              </w:rPr>
            </w:pPr>
          </w:p>
        </w:tc>
        <w:tc>
          <w:tcPr>
            <w:tcW w:w="1473" w:type="dxa"/>
            <w:vAlign w:val="center"/>
          </w:tcPr>
          <w:p w14:paraId="50311B95" w14:textId="0CE0A7CE" w:rsidR="005277B3" w:rsidRPr="00C02C27" w:rsidRDefault="005277B3" w:rsidP="00D12092">
            <w:pPr>
              <w:spacing w:before="40" w:after="0"/>
              <w:ind w:left="86"/>
              <w:jc w:val="center"/>
              <w:rPr>
                <w:rFonts w:eastAsia="Aptos" w:cs="Arial"/>
                <w:kern w:val="2"/>
              </w:rPr>
            </w:pPr>
            <w:r w:rsidRPr="00C02C27">
              <w:rPr>
                <w:rFonts w:eastAsia="Aptos" w:cs="Arial"/>
                <w:kern w:val="2"/>
              </w:rPr>
              <w:t>2</w:t>
            </w:r>
          </w:p>
        </w:tc>
        <w:tc>
          <w:tcPr>
            <w:tcW w:w="4530" w:type="dxa"/>
            <w:vAlign w:val="center"/>
          </w:tcPr>
          <w:p w14:paraId="06FC066A" w14:textId="7235C340" w:rsidR="005277B3" w:rsidRPr="00C02C27" w:rsidRDefault="005277B3" w:rsidP="00D12092">
            <w:pPr>
              <w:spacing w:before="40" w:after="0"/>
              <w:ind w:left="86"/>
              <w:rPr>
                <w:rFonts w:eastAsia="Aptos" w:cs="Arial"/>
                <w:kern w:val="2"/>
              </w:rPr>
            </w:pPr>
            <w:r w:rsidRPr="00C02C27">
              <w:rPr>
                <w:rFonts w:eastAsia="Aptos" w:cs="Arial"/>
                <w:kern w:val="2"/>
              </w:rPr>
              <w:t>Source Area MST monitoring</w:t>
            </w:r>
            <w:r w:rsidR="00C52E25">
              <w:rPr>
                <w:rFonts w:eastAsia="Aptos" w:cs="Arial"/>
                <w:kern w:val="2"/>
              </w:rPr>
              <w:t xml:space="preserve">. The </w:t>
            </w:r>
            <w:r w:rsidR="00C52E25" w:rsidRPr="00C52E25">
              <w:rPr>
                <w:rFonts w:eastAsia="Aptos" w:cs="Arial"/>
                <w:kern w:val="2"/>
              </w:rPr>
              <w:t>sample location may vary based on suspected sources</w:t>
            </w:r>
            <w:r w:rsidR="00D56869">
              <w:rPr>
                <w:rFonts w:eastAsia="Aptos" w:cs="Arial"/>
                <w:kern w:val="2"/>
              </w:rPr>
              <w:t xml:space="preserve">. </w:t>
            </w:r>
            <w:r w:rsidR="000356DA">
              <w:rPr>
                <w:rFonts w:eastAsia="Aptos" w:cs="Arial"/>
                <w:kern w:val="2"/>
              </w:rPr>
              <w:t>Permittee chooses sampling stations.</w:t>
            </w:r>
          </w:p>
        </w:tc>
        <w:tc>
          <w:tcPr>
            <w:tcW w:w="3466" w:type="dxa"/>
            <w:vAlign w:val="center"/>
          </w:tcPr>
          <w:p w14:paraId="0D8EB779" w14:textId="04EE4E8C" w:rsidR="005277B3" w:rsidRPr="00C02C27" w:rsidRDefault="00D95CEB" w:rsidP="00D12092">
            <w:pPr>
              <w:spacing w:before="40" w:after="0"/>
              <w:ind w:left="86"/>
              <w:rPr>
                <w:rFonts w:eastAsia="Aptos" w:cs="Arial"/>
                <w:kern w:val="2"/>
              </w:rPr>
            </w:pPr>
            <w:r>
              <w:rPr>
                <w:rFonts w:eastAsia="Aptos" w:cs="Arial"/>
                <w:kern w:val="2"/>
              </w:rPr>
              <w:t xml:space="preserve">MST tracking for </w:t>
            </w:r>
            <w:r w:rsidR="005277B3" w:rsidRPr="00C02C27">
              <w:rPr>
                <w:rFonts w:eastAsia="Aptos" w:cs="Arial"/>
                <w:kern w:val="2"/>
              </w:rPr>
              <w:t>Human + Dog and/or Horse</w:t>
            </w:r>
            <w:r w:rsidR="00F71266">
              <w:rPr>
                <w:rFonts w:eastAsia="Aptos" w:cs="Arial"/>
                <w:kern w:val="2"/>
              </w:rPr>
              <w:t xml:space="preserve"> depending on sample location and suspected sources.</w:t>
            </w:r>
          </w:p>
        </w:tc>
      </w:tr>
    </w:tbl>
    <w:p w14:paraId="2BD7E680" w14:textId="305E39F0" w:rsidR="001F60A9" w:rsidRPr="005277B3" w:rsidRDefault="005277B3" w:rsidP="00174775">
      <w:pPr>
        <w:shd w:val="clear" w:color="auto" w:fill="FFFFFF" w:themeFill="background1"/>
        <w:spacing w:before="0" w:after="0" w:line="240" w:lineRule="auto"/>
        <w:ind w:left="1620" w:hanging="1530"/>
        <w:rPr>
          <w:rFonts w:cs="Arial"/>
          <w:sz w:val="20"/>
          <w:szCs w:val="20"/>
          <w:u w:val="single"/>
        </w:rPr>
      </w:pPr>
      <w:r w:rsidRPr="002C10FE">
        <w:rPr>
          <w:rFonts w:cs="Arial"/>
          <w:sz w:val="20"/>
          <w:szCs w:val="20"/>
        </w:rPr>
        <w:t>Table G4.2.10 Legend</w:t>
      </w:r>
      <w:r w:rsidRPr="00E46934">
        <w:rPr>
          <w:rFonts w:cs="Arial"/>
          <w:sz w:val="20"/>
          <w:szCs w:val="20"/>
        </w:rPr>
        <w:t>:</w:t>
      </w:r>
    </w:p>
    <w:p w14:paraId="397253AA" w14:textId="50EEB884" w:rsidR="005277B3" w:rsidRPr="0053234F" w:rsidRDefault="005277B3" w:rsidP="00174775">
      <w:pPr>
        <w:pStyle w:val="BodyText"/>
        <w:widowControl w:val="0"/>
        <w:shd w:val="clear" w:color="auto" w:fill="FFFFFF" w:themeFill="background1"/>
        <w:tabs>
          <w:tab w:val="left" w:pos="1260"/>
        </w:tabs>
        <w:spacing w:before="0" w:after="0"/>
        <w:ind w:left="187"/>
        <w:rPr>
          <w:spacing w:val="-3"/>
          <w:sz w:val="20"/>
          <w:szCs w:val="20"/>
        </w:rPr>
      </w:pPr>
      <w:r w:rsidRPr="0053234F">
        <w:rPr>
          <w:spacing w:val="-3"/>
          <w:sz w:val="20"/>
          <w:szCs w:val="20"/>
        </w:rPr>
        <w:t>Wet/Dry</w:t>
      </w:r>
      <w:r w:rsidR="000E45B3">
        <w:rPr>
          <w:spacing w:val="-3"/>
          <w:sz w:val="20"/>
          <w:szCs w:val="20"/>
        </w:rPr>
        <w:t xml:space="preserve"> </w:t>
      </w:r>
      <w:r w:rsidR="000E45B3" w:rsidRPr="00741C75">
        <w:rPr>
          <w:spacing w:val="-3"/>
          <w:sz w:val="20"/>
          <w:szCs w:val="20"/>
          <w:vertAlign w:val="superscript"/>
        </w:rPr>
        <w:t>a</w:t>
      </w:r>
      <w:r w:rsidR="00113EE4">
        <w:rPr>
          <w:spacing w:val="-3"/>
          <w:sz w:val="20"/>
          <w:szCs w:val="20"/>
        </w:rPr>
        <w:t>:</w:t>
      </w:r>
      <w:r w:rsidRPr="0053234F">
        <w:rPr>
          <w:sz w:val="20"/>
          <w:szCs w:val="20"/>
        </w:rPr>
        <w:t xml:space="preserve"> </w:t>
      </w:r>
      <w:r w:rsidR="00C02C27">
        <w:rPr>
          <w:sz w:val="20"/>
          <w:szCs w:val="20"/>
        </w:rPr>
        <w:t>S</w:t>
      </w:r>
      <w:r w:rsidRPr="0053234F">
        <w:rPr>
          <w:sz w:val="20"/>
          <w:szCs w:val="20"/>
        </w:rPr>
        <w:t>ampling</w:t>
      </w:r>
      <w:r w:rsidRPr="0053234F">
        <w:rPr>
          <w:spacing w:val="-3"/>
          <w:sz w:val="20"/>
          <w:szCs w:val="20"/>
        </w:rPr>
        <w:t xml:space="preserve"> events will be conducted in both wet and dry seasons</w:t>
      </w:r>
      <w:r w:rsidR="003065E9">
        <w:rPr>
          <w:spacing w:val="-3"/>
          <w:sz w:val="20"/>
          <w:szCs w:val="20"/>
        </w:rPr>
        <w:t>: once per wet and once per dry season</w:t>
      </w:r>
      <w:r w:rsidRPr="0053234F">
        <w:rPr>
          <w:spacing w:val="-3"/>
          <w:sz w:val="20"/>
          <w:szCs w:val="20"/>
        </w:rPr>
        <w:t>.</w:t>
      </w:r>
    </w:p>
    <w:p w14:paraId="26B6237A" w14:textId="3434A3AE" w:rsidR="002C3F0C" w:rsidRPr="0053234F" w:rsidRDefault="002C3F0C" w:rsidP="00DB271F">
      <w:pPr>
        <w:pStyle w:val="BodyText"/>
        <w:widowControl w:val="0"/>
        <w:shd w:val="clear" w:color="auto" w:fill="FFFFFF" w:themeFill="background1"/>
        <w:tabs>
          <w:tab w:val="left" w:pos="1260"/>
        </w:tabs>
        <w:spacing w:before="0" w:after="0"/>
        <w:ind w:left="1260" w:hanging="1073"/>
        <w:rPr>
          <w:spacing w:val="-3"/>
          <w:sz w:val="20"/>
          <w:szCs w:val="20"/>
        </w:rPr>
      </w:pPr>
      <w:r>
        <w:rPr>
          <w:spacing w:val="-3"/>
          <w:sz w:val="20"/>
          <w:szCs w:val="20"/>
        </w:rPr>
        <w:t>MST</w:t>
      </w:r>
      <w:r>
        <w:rPr>
          <w:spacing w:val="-3"/>
          <w:sz w:val="20"/>
          <w:szCs w:val="20"/>
        </w:rPr>
        <w:tab/>
        <w:t>Mic</w:t>
      </w:r>
      <w:r w:rsidR="00601486">
        <w:rPr>
          <w:spacing w:val="-3"/>
          <w:sz w:val="20"/>
          <w:szCs w:val="20"/>
        </w:rPr>
        <w:t xml:space="preserve">robial Source Tracking is </w:t>
      </w:r>
      <w:r w:rsidRPr="00E377CC">
        <w:rPr>
          <w:spacing w:val="-3"/>
          <w:sz w:val="20"/>
          <w:szCs w:val="20"/>
        </w:rPr>
        <w:t>a group of advanced</w:t>
      </w:r>
      <w:r>
        <w:rPr>
          <w:spacing w:val="-3"/>
          <w:sz w:val="20"/>
          <w:szCs w:val="20"/>
        </w:rPr>
        <w:t xml:space="preserve"> analytical </w:t>
      </w:r>
      <w:r w:rsidRPr="00E377CC">
        <w:rPr>
          <w:spacing w:val="-3"/>
          <w:sz w:val="20"/>
          <w:szCs w:val="20"/>
        </w:rPr>
        <w:t>methods</w:t>
      </w:r>
      <w:r>
        <w:rPr>
          <w:spacing w:val="-3"/>
          <w:sz w:val="20"/>
          <w:szCs w:val="20"/>
        </w:rPr>
        <w:t xml:space="preserve"> </w:t>
      </w:r>
      <w:r w:rsidRPr="00E377CC">
        <w:rPr>
          <w:spacing w:val="-3"/>
          <w:sz w:val="20"/>
          <w:szCs w:val="20"/>
        </w:rPr>
        <w:t>and protocols</w:t>
      </w:r>
      <w:r>
        <w:rPr>
          <w:spacing w:val="-3"/>
          <w:sz w:val="20"/>
          <w:szCs w:val="20"/>
        </w:rPr>
        <w:t xml:space="preserve"> </w:t>
      </w:r>
      <w:r w:rsidRPr="00E377CC">
        <w:rPr>
          <w:spacing w:val="-3"/>
          <w:sz w:val="20"/>
          <w:szCs w:val="20"/>
        </w:rPr>
        <w:t>specifically designed to identify sources of fecal contamination in surface water.</w:t>
      </w:r>
    </w:p>
    <w:p w14:paraId="7D86BB6E" w14:textId="56C7F03E" w:rsidR="00B4129F" w:rsidRDefault="005277B3" w:rsidP="00174775">
      <w:pPr>
        <w:pStyle w:val="BodyText"/>
        <w:widowControl w:val="0"/>
        <w:shd w:val="clear" w:color="auto" w:fill="FFFFFF" w:themeFill="background1"/>
        <w:tabs>
          <w:tab w:val="left" w:pos="1260"/>
        </w:tabs>
        <w:spacing w:before="0" w:after="0"/>
        <w:ind w:left="187"/>
        <w:rPr>
          <w:rFonts w:cs="Arial"/>
          <w:szCs w:val="24"/>
        </w:rPr>
      </w:pPr>
      <w:r w:rsidRPr="0053234F">
        <w:rPr>
          <w:spacing w:val="-3"/>
          <w:sz w:val="20"/>
          <w:szCs w:val="20"/>
        </w:rPr>
        <w:t>Geomean</w:t>
      </w:r>
      <w:r w:rsidR="00113EE4">
        <w:rPr>
          <w:spacing w:val="-3"/>
          <w:sz w:val="20"/>
          <w:szCs w:val="20"/>
        </w:rPr>
        <w:t>:</w:t>
      </w:r>
      <w:r w:rsidRPr="0053234F">
        <w:rPr>
          <w:spacing w:val="-3"/>
          <w:sz w:val="20"/>
          <w:szCs w:val="20"/>
        </w:rPr>
        <w:t xml:space="preserve"> </w:t>
      </w:r>
      <w:r w:rsidR="00E41EE3">
        <w:rPr>
          <w:spacing w:val="-3"/>
          <w:sz w:val="20"/>
          <w:szCs w:val="20"/>
        </w:rPr>
        <w:t>S</w:t>
      </w:r>
      <w:r w:rsidR="00E41EE3" w:rsidRPr="00BC0FA1">
        <w:rPr>
          <w:spacing w:val="-3"/>
          <w:sz w:val="20"/>
          <w:szCs w:val="20"/>
        </w:rPr>
        <w:t xml:space="preserve">ampling </w:t>
      </w:r>
      <w:r w:rsidR="00E41EE3">
        <w:rPr>
          <w:spacing w:val="-3"/>
          <w:sz w:val="20"/>
          <w:szCs w:val="20"/>
        </w:rPr>
        <w:t>method that is</w:t>
      </w:r>
      <w:r w:rsidRPr="0053234F">
        <w:rPr>
          <w:spacing w:val="-3"/>
          <w:sz w:val="20"/>
          <w:szCs w:val="20"/>
        </w:rPr>
        <w:t xml:space="preserve"> composed of samples taken 5 out of 6 weeks to </w:t>
      </w:r>
      <w:r w:rsidR="00431382">
        <w:rPr>
          <w:spacing w:val="-3"/>
          <w:sz w:val="20"/>
          <w:szCs w:val="20"/>
        </w:rPr>
        <w:t>calculate</w:t>
      </w:r>
      <w:r w:rsidR="00431382" w:rsidRPr="00BC0FA1">
        <w:rPr>
          <w:spacing w:val="-3"/>
          <w:sz w:val="20"/>
          <w:szCs w:val="20"/>
        </w:rPr>
        <w:t xml:space="preserve"> a geometric mean</w:t>
      </w:r>
      <w:r w:rsidR="00431382">
        <w:rPr>
          <w:spacing w:val="-3"/>
          <w:sz w:val="20"/>
          <w:szCs w:val="20"/>
        </w:rPr>
        <w:t xml:space="preserve"> from the analytical results</w:t>
      </w:r>
      <w:r w:rsidR="00431382" w:rsidRPr="00BC0FA1">
        <w:rPr>
          <w:spacing w:val="-3"/>
          <w:sz w:val="20"/>
          <w:szCs w:val="20"/>
        </w:rPr>
        <w:t>.</w:t>
      </w:r>
      <w:r w:rsidR="00CE6F17">
        <w:rPr>
          <w:spacing w:val="-3"/>
          <w:sz w:val="20"/>
          <w:szCs w:val="20"/>
        </w:rPr>
        <w:t xml:space="preserve"> </w:t>
      </w:r>
    </w:p>
    <w:p w14:paraId="650A1885" w14:textId="77777777" w:rsidR="00B4129F" w:rsidRDefault="00B4129F" w:rsidP="00576353">
      <w:pPr>
        <w:shd w:val="clear" w:color="auto" w:fill="FFFFFF" w:themeFill="background1"/>
        <w:ind w:left="1620" w:hanging="360"/>
        <w:rPr>
          <w:rFonts w:cs="Arial"/>
          <w:szCs w:val="24"/>
        </w:rPr>
        <w:sectPr w:rsidR="00B4129F" w:rsidSect="004902E1">
          <w:pgSz w:w="15840" w:h="12240" w:orient="landscape" w:code="1"/>
          <w:pgMar w:top="1440" w:right="3150" w:bottom="1440" w:left="1440" w:header="720" w:footer="720" w:gutter="0"/>
          <w:cols w:space="720"/>
          <w:titlePg/>
          <w:docGrid w:linePitch="360"/>
        </w:sectPr>
      </w:pPr>
    </w:p>
    <w:p w14:paraId="3BAE4E3A" w14:textId="77777777" w:rsidR="002A05A2" w:rsidRPr="00F711E3" w:rsidRDefault="002A05A2" w:rsidP="00752F1B">
      <w:pPr>
        <w:keepNext/>
        <w:keepLines/>
        <w:shd w:val="clear" w:color="auto" w:fill="FFFFFF" w:themeFill="background1"/>
        <w:spacing w:before="240"/>
        <w:ind w:left="1267" w:hanging="360"/>
        <w:rPr>
          <w:rFonts w:cs="Arial"/>
        </w:rPr>
      </w:pPr>
      <w:r w:rsidRPr="00F711E3">
        <w:rPr>
          <w:rFonts w:eastAsia="Calibri" w:cs="Arial"/>
          <w:szCs w:val="24"/>
        </w:rPr>
        <w:lastRenderedPageBreak/>
        <w:t>4.</w:t>
      </w:r>
      <w:r w:rsidRPr="00F711E3">
        <w:rPr>
          <w:rFonts w:eastAsia="Calibri" w:cs="Arial"/>
          <w:szCs w:val="24"/>
        </w:rPr>
        <w:tab/>
      </w:r>
      <w:r w:rsidRPr="00F711E3">
        <w:rPr>
          <w:rFonts w:cs="Arial"/>
        </w:rPr>
        <w:t xml:space="preserve">Water Quality Monitoring Reporting </w:t>
      </w:r>
    </w:p>
    <w:p w14:paraId="28FBDF56" w14:textId="39DC46EE" w:rsidR="002A05A2" w:rsidRPr="00F711E3" w:rsidRDefault="002A05A2" w:rsidP="00752F1B">
      <w:pPr>
        <w:shd w:val="clear" w:color="auto" w:fill="FFFFFF" w:themeFill="background1"/>
        <w:ind w:left="1620" w:hanging="360"/>
        <w:rPr>
          <w:rFonts w:eastAsia="Calibri" w:cs="Arial"/>
          <w:szCs w:val="24"/>
        </w:rPr>
      </w:pPr>
      <w:r w:rsidRPr="00F711E3">
        <w:rPr>
          <w:rFonts w:eastAsia="Calibri" w:cs="Arial"/>
          <w:szCs w:val="24"/>
        </w:rPr>
        <w:t>a.</w:t>
      </w:r>
      <w:r w:rsidRPr="00F711E3">
        <w:rPr>
          <w:rFonts w:eastAsia="Calibri" w:cs="Arial"/>
          <w:szCs w:val="24"/>
        </w:rPr>
        <w:tab/>
        <w:t>In the annual reports</w:t>
      </w:r>
      <w:r w:rsidR="00DC797C">
        <w:rPr>
          <w:rFonts w:eastAsia="Calibri" w:cs="Arial"/>
          <w:szCs w:val="24"/>
        </w:rPr>
        <w:t>,</w:t>
      </w:r>
      <w:r w:rsidRPr="00F711E3">
        <w:rPr>
          <w:rFonts w:eastAsia="Calibri" w:cs="Arial"/>
          <w:szCs w:val="24"/>
        </w:rPr>
        <w:t xml:space="preserve"> per section G2, above, the Permittee shall submit a comprehensive Water Quality Monitoring Report </w:t>
      </w:r>
      <w:r w:rsidR="008344EE">
        <w:rPr>
          <w:rFonts w:eastAsia="Calibri" w:cs="Arial"/>
          <w:szCs w:val="24"/>
        </w:rPr>
        <w:t>for</w:t>
      </w:r>
      <w:r w:rsidRPr="00F711E3">
        <w:rPr>
          <w:rFonts w:eastAsia="Calibri" w:cs="Arial"/>
          <w:szCs w:val="24"/>
        </w:rPr>
        <w:t xml:space="preserve"> any data collected during the previous monitoring period, beginning July 1 and ending </w:t>
      </w:r>
      <w:r w:rsidR="007B73F0" w:rsidRPr="00F711E3">
        <w:rPr>
          <w:rFonts w:eastAsia="Calibri" w:cs="Arial"/>
          <w:szCs w:val="24"/>
        </w:rPr>
        <w:t>June</w:t>
      </w:r>
      <w:r w:rsidR="00D22DC2">
        <w:rPr>
          <w:rFonts w:eastAsia="Calibri" w:cs="Arial"/>
          <w:szCs w:val="24"/>
        </w:rPr>
        <w:t xml:space="preserve"> </w:t>
      </w:r>
      <w:r w:rsidRPr="00F711E3">
        <w:rPr>
          <w:rFonts w:eastAsia="Calibri" w:cs="Arial"/>
          <w:szCs w:val="24"/>
        </w:rPr>
        <w:t xml:space="preserve">30. </w:t>
      </w:r>
    </w:p>
    <w:p w14:paraId="61B3BF08" w14:textId="77777777" w:rsidR="002A05A2" w:rsidRPr="00F711E3" w:rsidRDefault="002A05A2" w:rsidP="00752F1B">
      <w:pPr>
        <w:shd w:val="clear" w:color="auto" w:fill="FFFFFF" w:themeFill="background1"/>
        <w:ind w:left="1620" w:hanging="360"/>
        <w:rPr>
          <w:rFonts w:eastAsia="Calibri" w:cs="Arial"/>
          <w:szCs w:val="24"/>
        </w:rPr>
      </w:pPr>
      <w:r w:rsidRPr="00F711E3">
        <w:rPr>
          <w:rFonts w:eastAsia="Calibri" w:cs="Arial"/>
          <w:szCs w:val="24"/>
        </w:rPr>
        <w:t>b.</w:t>
      </w:r>
      <w:r w:rsidRPr="00F711E3">
        <w:rPr>
          <w:rFonts w:eastAsia="Calibri" w:cs="Arial"/>
          <w:szCs w:val="24"/>
        </w:rPr>
        <w:tab/>
        <w:t xml:space="preserve">Data evaluation </w:t>
      </w:r>
      <w:proofErr w:type="gramStart"/>
      <w:r w:rsidRPr="00F711E3">
        <w:rPr>
          <w:rFonts w:eastAsia="Calibri" w:cs="Arial"/>
          <w:szCs w:val="24"/>
        </w:rPr>
        <w:t>shall</w:t>
      </w:r>
      <w:proofErr w:type="gramEnd"/>
      <w:r w:rsidRPr="00F711E3">
        <w:rPr>
          <w:rFonts w:eastAsia="Calibri" w:cs="Arial"/>
          <w:szCs w:val="24"/>
        </w:rPr>
        <w:t xml:space="preserve"> focus on addressing the following questions: </w:t>
      </w:r>
    </w:p>
    <w:p w14:paraId="47B4791C" w14:textId="77777777" w:rsidR="002A05A2" w:rsidRPr="00F711E3" w:rsidRDefault="002A05A2" w:rsidP="00752F1B">
      <w:pPr>
        <w:shd w:val="clear" w:color="auto" w:fill="FFFFFF" w:themeFill="background1"/>
        <w:ind w:left="1980" w:hanging="360"/>
        <w:rPr>
          <w:rFonts w:eastAsia="Calibri" w:cs="Arial"/>
          <w:szCs w:val="24"/>
        </w:rPr>
      </w:pPr>
      <w:r w:rsidRPr="00F711E3">
        <w:rPr>
          <w:rFonts w:eastAsia="Calibri" w:cs="Arial"/>
          <w:szCs w:val="24"/>
        </w:rPr>
        <w:t>1)</w:t>
      </w:r>
      <w:r w:rsidRPr="00F711E3">
        <w:rPr>
          <w:rFonts w:eastAsia="Calibri" w:cs="Arial"/>
          <w:szCs w:val="24"/>
        </w:rPr>
        <w:tab/>
        <w:t xml:space="preserve">Which land uses and/or sources contribute most to bacteria impairments in the Petaluma River Watershed? </w:t>
      </w:r>
    </w:p>
    <w:p w14:paraId="719713E4" w14:textId="77777777" w:rsidR="002A05A2" w:rsidRPr="00F711E3" w:rsidRDefault="002A05A2" w:rsidP="00752F1B">
      <w:pPr>
        <w:shd w:val="clear" w:color="auto" w:fill="FFFFFF" w:themeFill="background1"/>
        <w:ind w:left="1980" w:hanging="360"/>
        <w:rPr>
          <w:rFonts w:eastAsia="Calibri" w:cs="Arial"/>
          <w:szCs w:val="24"/>
        </w:rPr>
      </w:pPr>
      <w:r w:rsidRPr="00F711E3">
        <w:rPr>
          <w:rFonts w:eastAsia="Calibri" w:cs="Arial"/>
          <w:szCs w:val="24"/>
        </w:rPr>
        <w:t>2)</w:t>
      </w:r>
      <w:r w:rsidRPr="00F711E3">
        <w:rPr>
          <w:rFonts w:eastAsia="Calibri" w:cs="Arial"/>
          <w:szCs w:val="24"/>
        </w:rPr>
        <w:tab/>
        <w:t xml:space="preserve">Are controllable sources of fecal contamination (e.g., human, horses, dogs) present in the Petaluma River watershed? </w:t>
      </w:r>
    </w:p>
    <w:p w14:paraId="167DA428" w14:textId="77777777" w:rsidR="007B774F" w:rsidRDefault="002A05A2" w:rsidP="00752F1B">
      <w:pPr>
        <w:shd w:val="clear" w:color="auto" w:fill="FFFFFF" w:themeFill="background1"/>
        <w:ind w:left="1980" w:hanging="360"/>
        <w:rPr>
          <w:rFonts w:eastAsia="Calibri" w:cs="Arial"/>
          <w:szCs w:val="24"/>
        </w:rPr>
      </w:pPr>
      <w:r w:rsidRPr="00F711E3">
        <w:rPr>
          <w:rFonts w:eastAsia="Calibri" w:cs="Arial"/>
          <w:szCs w:val="24"/>
        </w:rPr>
        <w:t>3)</w:t>
      </w:r>
      <w:r w:rsidRPr="00F711E3">
        <w:rPr>
          <w:rFonts w:eastAsia="Calibri" w:cs="Arial"/>
          <w:szCs w:val="24"/>
        </w:rPr>
        <w:tab/>
        <w:t xml:space="preserve">What are the multi-year indicator bacteria concentration trends in the Petaluma River Watershed? </w:t>
      </w:r>
    </w:p>
    <w:p w14:paraId="4BE3012C" w14:textId="5D4896EA" w:rsidR="002A05A2" w:rsidRPr="00F711E3" w:rsidRDefault="007B774F" w:rsidP="00752F1B">
      <w:pPr>
        <w:shd w:val="clear" w:color="auto" w:fill="FFFFFF" w:themeFill="background1"/>
        <w:ind w:left="1980" w:hanging="360"/>
        <w:rPr>
          <w:rFonts w:eastAsia="Calibri" w:cs="Arial"/>
          <w:szCs w:val="24"/>
        </w:rPr>
      </w:pPr>
      <w:r>
        <w:rPr>
          <w:rFonts w:eastAsia="Calibri" w:cs="Arial"/>
          <w:szCs w:val="24"/>
        </w:rPr>
        <w:t>4)</w:t>
      </w:r>
      <w:r>
        <w:rPr>
          <w:rFonts w:eastAsia="Calibri" w:cs="Arial"/>
          <w:szCs w:val="24"/>
        </w:rPr>
        <w:tab/>
      </w:r>
      <w:r w:rsidR="002A05A2" w:rsidRPr="00F711E3">
        <w:rPr>
          <w:rFonts w:eastAsia="Calibri" w:cs="Arial"/>
          <w:szCs w:val="24"/>
        </w:rPr>
        <w:t xml:space="preserve">Do control measures appear to be reducing bacteria? </w:t>
      </w:r>
    </w:p>
    <w:p w14:paraId="5EB0CBD3" w14:textId="241936A9" w:rsidR="002A05A2" w:rsidRPr="00F711E3" w:rsidRDefault="002A05A2" w:rsidP="00752F1B">
      <w:pPr>
        <w:shd w:val="clear" w:color="auto" w:fill="FFFFFF" w:themeFill="background1"/>
        <w:ind w:left="1620" w:hanging="360"/>
        <w:rPr>
          <w:rFonts w:eastAsia="Calibri" w:cs="Arial"/>
          <w:szCs w:val="24"/>
        </w:rPr>
      </w:pPr>
      <w:r w:rsidRPr="00F711E3">
        <w:rPr>
          <w:rFonts w:eastAsia="Calibri" w:cs="Arial"/>
          <w:szCs w:val="24"/>
        </w:rPr>
        <w:t>c.</w:t>
      </w:r>
      <w:r w:rsidRPr="00F711E3">
        <w:rPr>
          <w:rFonts w:eastAsia="Calibri" w:cs="Arial"/>
          <w:szCs w:val="24"/>
        </w:rPr>
        <w:tab/>
      </w:r>
      <w:r w:rsidR="00607E96">
        <w:rPr>
          <w:rFonts w:eastAsia="Calibri" w:cs="Arial"/>
          <w:szCs w:val="24"/>
        </w:rPr>
        <w:t>T</w:t>
      </w:r>
      <w:r w:rsidR="00F235DC">
        <w:rPr>
          <w:rFonts w:eastAsia="Calibri" w:cs="Arial"/>
          <w:szCs w:val="24"/>
        </w:rPr>
        <w:t>he</w:t>
      </w:r>
      <w:r w:rsidRPr="00F711E3">
        <w:rPr>
          <w:rFonts w:eastAsia="Calibri" w:cs="Arial"/>
          <w:szCs w:val="24"/>
        </w:rPr>
        <w:t xml:space="preserve"> Report shall include the following: </w:t>
      </w:r>
    </w:p>
    <w:p w14:paraId="545AB015" w14:textId="0E325207" w:rsidR="004F7CF5" w:rsidRDefault="004F7CF5" w:rsidP="00752F1B">
      <w:pPr>
        <w:shd w:val="clear" w:color="auto" w:fill="FFFFFF" w:themeFill="background1"/>
        <w:ind w:left="1980" w:hanging="360"/>
        <w:rPr>
          <w:rFonts w:eastAsia="Calibri" w:cs="Arial"/>
          <w:szCs w:val="24"/>
        </w:rPr>
      </w:pPr>
      <w:r>
        <w:rPr>
          <w:rFonts w:eastAsia="Calibri" w:cs="Arial"/>
          <w:szCs w:val="24"/>
        </w:rPr>
        <w:t>1)</w:t>
      </w:r>
      <w:r>
        <w:rPr>
          <w:rFonts w:eastAsia="Calibri" w:cs="Arial"/>
          <w:szCs w:val="24"/>
        </w:rPr>
        <w:tab/>
      </w:r>
      <w:r w:rsidR="002772AD" w:rsidRPr="00F711E3">
        <w:rPr>
          <w:rFonts w:eastAsia="Calibri" w:cs="Arial"/>
          <w:szCs w:val="24"/>
        </w:rPr>
        <w:t>A map showing all monitoring locations</w:t>
      </w:r>
      <w:r>
        <w:rPr>
          <w:rFonts w:eastAsia="Calibri" w:cs="Arial"/>
          <w:szCs w:val="24"/>
        </w:rPr>
        <w:t xml:space="preserve"> (immediately following the Table of Contents</w:t>
      </w:r>
      <w:proofErr w:type="gramStart"/>
      <w:r>
        <w:rPr>
          <w:rFonts w:eastAsia="Calibri" w:cs="Arial"/>
          <w:szCs w:val="24"/>
        </w:rPr>
        <w:t>)</w:t>
      </w:r>
      <w:r w:rsidR="002772AD" w:rsidRPr="00F711E3">
        <w:rPr>
          <w:rFonts w:eastAsia="Calibri" w:cs="Arial"/>
          <w:szCs w:val="24"/>
        </w:rPr>
        <w:t>;</w:t>
      </w:r>
      <w:proofErr w:type="gramEnd"/>
      <w:r w:rsidR="002772AD" w:rsidRPr="00F711E3">
        <w:rPr>
          <w:rFonts w:eastAsia="Calibri" w:cs="Arial"/>
          <w:szCs w:val="24"/>
        </w:rPr>
        <w:t xml:space="preserve"> </w:t>
      </w:r>
    </w:p>
    <w:p w14:paraId="6AC52BEA" w14:textId="4F2914B6" w:rsidR="002A05A2" w:rsidRPr="00F711E3" w:rsidRDefault="004F7CF5" w:rsidP="00234FE3">
      <w:pPr>
        <w:shd w:val="clear" w:color="auto" w:fill="FFFFFF" w:themeFill="background1"/>
        <w:ind w:left="1980" w:hanging="360"/>
        <w:rPr>
          <w:rFonts w:eastAsia="Calibri" w:cs="Arial"/>
          <w:szCs w:val="24"/>
        </w:rPr>
      </w:pPr>
      <w:r>
        <w:rPr>
          <w:rFonts w:eastAsia="Calibri" w:cs="Arial"/>
          <w:szCs w:val="24"/>
        </w:rPr>
        <w:t>2</w:t>
      </w:r>
      <w:r w:rsidR="002A05A2" w:rsidRPr="00F711E3">
        <w:rPr>
          <w:rFonts w:eastAsia="Calibri" w:cs="Arial"/>
          <w:szCs w:val="24"/>
        </w:rPr>
        <w:t>)</w:t>
      </w:r>
      <w:r w:rsidR="002A05A2" w:rsidRPr="00F711E3">
        <w:rPr>
          <w:rFonts w:eastAsia="Calibri" w:cs="Arial"/>
          <w:szCs w:val="24"/>
        </w:rPr>
        <w:tab/>
        <w:t xml:space="preserve">A data tables section (immediately following the </w:t>
      </w:r>
      <w:r>
        <w:rPr>
          <w:rFonts w:eastAsia="Calibri" w:cs="Arial"/>
          <w:szCs w:val="24"/>
        </w:rPr>
        <w:t>map</w:t>
      </w:r>
      <w:r w:rsidR="002A05A2" w:rsidRPr="00F711E3">
        <w:rPr>
          <w:rFonts w:eastAsia="Calibri" w:cs="Arial"/>
          <w:szCs w:val="24"/>
        </w:rPr>
        <w:t xml:space="preserve">) that includes all the data collected pursuant to this requirement and contains the following information pertaining to the foregoing monitoring period: </w:t>
      </w:r>
    </w:p>
    <w:p w14:paraId="2932959D" w14:textId="53184404" w:rsidR="002A05A2" w:rsidRPr="00F711E3" w:rsidRDefault="00234FE3" w:rsidP="00752F1B">
      <w:pPr>
        <w:shd w:val="clear" w:color="auto" w:fill="FFFFFF" w:themeFill="background1"/>
        <w:ind w:left="2340" w:hanging="360"/>
        <w:rPr>
          <w:rFonts w:eastAsia="Calibri" w:cs="Arial"/>
          <w:szCs w:val="24"/>
        </w:rPr>
      </w:pPr>
      <w:r>
        <w:rPr>
          <w:rFonts w:eastAsia="Calibri" w:cs="Arial"/>
          <w:szCs w:val="24"/>
        </w:rPr>
        <w:t>a</w:t>
      </w:r>
      <w:r w:rsidR="002A05A2" w:rsidRPr="00F711E3">
        <w:rPr>
          <w:rFonts w:eastAsia="Calibri" w:cs="Arial"/>
          <w:szCs w:val="24"/>
        </w:rPr>
        <w:t>)</w:t>
      </w:r>
      <w:r w:rsidR="006518C4">
        <w:rPr>
          <w:rFonts w:eastAsia="Calibri" w:cs="Arial"/>
          <w:szCs w:val="24"/>
        </w:rPr>
        <w:tab/>
      </w:r>
      <w:r>
        <w:rPr>
          <w:rFonts w:eastAsia="Calibri" w:cs="Arial"/>
          <w:szCs w:val="24"/>
        </w:rPr>
        <w:t>A</w:t>
      </w:r>
      <w:r w:rsidR="002A05A2" w:rsidRPr="00F711E3">
        <w:rPr>
          <w:rFonts w:eastAsia="Calibri" w:cs="Arial"/>
          <w:szCs w:val="24"/>
        </w:rPr>
        <w:t xml:space="preserve"> single completed Locations and Parameters Table containing the following columns or rows for each location sampled: numeric site identifier, a short-hand site name, latitude, longitude, and parameters assessed; </w:t>
      </w:r>
      <w:r w:rsidR="00E46934">
        <w:rPr>
          <w:rFonts w:eastAsia="Calibri" w:cs="Arial"/>
          <w:szCs w:val="24"/>
        </w:rPr>
        <w:t>and</w:t>
      </w:r>
    </w:p>
    <w:p w14:paraId="14A26734" w14:textId="5DCE1B46" w:rsidR="002A05A2" w:rsidRPr="00F711E3" w:rsidRDefault="00D83E06" w:rsidP="00752F1B">
      <w:pPr>
        <w:shd w:val="clear" w:color="auto" w:fill="FFFFFF" w:themeFill="background1"/>
        <w:ind w:left="2340" w:hanging="360"/>
        <w:rPr>
          <w:rFonts w:eastAsia="Calibri" w:cs="Arial"/>
        </w:rPr>
      </w:pPr>
      <w:r>
        <w:rPr>
          <w:rFonts w:eastAsia="Calibri" w:cs="Arial"/>
        </w:rPr>
        <w:t>b</w:t>
      </w:r>
      <w:r w:rsidR="002A05A2" w:rsidRPr="12C3F828">
        <w:rPr>
          <w:rFonts w:eastAsia="Calibri" w:cs="Arial"/>
        </w:rPr>
        <w:t>)</w:t>
      </w:r>
      <w:r w:rsidR="002A05A2">
        <w:tab/>
      </w:r>
      <w:r w:rsidR="002A05A2" w:rsidRPr="12C3F828">
        <w:rPr>
          <w:rFonts w:eastAsia="Calibri" w:cs="Arial"/>
        </w:rPr>
        <w:t>Immediately following the Locations and Parameters Table, a single completed Results Table containing the following columns or rows for each location sampled: the short-hand site name and datum</w:t>
      </w:r>
      <w:r w:rsidR="005338C2">
        <w:rPr>
          <w:rFonts w:eastAsia="Calibri" w:cs="Arial"/>
        </w:rPr>
        <w:t>,</w:t>
      </w:r>
      <w:r w:rsidR="00B16DCB">
        <w:rPr>
          <w:rFonts w:eastAsia="Calibri" w:cs="Arial"/>
        </w:rPr>
        <w:t xml:space="preserve"> </w:t>
      </w:r>
      <w:r w:rsidR="00362DE2">
        <w:rPr>
          <w:rFonts w:eastAsia="Calibri" w:cs="Arial"/>
        </w:rPr>
        <w:t xml:space="preserve">date, </w:t>
      </w:r>
      <w:r w:rsidR="005338C2">
        <w:rPr>
          <w:rFonts w:eastAsia="Calibri" w:cs="Arial"/>
        </w:rPr>
        <w:t>constituent</w:t>
      </w:r>
      <w:r w:rsidR="00B16DCB">
        <w:rPr>
          <w:rFonts w:eastAsia="Calibri" w:cs="Arial"/>
        </w:rPr>
        <w:t>, and associated</w:t>
      </w:r>
      <w:r w:rsidR="005338C2">
        <w:rPr>
          <w:rFonts w:eastAsia="Calibri" w:cs="Arial"/>
        </w:rPr>
        <w:t xml:space="preserve"> </w:t>
      </w:r>
      <w:r w:rsidR="002A05A2" w:rsidRPr="12C3F828">
        <w:rPr>
          <w:rFonts w:eastAsia="Calibri" w:cs="Arial"/>
        </w:rPr>
        <w:t xml:space="preserve">result. Constituents that exceed applicable water quality objectives shall be highlighted. </w:t>
      </w:r>
    </w:p>
    <w:p w14:paraId="355DEE16" w14:textId="65811A45" w:rsidR="002A05A2" w:rsidRPr="00F711E3" w:rsidRDefault="00D83E06" w:rsidP="00752F1B">
      <w:pPr>
        <w:shd w:val="clear" w:color="auto" w:fill="FFFFFF" w:themeFill="background1"/>
        <w:ind w:left="1980" w:hanging="360"/>
        <w:rPr>
          <w:rFonts w:eastAsia="Calibri" w:cs="Arial"/>
          <w:szCs w:val="24"/>
        </w:rPr>
      </w:pPr>
      <w:r>
        <w:rPr>
          <w:rFonts w:eastAsia="Calibri" w:cs="Arial"/>
          <w:szCs w:val="24"/>
        </w:rPr>
        <w:t>3</w:t>
      </w:r>
      <w:r w:rsidR="002A05A2" w:rsidRPr="00F711E3">
        <w:rPr>
          <w:rFonts w:eastAsia="Calibri" w:cs="Arial"/>
          <w:szCs w:val="24"/>
        </w:rPr>
        <w:t>)</w:t>
      </w:r>
      <w:r w:rsidR="002A05A2" w:rsidRPr="00F711E3">
        <w:rPr>
          <w:rFonts w:eastAsia="Calibri" w:cs="Arial"/>
          <w:szCs w:val="24"/>
        </w:rPr>
        <w:tab/>
        <w:t xml:space="preserve">Include a statement of the data quality for all data. </w:t>
      </w:r>
    </w:p>
    <w:p w14:paraId="6F83A4AC" w14:textId="24D9B20B" w:rsidR="002A05A2" w:rsidRPr="00F711E3" w:rsidRDefault="00D83E06" w:rsidP="00752F1B">
      <w:pPr>
        <w:shd w:val="clear" w:color="auto" w:fill="FFFFFF" w:themeFill="background1"/>
        <w:ind w:left="1980" w:hanging="360"/>
        <w:rPr>
          <w:rFonts w:eastAsia="Calibri" w:cs="Arial"/>
          <w:szCs w:val="24"/>
        </w:rPr>
      </w:pPr>
      <w:r>
        <w:rPr>
          <w:rFonts w:eastAsia="Calibri" w:cs="Arial"/>
          <w:szCs w:val="24"/>
        </w:rPr>
        <w:t>4</w:t>
      </w:r>
      <w:r w:rsidR="002A05A2" w:rsidRPr="00F711E3">
        <w:rPr>
          <w:rFonts w:eastAsia="Calibri" w:cs="Arial"/>
          <w:szCs w:val="24"/>
        </w:rPr>
        <w:t>)</w:t>
      </w:r>
      <w:r w:rsidR="002A05A2" w:rsidRPr="00F711E3">
        <w:rPr>
          <w:rFonts w:eastAsia="Calibri" w:cs="Arial"/>
          <w:szCs w:val="24"/>
        </w:rPr>
        <w:tab/>
        <w:t xml:space="preserve">An analysis of the data, which includes the following: </w:t>
      </w:r>
    </w:p>
    <w:p w14:paraId="28513CCB" w14:textId="77777777" w:rsidR="002A05A2" w:rsidRPr="00F711E3" w:rsidRDefault="002A05A2" w:rsidP="00752F1B">
      <w:pPr>
        <w:shd w:val="clear" w:color="auto" w:fill="FFFFFF" w:themeFill="background1"/>
        <w:ind w:left="2340" w:hanging="360"/>
        <w:rPr>
          <w:rFonts w:eastAsia="Calibri" w:cs="Arial"/>
          <w:szCs w:val="24"/>
        </w:rPr>
      </w:pPr>
      <w:r w:rsidRPr="00F711E3">
        <w:rPr>
          <w:rFonts w:eastAsia="Calibri" w:cs="Arial"/>
          <w:szCs w:val="24"/>
        </w:rPr>
        <w:t>a)</w:t>
      </w:r>
      <w:r w:rsidRPr="00F711E3">
        <w:rPr>
          <w:rFonts w:eastAsia="Calibri" w:cs="Arial"/>
          <w:szCs w:val="24"/>
        </w:rPr>
        <w:tab/>
        <w:t xml:space="preserve">Basic descriptive statistics using indicator bacteria </w:t>
      </w:r>
      <w:proofErr w:type="gramStart"/>
      <w:r w:rsidRPr="00F711E3">
        <w:rPr>
          <w:rFonts w:eastAsia="Calibri" w:cs="Arial"/>
          <w:szCs w:val="24"/>
        </w:rPr>
        <w:t>data;</w:t>
      </w:r>
      <w:proofErr w:type="gramEnd"/>
      <w:r w:rsidRPr="00F711E3">
        <w:rPr>
          <w:rFonts w:eastAsia="Calibri" w:cs="Arial"/>
          <w:szCs w:val="24"/>
        </w:rPr>
        <w:t xml:space="preserve"> </w:t>
      </w:r>
    </w:p>
    <w:p w14:paraId="4F95F736" w14:textId="77777777" w:rsidR="002A05A2" w:rsidRPr="00F711E3" w:rsidRDefault="002A05A2" w:rsidP="00752F1B">
      <w:pPr>
        <w:shd w:val="clear" w:color="auto" w:fill="FFFFFF" w:themeFill="background1"/>
        <w:ind w:left="2340" w:hanging="360"/>
        <w:rPr>
          <w:rFonts w:eastAsia="Calibri" w:cs="Arial"/>
          <w:szCs w:val="24"/>
        </w:rPr>
      </w:pPr>
      <w:r w:rsidRPr="00F711E3">
        <w:rPr>
          <w:rFonts w:eastAsia="Calibri" w:cs="Arial"/>
          <w:szCs w:val="24"/>
        </w:rPr>
        <w:t>b)</w:t>
      </w:r>
      <w:r w:rsidRPr="00F711E3">
        <w:rPr>
          <w:rFonts w:eastAsia="Calibri" w:cs="Arial"/>
          <w:szCs w:val="24"/>
        </w:rPr>
        <w:tab/>
        <w:t xml:space="preserve">Identification and evaluation of any controllable sources of fecal contamination (e.g., human waste, cow/cattle waste, horse waste, dog waste) present in the Petaluma River </w:t>
      </w:r>
      <w:proofErr w:type="gramStart"/>
      <w:r w:rsidRPr="00F711E3">
        <w:rPr>
          <w:rFonts w:eastAsia="Calibri" w:cs="Arial"/>
          <w:szCs w:val="24"/>
        </w:rPr>
        <w:t>watershed;</w:t>
      </w:r>
      <w:proofErr w:type="gramEnd"/>
      <w:r w:rsidRPr="00F711E3">
        <w:rPr>
          <w:rFonts w:eastAsia="Calibri" w:cs="Arial"/>
          <w:szCs w:val="24"/>
        </w:rPr>
        <w:t xml:space="preserve"> </w:t>
      </w:r>
    </w:p>
    <w:p w14:paraId="4739A6B0" w14:textId="77777777" w:rsidR="002A05A2" w:rsidRPr="00F711E3" w:rsidRDefault="002A05A2" w:rsidP="00752F1B">
      <w:pPr>
        <w:shd w:val="clear" w:color="auto" w:fill="FFFFFF" w:themeFill="background1"/>
        <w:ind w:left="2340" w:hanging="360"/>
        <w:rPr>
          <w:rFonts w:eastAsia="Calibri" w:cs="Arial"/>
          <w:szCs w:val="24"/>
        </w:rPr>
      </w:pPr>
      <w:r w:rsidRPr="00F711E3">
        <w:rPr>
          <w:rFonts w:eastAsia="Calibri" w:cs="Arial"/>
          <w:szCs w:val="24"/>
        </w:rPr>
        <w:t>c)</w:t>
      </w:r>
      <w:r w:rsidRPr="00F711E3">
        <w:rPr>
          <w:rFonts w:eastAsia="Calibri" w:cs="Arial"/>
          <w:szCs w:val="24"/>
        </w:rPr>
        <w:tab/>
        <w:t xml:space="preserve">Identification and analysis of any trends in stormwater or receiving water quality; and </w:t>
      </w:r>
    </w:p>
    <w:p w14:paraId="09BC8023" w14:textId="77777777" w:rsidR="002A05A2" w:rsidRPr="00F711E3" w:rsidRDefault="002A05A2" w:rsidP="00752F1B">
      <w:pPr>
        <w:shd w:val="clear" w:color="auto" w:fill="FFFFFF" w:themeFill="background1"/>
        <w:ind w:left="2340" w:hanging="360"/>
        <w:rPr>
          <w:rFonts w:eastAsia="Calibri" w:cs="Arial"/>
          <w:szCs w:val="24"/>
        </w:rPr>
      </w:pPr>
      <w:r w:rsidRPr="00F711E3">
        <w:rPr>
          <w:rFonts w:eastAsia="Calibri" w:cs="Arial"/>
          <w:szCs w:val="24"/>
        </w:rPr>
        <w:lastRenderedPageBreak/>
        <w:t>d)</w:t>
      </w:r>
      <w:r w:rsidRPr="00F711E3">
        <w:rPr>
          <w:rFonts w:eastAsia="Calibri" w:cs="Arial"/>
          <w:szCs w:val="24"/>
        </w:rPr>
        <w:tab/>
        <w:t xml:space="preserve">Consideration of seasonal, interannual, and spatial variability in the data sets. </w:t>
      </w:r>
    </w:p>
    <w:p w14:paraId="1F8C7C29" w14:textId="4E9015D4" w:rsidR="002A05A2" w:rsidRPr="00F711E3" w:rsidRDefault="00D83E06" w:rsidP="00752F1B">
      <w:pPr>
        <w:shd w:val="clear" w:color="auto" w:fill="FFFFFF" w:themeFill="background1"/>
        <w:ind w:left="1980" w:hanging="360"/>
        <w:rPr>
          <w:rFonts w:eastAsia="Calibri" w:cs="Arial"/>
          <w:szCs w:val="24"/>
        </w:rPr>
      </w:pPr>
      <w:r>
        <w:rPr>
          <w:rFonts w:eastAsia="Calibri" w:cs="Arial"/>
          <w:szCs w:val="24"/>
        </w:rPr>
        <w:t>5</w:t>
      </w:r>
      <w:r w:rsidR="002A05A2" w:rsidRPr="00F711E3">
        <w:rPr>
          <w:rFonts w:eastAsia="Calibri" w:cs="Arial"/>
          <w:szCs w:val="24"/>
        </w:rPr>
        <w:t>)</w:t>
      </w:r>
      <w:r w:rsidR="002A05A2" w:rsidRPr="00F711E3">
        <w:rPr>
          <w:rFonts w:eastAsia="Calibri" w:cs="Arial"/>
          <w:szCs w:val="24"/>
        </w:rPr>
        <w:tab/>
        <w:t xml:space="preserve">A discussion of the data, which shall: </w:t>
      </w:r>
    </w:p>
    <w:p w14:paraId="6B83E245" w14:textId="77777777" w:rsidR="002A05A2" w:rsidRPr="00F711E3" w:rsidRDefault="002A05A2" w:rsidP="00752F1B">
      <w:pPr>
        <w:shd w:val="clear" w:color="auto" w:fill="FFFFFF" w:themeFill="background1"/>
        <w:ind w:left="2340" w:hanging="360"/>
        <w:rPr>
          <w:rFonts w:cs="Arial"/>
        </w:rPr>
      </w:pPr>
      <w:r w:rsidRPr="00F711E3">
        <w:rPr>
          <w:rFonts w:eastAsia="Calibri" w:cs="Arial"/>
          <w:szCs w:val="24"/>
        </w:rPr>
        <w:t>a)</w:t>
      </w:r>
      <w:r w:rsidRPr="00F711E3">
        <w:rPr>
          <w:rFonts w:eastAsia="Calibri" w:cs="Arial"/>
          <w:szCs w:val="24"/>
        </w:rPr>
        <w:tab/>
      </w:r>
      <w:r w:rsidRPr="00F711E3">
        <w:rPr>
          <w:rFonts w:cs="Arial"/>
        </w:rPr>
        <w:t xml:space="preserve">Discuss monitoring data relative to prior conditions, beneficial uses and applicable water quality standards as described in the Basin </w:t>
      </w:r>
      <w:proofErr w:type="gramStart"/>
      <w:r w:rsidRPr="00F711E3">
        <w:rPr>
          <w:rFonts w:cs="Arial"/>
        </w:rPr>
        <w:t>Plan;</w:t>
      </w:r>
      <w:proofErr w:type="gramEnd"/>
      <w:r w:rsidRPr="00F711E3">
        <w:rPr>
          <w:rFonts w:cs="Arial"/>
        </w:rPr>
        <w:t xml:space="preserve"> </w:t>
      </w:r>
    </w:p>
    <w:p w14:paraId="3D8C65CE" w14:textId="615A5E6C" w:rsidR="002A05A2" w:rsidRPr="00F711E3" w:rsidRDefault="002A05A2" w:rsidP="00752F1B">
      <w:pPr>
        <w:shd w:val="clear" w:color="auto" w:fill="FFFFFF" w:themeFill="background1"/>
        <w:ind w:left="2340" w:hanging="360"/>
        <w:rPr>
          <w:rFonts w:cs="Arial"/>
        </w:rPr>
      </w:pPr>
      <w:r w:rsidRPr="00F711E3">
        <w:rPr>
          <w:rFonts w:eastAsia="Calibri" w:cs="Arial"/>
          <w:szCs w:val="24"/>
        </w:rPr>
        <w:t>b)</w:t>
      </w:r>
      <w:r w:rsidRPr="00F711E3">
        <w:rPr>
          <w:rFonts w:eastAsia="Calibri" w:cs="Arial"/>
          <w:szCs w:val="24"/>
        </w:rPr>
        <w:tab/>
      </w:r>
      <w:r w:rsidRPr="00F711E3">
        <w:rPr>
          <w:rFonts w:cs="Arial"/>
        </w:rPr>
        <w:t xml:space="preserve">Where appropriate, develop hypotheses to investigate pollutant sources, trends, and best management practice </w:t>
      </w:r>
      <w:proofErr w:type="gramStart"/>
      <w:r w:rsidRPr="00F711E3">
        <w:rPr>
          <w:rFonts w:cs="Arial"/>
        </w:rPr>
        <w:t>effectiveness;</w:t>
      </w:r>
      <w:proofErr w:type="gramEnd"/>
      <w:r w:rsidRPr="00F711E3">
        <w:rPr>
          <w:rFonts w:cs="Arial"/>
        </w:rPr>
        <w:t xml:space="preserve"> </w:t>
      </w:r>
    </w:p>
    <w:p w14:paraId="4E2A69AD" w14:textId="0A30FEF2" w:rsidR="002A05A2" w:rsidRPr="00F711E3" w:rsidRDefault="002A05A2" w:rsidP="00752F1B">
      <w:pPr>
        <w:shd w:val="clear" w:color="auto" w:fill="FFFFFF" w:themeFill="background1"/>
        <w:ind w:left="2340" w:hanging="360"/>
        <w:rPr>
          <w:rFonts w:cs="Arial"/>
        </w:rPr>
      </w:pPr>
      <w:r w:rsidRPr="00F711E3">
        <w:rPr>
          <w:rFonts w:eastAsia="Calibri" w:cs="Arial"/>
          <w:szCs w:val="24"/>
        </w:rPr>
        <w:t>c)</w:t>
      </w:r>
      <w:r w:rsidRPr="00F711E3">
        <w:rPr>
          <w:rFonts w:eastAsia="Calibri" w:cs="Arial"/>
          <w:szCs w:val="24"/>
        </w:rPr>
        <w:tab/>
      </w:r>
      <w:r w:rsidRPr="00F711E3">
        <w:rPr>
          <w:rFonts w:cs="Arial"/>
        </w:rPr>
        <w:t xml:space="preserve">Identify and prioritize </w:t>
      </w:r>
      <w:r w:rsidR="001F4EFB">
        <w:rPr>
          <w:rFonts w:cs="Arial"/>
        </w:rPr>
        <w:t xml:space="preserve">bacteria </w:t>
      </w:r>
      <w:r w:rsidRPr="00F711E3">
        <w:rPr>
          <w:rFonts w:cs="Arial"/>
        </w:rPr>
        <w:t xml:space="preserve">water quality </w:t>
      </w:r>
      <w:proofErr w:type="gramStart"/>
      <w:r w:rsidRPr="00F711E3">
        <w:rPr>
          <w:rFonts w:cs="Arial"/>
        </w:rPr>
        <w:t>problems;</w:t>
      </w:r>
      <w:proofErr w:type="gramEnd"/>
      <w:r w:rsidRPr="00F711E3">
        <w:rPr>
          <w:rFonts w:cs="Arial"/>
        </w:rPr>
        <w:t xml:space="preserve"> </w:t>
      </w:r>
    </w:p>
    <w:p w14:paraId="4C24E385" w14:textId="2935952E" w:rsidR="002A05A2" w:rsidRPr="00F711E3" w:rsidRDefault="002A05A2" w:rsidP="00752F1B">
      <w:pPr>
        <w:shd w:val="clear" w:color="auto" w:fill="FFFFFF" w:themeFill="background1"/>
        <w:ind w:left="2340" w:hanging="360"/>
        <w:rPr>
          <w:rFonts w:cs="Arial"/>
        </w:rPr>
      </w:pPr>
      <w:r w:rsidRPr="00F711E3">
        <w:rPr>
          <w:rFonts w:eastAsia="Calibri" w:cs="Arial"/>
          <w:szCs w:val="24"/>
        </w:rPr>
        <w:t>d)</w:t>
      </w:r>
      <w:r w:rsidRPr="00F711E3">
        <w:rPr>
          <w:rFonts w:eastAsia="Calibri" w:cs="Arial"/>
          <w:szCs w:val="24"/>
        </w:rPr>
        <w:tab/>
      </w:r>
      <w:r w:rsidRPr="00F711E3">
        <w:rPr>
          <w:rFonts w:cs="Arial"/>
        </w:rPr>
        <w:t xml:space="preserve">Identify potential sources of water quality </w:t>
      </w:r>
      <w:proofErr w:type="gramStart"/>
      <w:r w:rsidRPr="00F711E3">
        <w:rPr>
          <w:rFonts w:cs="Arial"/>
        </w:rPr>
        <w:t>problems;</w:t>
      </w:r>
      <w:proofErr w:type="gramEnd"/>
      <w:r w:rsidRPr="00F711E3">
        <w:rPr>
          <w:rFonts w:cs="Arial"/>
        </w:rPr>
        <w:t xml:space="preserve"> </w:t>
      </w:r>
    </w:p>
    <w:p w14:paraId="3E393EB5" w14:textId="4B67EAD1" w:rsidR="002A05A2" w:rsidRPr="00F711E3" w:rsidRDefault="002A05A2" w:rsidP="00752F1B">
      <w:pPr>
        <w:shd w:val="clear" w:color="auto" w:fill="FFFFFF" w:themeFill="background1"/>
        <w:ind w:left="2340" w:hanging="360"/>
        <w:rPr>
          <w:rFonts w:cs="Arial"/>
        </w:rPr>
      </w:pPr>
      <w:r w:rsidRPr="00F711E3">
        <w:rPr>
          <w:rFonts w:eastAsia="Calibri" w:cs="Arial"/>
          <w:szCs w:val="24"/>
        </w:rPr>
        <w:t>e)</w:t>
      </w:r>
      <w:r w:rsidRPr="00F711E3">
        <w:rPr>
          <w:rFonts w:eastAsia="Calibri" w:cs="Arial"/>
          <w:szCs w:val="24"/>
        </w:rPr>
        <w:tab/>
      </w:r>
      <w:r w:rsidRPr="00F711E3">
        <w:rPr>
          <w:rFonts w:cs="Arial"/>
        </w:rPr>
        <w:t xml:space="preserve">Describe follow-up management actions </w:t>
      </w:r>
      <w:r w:rsidR="001F4EFB">
        <w:rPr>
          <w:rFonts w:cs="Arial"/>
        </w:rPr>
        <w:t xml:space="preserve">taken </w:t>
      </w:r>
      <w:r w:rsidRPr="00F711E3">
        <w:rPr>
          <w:rFonts w:cs="Arial"/>
        </w:rPr>
        <w:t xml:space="preserve">to address areas with high bacteria </w:t>
      </w:r>
      <w:proofErr w:type="gramStart"/>
      <w:r w:rsidRPr="00F711E3">
        <w:rPr>
          <w:rFonts w:cs="Arial"/>
        </w:rPr>
        <w:t>levels;</w:t>
      </w:r>
      <w:proofErr w:type="gramEnd"/>
      <w:r w:rsidRPr="00F711E3">
        <w:rPr>
          <w:rFonts w:cs="Arial"/>
        </w:rPr>
        <w:t xml:space="preserve"> </w:t>
      </w:r>
    </w:p>
    <w:p w14:paraId="352773FB" w14:textId="77777777" w:rsidR="002A05A2" w:rsidRPr="00F711E3" w:rsidRDefault="002A05A2" w:rsidP="00752F1B">
      <w:pPr>
        <w:shd w:val="clear" w:color="auto" w:fill="FFFFFF" w:themeFill="background1"/>
        <w:ind w:left="2340" w:hanging="360"/>
        <w:rPr>
          <w:rFonts w:cs="Arial"/>
        </w:rPr>
      </w:pPr>
      <w:r w:rsidRPr="00F711E3">
        <w:rPr>
          <w:rFonts w:eastAsia="Calibri" w:cs="Arial"/>
          <w:szCs w:val="24"/>
        </w:rPr>
        <w:t>f)</w:t>
      </w:r>
      <w:r w:rsidRPr="00F711E3">
        <w:rPr>
          <w:rFonts w:eastAsia="Calibri" w:cs="Arial"/>
          <w:szCs w:val="24"/>
        </w:rPr>
        <w:tab/>
      </w:r>
      <w:r w:rsidRPr="00F711E3">
        <w:rPr>
          <w:rFonts w:cs="Arial"/>
        </w:rPr>
        <w:t xml:space="preserve">Evaluate the effectiveness of existing control measures; and </w:t>
      </w:r>
    </w:p>
    <w:p w14:paraId="45992FF0" w14:textId="463175A3" w:rsidR="002A05A2" w:rsidRPr="00F711E3" w:rsidRDefault="002A05A2" w:rsidP="00752F1B">
      <w:pPr>
        <w:shd w:val="clear" w:color="auto" w:fill="FFFFFF" w:themeFill="background1"/>
        <w:ind w:left="2340" w:hanging="360"/>
        <w:rPr>
          <w:rFonts w:cs="Arial"/>
        </w:rPr>
      </w:pPr>
      <w:r w:rsidRPr="00F711E3">
        <w:rPr>
          <w:rFonts w:eastAsia="Calibri" w:cs="Arial"/>
          <w:szCs w:val="24"/>
        </w:rPr>
        <w:t>g)</w:t>
      </w:r>
      <w:r w:rsidRPr="00F711E3">
        <w:rPr>
          <w:rFonts w:eastAsia="Calibri" w:cs="Arial"/>
          <w:szCs w:val="24"/>
        </w:rPr>
        <w:tab/>
      </w:r>
      <w:r w:rsidRPr="00F711E3">
        <w:rPr>
          <w:rFonts w:cs="Arial"/>
        </w:rPr>
        <w:t xml:space="preserve">Identify </w:t>
      </w:r>
      <w:r w:rsidR="00631394">
        <w:rPr>
          <w:rFonts w:cs="Arial"/>
        </w:rPr>
        <w:t xml:space="preserve">future </w:t>
      </w:r>
      <w:r w:rsidRPr="00F711E3">
        <w:rPr>
          <w:rFonts w:cs="Arial"/>
        </w:rPr>
        <w:t xml:space="preserve">management actions needed to address water quality problems. </w:t>
      </w:r>
    </w:p>
    <w:p w14:paraId="20D0D62B" w14:textId="08A24AF3" w:rsidR="002A05A2" w:rsidRPr="00F711E3" w:rsidRDefault="00D83E06" w:rsidP="00752F1B">
      <w:pPr>
        <w:shd w:val="clear" w:color="auto" w:fill="FFFFFF" w:themeFill="background1"/>
        <w:ind w:left="1980" w:hanging="360"/>
        <w:rPr>
          <w:rFonts w:eastAsia="Calibri" w:cs="Arial"/>
          <w:szCs w:val="24"/>
        </w:rPr>
      </w:pPr>
      <w:r>
        <w:rPr>
          <w:rFonts w:eastAsia="Calibri" w:cs="Arial"/>
          <w:szCs w:val="24"/>
        </w:rPr>
        <w:t>6</w:t>
      </w:r>
      <w:r w:rsidR="002A05A2" w:rsidRPr="00F711E3">
        <w:rPr>
          <w:rFonts w:eastAsia="Calibri" w:cs="Arial"/>
          <w:szCs w:val="24"/>
        </w:rPr>
        <w:t>)</w:t>
      </w:r>
      <w:r w:rsidR="002A05A2" w:rsidRPr="00F711E3">
        <w:rPr>
          <w:rFonts w:eastAsia="Calibri" w:cs="Arial"/>
          <w:szCs w:val="24"/>
        </w:rPr>
        <w:tab/>
        <w:t xml:space="preserve">Report on attainment of the </w:t>
      </w:r>
      <w:proofErr w:type="spellStart"/>
      <w:r w:rsidR="002A05A2" w:rsidRPr="00F711E3">
        <w:rPr>
          <w:rFonts w:eastAsia="Calibri" w:cs="Arial"/>
          <w:szCs w:val="24"/>
        </w:rPr>
        <w:t>wasteload</w:t>
      </w:r>
      <w:proofErr w:type="spellEnd"/>
      <w:r w:rsidR="002A05A2" w:rsidRPr="00F711E3">
        <w:rPr>
          <w:rFonts w:eastAsia="Calibri" w:cs="Arial"/>
          <w:szCs w:val="24"/>
        </w:rPr>
        <w:t xml:space="preserve"> allocations specified in General Approach for Controlling Bacteria in MS4 Discharges section VIII.</w:t>
      </w:r>
    </w:p>
    <w:p w14:paraId="78333A39" w14:textId="5521F317" w:rsidR="00107001" w:rsidRPr="00F711E3" w:rsidRDefault="00D83E06" w:rsidP="00752F1B">
      <w:pPr>
        <w:shd w:val="clear" w:color="auto" w:fill="FFFFFF" w:themeFill="background1"/>
        <w:ind w:left="1980" w:hanging="360"/>
        <w:rPr>
          <w:rFonts w:eastAsia="Calibri" w:cs="Arial"/>
          <w:szCs w:val="24"/>
        </w:rPr>
      </w:pPr>
      <w:r>
        <w:rPr>
          <w:rFonts w:eastAsia="Calibri" w:cs="Arial"/>
          <w:szCs w:val="24"/>
        </w:rPr>
        <w:t>7</w:t>
      </w:r>
      <w:r w:rsidR="00107001">
        <w:rPr>
          <w:rFonts w:eastAsia="Calibri" w:cs="Arial"/>
          <w:szCs w:val="24"/>
        </w:rPr>
        <w:t>)</w:t>
      </w:r>
      <w:r w:rsidR="00107001">
        <w:rPr>
          <w:rFonts w:eastAsia="Calibri" w:cs="Arial"/>
          <w:szCs w:val="24"/>
        </w:rPr>
        <w:tab/>
        <w:t xml:space="preserve">The County of Sonoma shall submit a Final </w:t>
      </w:r>
      <w:r w:rsidR="003234D1">
        <w:rPr>
          <w:rFonts w:eastAsia="Calibri" w:cs="Arial"/>
          <w:szCs w:val="24"/>
        </w:rPr>
        <w:t xml:space="preserve">Water Quality Monitoring </w:t>
      </w:r>
      <w:r w:rsidR="00107001">
        <w:rPr>
          <w:rFonts w:eastAsia="Calibri" w:cs="Arial"/>
          <w:szCs w:val="24"/>
        </w:rPr>
        <w:t>Report to the Regional Water Board in Oct</w:t>
      </w:r>
      <w:r w:rsidR="00265F24">
        <w:rPr>
          <w:rFonts w:eastAsia="Calibri" w:cs="Arial"/>
          <w:szCs w:val="24"/>
        </w:rPr>
        <w:t>ober</w:t>
      </w:r>
      <w:r w:rsidR="00107001">
        <w:rPr>
          <w:rFonts w:eastAsia="Calibri" w:cs="Arial"/>
          <w:szCs w:val="24"/>
        </w:rPr>
        <w:t xml:space="preserve"> 2029 along with its annual report and include a follow up </w:t>
      </w:r>
      <w:r w:rsidR="003234D1">
        <w:rPr>
          <w:rFonts w:eastAsia="Calibri" w:cs="Arial"/>
          <w:szCs w:val="24"/>
        </w:rPr>
        <w:t xml:space="preserve">long-term </w:t>
      </w:r>
      <w:r w:rsidR="00107001">
        <w:rPr>
          <w:rFonts w:eastAsia="Calibri" w:cs="Arial"/>
          <w:szCs w:val="24"/>
        </w:rPr>
        <w:t xml:space="preserve">monitoring plan for approval by the Regional </w:t>
      </w:r>
      <w:r w:rsidR="003234D1">
        <w:rPr>
          <w:rFonts w:eastAsia="Calibri" w:cs="Arial"/>
          <w:szCs w:val="24"/>
        </w:rPr>
        <w:t xml:space="preserve">Water </w:t>
      </w:r>
      <w:r w:rsidR="00107001">
        <w:rPr>
          <w:rFonts w:eastAsia="Calibri" w:cs="Arial"/>
          <w:szCs w:val="24"/>
        </w:rPr>
        <w:t xml:space="preserve">Board Executive Officer. </w:t>
      </w:r>
    </w:p>
    <w:p w14:paraId="06B4EA25" w14:textId="77777777" w:rsidR="002A05A2" w:rsidRPr="00F711E3" w:rsidRDefault="002A05A2" w:rsidP="008C0878">
      <w:pPr>
        <w:pStyle w:val="ListParagraph"/>
        <w:shd w:val="clear" w:color="auto" w:fill="FFFFFF" w:themeFill="background1"/>
        <w:tabs>
          <w:tab w:val="clear" w:pos="1080"/>
        </w:tabs>
        <w:spacing w:line="259" w:lineRule="auto"/>
        <w:ind w:left="907"/>
      </w:pPr>
      <w:r w:rsidRPr="00F711E3">
        <w:rPr>
          <w:bCs/>
          <w:u w:val="single"/>
        </w:rPr>
        <w:t>TMDL Reporting Requirements</w:t>
      </w:r>
      <w:r w:rsidRPr="00F711E3">
        <w:rPr>
          <w:bCs/>
        </w:rPr>
        <w:t xml:space="preserve">: </w:t>
      </w:r>
      <w:r w:rsidRPr="00F711E3">
        <w:t xml:space="preserve">Submit TMDL Annual Reports, per the requirements in section G2, above. Demonstrate compliance with the </w:t>
      </w:r>
      <w:proofErr w:type="spellStart"/>
      <w:r w:rsidRPr="00F711E3">
        <w:t>wasteload</w:t>
      </w:r>
      <w:proofErr w:type="spellEnd"/>
      <w:r w:rsidRPr="00F711E3">
        <w:t xml:space="preserve"> allocations per </w:t>
      </w:r>
      <w:proofErr w:type="gramStart"/>
      <w:r w:rsidRPr="00F711E3">
        <w:t>the requirements</w:t>
      </w:r>
      <w:proofErr w:type="gramEnd"/>
      <w:r w:rsidRPr="00F711E3">
        <w:t xml:space="preserve"> in the section titled TMDL Demonstration of Compliance Report found in section G2 and in Attachments D and E.</w:t>
      </w:r>
    </w:p>
    <w:p w14:paraId="431E5416" w14:textId="5FDB5266" w:rsidR="003C259C" w:rsidRPr="003C259C" w:rsidRDefault="002A05A2" w:rsidP="008C0878">
      <w:pPr>
        <w:pStyle w:val="ListParagraph"/>
        <w:shd w:val="clear" w:color="auto" w:fill="FFFFFF" w:themeFill="background1"/>
        <w:tabs>
          <w:tab w:val="clear" w:pos="1080"/>
        </w:tabs>
        <w:spacing w:line="259" w:lineRule="auto"/>
        <w:ind w:left="907"/>
        <w:rPr>
          <w:bCs/>
        </w:rPr>
      </w:pPr>
      <w:r w:rsidRPr="00F711E3">
        <w:rPr>
          <w:bCs/>
          <w:u w:val="single"/>
        </w:rPr>
        <w:t>Final Compliance Deadline</w:t>
      </w:r>
      <w:r w:rsidRPr="00EE3683">
        <w:t xml:space="preserve">: </w:t>
      </w:r>
      <w:r w:rsidR="00FD7911" w:rsidRPr="00264812">
        <w:rPr>
          <w:rFonts w:eastAsia="Arial"/>
        </w:rPr>
        <w:t xml:space="preserve">The final compliance deadline for attainment of the </w:t>
      </w:r>
      <w:proofErr w:type="spellStart"/>
      <w:r w:rsidR="00FD7911" w:rsidRPr="00264812">
        <w:rPr>
          <w:rFonts w:eastAsia="Arial"/>
        </w:rPr>
        <w:t>wasteload</w:t>
      </w:r>
      <w:proofErr w:type="spellEnd"/>
      <w:r w:rsidR="00FD7911" w:rsidRPr="00264812">
        <w:rPr>
          <w:rFonts w:eastAsia="Arial"/>
        </w:rPr>
        <w:t xml:space="preserve"> allocations is not specified in the TMDL.</w:t>
      </w:r>
      <w:r w:rsidR="00FD7911">
        <w:rPr>
          <w:rFonts w:eastAsia="Arial"/>
        </w:rPr>
        <w:t xml:space="preserve"> </w:t>
      </w:r>
      <w:r w:rsidR="00FD7911" w:rsidRPr="00264812">
        <w:rPr>
          <w:rFonts w:eastAsia="Arial"/>
        </w:rPr>
        <w:t>Therefore, this is an on-going effort that is implemented throughout the term of this Order and any administrative extension</w:t>
      </w:r>
      <w:bookmarkStart w:id="252" w:name="_Toc133310216"/>
      <w:bookmarkStart w:id="253" w:name="_Hlk172887972"/>
      <w:bookmarkEnd w:id="217"/>
      <w:r w:rsidR="00ED0296" w:rsidRPr="00264812">
        <w:rPr>
          <w:rFonts w:eastAsia="Arial"/>
        </w:rPr>
        <w:t>.</w:t>
      </w:r>
    </w:p>
    <w:p w14:paraId="3DF43290" w14:textId="0B5E7E42" w:rsidR="00F45968" w:rsidRPr="004E72A2" w:rsidRDefault="00F45968" w:rsidP="0008534D">
      <w:pPr>
        <w:pStyle w:val="Heading4"/>
      </w:pPr>
      <w:r w:rsidRPr="004E72A2">
        <w:t>G4.2.9</w:t>
      </w:r>
      <w:r w:rsidRPr="004E72A2">
        <w:tab/>
        <w:t xml:space="preserve">Napa River Sediment TMDL </w:t>
      </w:r>
      <w:bookmarkEnd w:id="252"/>
    </w:p>
    <w:p w14:paraId="3299F80D" w14:textId="73E501D8" w:rsidR="00F467E2" w:rsidRPr="00F711E3" w:rsidRDefault="00F467E2" w:rsidP="00752F1B">
      <w:pPr>
        <w:shd w:val="clear" w:color="auto" w:fill="FFFFFF" w:themeFill="background1"/>
        <w:ind w:left="900"/>
        <w:rPr>
          <w:rFonts w:cs="Arial"/>
          <w:szCs w:val="24"/>
        </w:rPr>
      </w:pPr>
      <w:bookmarkStart w:id="254" w:name="_Hlk172888416"/>
      <w:r w:rsidRPr="00F711E3">
        <w:rPr>
          <w:rFonts w:cs="Arial"/>
          <w:u w:val="single"/>
        </w:rPr>
        <w:t>Responsible Permittees</w:t>
      </w:r>
      <w:r w:rsidRPr="00F711E3">
        <w:rPr>
          <w:rFonts w:cs="Arial"/>
        </w:rPr>
        <w:t xml:space="preserve">: </w:t>
      </w:r>
      <w:r w:rsidR="00324540" w:rsidRPr="00F711E3">
        <w:rPr>
          <w:rFonts w:cs="Arial"/>
          <w:szCs w:val="24"/>
        </w:rPr>
        <w:t>City of American Canyon</w:t>
      </w:r>
      <w:r w:rsidR="0035485B">
        <w:rPr>
          <w:rFonts w:cs="Arial"/>
          <w:szCs w:val="24"/>
        </w:rPr>
        <w:t>,</w:t>
      </w:r>
      <w:r w:rsidR="00324540">
        <w:rPr>
          <w:rFonts w:cs="Arial"/>
        </w:rPr>
        <w:t xml:space="preserve"> </w:t>
      </w:r>
      <w:r w:rsidR="00324540" w:rsidRPr="00F711E3">
        <w:rPr>
          <w:rFonts w:cs="Arial"/>
          <w:szCs w:val="24"/>
        </w:rPr>
        <w:t>City of Calistoga</w:t>
      </w:r>
      <w:r w:rsidR="0035485B">
        <w:rPr>
          <w:rFonts w:cs="Arial"/>
          <w:szCs w:val="24"/>
        </w:rPr>
        <w:t>,</w:t>
      </w:r>
      <w:r w:rsidR="00324540">
        <w:rPr>
          <w:rFonts w:cs="Arial"/>
        </w:rPr>
        <w:t xml:space="preserve"> </w:t>
      </w:r>
      <w:r w:rsidR="00324540" w:rsidRPr="00F711E3">
        <w:rPr>
          <w:rFonts w:cs="Arial"/>
          <w:szCs w:val="24"/>
        </w:rPr>
        <w:t>City of Napa</w:t>
      </w:r>
      <w:r w:rsidR="0035485B">
        <w:rPr>
          <w:rFonts w:cs="Arial"/>
          <w:szCs w:val="24"/>
        </w:rPr>
        <w:t>,</w:t>
      </w:r>
      <w:r w:rsidR="00324540">
        <w:rPr>
          <w:rFonts w:cs="Arial"/>
        </w:rPr>
        <w:t xml:space="preserve"> </w:t>
      </w:r>
      <w:r w:rsidR="00324540" w:rsidRPr="00F711E3">
        <w:rPr>
          <w:rFonts w:cs="Arial"/>
          <w:szCs w:val="24"/>
        </w:rPr>
        <w:t>City of St. Helena</w:t>
      </w:r>
      <w:r w:rsidR="0035485B">
        <w:rPr>
          <w:rFonts w:cs="Arial"/>
          <w:szCs w:val="24"/>
        </w:rPr>
        <w:t>,</w:t>
      </w:r>
      <w:r w:rsidR="00324540" w:rsidDel="008471A6">
        <w:rPr>
          <w:rFonts w:cs="Arial"/>
        </w:rPr>
        <w:t xml:space="preserve"> </w:t>
      </w:r>
      <w:r w:rsidR="00CF17C3">
        <w:rPr>
          <w:rFonts w:cs="Arial"/>
        </w:rPr>
        <w:t xml:space="preserve">County of </w:t>
      </w:r>
      <w:r w:rsidRPr="00F711E3">
        <w:rPr>
          <w:rFonts w:cs="Arial"/>
          <w:szCs w:val="24"/>
        </w:rPr>
        <w:t>Napa</w:t>
      </w:r>
      <w:r w:rsidR="008471A6">
        <w:rPr>
          <w:rFonts w:cs="Arial"/>
          <w:szCs w:val="24"/>
        </w:rPr>
        <w:t>, Town</w:t>
      </w:r>
      <w:r w:rsidR="008471A6" w:rsidRPr="00F711E3">
        <w:rPr>
          <w:rFonts w:cs="Arial"/>
          <w:szCs w:val="24"/>
        </w:rPr>
        <w:t xml:space="preserve"> of </w:t>
      </w:r>
      <w:r w:rsidRPr="00F711E3">
        <w:rPr>
          <w:rFonts w:cs="Arial"/>
          <w:szCs w:val="24"/>
        </w:rPr>
        <w:t>Yountville</w:t>
      </w:r>
    </w:p>
    <w:p w14:paraId="57CDE323" w14:textId="77777777" w:rsidR="00F467E2" w:rsidRPr="00F711E3" w:rsidRDefault="00F467E2" w:rsidP="00752F1B">
      <w:pPr>
        <w:shd w:val="clear" w:color="auto" w:fill="FFFFFF" w:themeFill="background1"/>
        <w:ind w:left="900"/>
        <w:rPr>
          <w:rFonts w:cs="Arial"/>
        </w:rPr>
      </w:pPr>
      <w:bookmarkStart w:id="255" w:name="_Hlk172888417"/>
      <w:bookmarkEnd w:id="254"/>
      <w:r w:rsidRPr="00F711E3">
        <w:rPr>
          <w:rFonts w:cs="Arial"/>
          <w:szCs w:val="24"/>
          <w:u w:val="single"/>
        </w:rPr>
        <w:t>Impaired Water Body</w:t>
      </w:r>
      <w:r w:rsidRPr="00F711E3">
        <w:rPr>
          <w:rFonts w:cs="Arial"/>
          <w:szCs w:val="24"/>
        </w:rPr>
        <w:t>: Napa River</w:t>
      </w:r>
    </w:p>
    <w:p w14:paraId="108F9C72" w14:textId="77777777" w:rsidR="00F467E2" w:rsidRPr="00F711E3" w:rsidRDefault="00F467E2" w:rsidP="00752F1B">
      <w:pPr>
        <w:shd w:val="clear" w:color="auto" w:fill="FFFFFF" w:themeFill="background1"/>
        <w:ind w:left="900"/>
        <w:rPr>
          <w:rFonts w:cs="Arial"/>
        </w:rPr>
      </w:pPr>
      <w:bookmarkStart w:id="256" w:name="_Hlk172888418"/>
      <w:bookmarkEnd w:id="255"/>
      <w:r w:rsidRPr="00F711E3">
        <w:rPr>
          <w:rFonts w:cs="Arial"/>
          <w:u w:val="single"/>
        </w:rPr>
        <w:lastRenderedPageBreak/>
        <w:t>TMDL Implementation Requirements</w:t>
      </w:r>
      <w:r w:rsidRPr="00F711E3">
        <w:rPr>
          <w:rFonts w:cs="Arial"/>
        </w:rPr>
        <w:t xml:space="preserve">: The Permittee shall implement the following: </w:t>
      </w:r>
    </w:p>
    <w:p w14:paraId="70717603" w14:textId="127796A5" w:rsidR="00F467E2" w:rsidRPr="00F711E3" w:rsidRDefault="00F467E2" w:rsidP="00752F1B">
      <w:pPr>
        <w:shd w:val="clear" w:color="auto" w:fill="FFFFFF" w:themeFill="background1"/>
        <w:ind w:left="1260" w:hanging="360"/>
        <w:rPr>
          <w:rFonts w:cs="Arial"/>
        </w:rPr>
      </w:pPr>
      <w:bookmarkStart w:id="257" w:name="_Hlk172888419"/>
      <w:bookmarkEnd w:id="256"/>
      <w:r w:rsidRPr="00F711E3">
        <w:rPr>
          <w:rFonts w:cs="Arial"/>
          <w:szCs w:val="24"/>
        </w:rPr>
        <w:t>1.</w:t>
      </w:r>
      <w:r w:rsidRPr="00F711E3">
        <w:rPr>
          <w:rFonts w:cs="Arial"/>
          <w:szCs w:val="24"/>
        </w:rPr>
        <w:tab/>
      </w:r>
      <w:r w:rsidRPr="00F711E3">
        <w:rPr>
          <w:rFonts w:cs="Arial"/>
        </w:rPr>
        <w:t xml:space="preserve">Sediment </w:t>
      </w:r>
      <w:proofErr w:type="spellStart"/>
      <w:r w:rsidRPr="00F711E3">
        <w:rPr>
          <w:rFonts w:cs="Arial"/>
        </w:rPr>
        <w:t>Wasteload</w:t>
      </w:r>
      <w:proofErr w:type="spellEnd"/>
      <w:r w:rsidRPr="00F711E3">
        <w:rPr>
          <w:rFonts w:cs="Arial"/>
        </w:rPr>
        <w:t xml:space="preserve"> Allocations </w:t>
      </w:r>
    </w:p>
    <w:p w14:paraId="4BC93E8F" w14:textId="77777777" w:rsidR="00F467E2" w:rsidRPr="00F711E3" w:rsidRDefault="00F467E2" w:rsidP="00752F1B">
      <w:pPr>
        <w:shd w:val="clear" w:color="auto" w:fill="FFFFFF" w:themeFill="background1"/>
        <w:ind w:left="1260"/>
        <w:rPr>
          <w:rFonts w:cs="Arial"/>
        </w:rPr>
      </w:pPr>
      <w:bookmarkStart w:id="258" w:name="_Hlk172888420"/>
      <w:bookmarkEnd w:id="257"/>
      <w:r w:rsidRPr="00F711E3">
        <w:rPr>
          <w:rFonts w:cs="Arial"/>
        </w:rPr>
        <w:t>The Permittee shall comply with the requirements in this TMDL section and the Order.</w:t>
      </w:r>
    </w:p>
    <w:p w14:paraId="0271DC54" w14:textId="10DAF0E4" w:rsidR="00F467E2" w:rsidRPr="00F711E3" w:rsidRDefault="00F467E2" w:rsidP="00752F1B">
      <w:pPr>
        <w:shd w:val="clear" w:color="auto" w:fill="FFFFFF" w:themeFill="background1"/>
        <w:ind w:left="1260" w:hanging="360"/>
        <w:rPr>
          <w:rFonts w:cs="Arial"/>
          <w:szCs w:val="24"/>
        </w:rPr>
      </w:pPr>
      <w:bookmarkStart w:id="259" w:name="_Hlk172888421"/>
      <w:bookmarkEnd w:id="258"/>
      <w:r w:rsidRPr="00F711E3">
        <w:rPr>
          <w:rFonts w:cs="Arial"/>
          <w:szCs w:val="24"/>
        </w:rPr>
        <w:t>2.</w:t>
      </w:r>
      <w:r w:rsidRPr="00F711E3">
        <w:rPr>
          <w:rFonts w:cs="Arial"/>
          <w:szCs w:val="24"/>
        </w:rPr>
        <w:tab/>
        <w:t xml:space="preserve">Implementation of Sediment </w:t>
      </w:r>
      <w:r w:rsidR="0047100D">
        <w:rPr>
          <w:rFonts w:cs="Arial"/>
          <w:szCs w:val="24"/>
        </w:rPr>
        <w:t>l</w:t>
      </w:r>
      <w:r w:rsidRPr="00F711E3">
        <w:rPr>
          <w:rFonts w:cs="Arial"/>
          <w:szCs w:val="24"/>
        </w:rPr>
        <w:t xml:space="preserve">oad Allocations </w:t>
      </w:r>
      <w:r w:rsidR="00473643">
        <w:rPr>
          <w:rFonts w:cs="Arial"/>
          <w:szCs w:val="24"/>
        </w:rPr>
        <w:t>for Urban Runoff</w:t>
      </w:r>
    </w:p>
    <w:p w14:paraId="651E36F7" w14:textId="30534B7E" w:rsidR="00F467E2" w:rsidRPr="00F711E3" w:rsidRDefault="00F467E2" w:rsidP="00752F1B">
      <w:pPr>
        <w:shd w:val="clear" w:color="auto" w:fill="FFFFFF" w:themeFill="background1"/>
        <w:ind w:left="1620" w:hanging="360"/>
        <w:rPr>
          <w:rFonts w:eastAsia="Calibri" w:cs="Arial"/>
          <w:szCs w:val="24"/>
        </w:rPr>
      </w:pPr>
      <w:bookmarkStart w:id="260" w:name="_Hlk172888422"/>
      <w:bookmarkEnd w:id="259"/>
      <w:r w:rsidRPr="00F711E3">
        <w:rPr>
          <w:rFonts w:eastAsia="Calibri" w:cs="Arial"/>
          <w:szCs w:val="24"/>
        </w:rPr>
        <w:t>a.</w:t>
      </w:r>
      <w:r w:rsidRPr="00F711E3">
        <w:rPr>
          <w:rFonts w:eastAsia="Calibri" w:cs="Arial"/>
          <w:szCs w:val="24"/>
        </w:rPr>
        <w:tab/>
        <w:t>To attain the shared load allocation of 27,000 metric tons per year, Napa County shall implement measures to repair and/or reconstruct road crossings to minimize road-related sediment delivery (less than or equal to 500 cubic yards per mile per 20-year period) to stream channels. To reduce road-related erosion and protect stream-riparian habitat conditions, Napa County shall:</w:t>
      </w:r>
    </w:p>
    <w:p w14:paraId="532F8144" w14:textId="0FCD8F3D" w:rsidR="00F467E2" w:rsidRPr="00F711E3" w:rsidRDefault="00F467E2" w:rsidP="00752F1B">
      <w:pPr>
        <w:shd w:val="clear" w:color="auto" w:fill="FFFFFF" w:themeFill="background1"/>
        <w:ind w:left="1980" w:hanging="360"/>
        <w:rPr>
          <w:rFonts w:eastAsia="Calibri" w:cs="Arial"/>
          <w:szCs w:val="24"/>
        </w:rPr>
      </w:pPr>
      <w:bookmarkStart w:id="261" w:name="_Hlk172888423"/>
      <w:bookmarkEnd w:id="260"/>
      <w:r w:rsidRPr="00F711E3">
        <w:rPr>
          <w:rFonts w:eastAsia="Calibri" w:cs="Arial"/>
          <w:szCs w:val="24"/>
        </w:rPr>
        <w:t>1)</w:t>
      </w:r>
      <w:r w:rsidRPr="00F711E3">
        <w:rPr>
          <w:rFonts w:eastAsia="Calibri" w:cs="Arial"/>
          <w:szCs w:val="24"/>
        </w:rPr>
        <w:tab/>
        <w:t xml:space="preserve">Continue to implement and update best management practices for maintenance of unimproved (dirt and/or gravel) roads to ensure that the </w:t>
      </w:r>
      <w:r w:rsidR="0077515A">
        <w:rPr>
          <w:rFonts w:eastAsia="Calibri" w:cs="Arial"/>
          <w:szCs w:val="24"/>
        </w:rPr>
        <w:t>l</w:t>
      </w:r>
      <w:r w:rsidR="00E746CD">
        <w:rPr>
          <w:rFonts w:eastAsia="Calibri" w:cs="Arial"/>
          <w:szCs w:val="24"/>
        </w:rPr>
        <w:t xml:space="preserve">oad </w:t>
      </w:r>
      <w:r w:rsidR="00473643">
        <w:rPr>
          <w:rFonts w:eastAsia="Calibri" w:cs="Arial"/>
          <w:szCs w:val="24"/>
        </w:rPr>
        <w:t>a</w:t>
      </w:r>
      <w:r w:rsidR="00FD1AC1">
        <w:rPr>
          <w:rFonts w:eastAsia="Calibri" w:cs="Arial"/>
          <w:szCs w:val="24"/>
        </w:rPr>
        <w:t>llocation</w:t>
      </w:r>
      <w:r w:rsidRPr="00F711E3">
        <w:rPr>
          <w:rFonts w:eastAsia="Calibri" w:cs="Arial"/>
          <w:szCs w:val="24"/>
        </w:rPr>
        <w:t xml:space="preserve"> will be met, </w:t>
      </w:r>
    </w:p>
    <w:p w14:paraId="607EEEE2" w14:textId="77777777" w:rsidR="00F467E2" w:rsidRPr="00F711E3" w:rsidRDefault="00F467E2" w:rsidP="00752F1B">
      <w:pPr>
        <w:shd w:val="clear" w:color="auto" w:fill="FFFFFF" w:themeFill="background1"/>
        <w:ind w:left="1980" w:hanging="360"/>
        <w:rPr>
          <w:rFonts w:eastAsia="Calibri" w:cs="Arial"/>
          <w:szCs w:val="24"/>
        </w:rPr>
      </w:pPr>
      <w:bookmarkStart w:id="262" w:name="_Hlk172888424"/>
      <w:bookmarkEnd w:id="261"/>
      <w:r w:rsidRPr="00F711E3">
        <w:rPr>
          <w:rFonts w:eastAsia="Calibri" w:cs="Arial"/>
          <w:szCs w:val="24"/>
        </w:rPr>
        <w:t>2)</w:t>
      </w:r>
      <w:r w:rsidRPr="00F711E3">
        <w:rPr>
          <w:rFonts w:eastAsia="Calibri" w:cs="Arial"/>
          <w:szCs w:val="24"/>
        </w:rPr>
        <w:tab/>
        <w:t>Document in the Annual Report that the survey of stream-crossings associated with paved public roadways was finalized, and</w:t>
      </w:r>
    </w:p>
    <w:p w14:paraId="009F4480" w14:textId="5BFCC0F8" w:rsidR="00F467E2" w:rsidRPr="00F711E3" w:rsidRDefault="00F467E2" w:rsidP="00752F1B">
      <w:pPr>
        <w:shd w:val="clear" w:color="auto" w:fill="FFFFFF" w:themeFill="background1"/>
        <w:ind w:left="1980" w:hanging="360"/>
        <w:rPr>
          <w:rFonts w:eastAsia="Calibri" w:cs="Arial"/>
          <w:szCs w:val="24"/>
        </w:rPr>
      </w:pPr>
      <w:bookmarkStart w:id="263" w:name="_Hlk172888425"/>
      <w:bookmarkEnd w:id="262"/>
      <w:r w:rsidRPr="00F711E3">
        <w:rPr>
          <w:rFonts w:eastAsia="Calibri" w:cs="Arial"/>
          <w:szCs w:val="24"/>
        </w:rPr>
        <w:t>3)</w:t>
      </w:r>
      <w:r w:rsidRPr="00F711E3">
        <w:rPr>
          <w:rFonts w:eastAsia="Calibri" w:cs="Arial"/>
          <w:szCs w:val="24"/>
        </w:rPr>
        <w:tab/>
        <w:t xml:space="preserve">Continue to implement a schedule for the maintenance of </w:t>
      </w:r>
      <w:r w:rsidR="0056125D" w:rsidRPr="00F711E3">
        <w:rPr>
          <w:rFonts w:eastAsia="Calibri" w:cs="Arial"/>
          <w:szCs w:val="24"/>
        </w:rPr>
        <w:t xml:space="preserve">unimproved (dirt and/or gravel) </w:t>
      </w:r>
      <w:r w:rsidRPr="00F711E3">
        <w:rPr>
          <w:rFonts w:eastAsia="Calibri" w:cs="Arial"/>
          <w:szCs w:val="24"/>
        </w:rPr>
        <w:t xml:space="preserve">roads and best management practices to ensure attainment of the </w:t>
      </w:r>
      <w:proofErr w:type="spellStart"/>
      <w:r w:rsidR="000202D4">
        <w:rPr>
          <w:rFonts w:eastAsia="Calibri" w:cs="Arial"/>
          <w:szCs w:val="24"/>
        </w:rPr>
        <w:t>waste</w:t>
      </w:r>
      <w:r w:rsidRPr="00F711E3">
        <w:rPr>
          <w:rFonts w:eastAsia="Calibri" w:cs="Arial"/>
          <w:szCs w:val="24"/>
        </w:rPr>
        <w:t>load</w:t>
      </w:r>
      <w:proofErr w:type="spellEnd"/>
      <w:r w:rsidRPr="00F711E3">
        <w:rPr>
          <w:rFonts w:eastAsia="Calibri" w:cs="Arial"/>
          <w:szCs w:val="24"/>
        </w:rPr>
        <w:t xml:space="preserve"> allocation and the repair and/or replacement of high priority crossings/culverts identified in the survey.</w:t>
      </w:r>
    </w:p>
    <w:p w14:paraId="7913814B" w14:textId="77777777" w:rsidR="00F467E2" w:rsidRPr="00F711E3" w:rsidRDefault="00F467E2" w:rsidP="00752F1B">
      <w:pPr>
        <w:shd w:val="clear" w:color="auto" w:fill="FFFFFF" w:themeFill="background1"/>
        <w:ind w:left="1620" w:hanging="360"/>
        <w:rPr>
          <w:rFonts w:eastAsia="Calibri" w:cs="Arial"/>
          <w:szCs w:val="24"/>
        </w:rPr>
      </w:pPr>
      <w:bookmarkStart w:id="264" w:name="_Hlk172888426"/>
      <w:bookmarkEnd w:id="263"/>
      <w:r w:rsidRPr="00F711E3">
        <w:rPr>
          <w:rFonts w:eastAsia="Calibri" w:cs="Arial"/>
          <w:szCs w:val="24"/>
        </w:rPr>
        <w:t>b.</w:t>
      </w:r>
      <w:r w:rsidRPr="00F711E3">
        <w:rPr>
          <w:rFonts w:eastAsia="Calibri" w:cs="Arial"/>
          <w:szCs w:val="24"/>
        </w:rPr>
        <w:tab/>
        <w:t xml:space="preserve">For paved roads, erosion and sediment control actions </w:t>
      </w:r>
      <w:proofErr w:type="gramStart"/>
      <w:r w:rsidRPr="00F711E3">
        <w:rPr>
          <w:rFonts w:eastAsia="Calibri" w:cs="Arial"/>
          <w:szCs w:val="24"/>
        </w:rPr>
        <w:t>shall</w:t>
      </w:r>
      <w:proofErr w:type="gramEnd"/>
      <w:r w:rsidRPr="00F711E3">
        <w:rPr>
          <w:rFonts w:eastAsia="Calibri" w:cs="Arial"/>
          <w:szCs w:val="24"/>
        </w:rPr>
        <w:t xml:space="preserve"> primarily focus on road crossings to meet the sediment load allocation.</w:t>
      </w:r>
    </w:p>
    <w:p w14:paraId="7C540D2F" w14:textId="3DA64142" w:rsidR="00F467E2" w:rsidRPr="00F711E3" w:rsidRDefault="00F467E2" w:rsidP="00752F1B">
      <w:pPr>
        <w:pStyle w:val="ListParagraph"/>
        <w:shd w:val="clear" w:color="auto" w:fill="FFFFFF" w:themeFill="background1"/>
        <w:tabs>
          <w:tab w:val="clear" w:pos="1080"/>
        </w:tabs>
        <w:spacing w:line="259" w:lineRule="auto"/>
        <w:ind w:left="900"/>
        <w:rPr>
          <w:u w:val="single"/>
        </w:rPr>
      </w:pPr>
      <w:bookmarkStart w:id="265" w:name="_Hlk172888099"/>
      <w:bookmarkEnd w:id="264"/>
      <w:r w:rsidRPr="00F711E3">
        <w:rPr>
          <w:u w:val="single"/>
        </w:rPr>
        <w:t>Final Compliance Deadline</w:t>
      </w:r>
      <w:r w:rsidRPr="00B52A86">
        <w:t xml:space="preserve">: </w:t>
      </w:r>
      <w:r w:rsidR="00FD7911" w:rsidRPr="00264812">
        <w:rPr>
          <w:rFonts w:eastAsia="Arial"/>
        </w:rPr>
        <w:t xml:space="preserve">The final compliance deadline for attainment of the </w:t>
      </w:r>
      <w:proofErr w:type="spellStart"/>
      <w:r w:rsidR="00FD7911" w:rsidRPr="00264812">
        <w:rPr>
          <w:rFonts w:eastAsia="Arial"/>
        </w:rPr>
        <w:t>wasteload</w:t>
      </w:r>
      <w:proofErr w:type="spellEnd"/>
      <w:r w:rsidR="00FD7911" w:rsidRPr="00264812">
        <w:rPr>
          <w:rFonts w:eastAsia="Arial"/>
        </w:rPr>
        <w:t xml:space="preserve"> allocations is not specified in the TMDL.</w:t>
      </w:r>
      <w:r w:rsidR="00FD7911">
        <w:rPr>
          <w:rFonts w:eastAsia="Arial"/>
        </w:rPr>
        <w:t xml:space="preserve"> </w:t>
      </w:r>
      <w:r w:rsidR="00FD7911" w:rsidRPr="00264812">
        <w:rPr>
          <w:rFonts w:eastAsia="Arial"/>
        </w:rPr>
        <w:t>Therefore, this is an on-going effort that is implemented throughout the term of this Order and any administrative extension.</w:t>
      </w:r>
    </w:p>
    <w:p w14:paraId="3F8AC1E1" w14:textId="001C68C1" w:rsidR="00F467E2" w:rsidRPr="00F711E3" w:rsidRDefault="00F467E2" w:rsidP="00752F1B">
      <w:pPr>
        <w:pStyle w:val="ListParagraph"/>
        <w:shd w:val="clear" w:color="auto" w:fill="FFFFFF" w:themeFill="background1"/>
        <w:tabs>
          <w:tab w:val="clear" w:pos="1080"/>
        </w:tabs>
        <w:spacing w:line="259" w:lineRule="auto"/>
        <w:ind w:left="900"/>
      </w:pPr>
      <w:bookmarkStart w:id="266" w:name="_Hlk172888100"/>
      <w:bookmarkEnd w:id="265"/>
      <w:r w:rsidRPr="00F711E3">
        <w:rPr>
          <w:bCs/>
          <w:u w:val="single"/>
        </w:rPr>
        <w:t>Reporting</w:t>
      </w:r>
      <w:r w:rsidRPr="00F711E3">
        <w:rPr>
          <w:bCs/>
        </w:rPr>
        <w:t xml:space="preserve">: </w:t>
      </w:r>
      <w:r w:rsidRPr="00F711E3">
        <w:t xml:space="preserve">Submit TMDL Annual Reports per the requirements in section G2 above. Demonstrate compliance with the </w:t>
      </w:r>
      <w:proofErr w:type="spellStart"/>
      <w:r w:rsidRPr="00F711E3">
        <w:t>wasteload</w:t>
      </w:r>
      <w:proofErr w:type="spellEnd"/>
      <w:r w:rsidRPr="00F711E3">
        <w:t xml:space="preserve"> allocations per the TMDL Demonstration of Compliance requirements in section G2 and in Attachments D or E.</w:t>
      </w:r>
    </w:p>
    <w:p w14:paraId="26BB151B" w14:textId="77777777" w:rsidR="006A7400" w:rsidRPr="00F711E3" w:rsidRDefault="006A7400" w:rsidP="0008534D">
      <w:pPr>
        <w:pStyle w:val="Heading4"/>
      </w:pPr>
      <w:bookmarkStart w:id="267" w:name="_Toc133310217"/>
      <w:bookmarkStart w:id="268" w:name="_Hlk172887973"/>
      <w:bookmarkStart w:id="269" w:name="_Hlk172888427"/>
      <w:bookmarkEnd w:id="253"/>
      <w:bookmarkEnd w:id="266"/>
      <w:r w:rsidRPr="00F711E3">
        <w:t>G4.2.10</w:t>
      </w:r>
      <w:r w:rsidRPr="00F711E3">
        <w:tab/>
        <w:t>Sonoma Creek Watershed Sediment TMDL</w:t>
      </w:r>
      <w:bookmarkEnd w:id="267"/>
    </w:p>
    <w:p w14:paraId="1BE93575" w14:textId="0EBB1B21" w:rsidR="005958F7" w:rsidRPr="00F711E3" w:rsidRDefault="005958F7" w:rsidP="00752F1B">
      <w:pPr>
        <w:shd w:val="clear" w:color="auto" w:fill="FFFFFF" w:themeFill="background1"/>
        <w:ind w:left="907"/>
        <w:rPr>
          <w:rFonts w:cs="Arial"/>
        </w:rPr>
      </w:pPr>
      <w:bookmarkStart w:id="270" w:name="_Toc133310218"/>
      <w:bookmarkStart w:id="271" w:name="_Hlk172887974"/>
      <w:bookmarkEnd w:id="268"/>
      <w:bookmarkEnd w:id="269"/>
      <w:r w:rsidRPr="00F711E3">
        <w:rPr>
          <w:rFonts w:cs="Arial"/>
          <w:u w:val="single"/>
        </w:rPr>
        <w:t>Responsible Permittees</w:t>
      </w:r>
      <w:r w:rsidRPr="00F711E3">
        <w:rPr>
          <w:rFonts w:cs="Arial"/>
        </w:rPr>
        <w:t xml:space="preserve">: </w:t>
      </w:r>
      <w:r w:rsidR="00676295" w:rsidRPr="00F711E3">
        <w:rPr>
          <w:rFonts w:cs="Arial"/>
        </w:rPr>
        <w:t>City of Sonoma</w:t>
      </w:r>
      <w:r w:rsidR="00486C0C">
        <w:rPr>
          <w:rFonts w:cs="Arial"/>
        </w:rPr>
        <w:t>,</w:t>
      </w:r>
      <w:r w:rsidRPr="00F711E3">
        <w:rPr>
          <w:rFonts w:cs="Arial"/>
        </w:rPr>
        <w:t xml:space="preserve"> County of Sonoma</w:t>
      </w:r>
      <w:r w:rsidR="00486C0C">
        <w:rPr>
          <w:rFonts w:cs="Arial"/>
        </w:rPr>
        <w:t>,</w:t>
      </w:r>
      <w:r w:rsidR="00676295" w:rsidRPr="00F711E3">
        <w:rPr>
          <w:rFonts w:cs="Arial"/>
        </w:rPr>
        <w:t xml:space="preserve"> </w:t>
      </w:r>
      <w:r w:rsidRPr="00F711E3">
        <w:rPr>
          <w:rFonts w:cs="Arial"/>
        </w:rPr>
        <w:t>Sonoma Water</w:t>
      </w:r>
    </w:p>
    <w:p w14:paraId="5CB49554" w14:textId="77777777" w:rsidR="005958F7" w:rsidRPr="00F711E3" w:rsidRDefault="005958F7" w:rsidP="00752F1B">
      <w:pPr>
        <w:shd w:val="clear" w:color="auto" w:fill="FFFFFF" w:themeFill="background1"/>
        <w:ind w:left="907"/>
        <w:rPr>
          <w:rFonts w:cs="Arial"/>
        </w:rPr>
      </w:pPr>
      <w:bookmarkStart w:id="272" w:name="_Hlk172888428"/>
      <w:r w:rsidRPr="00F711E3">
        <w:rPr>
          <w:rFonts w:cs="Arial"/>
          <w:u w:val="single"/>
        </w:rPr>
        <w:t>Impaired Water Body</w:t>
      </w:r>
      <w:r w:rsidRPr="00F711E3">
        <w:rPr>
          <w:rFonts w:cs="Arial"/>
        </w:rPr>
        <w:t>: Sonoma Creek</w:t>
      </w:r>
    </w:p>
    <w:p w14:paraId="16D1B0D4" w14:textId="77777777" w:rsidR="005958F7" w:rsidRPr="00F711E3" w:rsidRDefault="005958F7" w:rsidP="00752F1B">
      <w:pPr>
        <w:shd w:val="clear" w:color="auto" w:fill="FFFFFF" w:themeFill="background1"/>
        <w:ind w:left="907"/>
        <w:rPr>
          <w:rFonts w:cs="Arial"/>
          <w:u w:val="single"/>
        </w:rPr>
      </w:pPr>
      <w:bookmarkStart w:id="273" w:name="_Hlk172888429"/>
      <w:bookmarkEnd w:id="272"/>
      <w:r w:rsidRPr="00F711E3">
        <w:rPr>
          <w:rFonts w:cs="Arial"/>
          <w:u w:val="single"/>
        </w:rPr>
        <w:lastRenderedPageBreak/>
        <w:t>TMDL Implementation Requirements: For City of Sonoma and County of Sonoma</w:t>
      </w:r>
      <w:r w:rsidRPr="00F711E3">
        <w:rPr>
          <w:rFonts w:cs="Arial"/>
        </w:rPr>
        <w:t>:</w:t>
      </w:r>
    </w:p>
    <w:p w14:paraId="05796B6B" w14:textId="77777777" w:rsidR="005958F7" w:rsidRPr="00F711E3" w:rsidRDefault="005958F7" w:rsidP="00752F1B">
      <w:pPr>
        <w:shd w:val="clear" w:color="auto" w:fill="FFFFFF" w:themeFill="background1"/>
        <w:ind w:left="1260" w:hanging="360"/>
        <w:rPr>
          <w:rFonts w:cs="Arial"/>
          <w:szCs w:val="24"/>
        </w:rPr>
      </w:pPr>
      <w:bookmarkStart w:id="274" w:name="_Hlk172888430"/>
      <w:bookmarkEnd w:id="273"/>
      <w:r w:rsidRPr="00F711E3">
        <w:rPr>
          <w:rFonts w:cs="Arial"/>
          <w:szCs w:val="24"/>
        </w:rPr>
        <w:t>1.</w:t>
      </w:r>
      <w:r w:rsidRPr="00F711E3">
        <w:rPr>
          <w:rFonts w:cs="Arial"/>
          <w:szCs w:val="24"/>
        </w:rPr>
        <w:tab/>
        <w:t xml:space="preserve">Implementation of Sediment </w:t>
      </w:r>
      <w:proofErr w:type="spellStart"/>
      <w:r w:rsidRPr="00F711E3">
        <w:rPr>
          <w:rFonts w:cs="Arial"/>
          <w:szCs w:val="24"/>
        </w:rPr>
        <w:t>Wasteload</w:t>
      </w:r>
      <w:proofErr w:type="spellEnd"/>
      <w:r w:rsidRPr="00F711E3">
        <w:rPr>
          <w:rFonts w:cs="Arial"/>
          <w:szCs w:val="24"/>
        </w:rPr>
        <w:t xml:space="preserve"> Allocation</w:t>
      </w:r>
    </w:p>
    <w:p w14:paraId="1E1A9667" w14:textId="77777777" w:rsidR="005958F7" w:rsidRPr="00F711E3" w:rsidRDefault="005958F7" w:rsidP="00752F1B">
      <w:pPr>
        <w:pStyle w:val="ListParagraph"/>
        <w:shd w:val="clear" w:color="auto" w:fill="FFFFFF" w:themeFill="background1"/>
        <w:tabs>
          <w:tab w:val="clear" w:pos="1080"/>
        </w:tabs>
        <w:spacing w:line="259" w:lineRule="auto"/>
        <w:ind w:left="1440" w:hanging="180"/>
      </w:pPr>
      <w:bookmarkStart w:id="275" w:name="_Hlk172888101"/>
      <w:bookmarkEnd w:id="274"/>
      <w:r w:rsidRPr="00F711E3">
        <w:t>The Permittee shall:</w:t>
      </w:r>
    </w:p>
    <w:p w14:paraId="7D08BF89" w14:textId="0949E10B" w:rsidR="005958F7" w:rsidRPr="00F711E3" w:rsidRDefault="005958F7" w:rsidP="00752F1B">
      <w:pPr>
        <w:shd w:val="clear" w:color="auto" w:fill="FFFFFF" w:themeFill="background1"/>
        <w:ind w:left="1620" w:hanging="360"/>
        <w:rPr>
          <w:rFonts w:eastAsia="Calibri" w:cs="Arial"/>
          <w:szCs w:val="24"/>
        </w:rPr>
      </w:pPr>
      <w:bookmarkStart w:id="276" w:name="_Hlk172888431"/>
      <w:bookmarkEnd w:id="275"/>
      <w:r w:rsidRPr="00F711E3">
        <w:rPr>
          <w:rFonts w:eastAsia="Calibri" w:cs="Arial"/>
          <w:szCs w:val="24"/>
        </w:rPr>
        <w:t>a.</w:t>
      </w:r>
      <w:r w:rsidRPr="00F711E3">
        <w:rPr>
          <w:rFonts w:eastAsia="Calibri" w:cs="Arial"/>
          <w:szCs w:val="24"/>
        </w:rPr>
        <w:tab/>
        <w:t>Comply with the construction and maintenance requirements in Attachments D or E (as applicable).</w:t>
      </w:r>
    </w:p>
    <w:p w14:paraId="53A8EDF8" w14:textId="0610CC40" w:rsidR="005958F7" w:rsidRPr="00F711E3" w:rsidRDefault="005958F7" w:rsidP="00752F1B">
      <w:pPr>
        <w:shd w:val="clear" w:color="auto" w:fill="FFFFFF" w:themeFill="background1"/>
        <w:ind w:left="1620" w:hanging="360"/>
        <w:rPr>
          <w:rFonts w:eastAsia="Calibri" w:cs="Arial"/>
          <w:szCs w:val="24"/>
        </w:rPr>
      </w:pPr>
      <w:bookmarkStart w:id="277" w:name="_Hlk172888432"/>
      <w:bookmarkEnd w:id="276"/>
      <w:r w:rsidRPr="00F711E3">
        <w:rPr>
          <w:rFonts w:eastAsia="Calibri" w:cs="Arial"/>
          <w:szCs w:val="24"/>
        </w:rPr>
        <w:t>b.</w:t>
      </w:r>
      <w:r w:rsidRPr="00F711E3">
        <w:rPr>
          <w:rFonts w:eastAsia="Calibri" w:cs="Arial"/>
          <w:szCs w:val="24"/>
        </w:rPr>
        <w:tab/>
        <w:t xml:space="preserve">Continue to implement actions proposed in </w:t>
      </w:r>
      <w:r w:rsidR="00690B29">
        <w:rPr>
          <w:rFonts w:eastAsia="Calibri" w:cs="Arial"/>
          <w:szCs w:val="24"/>
        </w:rPr>
        <w:t>its</w:t>
      </w:r>
      <w:r w:rsidRPr="00F711E3">
        <w:rPr>
          <w:rFonts w:eastAsia="Calibri" w:cs="Arial"/>
          <w:szCs w:val="24"/>
        </w:rPr>
        <w:t xml:space="preserve"> Stormwater Management Plans approved under the </w:t>
      </w:r>
      <w:r w:rsidR="00F03488">
        <w:rPr>
          <w:rFonts w:eastAsia="Calibri" w:cs="Arial"/>
          <w:szCs w:val="24"/>
        </w:rPr>
        <w:t>20</w:t>
      </w:r>
      <w:r w:rsidR="0063397D">
        <w:rPr>
          <w:rFonts w:eastAsia="Calibri" w:cs="Arial"/>
          <w:szCs w:val="24"/>
        </w:rPr>
        <w:t>0</w:t>
      </w:r>
      <w:r w:rsidR="00F03488">
        <w:rPr>
          <w:rFonts w:eastAsia="Calibri" w:cs="Arial"/>
          <w:szCs w:val="24"/>
        </w:rPr>
        <w:t>3</w:t>
      </w:r>
      <w:r w:rsidRPr="00F711E3">
        <w:rPr>
          <w:rFonts w:eastAsia="Calibri" w:cs="Arial"/>
          <w:szCs w:val="24"/>
        </w:rPr>
        <w:t xml:space="preserve"> </w:t>
      </w:r>
      <w:r w:rsidR="00640B36">
        <w:rPr>
          <w:rFonts w:eastAsia="Calibri" w:cs="Arial"/>
          <w:szCs w:val="24"/>
        </w:rPr>
        <w:t xml:space="preserve">NPDES </w:t>
      </w:r>
      <w:r w:rsidRPr="00F711E3">
        <w:rPr>
          <w:rFonts w:eastAsia="Calibri" w:cs="Arial"/>
          <w:szCs w:val="24"/>
        </w:rPr>
        <w:t xml:space="preserve">General Permit (State Water Board </w:t>
      </w:r>
      <w:hyperlink r:id="rId21" w:history="1">
        <w:r w:rsidRPr="006C2326">
          <w:rPr>
            <w:rStyle w:val="Hyperlink"/>
            <w:rFonts w:eastAsia="Calibri" w:cs="Arial"/>
            <w:szCs w:val="24"/>
          </w:rPr>
          <w:t>Order 20</w:t>
        </w:r>
        <w:r w:rsidR="0063397D">
          <w:rPr>
            <w:rStyle w:val="Hyperlink"/>
            <w:rFonts w:eastAsia="Calibri" w:cs="Arial"/>
            <w:szCs w:val="24"/>
          </w:rPr>
          <w:t>0</w:t>
        </w:r>
        <w:r w:rsidRPr="006C2326">
          <w:rPr>
            <w:rStyle w:val="Hyperlink"/>
            <w:rFonts w:eastAsia="Calibri" w:cs="Arial"/>
            <w:szCs w:val="24"/>
          </w:rPr>
          <w:t>3-000</w:t>
        </w:r>
        <w:r w:rsidR="0063397D">
          <w:rPr>
            <w:rStyle w:val="Hyperlink"/>
            <w:rFonts w:eastAsia="Calibri" w:cs="Arial"/>
            <w:szCs w:val="24"/>
          </w:rPr>
          <w:t>5</w:t>
        </w:r>
        <w:r w:rsidRPr="006C2326">
          <w:rPr>
            <w:rStyle w:val="Hyperlink"/>
            <w:rFonts w:eastAsia="Calibri" w:cs="Arial"/>
            <w:szCs w:val="24"/>
          </w:rPr>
          <w:t>-DWQ</w:t>
        </w:r>
      </w:hyperlink>
      <w:r w:rsidRPr="00F711E3">
        <w:rPr>
          <w:rFonts w:eastAsia="Calibri" w:cs="Arial"/>
          <w:szCs w:val="24"/>
        </w:rPr>
        <w:t xml:space="preserve">) to attenuate peak flows and durations from new and redevelopment projects. </w:t>
      </w:r>
      <w:r w:rsidR="00742EB9">
        <w:rPr>
          <w:rFonts w:eastAsia="Calibri" w:cs="Arial"/>
          <w:szCs w:val="24"/>
        </w:rPr>
        <w:t>I</w:t>
      </w:r>
      <w:r w:rsidRPr="00F711E3">
        <w:rPr>
          <w:rFonts w:eastAsia="Calibri" w:cs="Arial"/>
          <w:szCs w:val="24"/>
        </w:rPr>
        <w:t>mplementation action</w:t>
      </w:r>
      <w:r w:rsidR="00742EB9">
        <w:rPr>
          <w:rFonts w:eastAsia="Calibri" w:cs="Arial"/>
          <w:szCs w:val="24"/>
        </w:rPr>
        <w:t xml:space="preserve"> requirement</w:t>
      </w:r>
      <w:r w:rsidRPr="00F711E3">
        <w:rPr>
          <w:rFonts w:eastAsia="Calibri" w:cs="Arial"/>
          <w:szCs w:val="24"/>
        </w:rPr>
        <w:t xml:space="preserve">s are incorporated herein by reference. The Permittee may propose amendments to those Implementation Actions by submitting an updated Stormwater Management Plan to the </w:t>
      </w:r>
      <w:r w:rsidR="00A02E1D">
        <w:rPr>
          <w:rFonts w:eastAsia="Calibri" w:cs="Arial"/>
          <w:szCs w:val="24"/>
        </w:rPr>
        <w:t xml:space="preserve">San Francisco Bay </w:t>
      </w:r>
      <w:r w:rsidRPr="00F711E3">
        <w:rPr>
          <w:rFonts w:eastAsia="Calibri" w:cs="Arial"/>
          <w:szCs w:val="24"/>
        </w:rPr>
        <w:t>Regional Water Board Executive Office.</w:t>
      </w:r>
    </w:p>
    <w:p w14:paraId="12BE1F09" w14:textId="6575E8DC" w:rsidR="005958F7" w:rsidRPr="00F711E3" w:rsidRDefault="005958F7" w:rsidP="00752F1B">
      <w:pPr>
        <w:shd w:val="clear" w:color="auto" w:fill="FFFFFF" w:themeFill="background1"/>
        <w:ind w:left="1260" w:hanging="360"/>
        <w:rPr>
          <w:rFonts w:cs="Arial"/>
          <w:szCs w:val="24"/>
        </w:rPr>
      </w:pPr>
      <w:bookmarkStart w:id="278" w:name="_Hlk172888433"/>
      <w:bookmarkEnd w:id="277"/>
      <w:r w:rsidRPr="00F711E3">
        <w:rPr>
          <w:rFonts w:cs="Arial"/>
          <w:szCs w:val="24"/>
        </w:rPr>
        <w:t>2.</w:t>
      </w:r>
      <w:r w:rsidRPr="00F711E3">
        <w:rPr>
          <w:rFonts w:cs="Arial"/>
          <w:szCs w:val="24"/>
        </w:rPr>
        <w:tab/>
        <w:t xml:space="preserve">Implementation of Sediment </w:t>
      </w:r>
      <w:proofErr w:type="spellStart"/>
      <w:r w:rsidR="0080470B">
        <w:rPr>
          <w:rFonts w:cs="Arial"/>
          <w:szCs w:val="24"/>
        </w:rPr>
        <w:t>Wastel</w:t>
      </w:r>
      <w:r w:rsidRPr="00F711E3">
        <w:rPr>
          <w:rFonts w:cs="Arial"/>
          <w:szCs w:val="24"/>
        </w:rPr>
        <w:t>oad</w:t>
      </w:r>
      <w:proofErr w:type="spellEnd"/>
      <w:r w:rsidRPr="00F711E3">
        <w:rPr>
          <w:rFonts w:cs="Arial"/>
          <w:szCs w:val="24"/>
        </w:rPr>
        <w:t xml:space="preserve"> Allocation</w:t>
      </w:r>
    </w:p>
    <w:p w14:paraId="22B94AE1" w14:textId="1FA7D822" w:rsidR="005958F7" w:rsidRPr="00F711E3" w:rsidRDefault="005958F7" w:rsidP="00445351">
      <w:pPr>
        <w:shd w:val="clear" w:color="auto" w:fill="FFFFFF" w:themeFill="background1"/>
        <w:ind w:left="1260"/>
        <w:rPr>
          <w:rFonts w:cs="Arial"/>
        </w:rPr>
      </w:pPr>
      <w:bookmarkStart w:id="279" w:name="_Hlk172888434"/>
      <w:bookmarkEnd w:id="278"/>
      <w:r w:rsidRPr="00F711E3">
        <w:rPr>
          <w:rFonts w:cs="Arial"/>
        </w:rPr>
        <w:t xml:space="preserve">To attain the shared </w:t>
      </w:r>
      <w:proofErr w:type="spellStart"/>
      <w:r w:rsidR="005E125A">
        <w:rPr>
          <w:rFonts w:cs="Arial"/>
        </w:rPr>
        <w:t>waste</w:t>
      </w:r>
      <w:r w:rsidRPr="00F711E3">
        <w:rPr>
          <w:rFonts w:cs="Arial"/>
        </w:rPr>
        <w:t>load</w:t>
      </w:r>
      <w:proofErr w:type="spellEnd"/>
      <w:r w:rsidRPr="00F711E3">
        <w:rPr>
          <w:rFonts w:cs="Arial"/>
        </w:rPr>
        <w:t xml:space="preserve"> allocation of </w:t>
      </w:r>
      <w:r w:rsidR="0080470B">
        <w:rPr>
          <w:rFonts w:cs="Arial"/>
        </w:rPr>
        <w:t>600</w:t>
      </w:r>
      <w:r w:rsidRPr="00F711E3">
        <w:rPr>
          <w:rFonts w:cs="Arial"/>
        </w:rPr>
        <w:t xml:space="preserve"> tons per year, the Permittee shall </w:t>
      </w:r>
      <w:r w:rsidR="005358EE">
        <w:rPr>
          <w:rFonts w:cs="Arial"/>
        </w:rPr>
        <w:t>leverage</w:t>
      </w:r>
      <w:r w:rsidR="00BE1F36">
        <w:rPr>
          <w:rFonts w:cs="Arial"/>
        </w:rPr>
        <w:t xml:space="preserve"> </w:t>
      </w:r>
      <w:r w:rsidRPr="00F711E3">
        <w:rPr>
          <w:rFonts w:cs="Arial"/>
        </w:rPr>
        <w:t>opportunities to retrofit and/or reconstruct road crossings to minimize road-related sediment delivery to stream channels. To reduce road-related erosion and protect stream-riparian habitat conditions, the Permittee shall:</w:t>
      </w:r>
    </w:p>
    <w:p w14:paraId="397A4C77" w14:textId="77777777" w:rsidR="005958F7" w:rsidRPr="00F711E3" w:rsidRDefault="005958F7" w:rsidP="00445351">
      <w:pPr>
        <w:shd w:val="clear" w:color="auto" w:fill="FFFFFF" w:themeFill="background1"/>
        <w:ind w:left="1800" w:hanging="540"/>
        <w:rPr>
          <w:rFonts w:eastAsia="Calibri" w:cs="Arial"/>
          <w:szCs w:val="24"/>
        </w:rPr>
      </w:pPr>
      <w:bookmarkStart w:id="280" w:name="_Hlk172888435"/>
      <w:bookmarkEnd w:id="279"/>
      <w:r w:rsidRPr="00F711E3">
        <w:rPr>
          <w:rFonts w:eastAsia="Calibri" w:cs="Arial"/>
          <w:szCs w:val="24"/>
        </w:rPr>
        <w:t>a.</w:t>
      </w:r>
      <w:r w:rsidRPr="00F711E3">
        <w:rPr>
          <w:rFonts w:eastAsia="Calibri" w:cs="Arial"/>
          <w:szCs w:val="24"/>
        </w:rPr>
        <w:tab/>
        <w:t>Continue to implement best management practices for maintenance of unimproved (dirt and/or gravel) roads,</w:t>
      </w:r>
    </w:p>
    <w:p w14:paraId="23D449F3" w14:textId="77777777" w:rsidR="005958F7" w:rsidRPr="00F711E3" w:rsidRDefault="005958F7" w:rsidP="00445351">
      <w:pPr>
        <w:shd w:val="clear" w:color="auto" w:fill="FFFFFF" w:themeFill="background1"/>
        <w:ind w:left="1800" w:hanging="540"/>
        <w:rPr>
          <w:rFonts w:eastAsia="Calibri" w:cs="Arial"/>
          <w:szCs w:val="24"/>
        </w:rPr>
      </w:pPr>
      <w:bookmarkStart w:id="281" w:name="_Hlk172888436"/>
      <w:bookmarkEnd w:id="280"/>
      <w:r w:rsidRPr="00F711E3">
        <w:rPr>
          <w:rFonts w:eastAsia="Calibri" w:cs="Arial"/>
          <w:szCs w:val="24"/>
        </w:rPr>
        <w:t>b.</w:t>
      </w:r>
      <w:r w:rsidRPr="00F711E3">
        <w:rPr>
          <w:rFonts w:eastAsia="Calibri" w:cs="Arial"/>
          <w:szCs w:val="24"/>
        </w:rPr>
        <w:tab/>
        <w:t xml:space="preserve">Document in the Annual Report that the survey of stream-crossings associated with paved public roadways was finalized, </w:t>
      </w:r>
    </w:p>
    <w:bookmarkEnd w:id="281"/>
    <w:p w14:paraId="2225A527" w14:textId="051B46E7" w:rsidR="005958F7" w:rsidRPr="00F711E3" w:rsidRDefault="005958F7" w:rsidP="00445351">
      <w:pPr>
        <w:shd w:val="clear" w:color="auto" w:fill="FFFFFF" w:themeFill="background1"/>
        <w:ind w:left="1800" w:hanging="540"/>
        <w:rPr>
          <w:rFonts w:eastAsia="Calibri" w:cs="Arial"/>
          <w:szCs w:val="24"/>
        </w:rPr>
      </w:pPr>
      <w:r w:rsidRPr="00F711E3">
        <w:rPr>
          <w:rFonts w:cs="Arial"/>
        </w:rPr>
        <w:t>c.</w:t>
      </w:r>
      <w:r w:rsidRPr="00F711E3">
        <w:rPr>
          <w:rFonts w:cs="Arial"/>
        </w:rPr>
        <w:tab/>
      </w:r>
      <w:bookmarkStart w:id="282" w:name="_Hlk172888437"/>
      <w:r w:rsidRPr="00714085">
        <w:rPr>
          <w:rFonts w:eastAsia="Calibri" w:cs="Arial"/>
          <w:szCs w:val="24"/>
        </w:rPr>
        <w:t>By the effective date</w:t>
      </w:r>
      <w:r w:rsidRPr="00F711E3">
        <w:rPr>
          <w:rFonts w:eastAsia="Calibri" w:cs="Arial"/>
          <w:szCs w:val="24"/>
        </w:rPr>
        <w:t xml:space="preserve"> of this Order, submit a schedule to implement </w:t>
      </w:r>
      <w:bookmarkEnd w:id="282"/>
      <w:r w:rsidRPr="00F711E3">
        <w:rPr>
          <w:rFonts w:eastAsia="Calibri" w:cs="Arial"/>
          <w:szCs w:val="24"/>
        </w:rPr>
        <w:t xml:space="preserve">the retrofit and/or replacement of </w:t>
      </w:r>
      <w:r w:rsidR="008037AC">
        <w:rPr>
          <w:rFonts w:eastAsia="Calibri" w:cs="Arial"/>
          <w:szCs w:val="24"/>
        </w:rPr>
        <w:t xml:space="preserve">the following </w:t>
      </w:r>
      <w:r w:rsidRPr="00F711E3">
        <w:rPr>
          <w:rFonts w:eastAsia="Calibri" w:cs="Arial"/>
          <w:szCs w:val="24"/>
        </w:rPr>
        <w:t xml:space="preserve">high priority </w:t>
      </w:r>
      <w:r w:rsidR="00097E1B">
        <w:rPr>
          <w:rFonts w:eastAsia="Calibri" w:cs="Arial"/>
          <w:szCs w:val="24"/>
        </w:rPr>
        <w:t>site</w:t>
      </w:r>
      <w:r w:rsidRPr="00F711E3">
        <w:rPr>
          <w:rFonts w:eastAsia="Calibri" w:cs="Arial"/>
          <w:szCs w:val="24"/>
        </w:rPr>
        <w:t xml:space="preserve"> for consideration of approval by the San Francisco Bay </w:t>
      </w:r>
      <w:r w:rsidR="00F431D5">
        <w:rPr>
          <w:rFonts w:eastAsia="Calibri" w:cs="Arial"/>
          <w:szCs w:val="24"/>
        </w:rPr>
        <w:t xml:space="preserve">Regional </w:t>
      </w:r>
      <w:r w:rsidRPr="00F711E3">
        <w:rPr>
          <w:rFonts w:eastAsia="Calibri" w:cs="Arial"/>
          <w:szCs w:val="24"/>
        </w:rPr>
        <w:t>Water Board Executive Officer</w:t>
      </w:r>
      <w:r w:rsidR="00A809EC">
        <w:rPr>
          <w:rFonts w:eastAsia="Calibri" w:cs="Arial"/>
          <w:szCs w:val="24"/>
        </w:rPr>
        <w:t>.</w:t>
      </w:r>
    </w:p>
    <w:p w14:paraId="193D93A6" w14:textId="1BA8070F" w:rsidR="005958F7" w:rsidRPr="00F711E3" w:rsidRDefault="005958F7" w:rsidP="00445351">
      <w:pPr>
        <w:shd w:val="clear" w:color="auto" w:fill="FFFFFF" w:themeFill="background1"/>
        <w:ind w:left="1800" w:hanging="540"/>
        <w:rPr>
          <w:rFonts w:eastAsia="Calibri" w:cs="Arial"/>
          <w:szCs w:val="24"/>
        </w:rPr>
      </w:pPr>
      <w:bookmarkStart w:id="283" w:name="_Hlk172888438"/>
    </w:p>
    <w:p w14:paraId="6A560FE8" w14:textId="77777777" w:rsidR="005958F7" w:rsidRPr="00F711E3" w:rsidRDefault="005958F7" w:rsidP="00A809EC">
      <w:pPr>
        <w:shd w:val="clear" w:color="auto" w:fill="FFFFFF" w:themeFill="background1"/>
        <w:ind w:left="2160" w:hanging="360"/>
        <w:rPr>
          <w:rFonts w:cs="Arial"/>
        </w:rPr>
      </w:pPr>
      <w:bookmarkStart w:id="284" w:name="_Hlk172888439"/>
      <w:bookmarkEnd w:id="283"/>
      <w:r w:rsidRPr="00F711E3">
        <w:rPr>
          <w:rFonts w:eastAsia="Calibri" w:cs="Arial"/>
          <w:szCs w:val="24"/>
        </w:rPr>
        <w:t>1)</w:t>
      </w:r>
      <w:r w:rsidRPr="00F711E3">
        <w:rPr>
          <w:rFonts w:eastAsia="Calibri" w:cs="Arial"/>
          <w:szCs w:val="24"/>
        </w:rPr>
        <w:tab/>
      </w:r>
      <w:r w:rsidRPr="00F711E3">
        <w:rPr>
          <w:rFonts w:cs="Arial"/>
        </w:rPr>
        <w:t>40 priority ditches, culverts, and crossings to replace, repair, or maintain,</w:t>
      </w:r>
    </w:p>
    <w:p w14:paraId="02AD37DD" w14:textId="77777777" w:rsidR="005958F7" w:rsidRPr="00F711E3" w:rsidRDefault="005958F7" w:rsidP="00A809EC">
      <w:pPr>
        <w:shd w:val="clear" w:color="auto" w:fill="FFFFFF" w:themeFill="background1"/>
        <w:ind w:left="2160" w:hanging="360"/>
        <w:rPr>
          <w:rFonts w:cs="Arial"/>
        </w:rPr>
      </w:pPr>
      <w:bookmarkStart w:id="285" w:name="_Hlk172888440"/>
      <w:bookmarkEnd w:id="284"/>
      <w:r w:rsidRPr="00F711E3">
        <w:rPr>
          <w:rFonts w:eastAsia="Calibri" w:cs="Arial"/>
          <w:szCs w:val="24"/>
        </w:rPr>
        <w:t>2)</w:t>
      </w:r>
      <w:r w:rsidRPr="00F711E3">
        <w:rPr>
          <w:rFonts w:eastAsia="Calibri" w:cs="Arial"/>
          <w:szCs w:val="24"/>
        </w:rPr>
        <w:tab/>
      </w:r>
      <w:r w:rsidRPr="00F711E3">
        <w:rPr>
          <w:rFonts w:cs="Arial"/>
        </w:rPr>
        <w:t xml:space="preserve">15 road outfall upgrades to implement, and </w:t>
      </w:r>
    </w:p>
    <w:p w14:paraId="4A44C112" w14:textId="77777777" w:rsidR="005958F7" w:rsidRPr="00F711E3" w:rsidRDefault="005958F7" w:rsidP="00A809EC">
      <w:pPr>
        <w:shd w:val="clear" w:color="auto" w:fill="FFFFFF" w:themeFill="background1"/>
        <w:ind w:left="2160" w:hanging="360"/>
        <w:rPr>
          <w:rFonts w:cs="Arial"/>
        </w:rPr>
      </w:pPr>
      <w:bookmarkStart w:id="286" w:name="_Hlk172888441"/>
      <w:bookmarkEnd w:id="285"/>
      <w:r w:rsidRPr="00F711E3">
        <w:rPr>
          <w:rFonts w:eastAsia="Calibri" w:cs="Arial"/>
          <w:szCs w:val="24"/>
        </w:rPr>
        <w:t>3)</w:t>
      </w:r>
      <w:r w:rsidRPr="00F711E3">
        <w:rPr>
          <w:rFonts w:eastAsia="Calibri" w:cs="Arial"/>
          <w:szCs w:val="24"/>
        </w:rPr>
        <w:tab/>
      </w:r>
      <w:r w:rsidRPr="00F711E3">
        <w:rPr>
          <w:rFonts w:cs="Arial"/>
        </w:rPr>
        <w:t>9 road sites in which to implement supplemental erosion control and revegetation.</w:t>
      </w:r>
    </w:p>
    <w:p w14:paraId="5299D90A" w14:textId="3B136248" w:rsidR="005958F7" w:rsidRPr="00F711E3" w:rsidRDefault="005958F7" w:rsidP="00752F1B">
      <w:pPr>
        <w:shd w:val="clear" w:color="auto" w:fill="FFFFFF" w:themeFill="background1"/>
        <w:ind w:left="1260" w:hanging="360"/>
        <w:rPr>
          <w:rFonts w:cs="Arial"/>
          <w:szCs w:val="24"/>
        </w:rPr>
      </w:pPr>
      <w:bookmarkStart w:id="287" w:name="_Hlk172888445"/>
      <w:bookmarkEnd w:id="286"/>
      <w:r w:rsidRPr="00F711E3">
        <w:rPr>
          <w:rFonts w:cs="Arial"/>
          <w:szCs w:val="24"/>
        </w:rPr>
        <w:t>3.</w:t>
      </w:r>
      <w:r w:rsidRPr="00F711E3">
        <w:rPr>
          <w:rFonts w:cs="Arial"/>
          <w:szCs w:val="24"/>
        </w:rPr>
        <w:tab/>
        <w:t xml:space="preserve">For paved roads, erosion and sediment control actions shall primarily focus on road crossings to meet the sediment load allocation. The Permittee </w:t>
      </w:r>
      <w:r w:rsidRPr="00F711E3">
        <w:rPr>
          <w:rFonts w:cs="Arial"/>
          <w:szCs w:val="24"/>
        </w:rPr>
        <w:lastRenderedPageBreak/>
        <w:t>identified in this section shall attenuate peak flows and durations from all new and redevelopment projects.</w:t>
      </w:r>
      <w:bookmarkStart w:id="288" w:name="_Hlk172888446"/>
      <w:bookmarkEnd w:id="287"/>
    </w:p>
    <w:p w14:paraId="73282C12" w14:textId="27549FBC" w:rsidR="005958F7" w:rsidRPr="00F711E3" w:rsidRDefault="005958F7" w:rsidP="00752F1B">
      <w:pPr>
        <w:keepNext/>
        <w:keepLines/>
        <w:shd w:val="clear" w:color="auto" w:fill="FFFFFF" w:themeFill="background1"/>
        <w:ind w:left="907"/>
        <w:rPr>
          <w:rFonts w:cs="Arial"/>
          <w:u w:val="single"/>
        </w:rPr>
      </w:pPr>
      <w:bookmarkStart w:id="289" w:name="_Hlk172888447"/>
      <w:bookmarkEnd w:id="288"/>
      <w:r w:rsidRPr="00F711E3">
        <w:rPr>
          <w:rFonts w:cs="Arial"/>
          <w:u w:val="single"/>
        </w:rPr>
        <w:t xml:space="preserve">TMDL Implementation Requirements </w:t>
      </w:r>
      <w:r w:rsidR="005461A5">
        <w:rPr>
          <w:rFonts w:cs="Arial"/>
          <w:u w:val="single"/>
        </w:rPr>
        <w:t>f</w:t>
      </w:r>
      <w:r w:rsidRPr="00F711E3">
        <w:rPr>
          <w:rFonts w:cs="Arial"/>
          <w:u w:val="single"/>
        </w:rPr>
        <w:t>or Sonoma Water:</w:t>
      </w:r>
    </w:p>
    <w:p w14:paraId="672FADC4" w14:textId="6AA64EF5" w:rsidR="005958F7" w:rsidRPr="00F711E3" w:rsidRDefault="005958F7" w:rsidP="00752F1B">
      <w:pPr>
        <w:shd w:val="clear" w:color="auto" w:fill="FFFFFF" w:themeFill="background1"/>
        <w:ind w:left="1260" w:hanging="360"/>
        <w:rPr>
          <w:rFonts w:cs="Arial"/>
          <w:szCs w:val="24"/>
        </w:rPr>
      </w:pPr>
      <w:bookmarkStart w:id="290" w:name="_Hlk172888448"/>
      <w:bookmarkEnd w:id="289"/>
      <w:r w:rsidRPr="00F711E3">
        <w:rPr>
          <w:rFonts w:eastAsia="Calibri" w:cs="Arial"/>
          <w:szCs w:val="24"/>
        </w:rPr>
        <w:t>1.</w:t>
      </w:r>
      <w:r w:rsidRPr="00F711E3">
        <w:rPr>
          <w:rFonts w:eastAsia="Calibri" w:cs="Arial"/>
          <w:szCs w:val="24"/>
        </w:rPr>
        <w:tab/>
      </w:r>
      <w:r w:rsidRPr="00F711E3">
        <w:rPr>
          <w:rFonts w:cs="Arial"/>
          <w:szCs w:val="24"/>
        </w:rPr>
        <w:t>The Responsible Permittee shall continue to implement actions as specified in the Storm Water Management Plan approved under the prior 2003 General Permit (State Water Board Order 2003-0005-DWQ). Implementation action</w:t>
      </w:r>
      <w:r w:rsidR="006D64C0">
        <w:rPr>
          <w:rFonts w:cs="Arial"/>
          <w:szCs w:val="24"/>
        </w:rPr>
        <w:t xml:space="preserve"> requirement</w:t>
      </w:r>
      <w:r w:rsidRPr="00F711E3">
        <w:rPr>
          <w:rFonts w:cs="Arial"/>
          <w:szCs w:val="24"/>
        </w:rPr>
        <w:t xml:space="preserve">s are incorporated herein by reference. The Sonoma County Water Agency may propose amendments to those Implementation Actions by submitting an updated Storm Water Management Plan to the </w:t>
      </w:r>
      <w:r w:rsidR="00DC0A95">
        <w:rPr>
          <w:rFonts w:eastAsia="Calibri" w:cs="Arial"/>
          <w:szCs w:val="24"/>
        </w:rPr>
        <w:t xml:space="preserve">San Francisco Bay </w:t>
      </w:r>
      <w:r w:rsidR="00DC0A95" w:rsidRPr="00F711E3">
        <w:rPr>
          <w:rFonts w:eastAsia="Calibri" w:cs="Arial"/>
          <w:szCs w:val="24"/>
        </w:rPr>
        <w:t>Regional Water Board Executive Office</w:t>
      </w:r>
      <w:r w:rsidRPr="00F711E3">
        <w:rPr>
          <w:rFonts w:cs="Arial"/>
          <w:szCs w:val="24"/>
        </w:rPr>
        <w:t>.</w:t>
      </w:r>
    </w:p>
    <w:p w14:paraId="2B2A2287" w14:textId="77777777" w:rsidR="005958F7" w:rsidRPr="00F711E3" w:rsidRDefault="005958F7" w:rsidP="00752F1B">
      <w:pPr>
        <w:shd w:val="clear" w:color="auto" w:fill="FFFFFF" w:themeFill="background1"/>
        <w:ind w:left="1260" w:hanging="360"/>
        <w:rPr>
          <w:rFonts w:cs="Arial"/>
          <w:szCs w:val="24"/>
        </w:rPr>
      </w:pPr>
      <w:bookmarkStart w:id="291" w:name="_Hlk172888449"/>
      <w:bookmarkEnd w:id="290"/>
      <w:r w:rsidRPr="00F711E3">
        <w:rPr>
          <w:rFonts w:cs="Arial"/>
          <w:szCs w:val="24"/>
        </w:rPr>
        <w:t>2.</w:t>
      </w:r>
      <w:r w:rsidRPr="00F711E3">
        <w:rPr>
          <w:rFonts w:cs="Arial"/>
          <w:szCs w:val="24"/>
        </w:rPr>
        <w:tab/>
        <w:t>Report progress on TMDL implementation measures in each Annual Report.</w:t>
      </w:r>
    </w:p>
    <w:p w14:paraId="0A7B6538" w14:textId="41702D08" w:rsidR="005958F7" w:rsidRPr="00F711E3" w:rsidRDefault="005958F7" w:rsidP="00454C23">
      <w:pPr>
        <w:shd w:val="clear" w:color="auto" w:fill="FFFFFF" w:themeFill="background1"/>
        <w:ind w:left="1260"/>
        <w:rPr>
          <w:rFonts w:cs="Arial"/>
        </w:rPr>
      </w:pPr>
      <w:bookmarkStart w:id="292" w:name="_Hlk172888450"/>
      <w:bookmarkEnd w:id="291"/>
      <w:r w:rsidRPr="00F711E3">
        <w:rPr>
          <w:rFonts w:cs="Arial"/>
          <w:u w:val="single"/>
        </w:rPr>
        <w:t>Final Compliance Deadline</w:t>
      </w:r>
      <w:r w:rsidRPr="00F711E3">
        <w:rPr>
          <w:rFonts w:cs="Arial"/>
        </w:rPr>
        <w:t xml:space="preserve">: </w:t>
      </w:r>
      <w:proofErr w:type="gramStart"/>
      <w:r w:rsidRPr="00F711E3">
        <w:rPr>
          <w:rFonts w:cs="Arial"/>
        </w:rPr>
        <w:t>The TMDL</w:t>
      </w:r>
      <w:proofErr w:type="gramEnd"/>
      <w:r w:rsidRPr="00F711E3">
        <w:rPr>
          <w:rFonts w:cs="Arial"/>
        </w:rPr>
        <w:t xml:space="preserve"> does not specify a final deadline </w:t>
      </w:r>
      <w:r w:rsidR="00ED0296" w:rsidRPr="00F711E3">
        <w:rPr>
          <w:rFonts w:cs="Arial"/>
        </w:rPr>
        <w:t>for</w:t>
      </w:r>
      <w:r w:rsidRPr="00F711E3">
        <w:rPr>
          <w:rFonts w:cs="Arial"/>
        </w:rPr>
        <w:t xml:space="preserve"> compliance with the </w:t>
      </w:r>
      <w:proofErr w:type="spellStart"/>
      <w:r w:rsidRPr="00F711E3">
        <w:rPr>
          <w:rFonts w:cs="Arial"/>
        </w:rPr>
        <w:t>wasteload</w:t>
      </w:r>
      <w:proofErr w:type="spellEnd"/>
      <w:r w:rsidRPr="00F711E3">
        <w:rPr>
          <w:rFonts w:cs="Arial"/>
        </w:rPr>
        <w:t xml:space="preserve"> and load allocation. Therefore, </w:t>
      </w:r>
      <w:r w:rsidR="00CD1818" w:rsidRPr="00714085">
        <w:rPr>
          <w:rFonts w:cs="Arial"/>
        </w:rPr>
        <w:t>within</w:t>
      </w:r>
      <w:r w:rsidR="00D22DC2">
        <w:rPr>
          <w:rFonts w:cs="Arial"/>
        </w:rPr>
        <w:t xml:space="preserve"> </w:t>
      </w:r>
      <w:r w:rsidR="00836A63" w:rsidRPr="00714085">
        <w:rPr>
          <w:rFonts w:cs="Arial"/>
        </w:rPr>
        <w:t>6</w:t>
      </w:r>
      <w:r w:rsidR="00CD1818" w:rsidRPr="00714085">
        <w:rPr>
          <w:rFonts w:cs="Arial"/>
        </w:rPr>
        <w:t> </w:t>
      </w:r>
      <w:r w:rsidRPr="00714085">
        <w:rPr>
          <w:rFonts w:cs="Arial"/>
        </w:rPr>
        <w:t>months of the effective date</w:t>
      </w:r>
      <w:r w:rsidRPr="00F711E3">
        <w:rPr>
          <w:rFonts w:cs="Arial"/>
        </w:rPr>
        <w:t xml:space="preserve"> of this Order, the Permittee shall propose a timeline to attain the allocations in the shortest practicable time, for review and consideration of approval by the San Francisco Bay Water Board Executive Officer. </w:t>
      </w:r>
    </w:p>
    <w:p w14:paraId="3AE6D675" w14:textId="3210E0EF" w:rsidR="005958F7" w:rsidRPr="00F711E3" w:rsidRDefault="005958F7" w:rsidP="00752F1B">
      <w:pPr>
        <w:pStyle w:val="ListParagraph"/>
        <w:shd w:val="clear" w:color="auto" w:fill="FFFFFF" w:themeFill="background1"/>
        <w:tabs>
          <w:tab w:val="clear" w:pos="1080"/>
        </w:tabs>
        <w:spacing w:line="259" w:lineRule="auto"/>
        <w:ind w:left="900"/>
      </w:pPr>
      <w:bookmarkStart w:id="293" w:name="_Hlk172888102"/>
      <w:bookmarkEnd w:id="292"/>
      <w:r w:rsidRPr="00F711E3">
        <w:rPr>
          <w:bCs/>
          <w:u w:val="single"/>
        </w:rPr>
        <w:t>TMDL Reporting Requirements</w:t>
      </w:r>
      <w:r w:rsidRPr="00F711E3">
        <w:rPr>
          <w:bCs/>
        </w:rPr>
        <w:t xml:space="preserve">: </w:t>
      </w:r>
      <w:r w:rsidRPr="00F711E3">
        <w:t xml:space="preserve">Submit TMDL Annual Reports per the requirements in section G2 above. Demonstrate compliance with the </w:t>
      </w:r>
      <w:proofErr w:type="spellStart"/>
      <w:r w:rsidRPr="00F711E3">
        <w:t>wasteload</w:t>
      </w:r>
      <w:proofErr w:type="spellEnd"/>
      <w:r w:rsidRPr="00F711E3">
        <w:t xml:space="preserve"> allocations per the TMDL Demonstration of Compliance requirements in </w:t>
      </w:r>
      <w:proofErr w:type="gramStart"/>
      <w:r w:rsidRPr="00F711E3">
        <w:t>the section</w:t>
      </w:r>
      <w:proofErr w:type="gramEnd"/>
      <w:r w:rsidRPr="00F711E3">
        <w:t xml:space="preserve"> G2 and in Attachments D or E.</w:t>
      </w:r>
    </w:p>
    <w:bookmarkEnd w:id="293"/>
    <w:p w14:paraId="02859130" w14:textId="78926182" w:rsidR="006A53F0" w:rsidRDefault="003812EC" w:rsidP="0008534D">
      <w:pPr>
        <w:pStyle w:val="Heading4"/>
      </w:pPr>
      <w:r w:rsidRPr="00F711E3">
        <w:t>G4.</w:t>
      </w:r>
      <w:r w:rsidR="0083287B" w:rsidRPr="00F711E3">
        <w:t>2</w:t>
      </w:r>
      <w:r w:rsidR="001337D1" w:rsidRPr="00F711E3">
        <w:t>.</w:t>
      </w:r>
      <w:r w:rsidR="00ED2731" w:rsidRPr="00F711E3">
        <w:t>11</w:t>
      </w:r>
      <w:r w:rsidR="006A53F0" w:rsidRPr="00F711E3">
        <w:tab/>
      </w:r>
      <w:bookmarkStart w:id="294" w:name="7.2.2"/>
      <w:r w:rsidR="00E46DE7" w:rsidRPr="00F711E3">
        <w:t xml:space="preserve">San Francisco Bay Polychlorinated Biphenyls </w:t>
      </w:r>
      <w:r w:rsidR="00434D07" w:rsidRPr="00F711E3">
        <w:t xml:space="preserve">(PCBs) </w:t>
      </w:r>
      <w:r w:rsidR="002442EF">
        <w:t>TMDL</w:t>
      </w:r>
      <w:r w:rsidR="00434D07" w:rsidRPr="00F711E3">
        <w:t xml:space="preserve"> </w:t>
      </w:r>
      <w:r w:rsidR="00685953">
        <w:t>and</w:t>
      </w:r>
      <w:r w:rsidR="002442EF">
        <w:t xml:space="preserve"> San Francisco Bay</w:t>
      </w:r>
      <w:r w:rsidR="00685953">
        <w:t xml:space="preserve"> Mercury </w:t>
      </w:r>
      <w:bookmarkEnd w:id="270"/>
      <w:bookmarkEnd w:id="294"/>
      <w:r w:rsidR="00E46DE7" w:rsidRPr="00F711E3">
        <w:t>TMDL</w:t>
      </w:r>
      <w:r w:rsidR="0075019A">
        <w:t>s</w:t>
      </w:r>
    </w:p>
    <w:p w14:paraId="5B5D8A1B" w14:textId="1E5A99F6" w:rsidR="00E15743" w:rsidRDefault="002056A9" w:rsidP="00676295">
      <w:pPr>
        <w:ind w:left="907"/>
      </w:pPr>
      <w:r>
        <w:rPr>
          <w:rStyle w:val="Heading5Char"/>
        </w:rPr>
        <w:t>R</w:t>
      </w:r>
      <w:r w:rsidR="00043F4F" w:rsidRPr="00A547F9">
        <w:rPr>
          <w:rStyle w:val="Heading5Char"/>
        </w:rPr>
        <w:t>esponsible Permittees</w:t>
      </w:r>
      <w:r w:rsidR="003B6071" w:rsidRPr="000873E4">
        <w:rPr>
          <w:rFonts w:cs="Arial"/>
        </w:rPr>
        <w:t>:</w:t>
      </w:r>
      <w:r w:rsidR="00676295">
        <w:rPr>
          <w:rFonts w:cs="Arial"/>
        </w:rPr>
        <w:t xml:space="preserve"> </w:t>
      </w:r>
      <w:r w:rsidR="00E15743">
        <w:t>City of American Canyon, City of Belvedere, City of Benicia, City of Calistoga, City of Larkspur, City of Mill Valley, City of Napa, City of Novato, City of Petaluma,</w:t>
      </w:r>
      <w:r w:rsidR="00E42572">
        <w:t xml:space="preserve"> </w:t>
      </w:r>
      <w:r w:rsidR="00E15743">
        <w:t xml:space="preserve">City of San </w:t>
      </w:r>
      <w:r w:rsidR="00195650">
        <w:t xml:space="preserve">Francisco (Port of San Francisco), City of </w:t>
      </w:r>
      <w:r w:rsidR="005406D8">
        <w:t xml:space="preserve">San Francisco (San Francisco Public Utilities Commission), </w:t>
      </w:r>
      <w:r w:rsidR="00E15743">
        <w:t xml:space="preserve">City of San Rafael, City of Sausalito, City of Sonoma, City of St. Helena, County of Marin, County of Napa, County of Solano, County of Sonoma, Port of Oakland, Town of Corte Madera, </w:t>
      </w:r>
      <w:r w:rsidR="00A9345E">
        <w:t xml:space="preserve"> </w:t>
      </w:r>
      <w:r w:rsidR="00E15743">
        <w:t>Town of Fairfax, Town of Ross, Town of San Anselmo, Town of Tiburon, Town of Yountville, Travis Air Force Base</w:t>
      </w:r>
      <w:r w:rsidR="00E81DDE">
        <w:t xml:space="preserve">, </w:t>
      </w:r>
      <w:r w:rsidR="00E15743">
        <w:t>Sonoma Water</w:t>
      </w:r>
    </w:p>
    <w:p w14:paraId="3E555D04" w14:textId="12E7C265" w:rsidR="00C03DE8" w:rsidRPr="00F711E3" w:rsidRDefault="00C03DE8" w:rsidP="005E4E90">
      <w:pPr>
        <w:ind w:left="907"/>
        <w:rPr>
          <w:rFonts w:cs="Arial"/>
        </w:rPr>
      </w:pPr>
      <w:r w:rsidRPr="005E4E90">
        <w:rPr>
          <w:u w:val="single"/>
        </w:rPr>
        <w:t>Impaired Water Body</w:t>
      </w:r>
      <w:r w:rsidRPr="000873E4">
        <w:t>:</w:t>
      </w:r>
      <w:r w:rsidR="005E4E90">
        <w:t xml:space="preserve"> </w:t>
      </w:r>
      <w:r w:rsidR="00713138" w:rsidRPr="001D4DE4">
        <w:rPr>
          <w:rFonts w:cs="Arial"/>
        </w:rPr>
        <w:t>The San Francisco Bay Polychlorinated Biphenyls TMDL identifies all segments of San Francisco Bay as impaired due to elevated levels of polychlorinated biphenyls (PCBs) in sport fish</w:t>
      </w:r>
      <w:r w:rsidR="009E45BE" w:rsidRPr="001D4DE4">
        <w:rPr>
          <w:rFonts w:cs="Arial"/>
        </w:rPr>
        <w:t>. T</w:t>
      </w:r>
      <w:r w:rsidR="002E12B0" w:rsidRPr="001D4DE4">
        <w:rPr>
          <w:rFonts w:cs="Arial"/>
        </w:rPr>
        <w:t xml:space="preserve">he San Francisco Bay Mercury TMDL </w:t>
      </w:r>
      <w:r w:rsidR="00983830" w:rsidRPr="001D4DE4">
        <w:rPr>
          <w:rFonts w:cs="Arial"/>
        </w:rPr>
        <w:t xml:space="preserve">identifies </w:t>
      </w:r>
      <w:r w:rsidR="00034708" w:rsidRPr="001D4DE4">
        <w:rPr>
          <w:rFonts w:cs="Arial"/>
        </w:rPr>
        <w:t>all segments of San</w:t>
      </w:r>
      <w:r w:rsidR="008D0ED7" w:rsidRPr="001D4DE4">
        <w:rPr>
          <w:rFonts w:cs="Arial"/>
        </w:rPr>
        <w:t xml:space="preserve"> Francisco Bay and Suisun Marsh</w:t>
      </w:r>
      <w:r w:rsidR="00EF3185" w:rsidRPr="001D4DE4">
        <w:rPr>
          <w:rFonts w:cs="Arial"/>
        </w:rPr>
        <w:t xml:space="preserve"> </w:t>
      </w:r>
      <w:r w:rsidR="00034708" w:rsidRPr="001D4DE4">
        <w:rPr>
          <w:rFonts w:cs="Arial"/>
        </w:rPr>
        <w:t>as</w:t>
      </w:r>
      <w:r w:rsidR="00AA4801" w:rsidRPr="001D4DE4">
        <w:rPr>
          <w:rFonts w:cs="Arial"/>
        </w:rPr>
        <w:t xml:space="preserve"> impaired for mercury.</w:t>
      </w:r>
    </w:p>
    <w:p w14:paraId="76F6CE66" w14:textId="77777777" w:rsidR="005D5924" w:rsidRDefault="00C03DE8" w:rsidP="005E4E90">
      <w:pPr>
        <w:ind w:left="907"/>
      </w:pPr>
      <w:r w:rsidRPr="005E4E90">
        <w:rPr>
          <w:u w:val="single"/>
        </w:rPr>
        <w:t>TMDL Implementation Requirements</w:t>
      </w:r>
      <w:r w:rsidRPr="000873E4">
        <w:t>:</w:t>
      </w:r>
      <w:r w:rsidRPr="00F711E3">
        <w:t xml:space="preserve"> </w:t>
      </w:r>
    </w:p>
    <w:p w14:paraId="6BDE316D" w14:textId="20A1E1AB" w:rsidR="00C03DE8" w:rsidRPr="00F711E3" w:rsidRDefault="006B1EF5" w:rsidP="00D06B1A">
      <w:pPr>
        <w:keepNext/>
        <w:keepLines/>
        <w:shd w:val="clear" w:color="auto" w:fill="FFFFFF" w:themeFill="background1"/>
        <w:spacing w:before="0"/>
        <w:ind w:left="907"/>
        <w:rPr>
          <w:rFonts w:cs="Arial"/>
          <w:u w:val="single"/>
        </w:rPr>
      </w:pPr>
      <w:r w:rsidRPr="00E72C39">
        <w:rPr>
          <w:rFonts w:cs="Arial"/>
        </w:rPr>
        <w:lastRenderedPageBreak/>
        <w:t xml:space="preserve">TMDL implementation requirements include </w:t>
      </w:r>
      <w:r w:rsidR="001D50F6" w:rsidRPr="00E72C39">
        <w:rPr>
          <w:rFonts w:cs="Arial"/>
        </w:rPr>
        <w:t>1</w:t>
      </w:r>
      <w:r w:rsidR="0015783F" w:rsidRPr="00E72C39">
        <w:rPr>
          <w:rFonts w:cs="Arial"/>
        </w:rPr>
        <w:t>2</w:t>
      </w:r>
      <w:r w:rsidR="001D50F6" w:rsidRPr="00E72C39">
        <w:rPr>
          <w:rFonts w:cs="Arial"/>
        </w:rPr>
        <w:t xml:space="preserve"> </w:t>
      </w:r>
      <w:r w:rsidR="00CB19B7">
        <w:rPr>
          <w:rFonts w:cs="Arial"/>
        </w:rPr>
        <w:t xml:space="preserve">major </w:t>
      </w:r>
      <w:r w:rsidR="00ED01A5" w:rsidRPr="00E72C39">
        <w:rPr>
          <w:rFonts w:cs="Arial"/>
        </w:rPr>
        <w:t>elements</w:t>
      </w:r>
      <w:r w:rsidR="00E82962">
        <w:rPr>
          <w:rFonts w:cs="Arial"/>
        </w:rPr>
        <w:t xml:space="preserve"> as provided below in items 1 through 12. </w:t>
      </w:r>
    </w:p>
    <w:p w14:paraId="084DB79E" w14:textId="18B808CD" w:rsidR="00ED021C" w:rsidRPr="0055046C" w:rsidRDefault="00E55135" w:rsidP="005E4E90">
      <w:pPr>
        <w:ind w:left="907"/>
      </w:pPr>
      <w:bookmarkStart w:id="295" w:name="_Toc29208999"/>
      <w:bookmarkStart w:id="296" w:name="_Toc133310220"/>
      <w:bookmarkStart w:id="297" w:name="_Hlk172887955"/>
      <w:bookmarkEnd w:id="271"/>
      <w:r>
        <w:rPr>
          <w:rStyle w:val="Heading5Char"/>
        </w:rPr>
        <w:t>1.</w:t>
      </w:r>
      <w:r w:rsidR="00D74DDA">
        <w:rPr>
          <w:rStyle w:val="Heading5Char"/>
        </w:rPr>
        <w:t xml:space="preserve"> </w:t>
      </w:r>
      <w:r w:rsidR="009078E0" w:rsidRPr="00FD6774">
        <w:rPr>
          <w:rStyle w:val="Heading5Char"/>
        </w:rPr>
        <w:t>Green Infrastructure</w:t>
      </w:r>
      <w:r w:rsidR="008A7167" w:rsidRPr="00FD6774">
        <w:rPr>
          <w:rStyle w:val="Heading5Char"/>
        </w:rPr>
        <w:t xml:space="preserve"> Plan</w:t>
      </w:r>
      <w:r w:rsidR="009078E0" w:rsidRPr="0055046C">
        <w:t xml:space="preserve"> </w:t>
      </w:r>
    </w:p>
    <w:p w14:paraId="1A4A5A2A" w14:textId="651589C3" w:rsidR="009078E0" w:rsidRPr="00ED021C" w:rsidRDefault="009078E0" w:rsidP="00ED021C">
      <w:pPr>
        <w:pStyle w:val="ListParagraph"/>
        <w:shd w:val="clear" w:color="auto" w:fill="FFFFFF" w:themeFill="background1"/>
        <w:tabs>
          <w:tab w:val="left" w:pos="1620"/>
        </w:tabs>
        <w:ind w:left="1260"/>
      </w:pPr>
      <w:r w:rsidRPr="00ED021C">
        <w:t xml:space="preserve">The </w:t>
      </w:r>
      <w:r w:rsidR="00A17594">
        <w:t>P</w:t>
      </w:r>
      <w:r w:rsidR="00A17594" w:rsidRPr="00ED021C">
        <w:t>ermittee</w:t>
      </w:r>
      <w:r w:rsidRPr="00ED021C">
        <w:t xml:space="preserve"> shall complete and implement a Green Infrastructure Plan for the inclusion of low impact development drainage design into storm drain infrastructure, including streets, roads, storm drains, parking lots, building roofs, and other storm drain infrastructure elements. It may also provide a mechanism to establish and implement alternative or in-lieu compliance options</w:t>
      </w:r>
      <w:r w:rsidR="00DB1FDC" w:rsidRPr="00ED021C">
        <w:t>.</w:t>
      </w:r>
      <w:r w:rsidRPr="00ED021C">
        <w:t xml:space="preserve"> The </w:t>
      </w:r>
      <w:r w:rsidR="00A17594">
        <w:t>P</w:t>
      </w:r>
      <w:r w:rsidR="00A17594" w:rsidRPr="00ED021C">
        <w:t>ermittee</w:t>
      </w:r>
      <w:r w:rsidRPr="00ED021C">
        <w:t xml:space="preserve"> may </w:t>
      </w:r>
      <w:proofErr w:type="gramStart"/>
      <w:r w:rsidRPr="00ED021C">
        <w:t>adapt</w:t>
      </w:r>
      <w:proofErr w:type="gramEnd"/>
      <w:r w:rsidRPr="00ED021C">
        <w:t xml:space="preserve"> other plans required by the Permit </w:t>
      </w:r>
      <w:r w:rsidR="008B4FEC" w:rsidRPr="00ED021C">
        <w:t>to meet</w:t>
      </w:r>
      <w:r w:rsidRPr="00ED021C">
        <w:t xml:space="preserve"> this requirement.</w:t>
      </w:r>
    </w:p>
    <w:p w14:paraId="3171AAE4" w14:textId="63955984" w:rsidR="009078E0" w:rsidRPr="00C07587" w:rsidRDefault="009078E0" w:rsidP="00752F1B">
      <w:pPr>
        <w:shd w:val="clear" w:color="auto" w:fill="FFFFFF" w:themeFill="background1"/>
        <w:ind w:left="1620" w:hanging="360"/>
        <w:rPr>
          <w:rFonts w:cs="Arial"/>
        </w:rPr>
      </w:pPr>
      <w:r w:rsidRPr="00C07587">
        <w:rPr>
          <w:rFonts w:cs="Arial"/>
        </w:rPr>
        <w:t>a.</w:t>
      </w:r>
      <w:r w:rsidRPr="00C07587">
        <w:rPr>
          <w:rFonts w:cs="Arial"/>
        </w:rPr>
        <w:tab/>
        <w:t xml:space="preserve">The </w:t>
      </w:r>
      <w:r w:rsidR="005C127D">
        <w:rPr>
          <w:rFonts w:cs="Arial"/>
        </w:rPr>
        <w:t xml:space="preserve">Green Infrastructure </w:t>
      </w:r>
      <w:r w:rsidRPr="00C07587">
        <w:rPr>
          <w:rFonts w:cs="Arial"/>
        </w:rPr>
        <w:t xml:space="preserve">Plan is intended to serve as an implementation guide and reporting tool during this and subsequent Permit terms to provide reasonable assurance that </w:t>
      </w:r>
      <w:r w:rsidR="00A93D8E">
        <w:rPr>
          <w:rFonts w:cs="Arial"/>
        </w:rPr>
        <w:t xml:space="preserve">(1) </w:t>
      </w:r>
      <w:r w:rsidRPr="00C07587">
        <w:rPr>
          <w:rFonts w:cs="Arial"/>
        </w:rPr>
        <w:t xml:space="preserve">urban runoff </w:t>
      </w:r>
      <w:r w:rsidR="00484729">
        <w:rPr>
          <w:rFonts w:cs="Arial"/>
        </w:rPr>
        <w:t>will mee</w:t>
      </w:r>
      <w:r w:rsidR="00F75079">
        <w:rPr>
          <w:rFonts w:cs="Arial"/>
        </w:rPr>
        <w:t>t</w:t>
      </w:r>
      <w:r w:rsidR="00484729">
        <w:rPr>
          <w:rFonts w:cs="Arial"/>
        </w:rPr>
        <w:t xml:space="preserve"> the</w:t>
      </w:r>
      <w:r w:rsidR="00484729" w:rsidRPr="00C07587">
        <w:rPr>
          <w:rFonts w:cs="Arial"/>
        </w:rPr>
        <w:t xml:space="preserve"> </w:t>
      </w:r>
      <w:proofErr w:type="spellStart"/>
      <w:r w:rsidRPr="00C07587">
        <w:rPr>
          <w:rFonts w:cs="Arial"/>
        </w:rPr>
        <w:t>wasteload</w:t>
      </w:r>
      <w:proofErr w:type="spellEnd"/>
      <w:r w:rsidRPr="00C07587">
        <w:rPr>
          <w:rFonts w:cs="Arial"/>
        </w:rPr>
        <w:t xml:space="preserve"> allocations</w:t>
      </w:r>
      <w:r w:rsidR="00E42572">
        <w:rPr>
          <w:rFonts w:cs="Arial"/>
        </w:rPr>
        <w:t xml:space="preserve"> </w:t>
      </w:r>
      <w:r w:rsidRPr="00C07587">
        <w:rPr>
          <w:rFonts w:cs="Arial"/>
        </w:rPr>
        <w:t xml:space="preserve">the San Francisco Bay </w:t>
      </w:r>
      <w:r w:rsidR="006D402E">
        <w:rPr>
          <w:rFonts w:cs="Arial"/>
        </w:rPr>
        <w:t>M</w:t>
      </w:r>
      <w:r w:rsidRPr="00C07587">
        <w:rPr>
          <w:rFonts w:cs="Arial"/>
        </w:rPr>
        <w:t xml:space="preserve">ercury and PCBs TMDLs , and </w:t>
      </w:r>
      <w:r w:rsidR="007E2596">
        <w:rPr>
          <w:rFonts w:cs="Arial"/>
        </w:rPr>
        <w:t xml:space="preserve">(2) </w:t>
      </w:r>
      <w:r w:rsidRPr="00C07587">
        <w:rPr>
          <w:rFonts w:cs="Arial"/>
        </w:rPr>
        <w:t xml:space="preserve">to set goals for reducing, over the long term, the adverse water quality impacts of urbanization and urban runoff on receiving waters. </w:t>
      </w:r>
    </w:p>
    <w:p w14:paraId="70B5B80E" w14:textId="1FB43018" w:rsidR="009078E0" w:rsidRPr="00C07587" w:rsidRDefault="009078E0" w:rsidP="00752F1B">
      <w:pPr>
        <w:shd w:val="clear" w:color="auto" w:fill="FFFFFF" w:themeFill="background1"/>
        <w:ind w:left="1620" w:hanging="360"/>
        <w:rPr>
          <w:rFonts w:cs="Arial"/>
        </w:rPr>
      </w:pPr>
      <w:r w:rsidRPr="00C07587">
        <w:rPr>
          <w:rFonts w:cs="Arial"/>
        </w:rPr>
        <w:t>b.</w:t>
      </w:r>
      <w:r w:rsidRPr="00C07587">
        <w:rPr>
          <w:rFonts w:cs="Arial"/>
        </w:rPr>
        <w:tab/>
        <w:t xml:space="preserve">Over the long term, the </w:t>
      </w:r>
      <w:r w:rsidR="00A226DC">
        <w:rPr>
          <w:rFonts w:cs="Arial"/>
        </w:rPr>
        <w:t xml:space="preserve">Green Infrastructure </w:t>
      </w:r>
      <w:r w:rsidRPr="00C07587">
        <w:rPr>
          <w:rFonts w:cs="Arial"/>
        </w:rPr>
        <w:t xml:space="preserve">Plan is intended to describe how the Permittees will shift </w:t>
      </w:r>
      <w:r w:rsidR="00FB1023">
        <w:rPr>
          <w:rFonts w:cs="Arial"/>
        </w:rPr>
        <w:t>from</w:t>
      </w:r>
      <w:r w:rsidRPr="00C07587">
        <w:rPr>
          <w:rFonts w:cs="Arial"/>
        </w:rPr>
        <w:t xml:space="preserve"> impervious surfaces and </w:t>
      </w:r>
      <w:r w:rsidR="006A1792">
        <w:rPr>
          <w:rFonts w:cs="Arial"/>
        </w:rPr>
        <w:t xml:space="preserve">traditional </w:t>
      </w:r>
      <w:r w:rsidRPr="00C07587">
        <w:rPr>
          <w:rFonts w:cs="Arial"/>
        </w:rPr>
        <w:t xml:space="preserve">storm drain infrastructure </w:t>
      </w:r>
      <w:r w:rsidR="006A1792">
        <w:rPr>
          <w:rFonts w:cs="Arial"/>
        </w:rPr>
        <w:t>(</w:t>
      </w:r>
      <w:r w:rsidR="004E16AF">
        <w:rPr>
          <w:rFonts w:cs="Arial"/>
        </w:rPr>
        <w:t xml:space="preserve">i.e., </w:t>
      </w:r>
      <w:r w:rsidRPr="00C07587">
        <w:rPr>
          <w:rFonts w:cs="Arial"/>
        </w:rPr>
        <w:t>gray</w:t>
      </w:r>
      <w:r w:rsidR="004E16AF">
        <w:rPr>
          <w:rFonts w:cs="Arial"/>
        </w:rPr>
        <w:t xml:space="preserve"> infrastructure</w:t>
      </w:r>
      <w:r w:rsidR="00A63663">
        <w:rPr>
          <w:rFonts w:cs="Arial"/>
        </w:rPr>
        <w:t xml:space="preserve">) towards green infrastructure </w:t>
      </w:r>
      <w:r w:rsidRPr="00C07587">
        <w:rPr>
          <w:rFonts w:cs="Arial"/>
        </w:rPr>
        <w:t>to reduce PCBs and mercury in stormwater runoff</w:t>
      </w:r>
      <w:r w:rsidR="006F2024">
        <w:rPr>
          <w:rFonts w:cs="Arial"/>
        </w:rPr>
        <w:t>. Green infrastructure</w:t>
      </w:r>
      <w:r w:rsidR="0045144A">
        <w:rPr>
          <w:rFonts w:cs="Arial"/>
        </w:rPr>
        <w:t xml:space="preserve"> will</w:t>
      </w:r>
      <w:r w:rsidRPr="00C07587">
        <w:rPr>
          <w:rFonts w:cs="Arial"/>
        </w:rPr>
        <w:t xml:space="preserve"> also reduc</w:t>
      </w:r>
      <w:r w:rsidR="0045144A">
        <w:rPr>
          <w:rFonts w:cs="Arial"/>
        </w:rPr>
        <w:t>e</w:t>
      </w:r>
      <w:r w:rsidRPr="00C07587">
        <w:rPr>
          <w:rFonts w:cs="Arial"/>
        </w:rPr>
        <w:t xml:space="preserve"> </w:t>
      </w:r>
      <w:r w:rsidR="0045144A">
        <w:rPr>
          <w:rFonts w:cs="Arial"/>
        </w:rPr>
        <w:t xml:space="preserve">other </w:t>
      </w:r>
      <w:r w:rsidRPr="00C07587">
        <w:rPr>
          <w:rFonts w:cs="Arial"/>
        </w:rPr>
        <w:t>sediment</w:t>
      </w:r>
      <w:r w:rsidR="003E7D62">
        <w:rPr>
          <w:rFonts w:cs="Arial"/>
        </w:rPr>
        <w:t>-</w:t>
      </w:r>
      <w:r w:rsidRPr="00C07587">
        <w:rPr>
          <w:rFonts w:cs="Arial"/>
        </w:rPr>
        <w:t>bound pollutants.</w:t>
      </w:r>
    </w:p>
    <w:p w14:paraId="0662D904" w14:textId="1A67E528" w:rsidR="009078E0" w:rsidRPr="00C07587" w:rsidRDefault="009078E0" w:rsidP="00752F1B">
      <w:pPr>
        <w:shd w:val="clear" w:color="auto" w:fill="FFFFFF" w:themeFill="background1"/>
        <w:ind w:left="1620" w:hanging="360"/>
        <w:rPr>
          <w:rFonts w:cs="Arial"/>
        </w:rPr>
      </w:pPr>
      <w:r w:rsidRPr="00C07587">
        <w:rPr>
          <w:rFonts w:cs="Arial"/>
        </w:rPr>
        <w:t>c.</w:t>
      </w:r>
      <w:r w:rsidRPr="00C07587">
        <w:rPr>
          <w:rFonts w:cs="Arial"/>
        </w:rPr>
        <w:tab/>
        <w:t>The Plan shall also identify means and methods to prioritize project</w:t>
      </w:r>
      <w:r w:rsidR="008E61E6">
        <w:rPr>
          <w:rFonts w:cs="Arial"/>
        </w:rPr>
        <w:t>s</w:t>
      </w:r>
      <w:r w:rsidRPr="00C07587">
        <w:rPr>
          <w:rFonts w:cs="Arial"/>
        </w:rPr>
        <w:t xml:space="preserve"> in areas of moderate or high PCBs or mercury contamination and projects within each Permittee’s jurisdiction, at appropriate geographic and time scales, for implementation of green infrastructure projects. Further, it shall include means and methods to track the area within each Permittee’s jurisdiction that is treated by green infrastructure controls and the amount directly connected</w:t>
      </w:r>
      <w:r w:rsidR="00946E2B">
        <w:rPr>
          <w:rFonts w:cs="Arial"/>
        </w:rPr>
        <w:t xml:space="preserve"> to</w:t>
      </w:r>
      <w:r w:rsidRPr="00C07587">
        <w:rPr>
          <w:rFonts w:cs="Arial"/>
        </w:rPr>
        <w:t xml:space="preserve"> impervious area. As appropriate, it shall </w:t>
      </w:r>
      <w:proofErr w:type="gramStart"/>
      <w:r w:rsidRPr="00C07587">
        <w:rPr>
          <w:rFonts w:cs="Arial"/>
        </w:rPr>
        <w:t>incorporate</w:t>
      </w:r>
      <w:proofErr w:type="gramEnd"/>
      <w:r w:rsidRPr="00C07587">
        <w:rPr>
          <w:rFonts w:cs="Arial"/>
        </w:rPr>
        <w:t xml:space="preserve"> by reference plans required elsewhere within this Permit.</w:t>
      </w:r>
    </w:p>
    <w:p w14:paraId="192C1F89" w14:textId="77777777" w:rsidR="009078E0" w:rsidRPr="00C07587" w:rsidRDefault="009078E0" w:rsidP="00752F1B">
      <w:pPr>
        <w:shd w:val="clear" w:color="auto" w:fill="FFFFFF" w:themeFill="background1"/>
        <w:ind w:left="1620" w:hanging="360"/>
        <w:rPr>
          <w:rFonts w:cs="Arial"/>
        </w:rPr>
      </w:pPr>
      <w:r w:rsidRPr="00C07587">
        <w:rPr>
          <w:rFonts w:cs="Arial"/>
        </w:rPr>
        <w:t>d.</w:t>
      </w:r>
      <w:r w:rsidRPr="00C07587">
        <w:rPr>
          <w:rFonts w:cs="Arial"/>
        </w:rPr>
        <w:tab/>
        <w:t>The Green Infrastructure Plan shall contain the following elements:</w:t>
      </w:r>
    </w:p>
    <w:p w14:paraId="4CC27D45" w14:textId="77777777" w:rsidR="009078E0" w:rsidRPr="00C07587" w:rsidRDefault="009078E0" w:rsidP="00752F1B">
      <w:pPr>
        <w:shd w:val="clear" w:color="auto" w:fill="FFFFFF" w:themeFill="background1"/>
        <w:ind w:left="1980" w:hanging="360"/>
        <w:rPr>
          <w:rFonts w:cs="Arial"/>
        </w:rPr>
      </w:pPr>
      <w:r w:rsidRPr="00C07587">
        <w:rPr>
          <w:rFonts w:cs="Arial"/>
        </w:rPr>
        <w:t>1)</w:t>
      </w:r>
      <w:r w:rsidRPr="00C07587">
        <w:rPr>
          <w:rFonts w:cs="Arial"/>
        </w:rPr>
        <w:tab/>
        <w:t xml:space="preserve">A mechanism to prioritize and map areas for potential and planned public and private projects on a drainage-area-specific basis. The mechanism shall include criteria for prioritizing project opportunities that can be incorporated into the Permittee’s long-term planning and capital improvement processes (e.g. specific logistical constraints, water quality drivers, opportunities to treat runoff from private parcels in retrofitted </w:t>
      </w:r>
      <w:proofErr w:type="gramStart"/>
      <w:r w:rsidRPr="00C07587">
        <w:rPr>
          <w:rFonts w:cs="Arial"/>
        </w:rPr>
        <w:t>street</w:t>
      </w:r>
      <w:proofErr w:type="gramEnd"/>
      <w:r w:rsidRPr="00C07587">
        <w:rPr>
          <w:rFonts w:cs="Arial"/>
        </w:rPr>
        <w:t xml:space="preserve"> right-of-way). The mechanism </w:t>
      </w:r>
      <w:proofErr w:type="gramStart"/>
      <w:r w:rsidRPr="00C07587">
        <w:rPr>
          <w:rFonts w:cs="Arial"/>
        </w:rPr>
        <w:t>shall</w:t>
      </w:r>
      <w:proofErr w:type="gramEnd"/>
      <w:r w:rsidRPr="00C07587">
        <w:rPr>
          <w:rFonts w:cs="Arial"/>
        </w:rPr>
        <w:t xml:space="preserve"> prioritize implementation over time schedules, which are consistent with the timeframes for assessing load reductions.</w:t>
      </w:r>
    </w:p>
    <w:p w14:paraId="5C4CAA3D" w14:textId="77777777" w:rsidR="009078E0" w:rsidRPr="00C07587" w:rsidRDefault="009078E0" w:rsidP="00752F1B">
      <w:pPr>
        <w:shd w:val="clear" w:color="auto" w:fill="FFFFFF" w:themeFill="background1"/>
        <w:ind w:left="1980" w:hanging="360"/>
        <w:rPr>
          <w:rFonts w:cs="Arial"/>
        </w:rPr>
      </w:pPr>
      <w:r w:rsidRPr="00C07587">
        <w:rPr>
          <w:rFonts w:cs="Arial"/>
        </w:rPr>
        <w:lastRenderedPageBreak/>
        <w:t>2)</w:t>
      </w:r>
      <w:r w:rsidRPr="00C07587">
        <w:rPr>
          <w:rFonts w:cs="Arial"/>
        </w:rPr>
        <w:tab/>
        <w:t>Outputs from the prioritization and mapping mechanism described above, including, but not limited to, the prioritization criteria, maps, lists, and other information, as appropriate.</w:t>
      </w:r>
    </w:p>
    <w:p w14:paraId="042BCEC4" w14:textId="78382227" w:rsidR="009078E0" w:rsidRPr="00C07587" w:rsidRDefault="009078E0" w:rsidP="00752F1B">
      <w:pPr>
        <w:shd w:val="clear" w:color="auto" w:fill="FFFFFF" w:themeFill="background1"/>
        <w:ind w:left="1980" w:hanging="360"/>
        <w:rPr>
          <w:rFonts w:cs="Arial"/>
        </w:rPr>
      </w:pPr>
      <w:r w:rsidRPr="00C07587">
        <w:rPr>
          <w:rFonts w:cs="Arial"/>
        </w:rPr>
        <w:t>3)</w:t>
      </w:r>
      <w:r w:rsidRPr="00C07587">
        <w:rPr>
          <w:rFonts w:cs="Arial"/>
        </w:rPr>
        <w:tab/>
        <w:t xml:space="preserve">Targets </w:t>
      </w:r>
      <w:proofErr w:type="gramStart"/>
      <w:r w:rsidRPr="00C07587">
        <w:rPr>
          <w:rFonts w:cs="Arial"/>
        </w:rPr>
        <w:t>for the amount of</w:t>
      </w:r>
      <w:proofErr w:type="gramEnd"/>
      <w:r w:rsidRPr="00C07587">
        <w:rPr>
          <w:rFonts w:cs="Arial"/>
        </w:rPr>
        <w:t xml:space="preserve"> impervious surface, from public and private projects, within the Permittee’s jurisdiction to be retrofitted over the following time schedules, which are consistent with the timeframes for assessing load reductions </w:t>
      </w:r>
      <w:r w:rsidRPr="00C1341A">
        <w:rPr>
          <w:rFonts w:cs="Arial"/>
        </w:rPr>
        <w:t xml:space="preserve">specified </w:t>
      </w:r>
      <w:r w:rsidR="004D6510" w:rsidRPr="00C1341A">
        <w:rPr>
          <w:rFonts w:cs="Arial"/>
        </w:rPr>
        <w:t>a</w:t>
      </w:r>
      <w:r w:rsidR="002C0671" w:rsidRPr="00C1341A">
        <w:rPr>
          <w:rFonts w:cs="Arial"/>
        </w:rPr>
        <w:t>bove</w:t>
      </w:r>
      <w:r w:rsidRPr="00C1341A">
        <w:rPr>
          <w:rFonts w:cs="Arial"/>
        </w:rPr>
        <w:t>.</w:t>
      </w:r>
    </w:p>
    <w:p w14:paraId="1FA7D832" w14:textId="5D64D7AC" w:rsidR="009078E0" w:rsidRPr="00C07587" w:rsidRDefault="009078E0" w:rsidP="00752F1B">
      <w:pPr>
        <w:shd w:val="clear" w:color="auto" w:fill="FFFFFF" w:themeFill="background1"/>
        <w:ind w:left="1980" w:hanging="360"/>
        <w:rPr>
          <w:rFonts w:cs="Arial"/>
        </w:rPr>
      </w:pPr>
      <w:r w:rsidRPr="00C07587">
        <w:rPr>
          <w:rFonts w:cs="Arial"/>
        </w:rPr>
        <w:t>4)</w:t>
      </w:r>
      <w:r w:rsidRPr="00C07587">
        <w:rPr>
          <w:rFonts w:cs="Arial"/>
        </w:rPr>
        <w:tab/>
        <w:t>A process for tracking</w:t>
      </w:r>
      <w:r w:rsidR="00910EAA">
        <w:rPr>
          <w:rFonts w:cs="Arial"/>
        </w:rPr>
        <w:t>,</w:t>
      </w:r>
      <w:r w:rsidRPr="00C07587">
        <w:rPr>
          <w:rFonts w:cs="Arial"/>
        </w:rPr>
        <w:t xml:space="preserve"> mapping</w:t>
      </w:r>
      <w:r w:rsidR="00910EAA">
        <w:rPr>
          <w:rFonts w:cs="Arial"/>
        </w:rPr>
        <w:t>, and making publicly available,</w:t>
      </w:r>
      <w:r w:rsidRPr="00C07587">
        <w:rPr>
          <w:rFonts w:cs="Arial"/>
        </w:rPr>
        <w:t xml:space="preserve"> completed public projects including </w:t>
      </w:r>
      <w:r w:rsidR="00E26D16">
        <w:rPr>
          <w:rFonts w:cs="Arial"/>
        </w:rPr>
        <w:t>the amount</w:t>
      </w:r>
      <w:r w:rsidR="00004158">
        <w:rPr>
          <w:rFonts w:cs="Arial"/>
        </w:rPr>
        <w:t xml:space="preserve">s </w:t>
      </w:r>
      <w:r w:rsidRPr="00C07587">
        <w:rPr>
          <w:rFonts w:cs="Arial"/>
        </w:rPr>
        <w:t>treated area and connected impervious area.</w:t>
      </w:r>
    </w:p>
    <w:p w14:paraId="051DC957" w14:textId="77777777" w:rsidR="009078E0" w:rsidRPr="00C07587" w:rsidRDefault="009078E0" w:rsidP="00752F1B">
      <w:pPr>
        <w:shd w:val="clear" w:color="auto" w:fill="FFFFFF" w:themeFill="background1"/>
        <w:ind w:left="1980" w:hanging="360"/>
        <w:rPr>
          <w:rFonts w:cs="Arial"/>
        </w:rPr>
      </w:pPr>
      <w:r w:rsidRPr="00C07587">
        <w:rPr>
          <w:rFonts w:cs="Arial"/>
        </w:rPr>
        <w:t>5)</w:t>
      </w:r>
      <w:r w:rsidRPr="00C07587">
        <w:rPr>
          <w:rFonts w:cs="Arial"/>
        </w:rPr>
        <w:tab/>
        <w:t>Standard specifications and, as appropriate, typical design details and related information necessary for the Permittee to incorporate green infrastructure into projects in its jurisdiction. The specifications shall be sufficient to address the different street and project types within a Permittee’s jurisdiction, as defined by land use and transportation characteristics.</w:t>
      </w:r>
    </w:p>
    <w:p w14:paraId="62C1B38B" w14:textId="0652F5E1" w:rsidR="009078E0" w:rsidRPr="00C07587" w:rsidRDefault="009078E0" w:rsidP="00752F1B">
      <w:pPr>
        <w:shd w:val="clear" w:color="auto" w:fill="FFFFFF" w:themeFill="background1"/>
        <w:ind w:left="1980" w:hanging="360"/>
        <w:rPr>
          <w:rFonts w:cs="Arial"/>
        </w:rPr>
      </w:pPr>
      <w:r w:rsidRPr="00C07587">
        <w:rPr>
          <w:rFonts w:cs="Arial"/>
        </w:rPr>
        <w:t>6)</w:t>
      </w:r>
      <w:r w:rsidRPr="00C07587">
        <w:rPr>
          <w:rFonts w:cs="Arial"/>
        </w:rPr>
        <w:tab/>
        <w:t xml:space="preserve">A summary of the planning documents the </w:t>
      </w:r>
      <w:r w:rsidR="00A17594">
        <w:rPr>
          <w:rFonts w:cs="Arial"/>
        </w:rPr>
        <w:t>P</w:t>
      </w:r>
      <w:r w:rsidR="00A17594" w:rsidRPr="00C07587">
        <w:rPr>
          <w:rFonts w:cs="Arial"/>
        </w:rPr>
        <w:t xml:space="preserve">ermittee </w:t>
      </w:r>
      <w:r w:rsidRPr="00C07587">
        <w:rPr>
          <w:rFonts w:cs="Arial"/>
        </w:rPr>
        <w:t xml:space="preserve">has updated or modified to incorporate Green Infrastructure requirements such as: General Plans, Specific Plans, Complete Streets Plans, Active Transportation Plans, Storm Drain Master Plans, Pavement Work Plans, Urban Forestry Plans, Flood Control or Flood Management Plans, and other plans that may affect the future alignment, configuration, or design of impervious surfaces with the Permittee’s jurisdiction. Permittees are expected to complete these modifications as part of the Green Infrastructure Plan, and by </w:t>
      </w:r>
      <w:r w:rsidR="00720751" w:rsidRPr="00C07587">
        <w:rPr>
          <w:rFonts w:cs="Arial"/>
        </w:rPr>
        <w:t>no</w:t>
      </w:r>
      <w:r w:rsidRPr="00C07587">
        <w:rPr>
          <w:rFonts w:cs="Arial"/>
        </w:rPr>
        <w:t xml:space="preserve"> later than the end of the permit term.</w:t>
      </w:r>
    </w:p>
    <w:p w14:paraId="3C11CA64" w14:textId="77777777" w:rsidR="009078E0" w:rsidRPr="00C07587" w:rsidRDefault="009078E0" w:rsidP="00752F1B">
      <w:pPr>
        <w:shd w:val="clear" w:color="auto" w:fill="FFFFFF" w:themeFill="background1"/>
        <w:ind w:left="1980" w:hanging="360"/>
        <w:rPr>
          <w:rFonts w:cs="Arial"/>
        </w:rPr>
      </w:pPr>
      <w:r w:rsidRPr="00C07587">
        <w:rPr>
          <w:rFonts w:cs="Arial"/>
        </w:rPr>
        <w:t>7)</w:t>
      </w:r>
      <w:r w:rsidRPr="00C07587">
        <w:rPr>
          <w:rFonts w:cs="Arial"/>
        </w:rPr>
        <w:tab/>
        <w:t>A list of green infrastructure projects, public and private, that are planned for implementation during the permit term and infrastructure projects planned for implementation during the permit term that have potential for green infrastructure measures.</w:t>
      </w:r>
    </w:p>
    <w:p w14:paraId="118E3194" w14:textId="77777777" w:rsidR="009078E0" w:rsidRPr="00C07587" w:rsidRDefault="009078E0" w:rsidP="00752F1B">
      <w:pPr>
        <w:shd w:val="clear" w:color="auto" w:fill="FFFFFF" w:themeFill="background1"/>
        <w:ind w:left="1980" w:hanging="360"/>
        <w:rPr>
          <w:rFonts w:cs="Arial"/>
        </w:rPr>
      </w:pPr>
      <w:r w:rsidRPr="00C07587">
        <w:rPr>
          <w:rFonts w:cs="Arial"/>
        </w:rPr>
        <w:t>8)</w:t>
      </w:r>
      <w:r w:rsidRPr="00C07587">
        <w:rPr>
          <w:rFonts w:cs="Arial"/>
        </w:rPr>
        <w:tab/>
        <w:t>A list of policies, ordinances, and/or appropriate legal mechanisms that will be adopted as necessary to ensure implementation of the Green Infrastructure Plan in accordance with the requirements of this provision.</w:t>
      </w:r>
    </w:p>
    <w:p w14:paraId="1710A6AD" w14:textId="74178710" w:rsidR="009078E0" w:rsidRPr="00C07587" w:rsidRDefault="009078E0" w:rsidP="00752F1B">
      <w:pPr>
        <w:shd w:val="clear" w:color="auto" w:fill="FFFFFF" w:themeFill="background1"/>
        <w:ind w:left="1980" w:hanging="360"/>
        <w:rPr>
          <w:rFonts w:cs="Arial"/>
        </w:rPr>
      </w:pPr>
      <w:r w:rsidRPr="00C07587">
        <w:rPr>
          <w:rFonts w:cs="Arial"/>
        </w:rPr>
        <w:t>9)</w:t>
      </w:r>
      <w:r w:rsidRPr="00C07587">
        <w:rPr>
          <w:rFonts w:cs="Arial"/>
        </w:rPr>
        <w:tab/>
        <w:t>A timeline for conducting Outreach and education on the following: (</w:t>
      </w:r>
      <w:proofErr w:type="spellStart"/>
      <w:r w:rsidRPr="00C07587">
        <w:rPr>
          <w:rFonts w:cs="Arial"/>
        </w:rPr>
        <w:t>i</w:t>
      </w:r>
      <w:proofErr w:type="spellEnd"/>
      <w:r w:rsidR="002436B4" w:rsidRPr="00C07587">
        <w:rPr>
          <w:rFonts w:cs="Arial"/>
        </w:rPr>
        <w:t>)</w:t>
      </w:r>
      <w:r w:rsidR="002436B4">
        <w:rPr>
          <w:rFonts w:cs="Arial"/>
        </w:rPr>
        <w:t> </w:t>
      </w:r>
      <w:r w:rsidRPr="00C07587">
        <w:rPr>
          <w:rFonts w:cs="Arial"/>
        </w:rPr>
        <w:t xml:space="preserve">Train appropriate staff on the requirements of this provision and methods of implementation; (ii) Educate appropriate Permittee elected officials (e.g. mayors, city council members, county supervisors, district board members) on the requirements of this provision and methods of implementation; (iii) Conduct public </w:t>
      </w:r>
      <w:r w:rsidRPr="00C07587">
        <w:rPr>
          <w:rFonts w:cs="Arial"/>
        </w:rPr>
        <w:lastRenderedPageBreak/>
        <w:t>outreach on the requirements of this provision, such as outreach coordinated with adoption or revision of standard specifications and planning documents, and with the initiation and planning of infrastructure projects.</w:t>
      </w:r>
    </w:p>
    <w:p w14:paraId="74D6FF41" w14:textId="0704F25E" w:rsidR="009078E0" w:rsidRPr="00C07587" w:rsidRDefault="009078E0" w:rsidP="00752F1B">
      <w:pPr>
        <w:shd w:val="clear" w:color="auto" w:fill="FFFFFF" w:themeFill="background1"/>
        <w:ind w:left="1980" w:hanging="360"/>
        <w:rPr>
          <w:rFonts w:cs="Arial"/>
        </w:rPr>
      </w:pPr>
      <w:r w:rsidRPr="00C07587">
        <w:rPr>
          <w:rFonts w:cs="Arial"/>
        </w:rPr>
        <w:t>10)</w:t>
      </w:r>
      <w:r w:rsidRPr="00C07587">
        <w:rPr>
          <w:rFonts w:cs="Arial"/>
        </w:rPr>
        <w:tab/>
        <w:t>Consistent methods to track and report implementation of green infrastructure measures</w:t>
      </w:r>
      <w:r w:rsidR="000435EF">
        <w:rPr>
          <w:rFonts w:cs="Arial"/>
        </w:rPr>
        <w:t>,</w:t>
      </w:r>
      <w:r w:rsidRPr="00C07587">
        <w:rPr>
          <w:rFonts w:cs="Arial"/>
        </w:rPr>
        <w:t xml:space="preserve"> including treated </w:t>
      </w:r>
      <w:proofErr w:type="gramStart"/>
      <w:r w:rsidRPr="00C07587">
        <w:rPr>
          <w:rFonts w:cs="Arial"/>
        </w:rPr>
        <w:t>area</w:t>
      </w:r>
      <w:proofErr w:type="gramEnd"/>
      <w:r w:rsidRPr="00C07587">
        <w:rPr>
          <w:rFonts w:cs="Arial"/>
        </w:rPr>
        <w:t xml:space="preserve"> and connected and disconnected impervious </w:t>
      </w:r>
      <w:proofErr w:type="gramStart"/>
      <w:r w:rsidRPr="00C07587">
        <w:rPr>
          <w:rFonts w:cs="Arial"/>
        </w:rPr>
        <w:t>area</w:t>
      </w:r>
      <w:proofErr w:type="gramEnd"/>
      <w:r w:rsidRPr="00C07587">
        <w:rPr>
          <w:rFonts w:cs="Arial"/>
        </w:rPr>
        <w:t xml:space="preserve"> on both public and private parcels</w:t>
      </w:r>
      <w:r w:rsidR="00393416">
        <w:rPr>
          <w:rFonts w:cs="Arial"/>
        </w:rPr>
        <w:t>.</w:t>
      </w:r>
      <w:r w:rsidRPr="00C07587">
        <w:rPr>
          <w:rFonts w:cs="Arial"/>
        </w:rPr>
        <w:t xml:space="preserve"> The methods shall consider the tracking needed to provide reporting on </w:t>
      </w:r>
      <w:r w:rsidR="000950FB">
        <w:rPr>
          <w:rFonts w:cs="Arial"/>
        </w:rPr>
        <w:t xml:space="preserve">compliance with </w:t>
      </w:r>
      <w:r w:rsidR="00653CDC">
        <w:rPr>
          <w:rFonts w:cs="Arial"/>
        </w:rPr>
        <w:t xml:space="preserve">the </w:t>
      </w:r>
      <w:proofErr w:type="spellStart"/>
      <w:r w:rsidRPr="00C07587">
        <w:rPr>
          <w:rFonts w:cs="Arial"/>
        </w:rPr>
        <w:t>wasteload</w:t>
      </w:r>
      <w:proofErr w:type="spellEnd"/>
      <w:r w:rsidRPr="00C07587">
        <w:rPr>
          <w:rFonts w:cs="Arial"/>
        </w:rPr>
        <w:t xml:space="preserve"> allocations for </w:t>
      </w:r>
      <w:r w:rsidRPr="006F1F32">
        <w:rPr>
          <w:rFonts w:cs="Arial"/>
        </w:rPr>
        <w:t xml:space="preserve">the </w:t>
      </w:r>
      <w:r w:rsidR="00F9106F" w:rsidRPr="00F711E3">
        <w:t xml:space="preserve">San Francisco Bay Polychlorinated Biphenyls (PCBs) </w:t>
      </w:r>
      <w:r w:rsidR="00F9106F">
        <w:t xml:space="preserve">and Mercury </w:t>
      </w:r>
      <w:r w:rsidR="00F9106F" w:rsidRPr="00F711E3">
        <w:t>TMDL</w:t>
      </w:r>
      <w:r w:rsidR="006F1F32" w:rsidRPr="006F1F32">
        <w:rPr>
          <w:rFonts w:cs="Arial"/>
        </w:rPr>
        <w:t>.</w:t>
      </w:r>
      <w:r w:rsidRPr="006F1F32">
        <w:rPr>
          <w:rFonts w:cs="Arial"/>
        </w:rPr>
        <w:t xml:space="preserve"> </w:t>
      </w:r>
    </w:p>
    <w:p w14:paraId="770B5A98" w14:textId="14CBBA7C" w:rsidR="009078E0" w:rsidRPr="00A32F17" w:rsidRDefault="009078E0" w:rsidP="00D5149B">
      <w:pPr>
        <w:pStyle w:val="Heading5"/>
        <w:ind w:left="1260" w:hanging="360"/>
        <w:rPr>
          <w:rStyle w:val="Heading5Char"/>
        </w:rPr>
      </w:pPr>
      <w:r w:rsidRPr="00C07587">
        <w:rPr>
          <w:rFonts w:cs="Arial"/>
        </w:rPr>
        <w:t>2.</w:t>
      </w:r>
      <w:r w:rsidRPr="00C07587">
        <w:rPr>
          <w:rFonts w:cs="Arial"/>
        </w:rPr>
        <w:tab/>
      </w:r>
      <w:r w:rsidRPr="00A32F17">
        <w:rPr>
          <w:rStyle w:val="Heading5Char"/>
        </w:rPr>
        <w:t xml:space="preserve">Manage PCBs-Containing Building Materials and Wastes During Building Demolition Activities so </w:t>
      </w:r>
      <w:r w:rsidR="00907C3B" w:rsidRPr="00A32F17">
        <w:rPr>
          <w:rStyle w:val="Heading5Char"/>
        </w:rPr>
        <w:t>t</w:t>
      </w:r>
      <w:r w:rsidRPr="00A32F17">
        <w:rPr>
          <w:rStyle w:val="Heading5Char"/>
        </w:rPr>
        <w:t xml:space="preserve">hat PCBs </w:t>
      </w:r>
      <w:r w:rsidR="00E0248F" w:rsidRPr="00A32F17">
        <w:rPr>
          <w:rStyle w:val="Heading5Char"/>
        </w:rPr>
        <w:t>D</w:t>
      </w:r>
      <w:r w:rsidRPr="00A32F17">
        <w:rPr>
          <w:rStyle w:val="Heading5Char"/>
        </w:rPr>
        <w:t xml:space="preserve">o </w:t>
      </w:r>
      <w:r w:rsidR="00E0248F" w:rsidRPr="00A32F17">
        <w:rPr>
          <w:rStyle w:val="Heading5Char"/>
        </w:rPr>
        <w:t>N</w:t>
      </w:r>
      <w:r w:rsidRPr="00A32F17">
        <w:rPr>
          <w:rStyle w:val="Heading5Char"/>
        </w:rPr>
        <w:t xml:space="preserve">ot </w:t>
      </w:r>
      <w:r w:rsidR="00E0248F" w:rsidRPr="00A32F17">
        <w:rPr>
          <w:rStyle w:val="Heading5Char"/>
        </w:rPr>
        <w:t>E</w:t>
      </w:r>
      <w:r w:rsidRPr="00A32F17">
        <w:rPr>
          <w:rStyle w:val="Heading5Char"/>
        </w:rPr>
        <w:t xml:space="preserve">nter </w:t>
      </w:r>
      <w:r w:rsidR="00E0248F" w:rsidRPr="00A32F17">
        <w:rPr>
          <w:rStyle w:val="Heading5Char"/>
        </w:rPr>
        <w:t>S</w:t>
      </w:r>
      <w:r w:rsidRPr="00A32F17">
        <w:rPr>
          <w:rStyle w:val="Heading5Char"/>
        </w:rPr>
        <w:t xml:space="preserve">torm </w:t>
      </w:r>
      <w:r w:rsidR="00E0248F" w:rsidRPr="00A32F17">
        <w:rPr>
          <w:rStyle w:val="Heading5Char"/>
        </w:rPr>
        <w:t>D</w:t>
      </w:r>
      <w:r w:rsidRPr="00A32F17">
        <w:rPr>
          <w:rStyle w:val="Heading5Char"/>
        </w:rPr>
        <w:t>rains</w:t>
      </w:r>
    </w:p>
    <w:p w14:paraId="099F6E56" w14:textId="00141577" w:rsidR="009078E0" w:rsidRPr="00C07587" w:rsidRDefault="009078E0" w:rsidP="00752F1B">
      <w:pPr>
        <w:shd w:val="clear" w:color="auto" w:fill="FFFFFF" w:themeFill="background1"/>
        <w:ind w:left="1620" w:hanging="360"/>
        <w:rPr>
          <w:rFonts w:cs="Arial"/>
        </w:rPr>
      </w:pPr>
      <w:r w:rsidRPr="00C07587">
        <w:rPr>
          <w:rFonts w:cs="Arial"/>
        </w:rPr>
        <w:t xml:space="preserve">a. </w:t>
      </w:r>
      <w:r w:rsidR="0087443A">
        <w:rPr>
          <w:rFonts w:cs="Arial"/>
        </w:rPr>
        <w:t xml:space="preserve"> </w:t>
      </w:r>
      <w:r w:rsidR="008F1862">
        <w:rPr>
          <w:rFonts w:cs="Arial"/>
        </w:rPr>
        <w:t>I</w:t>
      </w:r>
      <w:r w:rsidR="008F1862" w:rsidRPr="00C07587">
        <w:rPr>
          <w:rFonts w:cs="Arial"/>
        </w:rPr>
        <w:t xml:space="preserve">n </w:t>
      </w:r>
      <w:r w:rsidR="008F1862" w:rsidRPr="00863DEC">
        <w:rPr>
          <w:rFonts w:cs="Arial"/>
        </w:rPr>
        <w:t>Year 1</w:t>
      </w:r>
      <w:r w:rsidR="008F1862" w:rsidRPr="00C07587">
        <w:rPr>
          <w:rFonts w:cs="Arial"/>
        </w:rPr>
        <w:t xml:space="preserve"> </w:t>
      </w:r>
      <w:r w:rsidR="008F1862">
        <w:rPr>
          <w:rFonts w:cs="Arial"/>
        </w:rPr>
        <w:t>t</w:t>
      </w:r>
      <w:r w:rsidRPr="00C07587">
        <w:rPr>
          <w:rFonts w:cs="Arial"/>
        </w:rPr>
        <w:t xml:space="preserve">he Permittee shall develop and thereafter implement a protocol for managing PCB-containing building materials with PCBs concentrations of 50 ppm or greater in applicable structures at the time structures </w:t>
      </w:r>
      <w:r w:rsidR="00CE1222">
        <w:rPr>
          <w:rFonts w:cs="Arial"/>
        </w:rPr>
        <w:t>are</w:t>
      </w:r>
      <w:r w:rsidRPr="00C07587">
        <w:rPr>
          <w:rFonts w:cs="Arial"/>
        </w:rPr>
        <w:t xml:space="preserve"> demoli</w:t>
      </w:r>
      <w:r w:rsidR="00CE1222">
        <w:rPr>
          <w:rFonts w:cs="Arial"/>
        </w:rPr>
        <w:t>shed</w:t>
      </w:r>
      <w:r w:rsidRPr="00C07587">
        <w:rPr>
          <w:rFonts w:cs="Arial"/>
        </w:rPr>
        <w:t xml:space="preserve"> so that PCBs do not enter MS4s. In developing the protocol the Permittee may adapt or use tools developed by the </w:t>
      </w:r>
      <w:hyperlink r:id="rId22" w:history="1">
        <w:r w:rsidRPr="0096567F">
          <w:rPr>
            <w:rStyle w:val="Hyperlink"/>
            <w:rFonts w:cs="Arial"/>
          </w:rPr>
          <w:t>Bay Area Municipal Stormwater Collaborative</w:t>
        </w:r>
      </w:hyperlink>
      <w:r w:rsidRPr="00C07587">
        <w:rPr>
          <w:rFonts w:cs="Arial"/>
        </w:rPr>
        <w:t>. The protocol shall include, at a minimum, the following:</w:t>
      </w:r>
    </w:p>
    <w:p w14:paraId="4458891F" w14:textId="49A5EF6F" w:rsidR="009078E0" w:rsidRPr="00C07587" w:rsidRDefault="009078E0" w:rsidP="00752F1B">
      <w:pPr>
        <w:shd w:val="clear" w:color="auto" w:fill="FFFFFF" w:themeFill="background1"/>
        <w:ind w:left="1980" w:hanging="360"/>
        <w:rPr>
          <w:rFonts w:cs="Arial"/>
        </w:rPr>
      </w:pPr>
      <w:r w:rsidRPr="00C07587">
        <w:rPr>
          <w:rFonts w:cs="Arial"/>
        </w:rPr>
        <w:t>1)</w:t>
      </w:r>
      <w:r w:rsidRPr="00C07587">
        <w:rPr>
          <w:rFonts w:cs="Arial"/>
        </w:rPr>
        <w:tab/>
        <w:t xml:space="preserve">The necessary authority to ensure that PCBs do not enter MS4s from PCB-containing materials in applicable structures at the time </w:t>
      </w:r>
      <w:r w:rsidR="008F23B5">
        <w:rPr>
          <w:rFonts w:cs="Arial"/>
        </w:rPr>
        <w:t>of</w:t>
      </w:r>
      <w:r w:rsidRPr="00C07587">
        <w:rPr>
          <w:rFonts w:cs="Arial"/>
        </w:rPr>
        <w:t xml:space="preserve"> </w:t>
      </w:r>
      <w:proofErr w:type="gramStart"/>
      <w:r w:rsidRPr="00C07587">
        <w:rPr>
          <w:rFonts w:cs="Arial"/>
        </w:rPr>
        <w:t>demolition;</w:t>
      </w:r>
      <w:proofErr w:type="gramEnd"/>
    </w:p>
    <w:p w14:paraId="139146BA" w14:textId="7BFB03C5" w:rsidR="009078E0" w:rsidRPr="00C07587" w:rsidRDefault="009078E0" w:rsidP="00752F1B">
      <w:pPr>
        <w:shd w:val="clear" w:color="auto" w:fill="FFFFFF" w:themeFill="background1"/>
        <w:ind w:left="1980" w:hanging="360"/>
        <w:rPr>
          <w:rFonts w:cs="Arial"/>
        </w:rPr>
      </w:pPr>
      <w:r w:rsidRPr="00C07587">
        <w:rPr>
          <w:rFonts w:cs="Arial"/>
        </w:rPr>
        <w:t>2)</w:t>
      </w:r>
      <w:r w:rsidRPr="00C07587">
        <w:rPr>
          <w:rFonts w:cs="Arial"/>
        </w:rPr>
        <w:tab/>
        <w:t>A method for identifying applicable structures prior to demolition; and</w:t>
      </w:r>
    </w:p>
    <w:p w14:paraId="47530697" w14:textId="77777777" w:rsidR="009078E0" w:rsidRPr="00C07587" w:rsidRDefault="009078E0" w:rsidP="00752F1B">
      <w:pPr>
        <w:shd w:val="clear" w:color="auto" w:fill="FFFFFF" w:themeFill="background1"/>
        <w:ind w:left="1980" w:hanging="360"/>
        <w:rPr>
          <w:rFonts w:cs="Arial"/>
        </w:rPr>
      </w:pPr>
      <w:r w:rsidRPr="00C07587">
        <w:rPr>
          <w:rFonts w:cs="Arial"/>
        </w:rPr>
        <w:t>3)</w:t>
      </w:r>
      <w:r w:rsidRPr="00C07587">
        <w:rPr>
          <w:rFonts w:cs="Arial"/>
        </w:rPr>
        <w:tab/>
        <w:t xml:space="preserve">A method(s) for ensuring PCBs </w:t>
      </w:r>
      <w:proofErr w:type="gramStart"/>
      <w:r w:rsidRPr="00C07587">
        <w:rPr>
          <w:rFonts w:cs="Arial"/>
        </w:rPr>
        <w:t>are</w:t>
      </w:r>
      <w:proofErr w:type="gramEnd"/>
      <w:r w:rsidRPr="00C07587">
        <w:rPr>
          <w:rFonts w:cs="Arial"/>
        </w:rPr>
        <w:t xml:space="preserve"> not discharged to the storm drain from demolition of applicable structures.</w:t>
      </w:r>
    </w:p>
    <w:p w14:paraId="5730B176" w14:textId="5F9A11FB" w:rsidR="009078E0" w:rsidRPr="00C07587" w:rsidRDefault="009078E0" w:rsidP="00752F1B">
      <w:pPr>
        <w:shd w:val="clear" w:color="auto" w:fill="FFFFFF" w:themeFill="background1"/>
        <w:ind w:left="1620" w:hanging="360"/>
        <w:rPr>
          <w:rFonts w:cs="Arial"/>
        </w:rPr>
      </w:pPr>
      <w:proofErr w:type="gramStart"/>
      <w:r w:rsidRPr="00C07587">
        <w:rPr>
          <w:rFonts w:cs="Arial"/>
        </w:rPr>
        <w:t>b.</w:t>
      </w:r>
      <w:r w:rsidRPr="00C07587">
        <w:rPr>
          <w:rFonts w:cs="Arial"/>
        </w:rPr>
        <w:tab/>
      </w:r>
      <w:r w:rsidR="002101E0">
        <w:rPr>
          <w:rFonts w:cs="Arial"/>
        </w:rPr>
        <w:t>B</w:t>
      </w:r>
      <w:r w:rsidR="007A5A24" w:rsidRPr="00C07587">
        <w:rPr>
          <w:rFonts w:cs="Arial"/>
        </w:rPr>
        <w:t>y</w:t>
      </w:r>
      <w:proofErr w:type="gramEnd"/>
      <w:r w:rsidR="007A5A24" w:rsidRPr="00C07587">
        <w:rPr>
          <w:rFonts w:cs="Arial"/>
        </w:rPr>
        <w:t xml:space="preserve"> the </w:t>
      </w:r>
      <w:r w:rsidR="007A5A24" w:rsidRPr="00863DEC">
        <w:rPr>
          <w:rFonts w:cs="Arial"/>
        </w:rPr>
        <w:t>start of</w:t>
      </w:r>
      <w:r w:rsidR="007A5A24" w:rsidRPr="00C07587">
        <w:rPr>
          <w:rFonts w:cs="Arial"/>
        </w:rPr>
        <w:t xml:space="preserve"> </w:t>
      </w:r>
      <w:r w:rsidR="007A5A24" w:rsidRPr="00863DEC">
        <w:rPr>
          <w:rFonts w:cs="Arial"/>
        </w:rPr>
        <w:t>Year 2</w:t>
      </w:r>
      <w:r w:rsidR="002101E0">
        <w:rPr>
          <w:rFonts w:cs="Arial"/>
        </w:rPr>
        <w:t>, t</w:t>
      </w:r>
      <w:r w:rsidRPr="00C07587">
        <w:rPr>
          <w:rFonts w:cs="Arial"/>
        </w:rPr>
        <w:t xml:space="preserve">he Permittee shall ensure that construction sites are inspected during demolition and </w:t>
      </w:r>
      <w:r w:rsidR="000A01C1">
        <w:rPr>
          <w:rFonts w:cs="Arial"/>
        </w:rPr>
        <w:t xml:space="preserve">shall </w:t>
      </w:r>
      <w:r w:rsidRPr="00C07587">
        <w:rPr>
          <w:rFonts w:cs="Arial"/>
        </w:rPr>
        <w:t>obtain verification that materials from demolished buildings are disposed of appropriately. The Permittee shall:</w:t>
      </w:r>
    </w:p>
    <w:p w14:paraId="0214D735" w14:textId="19812EB9" w:rsidR="009078E0" w:rsidRPr="00C07587" w:rsidRDefault="009078E0" w:rsidP="00752F1B">
      <w:pPr>
        <w:shd w:val="clear" w:color="auto" w:fill="FFFFFF" w:themeFill="background1"/>
        <w:ind w:left="1980" w:hanging="360"/>
        <w:rPr>
          <w:rFonts w:cs="Arial"/>
        </w:rPr>
      </w:pPr>
      <w:r w:rsidRPr="00C07587">
        <w:rPr>
          <w:rFonts w:cs="Arial"/>
        </w:rPr>
        <w:t>1)</w:t>
      </w:r>
      <w:r w:rsidRPr="00C07587">
        <w:rPr>
          <w:rFonts w:cs="Arial"/>
        </w:rPr>
        <w:tab/>
        <w:t xml:space="preserve">Inspect demolition sites with applicable structures containing building materials with PCBs concentrations of 50 ppm or greater pursuant to </w:t>
      </w:r>
      <w:r w:rsidR="004A37AB">
        <w:rPr>
          <w:rFonts w:cs="Arial"/>
        </w:rPr>
        <w:t xml:space="preserve">the Construction Site Stormwater Runoff Program requirements in </w:t>
      </w:r>
      <w:r w:rsidR="003A3058">
        <w:rPr>
          <w:rFonts w:cs="Arial"/>
        </w:rPr>
        <w:t xml:space="preserve">Order </w:t>
      </w:r>
      <w:r w:rsidR="004A37AB">
        <w:rPr>
          <w:rFonts w:cs="Arial"/>
        </w:rPr>
        <w:t>section</w:t>
      </w:r>
      <w:r w:rsidR="003A3058">
        <w:rPr>
          <w:rFonts w:cs="Arial"/>
        </w:rPr>
        <w:t>s</w:t>
      </w:r>
      <w:r w:rsidR="004A37AB">
        <w:rPr>
          <w:rFonts w:cs="Arial"/>
        </w:rPr>
        <w:t xml:space="preserve"> D5 </w:t>
      </w:r>
      <w:r w:rsidR="003A3058">
        <w:rPr>
          <w:rFonts w:cs="Arial"/>
        </w:rPr>
        <w:t>or</w:t>
      </w:r>
      <w:r w:rsidR="004A37AB">
        <w:rPr>
          <w:rFonts w:cs="Arial"/>
        </w:rPr>
        <w:t xml:space="preserve"> E5.</w:t>
      </w:r>
      <w:r w:rsidR="003B3E55" w:rsidRPr="00C07587" w:rsidDel="003B3E55">
        <w:rPr>
          <w:rFonts w:cs="Arial"/>
        </w:rPr>
        <w:t xml:space="preserve"> </w:t>
      </w:r>
      <w:r w:rsidR="009356BC">
        <w:rPr>
          <w:rFonts w:cs="Arial"/>
        </w:rPr>
        <w:t>Demolition site i</w:t>
      </w:r>
      <w:r w:rsidR="006B1FBB">
        <w:rPr>
          <w:rFonts w:cs="Arial"/>
        </w:rPr>
        <w:t>nspections shall</w:t>
      </w:r>
      <w:r w:rsidRPr="00C07587">
        <w:rPr>
          <w:rFonts w:cs="Arial"/>
        </w:rPr>
        <w:t xml:space="preserve"> ensure that effective construction pollutant controls are used to prevent discharge into </w:t>
      </w:r>
      <w:proofErr w:type="gramStart"/>
      <w:r w:rsidRPr="00C07587">
        <w:rPr>
          <w:rFonts w:cs="Arial"/>
        </w:rPr>
        <w:t>the MS4</w:t>
      </w:r>
      <w:proofErr w:type="gramEnd"/>
      <w:r w:rsidRPr="00C07587">
        <w:rPr>
          <w:rFonts w:cs="Arial"/>
        </w:rPr>
        <w:t>.</w:t>
      </w:r>
    </w:p>
    <w:p w14:paraId="7490CFD6" w14:textId="796BB1BE" w:rsidR="009078E0" w:rsidRPr="00C07587" w:rsidRDefault="009078E0" w:rsidP="00752F1B">
      <w:pPr>
        <w:shd w:val="clear" w:color="auto" w:fill="FFFFFF" w:themeFill="background1"/>
        <w:ind w:left="1980" w:hanging="360"/>
        <w:rPr>
          <w:rFonts w:cs="Arial"/>
        </w:rPr>
      </w:pPr>
      <w:r w:rsidRPr="00C07587">
        <w:rPr>
          <w:rFonts w:cs="Arial"/>
        </w:rPr>
        <w:t>2)</w:t>
      </w:r>
      <w:r w:rsidRPr="00C07587">
        <w:rPr>
          <w:rFonts w:cs="Arial"/>
        </w:rPr>
        <w:tab/>
        <w:t xml:space="preserve">Enhance </w:t>
      </w:r>
      <w:r w:rsidR="00690B29">
        <w:rPr>
          <w:rFonts w:cs="Arial"/>
        </w:rPr>
        <w:t>its</w:t>
      </w:r>
      <w:r w:rsidRPr="00C07587">
        <w:rPr>
          <w:rFonts w:cs="Arial"/>
        </w:rPr>
        <w:t xml:space="preserve"> construction site control program to minimize migration of PCBs into the MS4 from </w:t>
      </w:r>
      <w:r w:rsidR="002801CE">
        <w:rPr>
          <w:rFonts w:cs="Arial"/>
        </w:rPr>
        <w:t xml:space="preserve">those </w:t>
      </w:r>
      <w:r w:rsidRPr="00C07587">
        <w:rPr>
          <w:rFonts w:cs="Arial"/>
        </w:rPr>
        <w:t xml:space="preserve">structures containing building materials with PCBs concentrations of 50 ppm or greater during demolition activities. Enhancements may include inspecting </w:t>
      </w:r>
      <w:r w:rsidRPr="00C07587">
        <w:rPr>
          <w:rFonts w:cs="Arial"/>
        </w:rPr>
        <w:lastRenderedPageBreak/>
        <w:t>demolition sites monthly during demolition activities in the dry season (May-September) and requiring the demolition contractors to sweep the project sites and the streets around the property with street sweepers that will effectively remove sediment and dust.</w:t>
      </w:r>
    </w:p>
    <w:p w14:paraId="72823ECD" w14:textId="77777777" w:rsidR="009078E0" w:rsidRPr="00C07587" w:rsidRDefault="009078E0" w:rsidP="00752F1B">
      <w:pPr>
        <w:shd w:val="clear" w:color="auto" w:fill="FFFFFF" w:themeFill="background1"/>
        <w:ind w:left="1980" w:hanging="360"/>
        <w:rPr>
          <w:rFonts w:cs="Arial"/>
        </w:rPr>
      </w:pPr>
      <w:r w:rsidRPr="00C07587">
        <w:rPr>
          <w:rFonts w:cs="Arial"/>
        </w:rPr>
        <w:t>3)</w:t>
      </w:r>
      <w:r w:rsidRPr="00C07587">
        <w:rPr>
          <w:rFonts w:cs="Arial"/>
        </w:rPr>
        <w:tab/>
        <w:t xml:space="preserve">Require demolition contractors to provide official documentation that the building materials with PCBs concentrations of 50 ppm or greater in these demolished applicable structures were disposed appropriately according to state and federal regulations. </w:t>
      </w:r>
    </w:p>
    <w:p w14:paraId="09B02B32" w14:textId="001DBDB5" w:rsidR="009078E0" w:rsidRPr="00C07587" w:rsidRDefault="009078E0" w:rsidP="00752F1B">
      <w:pPr>
        <w:shd w:val="clear" w:color="auto" w:fill="FFFFFF" w:themeFill="background1"/>
        <w:ind w:left="1620" w:hanging="360"/>
        <w:rPr>
          <w:rFonts w:cs="Arial"/>
        </w:rPr>
      </w:pPr>
      <w:r w:rsidRPr="00C07587">
        <w:rPr>
          <w:rFonts w:cs="Arial"/>
        </w:rPr>
        <w:t>c.</w:t>
      </w:r>
      <w:r w:rsidRPr="00C07587">
        <w:rPr>
          <w:rFonts w:cs="Arial"/>
        </w:rPr>
        <w:tab/>
        <w:t xml:space="preserve">The </w:t>
      </w:r>
      <w:r w:rsidR="00A17594">
        <w:rPr>
          <w:rFonts w:cs="Arial"/>
        </w:rPr>
        <w:t>P</w:t>
      </w:r>
      <w:r w:rsidR="00A17594" w:rsidRPr="00C07587">
        <w:rPr>
          <w:rFonts w:cs="Arial"/>
        </w:rPr>
        <w:t>ermittee</w:t>
      </w:r>
      <w:r w:rsidRPr="00C07587">
        <w:rPr>
          <w:rFonts w:cs="Arial"/>
        </w:rPr>
        <w:t xml:space="preserve"> shall implement the protocol for applicable structures within its jurisdiction by the </w:t>
      </w:r>
      <w:r w:rsidRPr="00863DEC">
        <w:rPr>
          <w:rFonts w:cs="Arial"/>
        </w:rPr>
        <w:t xml:space="preserve">start of </w:t>
      </w:r>
      <w:r w:rsidR="00A01724" w:rsidRPr="00863DEC">
        <w:rPr>
          <w:rFonts w:cs="Arial"/>
        </w:rPr>
        <w:t>Y</w:t>
      </w:r>
      <w:r w:rsidRPr="00863DEC">
        <w:rPr>
          <w:rFonts w:cs="Arial"/>
        </w:rPr>
        <w:t>ear 2</w:t>
      </w:r>
      <w:r w:rsidRPr="00C07587">
        <w:rPr>
          <w:rFonts w:cs="Arial"/>
        </w:rPr>
        <w:t xml:space="preserve">. Applicable structures include commercial, public, institutional and industrial structures constructed or remodeled between the years 1950 and 1980 with building materials with PCBs concentrations of 50 ppm or greater. The </w:t>
      </w:r>
      <w:r w:rsidR="00A17594">
        <w:rPr>
          <w:rFonts w:cs="Arial"/>
        </w:rPr>
        <w:t>P</w:t>
      </w:r>
      <w:r w:rsidR="00A17594" w:rsidRPr="00C07587">
        <w:rPr>
          <w:rFonts w:cs="Arial"/>
        </w:rPr>
        <w:t xml:space="preserve">ermittee </w:t>
      </w:r>
      <w:r w:rsidRPr="00C07587">
        <w:rPr>
          <w:rFonts w:cs="Arial"/>
        </w:rPr>
        <w:t>shall:</w:t>
      </w:r>
    </w:p>
    <w:p w14:paraId="4675E638" w14:textId="77777777" w:rsidR="009078E0" w:rsidRPr="00C07587" w:rsidRDefault="009078E0" w:rsidP="00752F1B">
      <w:pPr>
        <w:shd w:val="clear" w:color="auto" w:fill="FFFFFF" w:themeFill="background1"/>
        <w:ind w:left="1980" w:hanging="360"/>
        <w:rPr>
          <w:rFonts w:cs="Arial"/>
        </w:rPr>
      </w:pPr>
      <w:r w:rsidRPr="00C07587">
        <w:rPr>
          <w:rFonts w:cs="Arial"/>
        </w:rPr>
        <w:t>1)</w:t>
      </w:r>
      <w:r w:rsidRPr="00C07587">
        <w:rPr>
          <w:rFonts w:cs="Arial"/>
        </w:rPr>
        <w:tab/>
        <w:t>Implement the established protocol prior to authorizing demolition.</w:t>
      </w:r>
    </w:p>
    <w:p w14:paraId="340DD001" w14:textId="1CBC7381" w:rsidR="009078E0" w:rsidRPr="00C07587" w:rsidRDefault="009078E0" w:rsidP="00752F1B">
      <w:pPr>
        <w:shd w:val="clear" w:color="auto" w:fill="FFFFFF" w:themeFill="background1"/>
        <w:ind w:left="1980" w:hanging="360"/>
        <w:rPr>
          <w:rFonts w:cs="Arial"/>
        </w:rPr>
      </w:pPr>
      <w:r w:rsidRPr="00C07587">
        <w:rPr>
          <w:rFonts w:cs="Arial"/>
        </w:rPr>
        <w:t>2)</w:t>
      </w:r>
      <w:r w:rsidRPr="00C07587">
        <w:rPr>
          <w:rFonts w:cs="Arial"/>
        </w:rPr>
        <w:tab/>
        <w:t>Require demolition contractors to provide notification to the Permittee, the Regional Water Board, and USEPA at least one week before any demolition is to occur, for demolition of applicable structures containing building materials with PCBs concentrations of 50 ppm or greater approved beginning July 1, 2026</w:t>
      </w:r>
      <w:r w:rsidR="00793683">
        <w:rPr>
          <w:rFonts w:cs="Arial"/>
        </w:rPr>
        <w:t>.</w:t>
      </w:r>
    </w:p>
    <w:p w14:paraId="10F19227" w14:textId="2D56ABEA" w:rsidR="009078E0" w:rsidRPr="00C07587" w:rsidRDefault="009078E0" w:rsidP="00752F1B">
      <w:pPr>
        <w:shd w:val="clear" w:color="auto" w:fill="FFFFFF" w:themeFill="background1"/>
        <w:ind w:left="1980" w:hanging="360"/>
        <w:rPr>
          <w:rFonts w:cs="Arial"/>
        </w:rPr>
      </w:pPr>
      <w:r w:rsidRPr="00C07587">
        <w:rPr>
          <w:rFonts w:cs="Arial"/>
        </w:rPr>
        <w:t>3)</w:t>
      </w:r>
      <w:r w:rsidRPr="00C07587">
        <w:rPr>
          <w:rFonts w:cs="Arial"/>
        </w:rPr>
        <w:tab/>
        <w:t>Structures that are constructed or remodeled between the years 1950 and 1980 and require emergency demolition to protect public health and/or safety are exempt from implementing the protocol, but they must be reported in accordance with Provision</w:t>
      </w:r>
      <w:r w:rsidR="00793683">
        <w:rPr>
          <w:rFonts w:cs="Arial"/>
        </w:rPr>
        <w:t>.</w:t>
      </w:r>
    </w:p>
    <w:p w14:paraId="1E80A934" w14:textId="77777777" w:rsidR="009078E0" w:rsidRPr="00C07587" w:rsidRDefault="009078E0" w:rsidP="00752F1B">
      <w:pPr>
        <w:shd w:val="clear" w:color="auto" w:fill="FFFFFF" w:themeFill="background1"/>
        <w:ind w:left="1980" w:hanging="360"/>
        <w:rPr>
          <w:rFonts w:cs="Arial"/>
        </w:rPr>
      </w:pPr>
      <w:r w:rsidRPr="00C07587">
        <w:rPr>
          <w:rFonts w:cs="Arial"/>
        </w:rPr>
        <w:t>4)</w:t>
      </w:r>
      <w:r w:rsidRPr="00C07587">
        <w:rPr>
          <w:rFonts w:cs="Arial"/>
        </w:rPr>
        <w:tab/>
        <w:t>Permittees may elect to update for use in the subsequent permit term the assessment methodology and data collection program to quantify PCBs loads reduced through implementation of the protocol for controlling PCBs during demolition of applicable structures.</w:t>
      </w:r>
    </w:p>
    <w:p w14:paraId="48E7EADC" w14:textId="77777777" w:rsidR="009078E0" w:rsidRPr="00C07587" w:rsidRDefault="009078E0" w:rsidP="00752F1B">
      <w:pPr>
        <w:shd w:val="clear" w:color="auto" w:fill="FFFFFF" w:themeFill="background1"/>
        <w:ind w:left="1620" w:hanging="360"/>
        <w:rPr>
          <w:rFonts w:cs="Arial"/>
        </w:rPr>
      </w:pPr>
      <w:r w:rsidRPr="00C07587">
        <w:rPr>
          <w:rFonts w:cs="Arial"/>
        </w:rPr>
        <w:t>d.</w:t>
      </w:r>
      <w:r w:rsidRPr="00C07587">
        <w:rPr>
          <w:rFonts w:cs="Arial"/>
        </w:rPr>
        <w:tab/>
        <w:t>Single-family residential and wood frame structures are exempt from these requirements.</w:t>
      </w:r>
    </w:p>
    <w:p w14:paraId="0429D1E4" w14:textId="6DBC77E5" w:rsidR="009078E0" w:rsidRPr="00C07587" w:rsidRDefault="009078E0" w:rsidP="00752F1B">
      <w:pPr>
        <w:shd w:val="clear" w:color="auto" w:fill="FFFFFF" w:themeFill="background1"/>
        <w:ind w:left="1620" w:hanging="360"/>
        <w:rPr>
          <w:rFonts w:cs="Arial"/>
        </w:rPr>
      </w:pPr>
      <w:r w:rsidRPr="00C07587">
        <w:rPr>
          <w:rFonts w:cs="Arial"/>
        </w:rPr>
        <w:t>e.</w:t>
      </w:r>
      <w:r w:rsidRPr="00C07587">
        <w:rPr>
          <w:rFonts w:cs="Arial"/>
        </w:rPr>
        <w:tab/>
        <w:t xml:space="preserve">A </w:t>
      </w:r>
      <w:r w:rsidR="00A17594">
        <w:rPr>
          <w:rFonts w:cs="Arial"/>
        </w:rPr>
        <w:t>P</w:t>
      </w:r>
      <w:r w:rsidR="00A17594" w:rsidRPr="00C07587">
        <w:rPr>
          <w:rFonts w:cs="Arial"/>
        </w:rPr>
        <w:t>ermittee</w:t>
      </w:r>
      <w:r w:rsidRPr="00C07587">
        <w:rPr>
          <w:rFonts w:cs="Arial"/>
        </w:rPr>
        <w:t xml:space="preserve"> may seek exemption from this requirement if it provides evidence acceptable to the Executive Officer that the only structures that existed pre-1980 within its jurisdiction were single-family residential and/or wood-frame structures.</w:t>
      </w:r>
    </w:p>
    <w:p w14:paraId="5365D4BE" w14:textId="77777777" w:rsidR="009078E0" w:rsidRPr="00C07587" w:rsidRDefault="009078E0" w:rsidP="00964E27">
      <w:pPr>
        <w:pStyle w:val="Heading5"/>
        <w:keepNext/>
        <w:keepLines/>
        <w:ind w:left="1267" w:hanging="360"/>
        <w:rPr>
          <w:rFonts w:cs="Arial"/>
        </w:rPr>
      </w:pPr>
      <w:r w:rsidRPr="00C07587">
        <w:rPr>
          <w:rFonts w:cs="Arial"/>
        </w:rPr>
        <w:lastRenderedPageBreak/>
        <w:t>3.</w:t>
      </w:r>
      <w:r w:rsidRPr="00C07587">
        <w:rPr>
          <w:rFonts w:cs="Arial"/>
        </w:rPr>
        <w:tab/>
      </w:r>
      <w:r w:rsidRPr="00D9241F">
        <w:t>PCBs and Mercury Source Property Identification, Referral, and Abatement Program</w:t>
      </w:r>
      <w:r w:rsidRPr="00C07587">
        <w:rPr>
          <w:rFonts w:cs="Arial"/>
        </w:rPr>
        <w:t xml:space="preserve"> </w:t>
      </w:r>
    </w:p>
    <w:p w14:paraId="049F70B7" w14:textId="241131AB" w:rsidR="009078E0" w:rsidRPr="006115C2" w:rsidRDefault="009078E0" w:rsidP="00964E27">
      <w:pPr>
        <w:keepNext/>
        <w:keepLines/>
        <w:shd w:val="clear" w:color="auto" w:fill="FFFFFF" w:themeFill="background1"/>
        <w:ind w:left="1267"/>
        <w:rPr>
          <w:rFonts w:cs="Arial"/>
        </w:rPr>
      </w:pPr>
      <w:r w:rsidRPr="006115C2">
        <w:rPr>
          <w:rFonts w:cs="Arial"/>
        </w:rPr>
        <w:t xml:space="preserve">Permittees shall investigate land areas that </w:t>
      </w:r>
      <w:r w:rsidR="008A47EC" w:rsidRPr="006115C2">
        <w:rPr>
          <w:rFonts w:cs="Arial"/>
        </w:rPr>
        <w:t xml:space="preserve">are </w:t>
      </w:r>
      <w:r w:rsidRPr="006115C2">
        <w:rPr>
          <w:rFonts w:cs="Arial"/>
        </w:rPr>
        <w:t xml:space="preserve">likely </w:t>
      </w:r>
      <w:r w:rsidR="008A47EC" w:rsidRPr="006115C2">
        <w:rPr>
          <w:rFonts w:cs="Arial"/>
        </w:rPr>
        <w:t xml:space="preserve">to </w:t>
      </w:r>
      <w:r w:rsidRPr="006115C2">
        <w:rPr>
          <w:rFonts w:cs="Arial"/>
        </w:rPr>
        <w:t xml:space="preserve">contribute PCBs and mercury to MS4s and </w:t>
      </w:r>
      <w:r w:rsidR="00CC1DB4">
        <w:rPr>
          <w:rFonts w:cs="Arial"/>
        </w:rPr>
        <w:t xml:space="preserve">shall </w:t>
      </w:r>
      <w:r w:rsidRPr="006115C2">
        <w:rPr>
          <w:rFonts w:cs="Arial"/>
        </w:rPr>
        <w:t xml:space="preserve">map and rank likely source areas within </w:t>
      </w:r>
      <w:r w:rsidR="00690B29">
        <w:rPr>
          <w:rFonts w:cs="Arial"/>
        </w:rPr>
        <w:t>its</w:t>
      </w:r>
      <w:r w:rsidRPr="006115C2">
        <w:rPr>
          <w:rFonts w:cs="Arial"/>
        </w:rPr>
        <w:t xml:space="preserve"> jurisdictions.</w:t>
      </w:r>
    </w:p>
    <w:p w14:paraId="73B3E156" w14:textId="2BCE7E16" w:rsidR="009078E0" w:rsidRPr="006115C2" w:rsidRDefault="009078E0" w:rsidP="00752F1B">
      <w:pPr>
        <w:shd w:val="clear" w:color="auto" w:fill="FFFFFF" w:themeFill="background1"/>
        <w:ind w:left="1260"/>
        <w:rPr>
          <w:rFonts w:cs="Arial"/>
        </w:rPr>
      </w:pPr>
      <w:r w:rsidRPr="006115C2">
        <w:rPr>
          <w:rFonts w:cs="Arial"/>
        </w:rPr>
        <w:t xml:space="preserve">Upon confirmation of a source property the </w:t>
      </w:r>
      <w:r w:rsidR="00A17594">
        <w:rPr>
          <w:rFonts w:cs="Arial"/>
        </w:rPr>
        <w:t>P</w:t>
      </w:r>
      <w:r w:rsidR="00A17594" w:rsidRPr="006115C2">
        <w:rPr>
          <w:rFonts w:cs="Arial"/>
        </w:rPr>
        <w:t xml:space="preserve">ermittee </w:t>
      </w:r>
      <w:r w:rsidRPr="006115C2">
        <w:rPr>
          <w:rFonts w:cs="Arial"/>
        </w:rPr>
        <w:t>shall implement appropriate follow-up measures in conjunction with the Regional Water Board and other appropriate regulatory agencies with investigation and cleanup authorities.</w:t>
      </w:r>
    </w:p>
    <w:p w14:paraId="56D89DAC" w14:textId="52299860" w:rsidR="009078E0" w:rsidRPr="006115C2" w:rsidRDefault="009078E0" w:rsidP="00752F1B">
      <w:pPr>
        <w:shd w:val="clear" w:color="auto" w:fill="FFFFFF" w:themeFill="background1"/>
        <w:ind w:left="1260"/>
        <w:rPr>
          <w:rFonts w:cs="Arial"/>
        </w:rPr>
      </w:pPr>
      <w:r w:rsidRPr="006115C2">
        <w:rPr>
          <w:rFonts w:cs="Arial"/>
        </w:rPr>
        <w:t>Source property identification will involve investigations of properties located in historically industrial land use or other land use areas where PCBs or mercury was used, released, and/or disposed of and/or where sediment concentrations are significantly elevated above urban background levels (generally areas with sediment concentrations greater than 0.5 m</w:t>
      </w:r>
      <w:r w:rsidR="00E43DB4">
        <w:rPr>
          <w:rFonts w:cs="Arial"/>
        </w:rPr>
        <w:t>illi</w:t>
      </w:r>
      <w:r w:rsidRPr="006115C2">
        <w:rPr>
          <w:rFonts w:cs="Arial"/>
        </w:rPr>
        <w:t>g</w:t>
      </w:r>
      <w:r w:rsidR="00E43DB4">
        <w:rPr>
          <w:rFonts w:cs="Arial"/>
        </w:rPr>
        <w:t>rams</w:t>
      </w:r>
      <w:r w:rsidRPr="006115C2">
        <w:rPr>
          <w:rFonts w:cs="Arial"/>
        </w:rPr>
        <w:t xml:space="preserve"> PCBs/k</w:t>
      </w:r>
      <w:r w:rsidR="001C7969">
        <w:rPr>
          <w:rFonts w:cs="Arial"/>
        </w:rPr>
        <w:t>ilo</w:t>
      </w:r>
      <w:r w:rsidRPr="006115C2">
        <w:rPr>
          <w:rFonts w:cs="Arial"/>
        </w:rPr>
        <w:t>g</w:t>
      </w:r>
      <w:r w:rsidR="001C7969">
        <w:rPr>
          <w:rFonts w:cs="Arial"/>
        </w:rPr>
        <w:t>ram</w:t>
      </w:r>
      <w:r w:rsidRPr="006115C2">
        <w:rPr>
          <w:rFonts w:cs="Arial"/>
        </w:rPr>
        <w:t xml:space="preserve"> or 0.5 </w:t>
      </w:r>
      <w:r w:rsidR="00AD56D9" w:rsidRPr="006115C2">
        <w:rPr>
          <w:rFonts w:cs="Arial"/>
        </w:rPr>
        <w:t>m</w:t>
      </w:r>
      <w:r w:rsidR="00AD56D9">
        <w:rPr>
          <w:rFonts w:cs="Arial"/>
        </w:rPr>
        <w:t>illi</w:t>
      </w:r>
      <w:r w:rsidR="00AD56D9" w:rsidRPr="006115C2">
        <w:rPr>
          <w:rFonts w:cs="Arial"/>
        </w:rPr>
        <w:t>g</w:t>
      </w:r>
      <w:r w:rsidR="00AD56D9">
        <w:rPr>
          <w:rFonts w:cs="Arial"/>
        </w:rPr>
        <w:t>rams</w:t>
      </w:r>
      <w:r w:rsidR="00AD56D9" w:rsidRPr="006115C2" w:rsidDel="00AD56D9">
        <w:rPr>
          <w:rFonts w:cs="Arial"/>
        </w:rPr>
        <w:t xml:space="preserve"> </w:t>
      </w:r>
      <w:r w:rsidR="00055860">
        <w:rPr>
          <w:rFonts w:cs="Arial"/>
        </w:rPr>
        <w:t>mercury</w:t>
      </w:r>
      <w:r w:rsidRPr="006115C2">
        <w:rPr>
          <w:rFonts w:cs="Arial"/>
        </w:rPr>
        <w:t>/k</w:t>
      </w:r>
      <w:r w:rsidR="008C2DCF">
        <w:rPr>
          <w:rFonts w:cs="Arial"/>
        </w:rPr>
        <w:t>ilo</w:t>
      </w:r>
      <w:r w:rsidRPr="006115C2">
        <w:rPr>
          <w:rFonts w:cs="Arial"/>
        </w:rPr>
        <w:t>g</w:t>
      </w:r>
      <w:r w:rsidR="008C2DCF">
        <w:rPr>
          <w:rFonts w:cs="Arial"/>
        </w:rPr>
        <w:t>ram</w:t>
      </w:r>
      <w:r w:rsidRPr="006115C2">
        <w:rPr>
          <w:rFonts w:cs="Arial"/>
        </w:rPr>
        <w:t xml:space="preserve">), Permittees shall refer the properties to the </w:t>
      </w:r>
      <w:r w:rsidR="00E82D07">
        <w:rPr>
          <w:rFonts w:cs="Arial"/>
        </w:rPr>
        <w:t xml:space="preserve">Executive Officer of San Francisco Bay </w:t>
      </w:r>
      <w:r w:rsidRPr="006115C2">
        <w:rPr>
          <w:rFonts w:cs="Arial"/>
        </w:rPr>
        <w:t xml:space="preserve">Regional Water Board for follow-up. </w:t>
      </w:r>
    </w:p>
    <w:p w14:paraId="4F25AC05" w14:textId="4774AB63" w:rsidR="009078E0" w:rsidRDefault="009078E0" w:rsidP="00752F1B">
      <w:pPr>
        <w:shd w:val="clear" w:color="auto" w:fill="FFFFFF" w:themeFill="background1"/>
        <w:ind w:left="1260"/>
        <w:rPr>
          <w:rFonts w:cs="Arial"/>
        </w:rPr>
      </w:pPr>
      <w:r w:rsidRPr="006115C2">
        <w:rPr>
          <w:rFonts w:cs="Arial"/>
        </w:rPr>
        <w:t xml:space="preserve">For each source property referred to the Regional Water Board, Permittees shall take action to abate the discharge of PCBs into </w:t>
      </w:r>
      <w:r w:rsidR="00690B29">
        <w:rPr>
          <w:rFonts w:cs="Arial"/>
        </w:rPr>
        <w:t>its</w:t>
      </w:r>
      <w:r w:rsidRPr="006115C2">
        <w:rPr>
          <w:rFonts w:cs="Arial"/>
        </w:rPr>
        <w:t xml:space="preserve"> MS4s and/or implement interim enhanced operation and maintenance (enhanced O&amp;M) measures in the street or storm drain infrastructure adjacent to the referred source property or implement a stormwater treatment system downstream of the property. These enhanced O&amp;M measures shall be sufficient to intercept historically deposited contaminated sediment in the vicinity of the source area.</w:t>
      </w:r>
    </w:p>
    <w:p w14:paraId="7345222A" w14:textId="77777777" w:rsidR="009078E0" w:rsidRDefault="009078E0" w:rsidP="00752F1B">
      <w:pPr>
        <w:shd w:val="clear" w:color="auto" w:fill="FFFFFF" w:themeFill="background1"/>
        <w:ind w:left="1620" w:hanging="360"/>
        <w:rPr>
          <w:rFonts w:cs="Arial"/>
        </w:rPr>
      </w:pPr>
      <w:r>
        <w:rPr>
          <w:rFonts w:cs="Arial"/>
        </w:rPr>
        <w:t>a.</w:t>
      </w:r>
      <w:r>
        <w:rPr>
          <w:rFonts w:cs="Arial"/>
        </w:rPr>
        <w:tab/>
      </w:r>
      <w:r w:rsidRPr="00C44A94">
        <w:rPr>
          <w:rFonts w:cs="Arial"/>
        </w:rPr>
        <w:t>Permittees shall implement a systematic investigatory process to identify source properties and determine appropriate next steps for confirmed source areas. The systematic investigatory process shall include the following steps:</w:t>
      </w:r>
    </w:p>
    <w:p w14:paraId="3E3CAA1B" w14:textId="1FF9328C" w:rsidR="009078E0" w:rsidRDefault="009078E0" w:rsidP="00752F1B">
      <w:pPr>
        <w:shd w:val="clear" w:color="auto" w:fill="FFFFFF" w:themeFill="background1"/>
        <w:ind w:left="1980" w:hanging="360"/>
        <w:rPr>
          <w:rFonts w:cs="Arial"/>
        </w:rPr>
      </w:pPr>
      <w:r>
        <w:rPr>
          <w:rFonts w:cs="Arial"/>
        </w:rPr>
        <w:t>1)</w:t>
      </w:r>
      <w:r>
        <w:rPr>
          <w:rFonts w:cs="Arial"/>
        </w:rPr>
        <w:tab/>
      </w:r>
      <w:r w:rsidR="0042129B" w:rsidRPr="00863DEC">
        <w:rPr>
          <w:rFonts w:cs="Arial"/>
        </w:rPr>
        <w:t>By the end of</w:t>
      </w:r>
      <w:r w:rsidR="0042129B">
        <w:rPr>
          <w:rFonts w:cs="Arial"/>
        </w:rPr>
        <w:t xml:space="preserve"> </w:t>
      </w:r>
      <w:r w:rsidR="0042129B" w:rsidRPr="00863DEC">
        <w:rPr>
          <w:rFonts w:cs="Arial"/>
        </w:rPr>
        <w:t>Year 1</w:t>
      </w:r>
      <w:r w:rsidR="0042129B">
        <w:rPr>
          <w:rFonts w:cs="Arial"/>
        </w:rPr>
        <w:t xml:space="preserve"> </w:t>
      </w:r>
      <w:r w:rsidR="00C655C8">
        <w:rPr>
          <w:rFonts w:cs="Arial"/>
        </w:rPr>
        <w:t>m</w:t>
      </w:r>
      <w:r>
        <w:rPr>
          <w:rFonts w:cs="Arial"/>
        </w:rPr>
        <w:t xml:space="preserve">ap and </w:t>
      </w:r>
      <w:r w:rsidR="00C655C8">
        <w:rPr>
          <w:rFonts w:cs="Arial"/>
        </w:rPr>
        <w:t>r</w:t>
      </w:r>
      <w:r>
        <w:rPr>
          <w:rFonts w:cs="Arial"/>
        </w:rPr>
        <w:t>ank PCBs and Mercury Source Properties by (</w:t>
      </w:r>
      <w:proofErr w:type="spellStart"/>
      <w:r>
        <w:rPr>
          <w:rFonts w:cs="Arial"/>
        </w:rPr>
        <w:t>i</w:t>
      </w:r>
      <w:proofErr w:type="spellEnd"/>
      <w:r>
        <w:rPr>
          <w:rFonts w:cs="Arial"/>
        </w:rPr>
        <w:t xml:space="preserve">) identifying areas that should be considered for source area investigations; and (ii) conducting screening-level investigations using desktop analyses to prioritize these areas as high, moderate, or low-likelihood source </w:t>
      </w:r>
      <w:proofErr w:type="gramStart"/>
      <w:r>
        <w:rPr>
          <w:rFonts w:cs="Arial"/>
        </w:rPr>
        <w:t>areas;</w:t>
      </w:r>
      <w:proofErr w:type="gramEnd"/>
    </w:p>
    <w:p w14:paraId="3856A999" w14:textId="3614E4A0" w:rsidR="009078E0" w:rsidRDefault="009078E0" w:rsidP="00752F1B">
      <w:pPr>
        <w:shd w:val="clear" w:color="auto" w:fill="FFFFFF" w:themeFill="background1"/>
        <w:ind w:left="1980" w:hanging="360"/>
        <w:rPr>
          <w:rFonts w:cs="Arial"/>
        </w:rPr>
      </w:pPr>
      <w:r>
        <w:rPr>
          <w:rFonts w:cs="Arial"/>
        </w:rPr>
        <w:t>2)</w:t>
      </w:r>
      <w:r>
        <w:rPr>
          <w:rFonts w:cs="Arial"/>
        </w:rPr>
        <w:tab/>
      </w:r>
      <w:r w:rsidR="00C655C8" w:rsidRPr="00863DEC">
        <w:rPr>
          <w:rFonts w:cs="Arial"/>
        </w:rPr>
        <w:t>B</w:t>
      </w:r>
      <w:r w:rsidR="0042129B" w:rsidRPr="00863DEC">
        <w:rPr>
          <w:rFonts w:cs="Arial"/>
        </w:rPr>
        <w:t>y the end of</w:t>
      </w:r>
      <w:r w:rsidR="0042129B">
        <w:rPr>
          <w:rFonts w:cs="Arial"/>
        </w:rPr>
        <w:t xml:space="preserve"> </w:t>
      </w:r>
      <w:r w:rsidR="0042129B" w:rsidRPr="00863DEC">
        <w:rPr>
          <w:rFonts w:cs="Arial"/>
        </w:rPr>
        <w:t>Year 1</w:t>
      </w:r>
      <w:r w:rsidR="0042129B">
        <w:rPr>
          <w:rFonts w:cs="Arial"/>
        </w:rPr>
        <w:t xml:space="preserve"> </w:t>
      </w:r>
      <w:r w:rsidR="00C655C8">
        <w:rPr>
          <w:rFonts w:cs="Arial"/>
        </w:rPr>
        <w:t>de</w:t>
      </w:r>
      <w:r>
        <w:rPr>
          <w:rFonts w:cs="Arial"/>
        </w:rPr>
        <w:t xml:space="preserve">velop a Source Property Investigation Protocol. In developing the protocol, the Permittee may adapt or use tools developed by the Phase I MS4 </w:t>
      </w:r>
      <w:r w:rsidR="00A17594">
        <w:rPr>
          <w:rFonts w:cs="Arial"/>
        </w:rPr>
        <w:t xml:space="preserve">Permittees </w:t>
      </w:r>
      <w:r>
        <w:rPr>
          <w:rFonts w:cs="Arial"/>
        </w:rPr>
        <w:t>regulated under the Municipal Regional Permit (Order R2-2022-0018 as amended</w:t>
      </w:r>
      <w:proofErr w:type="gramStart"/>
      <w:r>
        <w:rPr>
          <w:rFonts w:cs="Arial"/>
        </w:rPr>
        <w:t>);</w:t>
      </w:r>
      <w:proofErr w:type="gramEnd"/>
    </w:p>
    <w:p w14:paraId="6FB5199D" w14:textId="28B4DA2F" w:rsidR="009078E0" w:rsidRDefault="009078E0" w:rsidP="00752F1B">
      <w:pPr>
        <w:shd w:val="clear" w:color="auto" w:fill="FFFFFF" w:themeFill="background1"/>
        <w:ind w:left="1980" w:hanging="360"/>
        <w:rPr>
          <w:rFonts w:cs="Arial"/>
        </w:rPr>
      </w:pPr>
      <w:r>
        <w:rPr>
          <w:rFonts w:cs="Arial"/>
        </w:rPr>
        <w:t>3)</w:t>
      </w:r>
      <w:r>
        <w:rPr>
          <w:rFonts w:cs="Arial"/>
        </w:rPr>
        <w:tab/>
      </w:r>
      <w:r w:rsidR="00C655C8" w:rsidRPr="00863DEC">
        <w:rPr>
          <w:rFonts w:cs="Arial"/>
        </w:rPr>
        <w:t>By the end of</w:t>
      </w:r>
      <w:r w:rsidR="00C655C8">
        <w:rPr>
          <w:rFonts w:cs="Arial"/>
        </w:rPr>
        <w:t xml:space="preserve"> </w:t>
      </w:r>
      <w:r w:rsidR="00C655C8" w:rsidRPr="00863DEC">
        <w:rPr>
          <w:rFonts w:cs="Arial"/>
        </w:rPr>
        <w:t>Year 1</w:t>
      </w:r>
      <w:r w:rsidR="00C655C8">
        <w:rPr>
          <w:rFonts w:cs="Arial"/>
        </w:rPr>
        <w:t xml:space="preserve"> d</w:t>
      </w:r>
      <w:r>
        <w:rPr>
          <w:rFonts w:cs="Arial"/>
        </w:rPr>
        <w:t xml:space="preserve">evelop a schedule for investigating and confirming identified Source Property </w:t>
      </w:r>
      <w:proofErr w:type="gramStart"/>
      <w:r>
        <w:rPr>
          <w:rFonts w:cs="Arial"/>
        </w:rPr>
        <w:t>drainages;</w:t>
      </w:r>
      <w:proofErr w:type="gramEnd"/>
      <w:r>
        <w:rPr>
          <w:rFonts w:cs="Arial"/>
        </w:rPr>
        <w:t xml:space="preserve"> </w:t>
      </w:r>
    </w:p>
    <w:p w14:paraId="11A47D5F" w14:textId="18D0EC0F" w:rsidR="009078E0" w:rsidRDefault="009078E0" w:rsidP="00752F1B">
      <w:pPr>
        <w:shd w:val="clear" w:color="auto" w:fill="FFFFFF" w:themeFill="background1"/>
        <w:ind w:left="1980" w:hanging="360"/>
        <w:rPr>
          <w:rFonts w:cs="Arial"/>
        </w:rPr>
      </w:pPr>
      <w:r>
        <w:rPr>
          <w:rFonts w:cs="Arial"/>
        </w:rPr>
        <w:lastRenderedPageBreak/>
        <w:t>4)</w:t>
      </w:r>
      <w:r>
        <w:rPr>
          <w:rFonts w:cs="Arial"/>
        </w:rPr>
        <w:tab/>
      </w:r>
      <w:r w:rsidR="00061E60" w:rsidRPr="00863DEC">
        <w:rPr>
          <w:rFonts w:cs="Arial"/>
        </w:rPr>
        <w:t>By the start of</w:t>
      </w:r>
      <w:r w:rsidR="00061E60">
        <w:rPr>
          <w:rFonts w:cs="Arial"/>
        </w:rPr>
        <w:t xml:space="preserve"> </w:t>
      </w:r>
      <w:r w:rsidR="00061E60" w:rsidRPr="00863DEC">
        <w:rPr>
          <w:rFonts w:cs="Arial"/>
        </w:rPr>
        <w:t>Year 2</w:t>
      </w:r>
      <w:r w:rsidR="00061E60">
        <w:rPr>
          <w:rFonts w:cs="Arial"/>
          <w:b/>
          <w:bCs/>
        </w:rPr>
        <w:t>, i</w:t>
      </w:r>
      <w:r>
        <w:rPr>
          <w:rFonts w:cs="Arial"/>
        </w:rPr>
        <w:t xml:space="preserve">nitiate implementation of the Source Property investigation protocol; </w:t>
      </w:r>
      <w:r w:rsidR="00793683">
        <w:rPr>
          <w:rFonts w:cs="Arial"/>
        </w:rPr>
        <w:t>and</w:t>
      </w:r>
    </w:p>
    <w:p w14:paraId="6E6A5730" w14:textId="77777777" w:rsidR="009078E0" w:rsidRDefault="009078E0" w:rsidP="00752F1B">
      <w:pPr>
        <w:shd w:val="clear" w:color="auto" w:fill="FFFFFF" w:themeFill="background1"/>
        <w:ind w:left="1980" w:hanging="360"/>
        <w:rPr>
          <w:rFonts w:cs="Arial"/>
        </w:rPr>
      </w:pPr>
      <w:r>
        <w:rPr>
          <w:rFonts w:cs="Arial"/>
        </w:rPr>
        <w:t>5)</w:t>
      </w:r>
      <w:r>
        <w:rPr>
          <w:rFonts w:cs="Arial"/>
        </w:rPr>
        <w:tab/>
        <w:t>Permittees shall investigate the following acreage of likely source property during the permit term:</w:t>
      </w:r>
    </w:p>
    <w:p w14:paraId="009FB6B1" w14:textId="3D2CAD80" w:rsidR="009078E0" w:rsidRDefault="009078E0" w:rsidP="00752F1B">
      <w:pPr>
        <w:shd w:val="clear" w:color="auto" w:fill="FFFFFF" w:themeFill="background1"/>
        <w:ind w:left="2340" w:hanging="360"/>
        <w:rPr>
          <w:rFonts w:cs="Arial"/>
        </w:rPr>
      </w:pPr>
      <w:r>
        <w:rPr>
          <w:rFonts w:cs="Arial"/>
        </w:rPr>
        <w:t>a)</w:t>
      </w:r>
      <w:r>
        <w:rPr>
          <w:rFonts w:cs="Arial"/>
        </w:rPr>
        <w:tab/>
        <w:t xml:space="preserve">Sonoma County: </w:t>
      </w:r>
      <w:r w:rsidR="00C7429C">
        <w:rPr>
          <w:rFonts w:cs="Arial"/>
        </w:rPr>
        <w:t>102</w:t>
      </w:r>
      <w:r>
        <w:rPr>
          <w:rFonts w:cs="Arial"/>
        </w:rPr>
        <w:t xml:space="preserve"> acres</w:t>
      </w:r>
    </w:p>
    <w:p w14:paraId="0A30474C" w14:textId="6EEBB949" w:rsidR="009078E0" w:rsidRDefault="009078E0" w:rsidP="00752F1B">
      <w:pPr>
        <w:shd w:val="clear" w:color="auto" w:fill="FFFFFF" w:themeFill="background1"/>
        <w:ind w:left="2340" w:hanging="360"/>
        <w:rPr>
          <w:rFonts w:cs="Arial"/>
        </w:rPr>
      </w:pPr>
      <w:r>
        <w:rPr>
          <w:rFonts w:cs="Arial"/>
        </w:rPr>
        <w:t>b)</w:t>
      </w:r>
      <w:r>
        <w:rPr>
          <w:rFonts w:cs="Arial"/>
        </w:rPr>
        <w:tab/>
        <w:t xml:space="preserve">Marin County: </w:t>
      </w:r>
      <w:r w:rsidR="00D05B83">
        <w:rPr>
          <w:rFonts w:cs="Arial"/>
        </w:rPr>
        <w:t>281</w:t>
      </w:r>
      <w:r>
        <w:rPr>
          <w:rFonts w:cs="Arial"/>
        </w:rPr>
        <w:t xml:space="preserve"> acres</w:t>
      </w:r>
    </w:p>
    <w:p w14:paraId="22146A31" w14:textId="79710817" w:rsidR="00295F99" w:rsidRDefault="000423FE" w:rsidP="00752F1B">
      <w:pPr>
        <w:shd w:val="clear" w:color="auto" w:fill="FFFFFF" w:themeFill="background1"/>
        <w:ind w:left="2340" w:hanging="360"/>
        <w:rPr>
          <w:rFonts w:cs="Arial"/>
        </w:rPr>
      </w:pPr>
      <w:r>
        <w:rPr>
          <w:rFonts w:cs="Arial"/>
        </w:rPr>
        <w:t>c)</w:t>
      </w:r>
      <w:r>
        <w:rPr>
          <w:rFonts w:cs="Arial"/>
        </w:rPr>
        <w:tab/>
        <w:t xml:space="preserve">Napa County: </w:t>
      </w:r>
      <w:r w:rsidR="00017549">
        <w:rPr>
          <w:rFonts w:cs="Arial"/>
        </w:rPr>
        <w:t>14</w:t>
      </w:r>
      <w:r w:rsidR="00D05B83">
        <w:rPr>
          <w:rFonts w:cs="Arial"/>
        </w:rPr>
        <w:t>7</w:t>
      </w:r>
      <w:r w:rsidR="00017549">
        <w:rPr>
          <w:rFonts w:cs="Arial"/>
        </w:rPr>
        <w:t xml:space="preserve"> acres</w:t>
      </w:r>
    </w:p>
    <w:p w14:paraId="792BDB6A" w14:textId="57BFC13E" w:rsidR="009078E0" w:rsidRDefault="009078E0" w:rsidP="00752F1B">
      <w:pPr>
        <w:shd w:val="clear" w:color="auto" w:fill="FFFFFF" w:themeFill="background1"/>
        <w:ind w:left="2340" w:hanging="360"/>
        <w:rPr>
          <w:rFonts w:cs="Arial"/>
        </w:rPr>
      </w:pPr>
      <w:r>
        <w:rPr>
          <w:rFonts w:cs="Arial"/>
        </w:rPr>
        <w:t>c)</w:t>
      </w:r>
      <w:r>
        <w:rPr>
          <w:rFonts w:cs="Arial"/>
        </w:rPr>
        <w:tab/>
        <w:t>Solano County</w:t>
      </w:r>
      <w:r w:rsidR="00EA4E6A">
        <w:rPr>
          <w:rFonts w:cs="Arial"/>
        </w:rPr>
        <w:t xml:space="preserve"> </w:t>
      </w:r>
      <w:r w:rsidR="00F800C3">
        <w:rPr>
          <w:rFonts w:cs="Arial"/>
        </w:rPr>
        <w:t>(</w:t>
      </w:r>
      <w:r w:rsidR="008722A7">
        <w:rPr>
          <w:rFonts w:cs="Arial"/>
        </w:rPr>
        <w:t>n</w:t>
      </w:r>
      <w:r w:rsidR="00F800C3">
        <w:rPr>
          <w:rFonts w:cs="Arial"/>
        </w:rPr>
        <w:t>on-Phase 1 Permittees)</w:t>
      </w:r>
      <w:r>
        <w:rPr>
          <w:rFonts w:cs="Arial"/>
        </w:rPr>
        <w:t xml:space="preserve">: </w:t>
      </w:r>
      <w:r w:rsidR="00652E8B">
        <w:rPr>
          <w:rFonts w:cs="Arial"/>
        </w:rPr>
        <w:t>4</w:t>
      </w:r>
      <w:r>
        <w:rPr>
          <w:rFonts w:cs="Arial"/>
        </w:rPr>
        <w:t xml:space="preserve"> acres</w:t>
      </w:r>
    </w:p>
    <w:p w14:paraId="228D6EAD" w14:textId="55FE6692" w:rsidR="009078E0" w:rsidRDefault="009078E0" w:rsidP="00752F1B">
      <w:pPr>
        <w:shd w:val="clear" w:color="auto" w:fill="FFFFFF" w:themeFill="background1"/>
        <w:ind w:left="2340" w:hanging="360"/>
        <w:rPr>
          <w:rFonts w:cs="Arial"/>
        </w:rPr>
      </w:pPr>
      <w:r>
        <w:rPr>
          <w:rFonts w:cs="Arial"/>
        </w:rPr>
        <w:t>d)</w:t>
      </w:r>
      <w:r>
        <w:rPr>
          <w:rFonts w:cs="Arial"/>
        </w:rPr>
        <w:tab/>
      </w:r>
      <w:r w:rsidRPr="00E44A51">
        <w:rPr>
          <w:rFonts w:cs="Arial"/>
        </w:rPr>
        <w:t xml:space="preserve">San Francisco County: </w:t>
      </w:r>
      <w:r w:rsidR="00B214FC" w:rsidRPr="00E44A51">
        <w:rPr>
          <w:rFonts w:cs="Arial"/>
        </w:rPr>
        <w:t>712</w:t>
      </w:r>
      <w:r w:rsidRPr="00E44A51">
        <w:rPr>
          <w:rFonts w:cs="Arial"/>
        </w:rPr>
        <w:t xml:space="preserve"> acres</w:t>
      </w:r>
    </w:p>
    <w:p w14:paraId="26DBBA24" w14:textId="77777777" w:rsidR="009078E0" w:rsidRDefault="009078E0" w:rsidP="00752F1B">
      <w:pPr>
        <w:shd w:val="clear" w:color="auto" w:fill="FFFFFF" w:themeFill="background1"/>
        <w:ind w:left="2340" w:hanging="360"/>
        <w:rPr>
          <w:rFonts w:cs="Arial"/>
        </w:rPr>
      </w:pPr>
      <w:r>
        <w:rPr>
          <w:rFonts w:cs="Arial"/>
        </w:rPr>
        <w:t>e)</w:t>
      </w:r>
      <w:r>
        <w:rPr>
          <w:rFonts w:cs="Arial"/>
        </w:rPr>
        <w:tab/>
        <w:t>Port of Oakland: 170 acres</w:t>
      </w:r>
    </w:p>
    <w:p w14:paraId="5680C201" w14:textId="77777777" w:rsidR="009078E0" w:rsidRDefault="009078E0" w:rsidP="00752F1B">
      <w:pPr>
        <w:shd w:val="clear" w:color="auto" w:fill="FFFFFF" w:themeFill="background1"/>
        <w:ind w:left="1620" w:hanging="360"/>
        <w:rPr>
          <w:rFonts w:cs="Arial"/>
        </w:rPr>
      </w:pPr>
      <w:r>
        <w:rPr>
          <w:rFonts w:cs="Arial"/>
        </w:rPr>
        <w:t>b.</w:t>
      </w:r>
      <w:r>
        <w:rPr>
          <w:rFonts w:cs="Arial"/>
        </w:rPr>
        <w:tab/>
        <w:t>Where a source investigation confirms a property is a source of PCBs or mercury, the Permittee shall either:</w:t>
      </w:r>
    </w:p>
    <w:p w14:paraId="249F92C8" w14:textId="77777777" w:rsidR="009078E0" w:rsidRDefault="009078E0" w:rsidP="00752F1B">
      <w:pPr>
        <w:shd w:val="clear" w:color="auto" w:fill="FFFFFF" w:themeFill="background1"/>
        <w:ind w:left="1980" w:hanging="360"/>
        <w:rPr>
          <w:rFonts w:cs="Arial"/>
        </w:rPr>
      </w:pPr>
      <w:r>
        <w:rPr>
          <w:rFonts w:cs="Arial"/>
        </w:rPr>
        <w:t>1)</w:t>
      </w:r>
      <w:r>
        <w:rPr>
          <w:rFonts w:cs="Arial"/>
        </w:rPr>
        <w:tab/>
        <w:t xml:space="preserve">Take direct action to abate discharges of PCBs or mercury to the MS4s; or </w:t>
      </w:r>
    </w:p>
    <w:p w14:paraId="18CEC425" w14:textId="77777777" w:rsidR="009078E0" w:rsidRDefault="009078E0" w:rsidP="00752F1B">
      <w:pPr>
        <w:shd w:val="clear" w:color="auto" w:fill="FFFFFF" w:themeFill="background1"/>
        <w:ind w:left="1980" w:hanging="360"/>
        <w:rPr>
          <w:rFonts w:cs="Arial"/>
        </w:rPr>
      </w:pPr>
      <w:r>
        <w:rPr>
          <w:rFonts w:cs="Arial"/>
        </w:rPr>
        <w:t>2)</w:t>
      </w:r>
      <w:r>
        <w:rPr>
          <w:rFonts w:cs="Arial"/>
        </w:rPr>
        <w:tab/>
        <w:t>Refer that property to the Regional Water Board in a report</w:t>
      </w:r>
      <w:r w:rsidRPr="0064128A">
        <w:rPr>
          <w:rFonts w:cs="Arial"/>
        </w:rPr>
        <w:t xml:space="preserve"> </w:t>
      </w:r>
      <w:r>
        <w:rPr>
          <w:rFonts w:cs="Arial"/>
        </w:rPr>
        <w:t>to facilitate the issuance of orders for further investigation and remediation of the subject property. For each referred property the Permittee shall:</w:t>
      </w:r>
    </w:p>
    <w:p w14:paraId="4F478FD7" w14:textId="30E62722" w:rsidR="009078E0" w:rsidRDefault="009078E0" w:rsidP="00752F1B">
      <w:pPr>
        <w:shd w:val="clear" w:color="auto" w:fill="FFFFFF" w:themeFill="background1"/>
        <w:ind w:left="2340" w:hanging="360"/>
        <w:rPr>
          <w:rFonts w:cs="Arial"/>
        </w:rPr>
      </w:pPr>
      <w:r>
        <w:rPr>
          <w:rFonts w:cs="Arial"/>
        </w:rPr>
        <w:t>a)</w:t>
      </w:r>
      <w:r>
        <w:rPr>
          <w:rFonts w:cs="Arial"/>
        </w:rPr>
        <w:tab/>
        <w:t>Submit a report, subject to the Regional Water Board Executive Officer approval, that includes a description of the enhanced O&amp;M measures (described below) to be implemented at the referred source properties;</w:t>
      </w:r>
      <w:r w:rsidR="00793683">
        <w:rPr>
          <w:rFonts w:cs="Arial"/>
        </w:rPr>
        <w:t xml:space="preserve"> and</w:t>
      </w:r>
    </w:p>
    <w:p w14:paraId="07660120" w14:textId="77777777" w:rsidR="009078E0" w:rsidRDefault="009078E0" w:rsidP="00752F1B">
      <w:pPr>
        <w:shd w:val="clear" w:color="auto" w:fill="FFFFFF" w:themeFill="background1"/>
        <w:ind w:left="2340" w:hanging="360"/>
        <w:rPr>
          <w:rFonts w:cs="Arial"/>
        </w:rPr>
      </w:pPr>
      <w:r>
        <w:rPr>
          <w:rFonts w:cs="Arial"/>
        </w:rPr>
        <w:t>b)</w:t>
      </w:r>
      <w:r>
        <w:rPr>
          <w:rFonts w:cs="Arial"/>
        </w:rPr>
        <w:tab/>
        <w:t>I</w:t>
      </w:r>
      <w:r w:rsidRPr="00BF5594">
        <w:rPr>
          <w:rFonts w:cs="Arial"/>
        </w:rPr>
        <w:t>mplement, or cause to be implemented, enhanced O&amp;M control measures sufficient to remove historically deposited sediment in the public right-of-way or storm drain infrastructure adjacent to the referred source property or implement a stormwater treatment system downstream of the property.</w:t>
      </w:r>
      <w:r>
        <w:rPr>
          <w:rFonts w:cs="Arial"/>
        </w:rPr>
        <w:t xml:space="preserve"> Such measures include:</w:t>
      </w:r>
    </w:p>
    <w:p w14:paraId="6F45F02E" w14:textId="0C5978E1" w:rsidR="009078E0" w:rsidRDefault="009078E0" w:rsidP="00200DE1">
      <w:pPr>
        <w:shd w:val="clear" w:color="auto" w:fill="FFFFFF" w:themeFill="background1"/>
        <w:ind w:left="2340"/>
        <w:rPr>
          <w:rFonts w:cs="Arial"/>
        </w:rPr>
      </w:pPr>
      <w:r>
        <w:rPr>
          <w:rFonts w:cs="Arial"/>
        </w:rPr>
        <w:t>(</w:t>
      </w:r>
      <w:proofErr w:type="spellStart"/>
      <w:r>
        <w:rPr>
          <w:rFonts w:cs="Arial"/>
        </w:rPr>
        <w:t>i</w:t>
      </w:r>
      <w:proofErr w:type="spellEnd"/>
      <w:r>
        <w:rPr>
          <w:rFonts w:cs="Arial"/>
        </w:rPr>
        <w:t xml:space="preserve">) </w:t>
      </w:r>
      <w:r w:rsidRPr="00A87EA1">
        <w:rPr>
          <w:rFonts w:cs="Arial"/>
        </w:rPr>
        <w:t>Higher frequency street sweeping;</w:t>
      </w:r>
      <w:r>
        <w:rPr>
          <w:rFonts w:cs="Arial"/>
        </w:rPr>
        <w:t xml:space="preserve"> (ii) </w:t>
      </w:r>
      <w:r w:rsidRPr="00A87EA1">
        <w:rPr>
          <w:rFonts w:cs="Arial"/>
        </w:rPr>
        <w:t>Higher frequency drain inlet cleaning, pump station cleaning, or conveyance system cleanout;</w:t>
      </w:r>
      <w:r>
        <w:rPr>
          <w:rFonts w:cs="Arial"/>
        </w:rPr>
        <w:t xml:space="preserve"> (iii) </w:t>
      </w:r>
      <w:r w:rsidRPr="00A87EA1">
        <w:rPr>
          <w:rFonts w:cs="Arial"/>
        </w:rPr>
        <w:t>Flushing or washing the street with collection and proper disposal of the wash water;</w:t>
      </w:r>
      <w:r>
        <w:rPr>
          <w:rFonts w:cs="Arial"/>
        </w:rPr>
        <w:t xml:space="preserve"> (iv) </w:t>
      </w:r>
      <w:r w:rsidRPr="00A87EA1">
        <w:rPr>
          <w:rFonts w:cs="Arial"/>
        </w:rPr>
        <w:t>Flushing the storm drainage conveyance system with collection and proper disposal of the flush water;</w:t>
      </w:r>
      <w:r>
        <w:rPr>
          <w:rFonts w:cs="Arial"/>
        </w:rPr>
        <w:t xml:space="preserve"> (v) </w:t>
      </w:r>
      <w:r w:rsidRPr="00A87EA1">
        <w:rPr>
          <w:rFonts w:cs="Arial"/>
        </w:rPr>
        <w:t>Installation and maintenance of rumble strips or stabilized entrances / exits of source properties to reduce offsite tracking of contaminated sediment;</w:t>
      </w:r>
      <w:r>
        <w:rPr>
          <w:rFonts w:cs="Arial"/>
        </w:rPr>
        <w:t xml:space="preserve"> (vi) </w:t>
      </w:r>
      <w:r w:rsidRPr="00A87EA1">
        <w:rPr>
          <w:rFonts w:cs="Arial"/>
        </w:rPr>
        <w:t xml:space="preserve">Installation and maintenance of silt fence, gravel bags, fiber rolls, walls, or other sediment control devices at the edge of the right-of-way to </w:t>
      </w:r>
      <w:r w:rsidRPr="00A87EA1">
        <w:rPr>
          <w:rFonts w:cs="Arial"/>
        </w:rPr>
        <w:lastRenderedPageBreak/>
        <w:t>prevent the contaminated sediment from reaching the MS4;</w:t>
      </w:r>
      <w:r>
        <w:rPr>
          <w:rFonts w:cs="Arial"/>
        </w:rPr>
        <w:t xml:space="preserve"> (vii) </w:t>
      </w:r>
      <w:r w:rsidRPr="00A87EA1">
        <w:rPr>
          <w:rFonts w:cs="Arial"/>
        </w:rPr>
        <w:t>The installation and maintenance of bioretention facilities on the property or right-of-way to treat stormwater; and</w:t>
      </w:r>
      <w:r>
        <w:rPr>
          <w:rFonts w:cs="Arial"/>
        </w:rPr>
        <w:t xml:space="preserve"> (viii) </w:t>
      </w:r>
      <w:r w:rsidRPr="00A87EA1">
        <w:rPr>
          <w:rFonts w:cs="Arial"/>
        </w:rPr>
        <w:t>Diversion of dry weather and first flush flows to a publicly owned treatment works or appropriately designed stormwater treatment system.</w:t>
      </w:r>
    </w:p>
    <w:p w14:paraId="691C0075" w14:textId="550F1B3B" w:rsidR="009078E0" w:rsidRPr="00EF2242" w:rsidRDefault="009078E0" w:rsidP="00CC62F3">
      <w:pPr>
        <w:pStyle w:val="Heading5"/>
        <w:ind w:left="1260" w:hanging="360"/>
        <w:rPr>
          <w:rFonts w:cs="Arial"/>
        </w:rPr>
      </w:pPr>
      <w:r>
        <w:rPr>
          <w:rFonts w:cs="Arial"/>
        </w:rPr>
        <w:t>4.</w:t>
      </w:r>
      <w:r>
        <w:rPr>
          <w:rFonts w:cs="Arial"/>
        </w:rPr>
        <w:tab/>
      </w:r>
      <w:r w:rsidR="00417321" w:rsidRPr="007676F5">
        <w:t xml:space="preserve">PCBs and Mercury </w:t>
      </w:r>
      <w:r w:rsidRPr="007676F5">
        <w:t>Control Measures for Areas of Moderate or Higher Contamination</w:t>
      </w:r>
      <w:r w:rsidRPr="00EF2242">
        <w:rPr>
          <w:rFonts w:cs="Arial"/>
        </w:rPr>
        <w:t xml:space="preserve"> </w:t>
      </w:r>
    </w:p>
    <w:p w14:paraId="724A6A22" w14:textId="77777777" w:rsidR="009078E0" w:rsidRDefault="009078E0" w:rsidP="00752F1B">
      <w:pPr>
        <w:shd w:val="clear" w:color="auto" w:fill="FFFFFF" w:themeFill="background1"/>
        <w:ind w:left="1260"/>
        <w:rPr>
          <w:rFonts w:cs="Arial"/>
        </w:rPr>
      </w:pPr>
      <w:r>
        <w:rPr>
          <w:rFonts w:cs="Arial"/>
        </w:rPr>
        <w:t xml:space="preserve">The Permittee shall address the moderate or higher levels of contamination that </w:t>
      </w:r>
      <w:proofErr w:type="gramStart"/>
      <w:r>
        <w:rPr>
          <w:rFonts w:cs="Arial"/>
        </w:rPr>
        <w:t>exists</w:t>
      </w:r>
      <w:proofErr w:type="gramEnd"/>
      <w:r>
        <w:rPr>
          <w:rFonts w:cs="Arial"/>
        </w:rPr>
        <w:t xml:space="preserve"> now and will remain even as Source Properties are identified and abated or referred for additional action. </w:t>
      </w:r>
      <w:r w:rsidRPr="0069456F">
        <w:rPr>
          <w:rFonts w:cs="Arial"/>
        </w:rPr>
        <w:t>Mercury: Moderately contaminated areas have mercury sediment concentrations of 0.3 mg/kg; greater concentrations are considered highly contaminated areas.</w:t>
      </w:r>
      <w:r>
        <w:rPr>
          <w:rFonts w:cs="Arial"/>
        </w:rPr>
        <w:t xml:space="preserve"> </w:t>
      </w:r>
      <w:r w:rsidRPr="0069456F">
        <w:rPr>
          <w:rFonts w:cs="Arial"/>
        </w:rPr>
        <w:t>PCBs: Moderately contaminated areas have PCBs sediment concentrations of 0.2 mg/kg and areas with PCBs sediment concentrations of 0.5 mg/</w:t>
      </w:r>
      <w:proofErr w:type="gramStart"/>
      <w:r w:rsidRPr="0069456F">
        <w:rPr>
          <w:rFonts w:cs="Arial"/>
        </w:rPr>
        <w:t>kg</w:t>
      </w:r>
      <w:proofErr w:type="gramEnd"/>
      <w:r w:rsidRPr="0069456F">
        <w:rPr>
          <w:rFonts w:cs="Arial"/>
        </w:rPr>
        <w:t xml:space="preserve"> or more are considered highly contaminated.</w:t>
      </w:r>
      <w:r>
        <w:rPr>
          <w:rFonts w:cs="Arial"/>
        </w:rPr>
        <w:t xml:space="preserve"> The Permittee shall:</w:t>
      </w:r>
    </w:p>
    <w:p w14:paraId="2BD68E31" w14:textId="77777777" w:rsidR="009078E0" w:rsidRDefault="009078E0" w:rsidP="00752F1B">
      <w:pPr>
        <w:shd w:val="clear" w:color="auto" w:fill="FFFFFF" w:themeFill="background1"/>
        <w:ind w:left="1620" w:hanging="360"/>
        <w:rPr>
          <w:rFonts w:cs="Arial"/>
        </w:rPr>
      </w:pPr>
      <w:r>
        <w:rPr>
          <w:rFonts w:cs="Arial"/>
        </w:rPr>
        <w:t>a.</w:t>
      </w:r>
      <w:r>
        <w:rPr>
          <w:rFonts w:cs="Arial"/>
        </w:rPr>
        <w:tab/>
        <w:t xml:space="preserve">Identify likely areas of moderately or higher contaminated land using desktop geographic </w:t>
      </w:r>
      <w:r w:rsidRPr="0069456F">
        <w:rPr>
          <w:rFonts w:cs="Arial"/>
        </w:rPr>
        <w:t>information system</w:t>
      </w:r>
      <w:r>
        <w:rPr>
          <w:rFonts w:cs="Arial"/>
        </w:rPr>
        <w:t xml:space="preserve"> </w:t>
      </w:r>
      <w:r w:rsidRPr="0069456F">
        <w:rPr>
          <w:rFonts w:cs="Arial"/>
        </w:rPr>
        <w:t xml:space="preserve">evaluation or other </w:t>
      </w:r>
      <w:proofErr w:type="gramStart"/>
      <w:r w:rsidRPr="0069456F">
        <w:rPr>
          <w:rFonts w:cs="Arial"/>
        </w:rPr>
        <w:t>method</w:t>
      </w:r>
      <w:proofErr w:type="gramEnd"/>
      <w:r w:rsidRPr="0069456F">
        <w:rPr>
          <w:rFonts w:cs="Arial"/>
        </w:rPr>
        <w:t>.</w:t>
      </w:r>
    </w:p>
    <w:p w14:paraId="6119C0BF" w14:textId="77777777" w:rsidR="009078E0" w:rsidRDefault="009078E0" w:rsidP="00752F1B">
      <w:pPr>
        <w:shd w:val="clear" w:color="auto" w:fill="FFFFFF" w:themeFill="background1"/>
        <w:ind w:left="1620" w:hanging="360"/>
        <w:rPr>
          <w:rFonts w:cs="Arial"/>
        </w:rPr>
      </w:pPr>
      <w:r>
        <w:rPr>
          <w:rFonts w:cs="Arial"/>
        </w:rPr>
        <w:t>b.</w:t>
      </w:r>
      <w:r>
        <w:rPr>
          <w:rFonts w:cs="Arial"/>
        </w:rPr>
        <w:tab/>
      </w:r>
      <w:r w:rsidRPr="00C06E8D">
        <w:rPr>
          <w:rFonts w:cs="Arial"/>
        </w:rPr>
        <w:t xml:space="preserve">Then develop a schedule to </w:t>
      </w:r>
      <w:proofErr w:type="gramStart"/>
      <w:r w:rsidRPr="00C06E8D">
        <w:rPr>
          <w:rFonts w:cs="Arial"/>
        </w:rPr>
        <w:t>implement or cause to be implemented</w:t>
      </w:r>
      <w:proofErr w:type="gramEnd"/>
      <w:r w:rsidRPr="00C06E8D">
        <w:rPr>
          <w:rFonts w:cs="Arial"/>
        </w:rPr>
        <w:t xml:space="preserve"> treatment control measures, stormwater diversion to wastewater treatment facilities,</w:t>
      </w:r>
      <w:r>
        <w:rPr>
          <w:rFonts w:cs="Arial"/>
        </w:rPr>
        <w:t xml:space="preserve"> redevelopment with green infrastructure (GSI), </w:t>
      </w:r>
      <w:r w:rsidRPr="00C06E8D">
        <w:rPr>
          <w:rFonts w:cs="Arial"/>
        </w:rPr>
        <w:t>or other control measures to achieve PCBs load reductions.</w:t>
      </w:r>
    </w:p>
    <w:p w14:paraId="34043C26" w14:textId="77777777" w:rsidR="009078E0" w:rsidRDefault="009078E0" w:rsidP="00752F1B">
      <w:pPr>
        <w:shd w:val="clear" w:color="auto" w:fill="FFFFFF" w:themeFill="background1"/>
        <w:ind w:left="1620" w:hanging="360"/>
        <w:rPr>
          <w:rFonts w:cs="Arial"/>
        </w:rPr>
      </w:pPr>
      <w:r>
        <w:rPr>
          <w:rFonts w:cs="Arial"/>
        </w:rPr>
        <w:t>c.</w:t>
      </w:r>
      <w:r>
        <w:rPr>
          <w:rFonts w:cs="Arial"/>
        </w:rPr>
        <w:tab/>
      </w:r>
      <w:r w:rsidRPr="0069456F">
        <w:rPr>
          <w:rFonts w:cs="Arial"/>
        </w:rPr>
        <w:t>Account for load reductions achieved through implementation of controls. The amount of credit will be proportional to the ratio of implemented control measure efficiency relative to the efficiency of treatment controls.</w:t>
      </w:r>
    </w:p>
    <w:p w14:paraId="218452B3" w14:textId="77777777" w:rsidR="009078E0" w:rsidRDefault="009078E0" w:rsidP="00752F1B">
      <w:pPr>
        <w:shd w:val="clear" w:color="auto" w:fill="FFFFFF" w:themeFill="background1"/>
        <w:ind w:left="1620" w:hanging="360"/>
        <w:rPr>
          <w:rFonts w:cs="Arial"/>
        </w:rPr>
      </w:pPr>
      <w:r>
        <w:rPr>
          <w:rFonts w:cs="Arial"/>
        </w:rPr>
        <w:t>d.</w:t>
      </w:r>
      <w:r>
        <w:rPr>
          <w:rFonts w:cs="Arial"/>
        </w:rPr>
        <w:tab/>
      </w:r>
      <w:r w:rsidRPr="00B94E7C">
        <w:rPr>
          <w:rFonts w:cs="Arial"/>
        </w:rPr>
        <w:t>Permittees shall</w:t>
      </w:r>
      <w:r>
        <w:rPr>
          <w:rFonts w:cs="Arial"/>
        </w:rPr>
        <w:t xml:space="preserve"> </w:t>
      </w:r>
      <w:r w:rsidRPr="00B94E7C">
        <w:rPr>
          <w:rFonts w:cs="Arial"/>
        </w:rPr>
        <w:t>develop plans and schedules for implementing control measures in moderately and highly contaminated areas to reduce PCBs and mercury loads and incorporate these plans into the Implementation Plan and Schedule to Achieve TMDL Load Allocations required in Provision K.</w:t>
      </w:r>
      <w:r>
        <w:rPr>
          <w:rFonts w:cs="Arial"/>
        </w:rPr>
        <w:t xml:space="preserve"> </w:t>
      </w:r>
      <w:r w:rsidRPr="00B94E7C">
        <w:rPr>
          <w:rFonts w:cs="Arial"/>
        </w:rPr>
        <w:t xml:space="preserve">For each </w:t>
      </w:r>
      <w:proofErr w:type="gramStart"/>
      <w:r w:rsidRPr="00B94E7C">
        <w:rPr>
          <w:rFonts w:cs="Arial"/>
        </w:rPr>
        <w:t>anticipated project</w:t>
      </w:r>
      <w:proofErr w:type="gramEnd"/>
      <w:r w:rsidRPr="00B94E7C">
        <w:rPr>
          <w:rFonts w:cs="Arial"/>
        </w:rPr>
        <w:t xml:space="preserve"> the following information shall be included in the Implementation Plan and Schedule:</w:t>
      </w:r>
    </w:p>
    <w:p w14:paraId="6C656F25" w14:textId="77777777" w:rsidR="009078E0" w:rsidRDefault="009078E0" w:rsidP="00752F1B">
      <w:pPr>
        <w:shd w:val="clear" w:color="auto" w:fill="FFFFFF" w:themeFill="background1"/>
        <w:ind w:left="1980" w:hanging="360"/>
        <w:rPr>
          <w:rFonts w:cs="Arial"/>
        </w:rPr>
      </w:pPr>
      <w:r>
        <w:rPr>
          <w:rFonts w:cs="Arial"/>
        </w:rPr>
        <w:t>1)</w:t>
      </w:r>
      <w:r>
        <w:rPr>
          <w:rFonts w:cs="Arial"/>
        </w:rPr>
        <w:tab/>
      </w:r>
      <w:r w:rsidRPr="00B94E7C">
        <w:rPr>
          <w:rFonts w:cs="Arial"/>
        </w:rPr>
        <w:t>List of ranked areas.</w:t>
      </w:r>
    </w:p>
    <w:p w14:paraId="0A65E1A5" w14:textId="6D95EC02" w:rsidR="009078E0" w:rsidRDefault="009078E0" w:rsidP="00752F1B">
      <w:pPr>
        <w:shd w:val="clear" w:color="auto" w:fill="FFFFFF" w:themeFill="background1"/>
        <w:ind w:left="1980" w:hanging="360"/>
        <w:rPr>
          <w:rFonts w:cs="Arial"/>
        </w:rPr>
      </w:pPr>
      <w:r>
        <w:rPr>
          <w:rFonts w:cs="Arial"/>
        </w:rPr>
        <w:t>2)</w:t>
      </w:r>
      <w:r>
        <w:rPr>
          <w:rFonts w:cs="Arial"/>
        </w:rPr>
        <w:tab/>
      </w:r>
      <w:r w:rsidRPr="00B94E7C">
        <w:rPr>
          <w:rFonts w:cs="Arial"/>
        </w:rPr>
        <w:t>Schedule for design and construction of control measures, and status of funding commitment (e.g., added to CIP List)</w:t>
      </w:r>
      <w:r w:rsidR="00A7440D">
        <w:rPr>
          <w:rFonts w:cs="Arial"/>
        </w:rPr>
        <w:t>.</w:t>
      </w:r>
    </w:p>
    <w:p w14:paraId="018E2C85" w14:textId="77777777" w:rsidR="009078E0" w:rsidRDefault="009078E0" w:rsidP="00752F1B">
      <w:pPr>
        <w:shd w:val="clear" w:color="auto" w:fill="FFFFFF" w:themeFill="background1"/>
        <w:ind w:left="1980" w:hanging="360"/>
        <w:rPr>
          <w:rFonts w:cs="Arial"/>
        </w:rPr>
      </w:pPr>
      <w:r>
        <w:rPr>
          <w:rFonts w:cs="Arial"/>
        </w:rPr>
        <w:t>3)</w:t>
      </w:r>
      <w:r>
        <w:rPr>
          <w:rFonts w:cs="Arial"/>
        </w:rPr>
        <w:tab/>
      </w:r>
      <w:r w:rsidRPr="00B94E7C">
        <w:rPr>
          <w:rFonts w:cs="Arial"/>
        </w:rPr>
        <w:t>Maps of the areas where control measures are to be implemented.</w:t>
      </w:r>
    </w:p>
    <w:p w14:paraId="464E98EC" w14:textId="77777777" w:rsidR="009078E0" w:rsidRDefault="009078E0" w:rsidP="00752F1B">
      <w:pPr>
        <w:shd w:val="clear" w:color="auto" w:fill="FFFFFF" w:themeFill="background1"/>
        <w:ind w:left="1980" w:hanging="360"/>
        <w:rPr>
          <w:rFonts w:cs="Arial"/>
        </w:rPr>
      </w:pPr>
      <w:r>
        <w:rPr>
          <w:rFonts w:cs="Arial"/>
        </w:rPr>
        <w:t>4)</w:t>
      </w:r>
      <w:r>
        <w:rPr>
          <w:rFonts w:cs="Arial"/>
        </w:rPr>
        <w:tab/>
      </w:r>
      <w:r w:rsidRPr="00B94E7C">
        <w:rPr>
          <w:rFonts w:cs="Arial"/>
        </w:rPr>
        <w:t>A description of the anticipated design and sizing features for control measures.</w:t>
      </w:r>
    </w:p>
    <w:p w14:paraId="504D6ED3" w14:textId="051F9714" w:rsidR="009078E0" w:rsidRDefault="009078E0" w:rsidP="00752F1B">
      <w:pPr>
        <w:shd w:val="clear" w:color="auto" w:fill="FFFFFF" w:themeFill="background1"/>
        <w:ind w:left="1980" w:hanging="360"/>
        <w:rPr>
          <w:rFonts w:cs="Arial"/>
        </w:rPr>
      </w:pPr>
      <w:r>
        <w:rPr>
          <w:rFonts w:cs="Arial"/>
        </w:rPr>
        <w:lastRenderedPageBreak/>
        <w:t>5)</w:t>
      </w:r>
      <w:r>
        <w:rPr>
          <w:rFonts w:cs="Arial"/>
        </w:rPr>
        <w:tab/>
      </w:r>
      <w:r w:rsidRPr="00B94E7C">
        <w:rPr>
          <w:rFonts w:cs="Arial"/>
        </w:rPr>
        <w:t xml:space="preserve">Documentation demonstrating the likely presence of moderate or </w:t>
      </w:r>
      <w:r w:rsidR="00346B29" w:rsidRPr="00B94E7C">
        <w:rPr>
          <w:rFonts w:cs="Arial"/>
        </w:rPr>
        <w:t>high</w:t>
      </w:r>
      <w:r w:rsidRPr="00B94E7C">
        <w:rPr>
          <w:rFonts w:cs="Arial"/>
        </w:rPr>
        <w:t xml:space="preserve"> PCBs and/or mercury contamination for the anticipated control measures such as:</w:t>
      </w:r>
      <w:r>
        <w:rPr>
          <w:rFonts w:cs="Arial"/>
        </w:rPr>
        <w:t xml:space="preserve"> (</w:t>
      </w:r>
      <w:proofErr w:type="spellStart"/>
      <w:r>
        <w:rPr>
          <w:rFonts w:cs="Arial"/>
        </w:rPr>
        <w:t>i</w:t>
      </w:r>
      <w:proofErr w:type="spellEnd"/>
      <w:r>
        <w:rPr>
          <w:rFonts w:cs="Arial"/>
        </w:rPr>
        <w:t xml:space="preserve">) </w:t>
      </w:r>
      <w:r w:rsidRPr="00B94E7C">
        <w:rPr>
          <w:rFonts w:cs="Arial"/>
        </w:rPr>
        <w:t>Reconnaissance information</w:t>
      </w:r>
      <w:r>
        <w:rPr>
          <w:rFonts w:cs="Arial"/>
        </w:rPr>
        <w:t xml:space="preserve">; (ii) </w:t>
      </w:r>
      <w:r w:rsidRPr="00B94E7C">
        <w:rPr>
          <w:rFonts w:cs="Arial"/>
        </w:rPr>
        <w:t>Monitoring data</w:t>
      </w:r>
      <w:r>
        <w:rPr>
          <w:rFonts w:cs="Arial"/>
        </w:rPr>
        <w:t xml:space="preserve">; (iii) </w:t>
      </w:r>
      <w:r w:rsidRPr="00B94E7C">
        <w:rPr>
          <w:rFonts w:cs="Arial"/>
        </w:rPr>
        <w:t>Information on historic parcel use</w:t>
      </w:r>
      <w:r>
        <w:rPr>
          <w:rFonts w:cs="Arial"/>
        </w:rPr>
        <w:t xml:space="preserve">; (iv) </w:t>
      </w:r>
      <w:r w:rsidRPr="00B94E7C">
        <w:rPr>
          <w:rFonts w:cs="Arial"/>
        </w:rPr>
        <w:t>Canine PCBs detection methods</w:t>
      </w:r>
      <w:r>
        <w:rPr>
          <w:rFonts w:cs="Arial"/>
        </w:rPr>
        <w:t xml:space="preserve">; (v) </w:t>
      </w:r>
      <w:r w:rsidRPr="00B94E7C">
        <w:rPr>
          <w:rFonts w:cs="Arial"/>
        </w:rPr>
        <w:t>Hazardous materials information from CEQA documents prepared for redevelopment.</w:t>
      </w:r>
    </w:p>
    <w:p w14:paraId="45A178D5" w14:textId="77777777" w:rsidR="009078E0" w:rsidRDefault="009078E0" w:rsidP="00752F1B">
      <w:pPr>
        <w:shd w:val="clear" w:color="auto" w:fill="FFFFFF" w:themeFill="background1"/>
        <w:ind w:left="1620" w:hanging="360"/>
        <w:rPr>
          <w:rFonts w:cs="Arial"/>
        </w:rPr>
      </w:pPr>
      <w:r>
        <w:rPr>
          <w:rFonts w:cs="Arial"/>
        </w:rPr>
        <w:t>e.</w:t>
      </w:r>
      <w:r>
        <w:rPr>
          <w:rFonts w:cs="Arial"/>
        </w:rPr>
        <w:tab/>
      </w:r>
      <w:r w:rsidRPr="00B94E7C">
        <w:rPr>
          <w:rFonts w:cs="Arial"/>
        </w:rPr>
        <w:t>Permittees shall incorporate the estimated load reductions for implemented and anticipated control measures as part of the Assess PCBs and Mercury Load Reductions from Stormwater report required in Provision J.</w:t>
      </w:r>
    </w:p>
    <w:p w14:paraId="5EA55799" w14:textId="77777777" w:rsidR="009078E0" w:rsidRDefault="009078E0" w:rsidP="00511A79">
      <w:pPr>
        <w:pStyle w:val="Heading5"/>
        <w:ind w:left="1260" w:hanging="360"/>
        <w:rPr>
          <w:rFonts w:cs="Arial"/>
          <w:b/>
        </w:rPr>
      </w:pPr>
      <w:r>
        <w:rPr>
          <w:rFonts w:cs="Arial"/>
        </w:rPr>
        <w:t xml:space="preserve">5. </w:t>
      </w:r>
      <w:r w:rsidRPr="007676F5">
        <w:t>Program to Control PCBs from Bridges and Overpasses</w:t>
      </w:r>
    </w:p>
    <w:p w14:paraId="081E68B8" w14:textId="1B1687D7" w:rsidR="009078E0" w:rsidRDefault="009078E0" w:rsidP="00752F1B">
      <w:pPr>
        <w:shd w:val="clear" w:color="auto" w:fill="FFFFFF" w:themeFill="background1"/>
        <w:ind w:left="1620" w:hanging="360"/>
        <w:rPr>
          <w:rFonts w:cs="Arial"/>
        </w:rPr>
      </w:pPr>
      <w:r>
        <w:rPr>
          <w:rFonts w:cs="Arial"/>
        </w:rPr>
        <w:t>a.</w:t>
      </w:r>
      <w:r>
        <w:rPr>
          <w:rFonts w:cs="Arial"/>
        </w:rPr>
        <w:tab/>
      </w:r>
      <w:r w:rsidRPr="009B5DFE">
        <w:rPr>
          <w:rFonts w:cs="Arial"/>
        </w:rPr>
        <w:t>Permittees shall implement a Caltrans specification to manage</w:t>
      </w:r>
      <w:r w:rsidR="00FF5E00">
        <w:rPr>
          <w:rFonts w:cs="Arial"/>
        </w:rPr>
        <w:t>,</w:t>
      </w:r>
      <w:r w:rsidRPr="009B5DFE">
        <w:rPr>
          <w:rFonts w:cs="Arial"/>
        </w:rPr>
        <w:t xml:space="preserve"> as part of bridge or overpass roadway replacement or major repair, potential PCBs-containing material in expansion joints.</w:t>
      </w:r>
      <w:r>
        <w:rPr>
          <w:rFonts w:cs="Arial"/>
        </w:rPr>
        <w:t xml:space="preserve"> </w:t>
      </w:r>
    </w:p>
    <w:p w14:paraId="11A4100C" w14:textId="7A60C5EB" w:rsidR="009078E0" w:rsidRDefault="009078E0" w:rsidP="00752F1B">
      <w:pPr>
        <w:shd w:val="clear" w:color="auto" w:fill="FFFFFF" w:themeFill="background1"/>
        <w:ind w:left="1620" w:hanging="360"/>
        <w:rPr>
          <w:rFonts w:cs="Arial"/>
        </w:rPr>
      </w:pPr>
      <w:r>
        <w:rPr>
          <w:rFonts w:cs="Arial"/>
        </w:rPr>
        <w:t>b.</w:t>
      </w:r>
      <w:r>
        <w:rPr>
          <w:rFonts w:cs="Arial"/>
        </w:rPr>
        <w:tab/>
      </w:r>
      <w:r w:rsidRPr="008279C1">
        <w:rPr>
          <w:rFonts w:cs="Arial"/>
        </w:rPr>
        <w:t>By the</w:t>
      </w:r>
      <w:r w:rsidRPr="009B5DFE">
        <w:rPr>
          <w:rFonts w:cs="Arial"/>
        </w:rPr>
        <w:t xml:space="preserve"> </w:t>
      </w:r>
      <w:r w:rsidRPr="008279C1">
        <w:rPr>
          <w:rFonts w:cs="Arial"/>
        </w:rPr>
        <w:t>end of</w:t>
      </w:r>
      <w:r w:rsidRPr="009B5DFE">
        <w:rPr>
          <w:rFonts w:cs="Arial"/>
        </w:rPr>
        <w:t xml:space="preserve"> </w:t>
      </w:r>
      <w:r w:rsidR="00FE416F" w:rsidRPr="008279C1">
        <w:rPr>
          <w:rFonts w:cs="Arial"/>
        </w:rPr>
        <w:t>Year</w:t>
      </w:r>
      <w:r w:rsidRPr="008279C1">
        <w:rPr>
          <w:rFonts w:cs="Arial"/>
        </w:rPr>
        <w:t xml:space="preserve"> 1</w:t>
      </w:r>
      <w:r w:rsidRPr="009B5DFE">
        <w:rPr>
          <w:rFonts w:cs="Arial"/>
        </w:rPr>
        <w:t xml:space="preserve">, the Permittee shall develop an inventory of publicly owned bridges in </w:t>
      </w:r>
      <w:r w:rsidR="00690B29">
        <w:rPr>
          <w:rFonts w:cs="Arial"/>
        </w:rPr>
        <w:t>its</w:t>
      </w:r>
      <w:r w:rsidRPr="009B5DFE">
        <w:rPr>
          <w:rFonts w:cs="Arial"/>
        </w:rPr>
        <w:t xml:space="preserve"> jurisdictions that </w:t>
      </w:r>
      <w:proofErr w:type="gramStart"/>
      <w:r w:rsidRPr="009B5DFE">
        <w:rPr>
          <w:rFonts w:cs="Arial"/>
        </w:rPr>
        <w:t>includes</w:t>
      </w:r>
      <w:proofErr w:type="gramEnd"/>
      <w:r w:rsidRPr="009B5DFE">
        <w:rPr>
          <w:rFonts w:cs="Arial"/>
        </w:rPr>
        <w:t xml:space="preserve"> bridge ownership and a replacement/repair schedule. </w:t>
      </w:r>
      <w:r w:rsidRPr="008279C1">
        <w:rPr>
          <w:rFonts w:cs="Arial"/>
        </w:rPr>
        <w:t>Beginning in</w:t>
      </w:r>
      <w:r w:rsidRPr="009B5DFE">
        <w:rPr>
          <w:rFonts w:cs="Arial"/>
        </w:rPr>
        <w:t xml:space="preserve"> </w:t>
      </w:r>
      <w:r w:rsidR="00FE416F" w:rsidRPr="008279C1">
        <w:rPr>
          <w:rFonts w:cs="Arial"/>
        </w:rPr>
        <w:t>Year</w:t>
      </w:r>
      <w:r w:rsidRPr="008279C1">
        <w:rPr>
          <w:rFonts w:cs="Arial"/>
        </w:rPr>
        <w:t xml:space="preserve"> 2</w:t>
      </w:r>
      <w:r w:rsidRPr="009B5DFE">
        <w:rPr>
          <w:rFonts w:cs="Arial"/>
        </w:rPr>
        <w:t xml:space="preserve"> </w:t>
      </w:r>
      <w:r w:rsidR="006D5DB4">
        <w:rPr>
          <w:rFonts w:cs="Arial"/>
        </w:rPr>
        <w:t>t</w:t>
      </w:r>
      <w:r w:rsidRPr="009B5DFE">
        <w:rPr>
          <w:rFonts w:cs="Arial"/>
        </w:rPr>
        <w:t>he Permittee shall implement or cause to be implemented the Cal</w:t>
      </w:r>
      <w:r>
        <w:rPr>
          <w:rFonts w:cs="Arial"/>
        </w:rPr>
        <w:t>t</w:t>
      </w:r>
      <w:r w:rsidRPr="009B5DFE">
        <w:rPr>
          <w:rFonts w:cs="Arial"/>
        </w:rPr>
        <w:t xml:space="preserve">rans </w:t>
      </w:r>
      <w:r w:rsidR="008848D2" w:rsidRPr="008848D2">
        <w:rPr>
          <w:rFonts w:cs="Arial"/>
        </w:rPr>
        <w:t>Standard Operating Procedure (SOP) for Inspecting, Removing and Reporting Materials Containing Polychlorinated Biphenyls (PCBs) Prior to Demolition or Renovation of Structures</w:t>
      </w:r>
      <w:r w:rsidR="006D5DB4">
        <w:rPr>
          <w:rStyle w:val="FootnoteReference"/>
          <w:rFonts w:cs="Arial"/>
        </w:rPr>
        <w:footnoteReference w:id="8"/>
      </w:r>
      <w:r w:rsidRPr="009B5DFE">
        <w:rPr>
          <w:rFonts w:cs="Arial"/>
        </w:rPr>
        <w:t xml:space="preserve"> during applicable replacement activities that are under the direction of the Permittee.</w:t>
      </w:r>
    </w:p>
    <w:p w14:paraId="5E084E7C" w14:textId="77777777" w:rsidR="009078E0" w:rsidRPr="007676F5" w:rsidRDefault="009078E0" w:rsidP="00511A79">
      <w:pPr>
        <w:pStyle w:val="Heading5"/>
        <w:ind w:left="1260" w:hanging="360"/>
      </w:pPr>
      <w:r w:rsidRPr="007676F5">
        <w:t>6.</w:t>
      </w:r>
      <w:r w:rsidRPr="007676F5">
        <w:tab/>
        <w:t>Program to Control PCBs from Electrical Utilities</w:t>
      </w:r>
    </w:p>
    <w:p w14:paraId="7FB7D8BD" w14:textId="2B2D7DAE" w:rsidR="009078E0" w:rsidRDefault="009078E0" w:rsidP="00752F1B">
      <w:pPr>
        <w:shd w:val="clear" w:color="auto" w:fill="FFFFFF" w:themeFill="background1"/>
        <w:ind w:left="1620" w:hanging="360"/>
        <w:rPr>
          <w:rFonts w:cs="Arial"/>
        </w:rPr>
      </w:pPr>
      <w:r>
        <w:rPr>
          <w:rFonts w:cs="Arial"/>
        </w:rPr>
        <w:t>a.</w:t>
      </w:r>
      <w:r>
        <w:rPr>
          <w:rFonts w:cs="Arial"/>
        </w:rPr>
        <w:tab/>
      </w:r>
      <w:r w:rsidRPr="009B5DFE">
        <w:rPr>
          <w:rFonts w:cs="Arial"/>
        </w:rPr>
        <w:t>Permittees that own electrical utilities</w:t>
      </w:r>
      <w:r>
        <w:rPr>
          <w:rFonts w:cs="Arial"/>
        </w:rPr>
        <w:t xml:space="preserve"> or oil-filled electrical equipment </w:t>
      </w:r>
      <w:r w:rsidRPr="009B5DFE">
        <w:rPr>
          <w:rFonts w:cs="Arial"/>
        </w:rPr>
        <w:t>shall develop</w:t>
      </w:r>
      <w:r>
        <w:rPr>
          <w:rFonts w:cs="Arial"/>
        </w:rPr>
        <w:t xml:space="preserve"> </w:t>
      </w:r>
      <w:r w:rsidRPr="009B5DFE">
        <w:rPr>
          <w:rFonts w:cs="Arial"/>
        </w:rPr>
        <w:t>and implement a program to manage PCBs (</w:t>
      </w:r>
      <w:r>
        <w:rPr>
          <w:rFonts w:cs="Arial"/>
        </w:rPr>
        <w:t>in oil-filled electrical equipment</w:t>
      </w:r>
      <w:r w:rsidRPr="009B5DFE">
        <w:rPr>
          <w:rFonts w:cs="Arial"/>
        </w:rPr>
        <w:t xml:space="preserve">) in </w:t>
      </w:r>
      <w:r w:rsidR="00690B29">
        <w:rPr>
          <w:rFonts w:cs="Arial"/>
        </w:rPr>
        <w:t>its</w:t>
      </w:r>
      <w:r w:rsidRPr="009B5DFE">
        <w:rPr>
          <w:rFonts w:cs="Arial"/>
        </w:rPr>
        <w:t xml:space="preserve"> jurisdiction’s program.</w:t>
      </w:r>
      <w:r>
        <w:rPr>
          <w:rFonts w:cs="Arial"/>
        </w:rPr>
        <w:t xml:space="preserve"> </w:t>
      </w:r>
    </w:p>
    <w:p w14:paraId="4B02C7DD" w14:textId="5F4FD117" w:rsidR="009078E0" w:rsidRDefault="009078E0" w:rsidP="00752F1B">
      <w:pPr>
        <w:shd w:val="clear" w:color="auto" w:fill="FFFFFF" w:themeFill="background1"/>
        <w:ind w:left="1620" w:hanging="360"/>
        <w:rPr>
          <w:rFonts w:cs="Arial"/>
        </w:rPr>
      </w:pPr>
      <w:r>
        <w:rPr>
          <w:rFonts w:cs="Arial"/>
        </w:rPr>
        <w:t>b.</w:t>
      </w:r>
      <w:r>
        <w:rPr>
          <w:rFonts w:cs="Arial"/>
        </w:rPr>
        <w:tab/>
        <w:t xml:space="preserve">Permittees that own oil-filled electrical equipment shall develop and implement improved standard operating procedures to address spill response and reporting practices for releases from </w:t>
      </w:r>
      <w:r w:rsidR="00A17594">
        <w:rPr>
          <w:rFonts w:cs="Arial"/>
        </w:rPr>
        <w:t xml:space="preserve">Permittee </w:t>
      </w:r>
      <w:r>
        <w:rPr>
          <w:rFonts w:cs="Arial"/>
        </w:rPr>
        <w:t>owned oil-filled electrical equipment.</w:t>
      </w:r>
    </w:p>
    <w:p w14:paraId="44BA5734" w14:textId="77777777" w:rsidR="009078E0" w:rsidRDefault="009078E0" w:rsidP="00752F1B">
      <w:pPr>
        <w:shd w:val="clear" w:color="auto" w:fill="FFFFFF" w:themeFill="background1"/>
        <w:ind w:left="1620" w:hanging="360"/>
        <w:rPr>
          <w:rFonts w:cs="Arial"/>
        </w:rPr>
      </w:pPr>
      <w:r>
        <w:rPr>
          <w:rFonts w:cs="Arial"/>
        </w:rPr>
        <w:t>c.</w:t>
      </w:r>
      <w:r>
        <w:rPr>
          <w:rFonts w:cs="Arial"/>
        </w:rPr>
        <w:tab/>
      </w:r>
      <w:r w:rsidRPr="00CE015B">
        <w:rPr>
          <w:rFonts w:cs="Arial"/>
        </w:rPr>
        <w:t xml:space="preserve">Permittees that own </w:t>
      </w:r>
      <w:r>
        <w:rPr>
          <w:rFonts w:cs="Arial"/>
        </w:rPr>
        <w:t>oil-filled electrical equipment</w:t>
      </w:r>
      <w:r w:rsidRPr="00CE015B">
        <w:rPr>
          <w:rFonts w:cs="Arial"/>
        </w:rPr>
        <w:t xml:space="preserve"> shall </w:t>
      </w:r>
      <w:r>
        <w:rPr>
          <w:rFonts w:cs="Arial"/>
        </w:rPr>
        <w:t>d</w:t>
      </w:r>
      <w:r w:rsidRPr="00CE015B">
        <w:rPr>
          <w:rFonts w:cs="Arial"/>
        </w:rPr>
        <w:t xml:space="preserve">ocument the PCBs loads avoided through the existing and ongoing </w:t>
      </w:r>
      <w:r>
        <w:rPr>
          <w:rFonts w:cs="Arial"/>
        </w:rPr>
        <w:t>oil-filled electrical equipment</w:t>
      </w:r>
      <w:r w:rsidRPr="00CE015B">
        <w:rPr>
          <w:rFonts w:cs="Arial"/>
        </w:rPr>
        <w:t xml:space="preserve"> removal and replacement programs.</w:t>
      </w:r>
    </w:p>
    <w:p w14:paraId="3BB051A3" w14:textId="77777777" w:rsidR="009078E0" w:rsidRPr="00511A79" w:rsidRDefault="009078E0" w:rsidP="00511A79">
      <w:pPr>
        <w:pStyle w:val="Heading5"/>
        <w:ind w:left="1260" w:hanging="360"/>
      </w:pPr>
      <w:r w:rsidRPr="00511A79">
        <w:lastRenderedPageBreak/>
        <w:t>7.</w:t>
      </w:r>
      <w:r w:rsidRPr="00511A79">
        <w:tab/>
        <w:t>Mercury Collection and Recycling Programs</w:t>
      </w:r>
    </w:p>
    <w:p w14:paraId="7638BBB2" w14:textId="080505E3" w:rsidR="009078E0" w:rsidRDefault="009078E0" w:rsidP="00752F1B">
      <w:pPr>
        <w:shd w:val="clear" w:color="auto" w:fill="FFFFFF" w:themeFill="background1"/>
        <w:ind w:left="1620" w:hanging="360"/>
        <w:rPr>
          <w:rFonts w:cs="Arial"/>
        </w:rPr>
      </w:pPr>
      <w:r>
        <w:rPr>
          <w:rFonts w:cs="Arial"/>
        </w:rPr>
        <w:t>a.</w:t>
      </w:r>
      <w:r>
        <w:rPr>
          <w:rFonts w:cs="Arial"/>
        </w:rPr>
        <w:tab/>
      </w:r>
      <w:r w:rsidRPr="001D6636">
        <w:rPr>
          <w:rFonts w:cs="Arial"/>
        </w:rPr>
        <w:t>Permittees shall promote, facilitate, and/or participate in collection and recycling of mercury containing consumer products, devices, and equipment (e.g.</w:t>
      </w:r>
      <w:proofErr w:type="gramStart"/>
      <w:r w:rsidRPr="001D6636">
        <w:rPr>
          <w:rFonts w:cs="Arial"/>
        </w:rPr>
        <w:t>, thermometers</w:t>
      </w:r>
      <w:proofErr w:type="gramEnd"/>
      <w:r w:rsidRPr="001D6636">
        <w:rPr>
          <w:rFonts w:cs="Arial"/>
        </w:rPr>
        <w:t xml:space="preserve">, thermostats, switches, bulbs). Mercury is found in a wide variety of consumer products (e.g., fluorescent bulbs, thermostats, thermometers) that are subject to recycling requirements. These recycling efforts are already happening throughout the </w:t>
      </w:r>
      <w:r w:rsidR="002A2603">
        <w:rPr>
          <w:rFonts w:cs="Arial"/>
        </w:rPr>
        <w:t>S</w:t>
      </w:r>
      <w:r w:rsidRPr="001D6636">
        <w:rPr>
          <w:rFonts w:cs="Arial"/>
        </w:rPr>
        <w:t xml:space="preserve">mall MS4 program area, </w:t>
      </w:r>
      <w:r w:rsidR="004700A1">
        <w:rPr>
          <w:rFonts w:cs="Arial"/>
        </w:rPr>
        <w:t>the Permittee shall continue to</w:t>
      </w:r>
      <w:r w:rsidRPr="001D6636">
        <w:rPr>
          <w:rFonts w:cs="Arial"/>
        </w:rPr>
        <w:t xml:space="preserve"> promot</w:t>
      </w:r>
      <w:r w:rsidR="004700A1">
        <w:rPr>
          <w:rFonts w:cs="Arial"/>
        </w:rPr>
        <w:t>e</w:t>
      </w:r>
      <w:r w:rsidRPr="001D6636">
        <w:rPr>
          <w:rFonts w:cs="Arial"/>
        </w:rPr>
        <w:t>, facilitat</w:t>
      </w:r>
      <w:r w:rsidR="004700A1">
        <w:rPr>
          <w:rFonts w:cs="Arial"/>
        </w:rPr>
        <w:t>e</w:t>
      </w:r>
      <w:r w:rsidRPr="001D6636">
        <w:rPr>
          <w:rFonts w:cs="Arial"/>
        </w:rPr>
        <w:t xml:space="preserve"> and/or participat</w:t>
      </w:r>
      <w:r w:rsidR="004700A1">
        <w:rPr>
          <w:rFonts w:cs="Arial"/>
        </w:rPr>
        <w:t>e</w:t>
      </w:r>
      <w:r w:rsidRPr="001D6636">
        <w:rPr>
          <w:rFonts w:cs="Arial"/>
        </w:rPr>
        <w:t xml:space="preserve"> in these recycling efforts to increase effectiveness and public participation.</w:t>
      </w:r>
    </w:p>
    <w:p w14:paraId="79858190" w14:textId="77777777" w:rsidR="009078E0" w:rsidRDefault="009078E0" w:rsidP="00752F1B">
      <w:pPr>
        <w:shd w:val="clear" w:color="auto" w:fill="FFFFFF" w:themeFill="background1"/>
        <w:ind w:left="1620" w:hanging="360"/>
        <w:rPr>
          <w:rFonts w:cs="Arial"/>
        </w:rPr>
      </w:pPr>
      <w:r>
        <w:rPr>
          <w:rFonts w:cs="Arial"/>
        </w:rPr>
        <w:t>b.</w:t>
      </w:r>
      <w:r>
        <w:rPr>
          <w:rFonts w:cs="Arial"/>
        </w:rPr>
        <w:tab/>
      </w:r>
      <w:r w:rsidRPr="001D6636">
        <w:rPr>
          <w:rFonts w:cs="Arial"/>
        </w:rPr>
        <w:t>Permittees shall promote recycling of mercury-containing products and make efforts to increase effectiveness of these recycling efforts throughout the region.</w:t>
      </w:r>
    </w:p>
    <w:p w14:paraId="11C872B8" w14:textId="77777777" w:rsidR="009078E0" w:rsidRPr="00511A79" w:rsidRDefault="009078E0" w:rsidP="00511A79">
      <w:pPr>
        <w:pStyle w:val="Heading5"/>
        <w:ind w:left="1260" w:hanging="360"/>
      </w:pPr>
      <w:r w:rsidRPr="00511A79">
        <w:t>8. PCBs and Mercury Risk Reduction Program</w:t>
      </w:r>
    </w:p>
    <w:p w14:paraId="51E5A4A1" w14:textId="2035A415" w:rsidR="009078E0" w:rsidRDefault="009078E0" w:rsidP="00752F1B">
      <w:pPr>
        <w:shd w:val="clear" w:color="auto" w:fill="FFFFFF" w:themeFill="background1"/>
        <w:ind w:left="1620" w:hanging="360"/>
        <w:rPr>
          <w:rFonts w:cs="Arial"/>
        </w:rPr>
      </w:pPr>
      <w:r>
        <w:rPr>
          <w:rFonts w:cs="Arial"/>
        </w:rPr>
        <w:t>a.</w:t>
      </w:r>
      <w:r>
        <w:rPr>
          <w:rFonts w:cs="Arial"/>
        </w:rPr>
        <w:tab/>
      </w:r>
      <w:r w:rsidRPr="00855DFC">
        <w:rPr>
          <w:rFonts w:cs="Arial"/>
        </w:rPr>
        <w:t>The Permittees shall conduct or participate in an ongoing risk reduction program to address public health impacts of mercury and PCBs in San Francisco Bay.</w:t>
      </w:r>
      <w:r w:rsidR="003A15D4">
        <w:rPr>
          <w:rStyle w:val="FootnoteReference"/>
          <w:rFonts w:cs="Arial"/>
        </w:rPr>
        <w:footnoteReference w:id="9"/>
      </w:r>
      <w:r w:rsidRPr="00855DFC">
        <w:rPr>
          <w:rFonts w:cs="Arial"/>
        </w:rPr>
        <w:t xml:space="preserve"> The fish risk reduction program shall take actions to reduce actual and potential health risks in those people and communities most likely to consume San Francisco Bay-caught fish, such as subsistence anglers and </w:t>
      </w:r>
      <w:r w:rsidR="00690B29">
        <w:rPr>
          <w:rFonts w:cs="Arial"/>
        </w:rPr>
        <w:t>its</w:t>
      </w:r>
      <w:r w:rsidRPr="00855DFC">
        <w:rPr>
          <w:rFonts w:cs="Arial"/>
        </w:rPr>
        <w:t xml:space="preserve"> families. Permittees should work with local health departments, the </w:t>
      </w:r>
      <w:hyperlink r:id="rId23" w:history="1">
        <w:r w:rsidRPr="00A87104">
          <w:rPr>
            <w:rStyle w:val="Hyperlink"/>
            <w:rFonts w:cs="Arial"/>
          </w:rPr>
          <w:t>Bay Area Clean Water Agencies</w:t>
        </w:r>
      </w:hyperlink>
      <w:r w:rsidRPr="00855DFC">
        <w:rPr>
          <w:rFonts w:cs="Arial"/>
        </w:rPr>
        <w:t xml:space="preserve">, and the </w:t>
      </w:r>
      <w:hyperlink r:id="rId24" w:history="1">
        <w:r w:rsidRPr="00A1404C">
          <w:rPr>
            <w:rStyle w:val="Hyperlink"/>
            <w:rFonts w:cs="Arial"/>
          </w:rPr>
          <w:t>Western States Petroleum Association</w:t>
        </w:r>
      </w:hyperlink>
      <w:r w:rsidRPr="00855DFC">
        <w:rPr>
          <w:rFonts w:cs="Arial"/>
        </w:rPr>
        <w:t xml:space="preserve"> to leverage resources for this program and to appropriately target at-risk populations.</w:t>
      </w:r>
    </w:p>
    <w:p w14:paraId="71E99FA2" w14:textId="1E69257B" w:rsidR="009078E0" w:rsidRPr="00B27C47" w:rsidRDefault="009078E0" w:rsidP="00752F1B">
      <w:pPr>
        <w:shd w:val="clear" w:color="auto" w:fill="FFFFFF" w:themeFill="background1"/>
        <w:ind w:left="1620" w:hanging="360"/>
        <w:rPr>
          <w:rFonts w:cs="Arial"/>
        </w:rPr>
      </w:pPr>
      <w:r>
        <w:rPr>
          <w:rFonts w:cs="Arial"/>
        </w:rPr>
        <w:t>b.</w:t>
      </w:r>
      <w:r>
        <w:rPr>
          <w:rFonts w:cs="Arial"/>
        </w:rPr>
        <w:tab/>
      </w:r>
      <w:r w:rsidRPr="00855DFC">
        <w:rPr>
          <w:rFonts w:cs="Arial"/>
        </w:rPr>
        <w:t xml:space="preserve">At a minimum, Permittees shall conduct or cause to be conducted an ongoing risk reduction program with the potential to reach at least 300 individuals annually who are likely consumers of San Francisco Bay-caught fish. Permittees are encouraged to collaborate with San Francisco Bay industrial and wastewater discharger agencies in meeting this requirement. Permittees shall evaluate the effectiveness of </w:t>
      </w:r>
      <w:r w:rsidR="00690B29">
        <w:rPr>
          <w:rFonts w:cs="Arial"/>
        </w:rPr>
        <w:t>its</w:t>
      </w:r>
      <w:r w:rsidRPr="00855DFC">
        <w:rPr>
          <w:rFonts w:cs="Arial"/>
        </w:rPr>
        <w:t xml:space="preserve"> risk reduction program in the 2030 Annual Report.</w:t>
      </w:r>
    </w:p>
    <w:p w14:paraId="2A9E0051" w14:textId="6CE6796F" w:rsidR="009078E0" w:rsidRPr="00511A79" w:rsidRDefault="009078E0" w:rsidP="00511A79">
      <w:pPr>
        <w:pStyle w:val="Heading5"/>
        <w:ind w:left="1260" w:hanging="360"/>
      </w:pPr>
      <w:r w:rsidRPr="00511A79">
        <w:t xml:space="preserve">9. PCBs and </w:t>
      </w:r>
      <w:r w:rsidR="00A02B83" w:rsidRPr="00511A79">
        <w:t>M</w:t>
      </w:r>
      <w:r w:rsidRPr="00511A79">
        <w:t>ercury TMDL Monitoring Program</w:t>
      </w:r>
    </w:p>
    <w:p w14:paraId="0A7EDDA6" w14:textId="172EBBF8" w:rsidR="009078E0" w:rsidRDefault="009078E0" w:rsidP="00752F1B">
      <w:pPr>
        <w:shd w:val="clear" w:color="auto" w:fill="FFFFFF" w:themeFill="background1"/>
        <w:ind w:left="1620" w:hanging="360"/>
        <w:rPr>
          <w:rFonts w:cs="Arial"/>
        </w:rPr>
      </w:pPr>
      <w:r>
        <w:rPr>
          <w:rFonts w:cs="Arial"/>
        </w:rPr>
        <w:t>a.</w:t>
      </w:r>
      <w:r>
        <w:rPr>
          <w:rFonts w:cs="Arial"/>
        </w:rPr>
        <w:tab/>
      </w:r>
      <w:r w:rsidRPr="00855DFC">
        <w:rPr>
          <w:rFonts w:cs="Arial"/>
        </w:rPr>
        <w:t xml:space="preserve">Permittees shall conduct monitoring to assess inputs of PCBs and </w:t>
      </w:r>
      <w:r w:rsidR="007148D9">
        <w:rPr>
          <w:rFonts w:cs="Arial"/>
        </w:rPr>
        <w:t>m</w:t>
      </w:r>
      <w:r w:rsidRPr="00855DFC">
        <w:rPr>
          <w:rFonts w:cs="Arial"/>
        </w:rPr>
        <w:t xml:space="preserve">ercury to the Bay from local tributaries and urban runoff, provide </w:t>
      </w:r>
      <w:r w:rsidRPr="00DA3007">
        <w:rPr>
          <w:rFonts w:cs="Arial"/>
        </w:rPr>
        <w:lastRenderedPageBreak/>
        <w:t xml:space="preserve">information to assess </w:t>
      </w:r>
      <w:r w:rsidRPr="003959F6">
        <w:rPr>
          <w:rFonts w:cs="Arial"/>
        </w:rPr>
        <w:t>compliance with receiving water limitations,</w:t>
      </w:r>
      <w:r w:rsidR="00097CFC">
        <w:rPr>
          <w:rFonts w:cs="Arial"/>
        </w:rPr>
        <w:t xml:space="preserve"> </w:t>
      </w:r>
      <w:r w:rsidRPr="00855DFC">
        <w:rPr>
          <w:rFonts w:cs="Arial"/>
        </w:rPr>
        <w:t xml:space="preserve">support implementation of pollutant controls, assess progress toward achieving </w:t>
      </w:r>
      <w:proofErr w:type="spellStart"/>
      <w:r w:rsidRPr="00855DFC">
        <w:rPr>
          <w:rFonts w:cs="Arial"/>
        </w:rPr>
        <w:t>wasteload</w:t>
      </w:r>
      <w:proofErr w:type="spellEnd"/>
      <w:r w:rsidRPr="00855DFC">
        <w:rPr>
          <w:rFonts w:cs="Arial"/>
        </w:rPr>
        <w:t xml:space="preserve"> allocations for TMDLs and help resolve uncertainties associated with loading estimates and impairments associated with PCBs and Mercury. </w:t>
      </w:r>
    </w:p>
    <w:p w14:paraId="4009E1F3" w14:textId="4D7FC641" w:rsidR="009078E0" w:rsidRDefault="009078E0" w:rsidP="00752F1B">
      <w:pPr>
        <w:shd w:val="clear" w:color="auto" w:fill="FFFFFF" w:themeFill="background1"/>
        <w:ind w:left="1620"/>
        <w:rPr>
          <w:rFonts w:cs="Arial"/>
        </w:rPr>
      </w:pPr>
      <w:r w:rsidRPr="00855DFC">
        <w:rPr>
          <w:rFonts w:cs="Arial"/>
        </w:rPr>
        <w:t xml:space="preserve">Monitoring in this provision must be directed toward addressing the following </w:t>
      </w:r>
      <w:r>
        <w:rPr>
          <w:rFonts w:cs="Arial"/>
        </w:rPr>
        <w:t>five</w:t>
      </w:r>
      <w:r w:rsidRPr="00855DFC">
        <w:rPr>
          <w:rFonts w:cs="Arial"/>
        </w:rPr>
        <w:t xml:space="preserve"> priority pollutant management information needs (Table </w:t>
      </w:r>
      <w:r w:rsidR="009414B3" w:rsidRPr="004E28ED">
        <w:t>G4.2.11</w:t>
      </w:r>
      <w:r w:rsidRPr="004E28ED">
        <w:rPr>
          <w:rFonts w:cs="Arial"/>
        </w:rPr>
        <w:t>):</w:t>
      </w:r>
      <w:r>
        <w:rPr>
          <w:rFonts w:cs="Arial"/>
        </w:rPr>
        <w:t xml:space="preserve"> </w:t>
      </w:r>
    </w:p>
    <w:p w14:paraId="562E0D67" w14:textId="1CD8097E" w:rsidR="009078E0" w:rsidRPr="00BA7067" w:rsidRDefault="009078E0" w:rsidP="00B05DFD">
      <w:pPr>
        <w:pStyle w:val="Heading6"/>
        <w:spacing w:before="240"/>
        <w:jc w:val="left"/>
      </w:pPr>
      <w:r w:rsidRPr="00BA7067">
        <w:rPr>
          <w:b w:val="0"/>
          <w:bCs/>
        </w:rPr>
        <w:t xml:space="preserve">Table </w:t>
      </w:r>
      <w:r w:rsidR="00E21585" w:rsidRPr="00423FE2">
        <w:rPr>
          <w:b w:val="0"/>
          <w:bCs/>
        </w:rPr>
        <w:t>G4.2.11</w:t>
      </w:r>
      <w:r w:rsidRPr="00423FE2">
        <w:rPr>
          <w:b w:val="0"/>
          <w:bCs/>
        </w:rPr>
        <w:t>. Monitoring Types and Information Needs</w:t>
      </w:r>
    </w:p>
    <w:tbl>
      <w:tblPr>
        <w:tblStyle w:val="TableGrid"/>
        <w:tblW w:w="9270" w:type="dxa"/>
        <w:tblInd w:w="108" w:type="dxa"/>
        <w:shd w:val="clear" w:color="auto" w:fill="E2EFD9" w:themeFill="accent6" w:themeFillTint="33"/>
        <w:tblLook w:val="04A0" w:firstRow="1" w:lastRow="0" w:firstColumn="1" w:lastColumn="0" w:noHBand="0" w:noVBand="1"/>
      </w:tblPr>
      <w:tblGrid>
        <w:gridCol w:w="706"/>
        <w:gridCol w:w="3102"/>
        <w:gridCol w:w="5462"/>
      </w:tblGrid>
      <w:tr w:rsidR="000B4C7E" w:rsidRPr="000339B3" w14:paraId="22EF7DDD" w14:textId="77777777" w:rsidTr="002671A5">
        <w:trPr>
          <w:tblHeader/>
        </w:trPr>
        <w:tc>
          <w:tcPr>
            <w:tcW w:w="647" w:type="dxa"/>
            <w:shd w:val="clear" w:color="auto" w:fill="E2EFD9" w:themeFill="accent6" w:themeFillTint="33"/>
          </w:tcPr>
          <w:p w14:paraId="2D3E585E" w14:textId="77777777" w:rsidR="004A68CA" w:rsidRPr="000339B3" w:rsidRDefault="004A68CA" w:rsidP="004465D8">
            <w:pPr>
              <w:jc w:val="center"/>
              <w:rPr>
                <w:rFonts w:cs="Arial"/>
              </w:rPr>
            </w:pPr>
            <w:r w:rsidRPr="000339B3">
              <w:rPr>
                <w:rFonts w:cs="Arial"/>
              </w:rPr>
              <w:t>Type</w:t>
            </w:r>
          </w:p>
        </w:tc>
        <w:tc>
          <w:tcPr>
            <w:tcW w:w="3117" w:type="dxa"/>
            <w:shd w:val="clear" w:color="auto" w:fill="E2EFD9" w:themeFill="accent6" w:themeFillTint="33"/>
          </w:tcPr>
          <w:p w14:paraId="4BD0E3A4" w14:textId="38B51D4E" w:rsidR="004A68CA" w:rsidRPr="000339B3" w:rsidRDefault="000B4C7E" w:rsidP="004465D8">
            <w:pPr>
              <w:jc w:val="center"/>
              <w:rPr>
                <w:rFonts w:cs="Arial"/>
              </w:rPr>
            </w:pPr>
            <w:r w:rsidRPr="000339B3">
              <w:rPr>
                <w:rFonts w:cs="Arial"/>
              </w:rPr>
              <w:t>Information Need</w:t>
            </w:r>
          </w:p>
        </w:tc>
        <w:tc>
          <w:tcPr>
            <w:tcW w:w="5506" w:type="dxa"/>
            <w:shd w:val="clear" w:color="auto" w:fill="E2EFD9" w:themeFill="accent6" w:themeFillTint="33"/>
          </w:tcPr>
          <w:p w14:paraId="27B9EE16" w14:textId="364EF6E9" w:rsidR="004A68CA" w:rsidRPr="000339B3" w:rsidRDefault="000B4C7E" w:rsidP="004465D8">
            <w:pPr>
              <w:jc w:val="center"/>
              <w:rPr>
                <w:rFonts w:cs="Arial"/>
              </w:rPr>
            </w:pPr>
            <w:r w:rsidRPr="000339B3">
              <w:rPr>
                <w:rFonts w:cs="Arial"/>
              </w:rPr>
              <w:t>Monitoring Methods</w:t>
            </w:r>
          </w:p>
        </w:tc>
      </w:tr>
      <w:tr w:rsidR="009078E0" w:rsidRPr="000339B3" w14:paraId="36F16EB8" w14:textId="77777777" w:rsidTr="002671A5">
        <w:tblPrEx>
          <w:shd w:val="clear" w:color="auto" w:fill="auto"/>
        </w:tblPrEx>
        <w:tc>
          <w:tcPr>
            <w:tcW w:w="647" w:type="dxa"/>
          </w:tcPr>
          <w:p w14:paraId="30ABE270" w14:textId="77777777" w:rsidR="009078E0" w:rsidRPr="000339B3" w:rsidRDefault="009078E0" w:rsidP="00CD610D">
            <w:pPr>
              <w:shd w:val="clear" w:color="auto" w:fill="FFFFFF" w:themeFill="background1"/>
              <w:spacing w:before="0" w:after="0"/>
              <w:rPr>
                <w:rFonts w:eastAsia="Arial" w:cs="Arial"/>
              </w:rPr>
            </w:pPr>
            <w:r w:rsidRPr="000339B3">
              <w:rPr>
                <w:rFonts w:eastAsia="Arial" w:cs="Arial"/>
              </w:rPr>
              <w:t>1</w:t>
            </w:r>
          </w:p>
        </w:tc>
        <w:tc>
          <w:tcPr>
            <w:tcW w:w="3117" w:type="dxa"/>
          </w:tcPr>
          <w:p w14:paraId="4D1A9D81" w14:textId="77777777" w:rsidR="009078E0" w:rsidRPr="000339B3" w:rsidRDefault="009078E0" w:rsidP="00CD610D">
            <w:pPr>
              <w:shd w:val="clear" w:color="auto" w:fill="FFFFFF" w:themeFill="background1"/>
              <w:spacing w:before="0" w:after="0"/>
              <w:rPr>
                <w:rFonts w:eastAsia="Arial" w:cs="Arial"/>
              </w:rPr>
            </w:pPr>
            <w:r w:rsidRPr="000339B3">
              <w:rPr>
                <w:rFonts w:eastAsia="Arial" w:cs="Arial"/>
              </w:rPr>
              <w:t>Identify Source Areas</w:t>
            </w:r>
          </w:p>
        </w:tc>
        <w:tc>
          <w:tcPr>
            <w:tcW w:w="5506" w:type="dxa"/>
          </w:tcPr>
          <w:p w14:paraId="11194E42" w14:textId="77777777" w:rsidR="009078E0" w:rsidRPr="000339B3" w:rsidRDefault="009078E0" w:rsidP="0006067B">
            <w:pPr>
              <w:numPr>
                <w:ilvl w:val="0"/>
                <w:numId w:val="28"/>
              </w:numPr>
              <w:shd w:val="clear" w:color="auto" w:fill="FFFFFF" w:themeFill="background1"/>
              <w:spacing w:before="0" w:after="0"/>
              <w:ind w:left="185" w:hanging="180"/>
              <w:rPr>
                <w:rFonts w:eastAsia="Arial" w:cs="Arial"/>
              </w:rPr>
            </w:pPr>
            <w:r w:rsidRPr="000339B3">
              <w:rPr>
                <w:rFonts w:eastAsia="Arial" w:cs="Arial"/>
              </w:rPr>
              <w:t xml:space="preserve">Collection and analysis of pollutants on sediments in urban stormwater runoff that are transported through MS4s or receiving </w:t>
            </w:r>
            <w:proofErr w:type="gramStart"/>
            <w:r w:rsidRPr="000339B3">
              <w:rPr>
                <w:rFonts w:eastAsia="Arial" w:cs="Arial"/>
              </w:rPr>
              <w:t>waters</w:t>
            </w:r>
            <w:proofErr w:type="gramEnd"/>
            <w:r w:rsidRPr="000339B3">
              <w:rPr>
                <w:rFonts w:eastAsia="Arial" w:cs="Arial"/>
              </w:rPr>
              <w:t xml:space="preserve"> during stormwater runoff events; or </w:t>
            </w:r>
          </w:p>
          <w:p w14:paraId="12DBFF23" w14:textId="77777777" w:rsidR="009078E0" w:rsidRPr="000339B3" w:rsidRDefault="009078E0" w:rsidP="0006067B">
            <w:pPr>
              <w:numPr>
                <w:ilvl w:val="0"/>
                <w:numId w:val="28"/>
              </w:numPr>
              <w:shd w:val="clear" w:color="auto" w:fill="FFFFFF" w:themeFill="background1"/>
              <w:spacing w:before="0" w:after="0"/>
              <w:ind w:left="185" w:hanging="180"/>
              <w:rPr>
                <w:rFonts w:eastAsia="Arial" w:cs="Arial"/>
              </w:rPr>
            </w:pPr>
            <w:r w:rsidRPr="000339B3">
              <w:rPr>
                <w:rFonts w:eastAsia="Arial" w:cs="Arial"/>
              </w:rPr>
              <w:t xml:space="preserve">Collection and analysis of pollutants on bedded sediments deposited in MS4s or receiving waters; or </w:t>
            </w:r>
          </w:p>
          <w:p w14:paraId="004F1BD6" w14:textId="77777777" w:rsidR="00DD3426" w:rsidRPr="000339B3" w:rsidRDefault="009078E0" w:rsidP="0006067B">
            <w:pPr>
              <w:numPr>
                <w:ilvl w:val="0"/>
                <w:numId w:val="28"/>
              </w:numPr>
              <w:shd w:val="clear" w:color="auto" w:fill="FFFFFF" w:themeFill="background1"/>
              <w:spacing w:before="0" w:after="0"/>
              <w:ind w:left="185" w:hanging="180"/>
              <w:rPr>
                <w:rFonts w:eastAsia="Arial" w:cs="Arial"/>
              </w:rPr>
            </w:pPr>
            <w:r w:rsidRPr="000339B3">
              <w:rPr>
                <w:rFonts w:eastAsia="Arial" w:cs="Arial"/>
              </w:rPr>
              <w:t>Collection and analysis of pollutants in stormwater runoff or bedded sediments on source area properties (e.g. private property); or</w:t>
            </w:r>
          </w:p>
          <w:p w14:paraId="19463F27" w14:textId="55142152" w:rsidR="009078E0" w:rsidRPr="000339B3" w:rsidRDefault="009078E0" w:rsidP="0006067B">
            <w:pPr>
              <w:numPr>
                <w:ilvl w:val="0"/>
                <w:numId w:val="28"/>
              </w:numPr>
              <w:shd w:val="clear" w:color="auto" w:fill="FFFFFF" w:themeFill="background1"/>
              <w:spacing w:before="0" w:after="0"/>
              <w:ind w:left="185" w:hanging="180"/>
              <w:rPr>
                <w:rFonts w:eastAsia="Arial" w:cs="Arial"/>
              </w:rPr>
            </w:pPr>
            <w:r w:rsidRPr="000339B3">
              <w:rPr>
                <w:rFonts w:eastAsia="Arial" w:cs="Arial"/>
              </w:rPr>
              <w:t xml:space="preserve"> Other monitoring methods designed to identify specific sources or uses of pollutants (e.g., caulk in roadways or building materials) or watershed source areas.</w:t>
            </w:r>
          </w:p>
        </w:tc>
      </w:tr>
      <w:tr w:rsidR="009078E0" w:rsidRPr="000339B3" w14:paraId="1463F047" w14:textId="77777777" w:rsidTr="002671A5">
        <w:tblPrEx>
          <w:shd w:val="clear" w:color="auto" w:fill="auto"/>
        </w:tblPrEx>
        <w:tc>
          <w:tcPr>
            <w:tcW w:w="647" w:type="dxa"/>
          </w:tcPr>
          <w:p w14:paraId="6731617B" w14:textId="77777777" w:rsidR="009078E0" w:rsidRPr="000339B3" w:rsidRDefault="009078E0" w:rsidP="00CD610D">
            <w:pPr>
              <w:shd w:val="clear" w:color="auto" w:fill="FFFFFF" w:themeFill="background1"/>
              <w:spacing w:before="0" w:after="0"/>
              <w:rPr>
                <w:rFonts w:eastAsia="Arial" w:cs="Arial"/>
              </w:rPr>
            </w:pPr>
            <w:r w:rsidRPr="000339B3">
              <w:rPr>
                <w:rFonts w:eastAsia="Arial" w:cs="Arial"/>
              </w:rPr>
              <w:t>2</w:t>
            </w:r>
          </w:p>
        </w:tc>
        <w:tc>
          <w:tcPr>
            <w:tcW w:w="3117" w:type="dxa"/>
          </w:tcPr>
          <w:p w14:paraId="6C75A750" w14:textId="77777777" w:rsidR="009078E0" w:rsidRPr="000339B3" w:rsidRDefault="009078E0" w:rsidP="00CD610D">
            <w:pPr>
              <w:shd w:val="clear" w:color="auto" w:fill="FFFFFF" w:themeFill="background1"/>
              <w:spacing w:before="0" w:after="0"/>
              <w:rPr>
                <w:rFonts w:eastAsia="Arial" w:cs="Arial"/>
              </w:rPr>
            </w:pPr>
            <w:r w:rsidRPr="000339B3">
              <w:rPr>
                <w:rFonts w:eastAsia="Arial" w:cs="Arial"/>
              </w:rPr>
              <w:t>Identify watershed areas contributing most to Bay impairment</w:t>
            </w:r>
          </w:p>
        </w:tc>
        <w:tc>
          <w:tcPr>
            <w:tcW w:w="5506" w:type="dxa"/>
          </w:tcPr>
          <w:p w14:paraId="44B4DDD9" w14:textId="469320B4" w:rsidR="009078E0" w:rsidRPr="000339B3" w:rsidRDefault="009078E0" w:rsidP="0006067B">
            <w:pPr>
              <w:numPr>
                <w:ilvl w:val="0"/>
                <w:numId w:val="28"/>
              </w:numPr>
              <w:shd w:val="clear" w:color="auto" w:fill="FFFFFF" w:themeFill="background1"/>
              <w:spacing w:before="0" w:after="0"/>
              <w:ind w:left="185" w:hanging="180"/>
              <w:rPr>
                <w:rFonts w:eastAsia="Arial" w:cs="Arial"/>
              </w:rPr>
            </w:pPr>
            <w:r w:rsidRPr="000339B3">
              <w:rPr>
                <w:rFonts w:eastAsia="Arial" w:cs="Arial"/>
              </w:rPr>
              <w:t xml:space="preserve">Methods described for Monitoring Type #1; or Collection and chemical analysis of small fish tissue (or other relevant indicator) near tributary confluences with the Bay; or </w:t>
            </w:r>
          </w:p>
          <w:p w14:paraId="69AFB29C" w14:textId="77777777" w:rsidR="009078E0" w:rsidRPr="000339B3" w:rsidRDefault="009078E0" w:rsidP="0006067B">
            <w:pPr>
              <w:numPr>
                <w:ilvl w:val="0"/>
                <w:numId w:val="28"/>
              </w:numPr>
              <w:shd w:val="clear" w:color="auto" w:fill="FFFFFF" w:themeFill="background1"/>
              <w:spacing w:before="0" w:after="0"/>
              <w:ind w:left="185" w:hanging="180"/>
              <w:rPr>
                <w:rFonts w:eastAsia="Arial" w:cs="Arial"/>
              </w:rPr>
            </w:pPr>
            <w:r w:rsidRPr="000339B3">
              <w:rPr>
                <w:rFonts w:eastAsia="Arial" w:cs="Arial"/>
              </w:rPr>
              <w:t>Collection of bedded sediments near tributary confluences with the Bay and analysis for pollutants.</w:t>
            </w:r>
          </w:p>
        </w:tc>
      </w:tr>
      <w:tr w:rsidR="009078E0" w:rsidRPr="000339B3" w14:paraId="2156A795" w14:textId="77777777" w:rsidTr="002671A5">
        <w:tblPrEx>
          <w:shd w:val="clear" w:color="auto" w:fill="auto"/>
        </w:tblPrEx>
        <w:tc>
          <w:tcPr>
            <w:tcW w:w="647" w:type="dxa"/>
          </w:tcPr>
          <w:p w14:paraId="590592F5" w14:textId="77777777" w:rsidR="009078E0" w:rsidRPr="000339B3" w:rsidRDefault="009078E0" w:rsidP="00CD610D">
            <w:pPr>
              <w:shd w:val="clear" w:color="auto" w:fill="FFFFFF" w:themeFill="background1"/>
              <w:spacing w:before="0" w:after="0"/>
              <w:rPr>
                <w:rFonts w:eastAsia="Arial" w:cs="Arial"/>
              </w:rPr>
            </w:pPr>
            <w:r w:rsidRPr="000339B3">
              <w:rPr>
                <w:rFonts w:eastAsia="Arial" w:cs="Arial"/>
              </w:rPr>
              <w:t>3</w:t>
            </w:r>
          </w:p>
        </w:tc>
        <w:tc>
          <w:tcPr>
            <w:tcW w:w="3117" w:type="dxa"/>
          </w:tcPr>
          <w:p w14:paraId="45E39F90" w14:textId="77777777" w:rsidR="009078E0" w:rsidRPr="000339B3" w:rsidRDefault="009078E0" w:rsidP="00CD610D">
            <w:pPr>
              <w:shd w:val="clear" w:color="auto" w:fill="FFFFFF" w:themeFill="background1"/>
              <w:spacing w:before="0" w:after="0"/>
              <w:rPr>
                <w:rFonts w:eastAsia="Arial" w:cs="Arial"/>
              </w:rPr>
            </w:pPr>
            <w:r w:rsidRPr="000339B3">
              <w:rPr>
                <w:rFonts w:eastAsia="Arial" w:cs="Arial"/>
              </w:rPr>
              <w:t>Provide support for future or existing management action</w:t>
            </w:r>
          </w:p>
        </w:tc>
        <w:tc>
          <w:tcPr>
            <w:tcW w:w="5506" w:type="dxa"/>
          </w:tcPr>
          <w:p w14:paraId="6A908F48" w14:textId="637A270F" w:rsidR="00DD3426" w:rsidRPr="000339B3" w:rsidRDefault="009078E0" w:rsidP="0006067B">
            <w:pPr>
              <w:numPr>
                <w:ilvl w:val="0"/>
                <w:numId w:val="28"/>
              </w:numPr>
              <w:shd w:val="clear" w:color="auto" w:fill="FFFFFF" w:themeFill="background1"/>
              <w:spacing w:before="0" w:after="0"/>
              <w:ind w:left="185" w:hanging="180"/>
              <w:rPr>
                <w:rFonts w:eastAsia="Arial" w:cs="Arial"/>
              </w:rPr>
            </w:pPr>
            <w:r w:rsidRPr="000339B3">
              <w:rPr>
                <w:rFonts w:eastAsia="Arial" w:cs="Arial"/>
              </w:rPr>
              <w:t>Methods described for Monitoring Type #1, with a focus on monitoring the effectiveness of specific management actions in reducing</w:t>
            </w:r>
            <w:r w:rsidR="00BB1305">
              <w:rPr>
                <w:rFonts w:eastAsia="Arial" w:cs="Arial"/>
              </w:rPr>
              <w:t>;</w:t>
            </w:r>
            <w:r w:rsidRPr="000339B3">
              <w:rPr>
                <w:rFonts w:eastAsia="Arial" w:cs="Arial"/>
              </w:rPr>
              <w:t xml:space="preserve"> or </w:t>
            </w:r>
          </w:p>
          <w:p w14:paraId="486D39FE" w14:textId="395C1214" w:rsidR="009078E0" w:rsidRPr="000339B3" w:rsidRDefault="002671A5" w:rsidP="0006067B">
            <w:pPr>
              <w:numPr>
                <w:ilvl w:val="0"/>
                <w:numId w:val="28"/>
              </w:numPr>
              <w:shd w:val="clear" w:color="auto" w:fill="FFFFFF" w:themeFill="background1"/>
              <w:spacing w:before="0" w:after="0"/>
              <w:ind w:left="185" w:hanging="180"/>
              <w:rPr>
                <w:rFonts w:eastAsia="Arial" w:cs="Arial"/>
              </w:rPr>
            </w:pPr>
            <w:r w:rsidRPr="000339B3">
              <w:rPr>
                <w:rFonts w:eastAsia="Arial" w:cs="Arial"/>
              </w:rPr>
              <w:t>A</w:t>
            </w:r>
            <w:r w:rsidR="009078E0" w:rsidRPr="000339B3">
              <w:rPr>
                <w:rFonts w:eastAsia="Arial" w:cs="Arial"/>
              </w:rPr>
              <w:t>voiding pollutants in MS4 discharges</w:t>
            </w:r>
            <w:r w:rsidR="00BB1305">
              <w:rPr>
                <w:rFonts w:eastAsia="Arial" w:cs="Arial"/>
              </w:rPr>
              <w:t>.</w:t>
            </w:r>
          </w:p>
        </w:tc>
      </w:tr>
      <w:tr w:rsidR="009078E0" w:rsidRPr="000339B3" w14:paraId="492FF125" w14:textId="77777777" w:rsidTr="002671A5">
        <w:tblPrEx>
          <w:shd w:val="clear" w:color="auto" w:fill="auto"/>
        </w:tblPrEx>
        <w:tc>
          <w:tcPr>
            <w:tcW w:w="647" w:type="dxa"/>
          </w:tcPr>
          <w:p w14:paraId="1467BE99" w14:textId="77777777" w:rsidR="009078E0" w:rsidRPr="000339B3" w:rsidRDefault="009078E0" w:rsidP="00CD610D">
            <w:pPr>
              <w:shd w:val="clear" w:color="auto" w:fill="FFFFFF" w:themeFill="background1"/>
              <w:spacing w:before="0" w:after="0"/>
              <w:rPr>
                <w:rFonts w:eastAsia="Arial" w:cs="Arial"/>
              </w:rPr>
            </w:pPr>
            <w:r w:rsidRPr="000339B3">
              <w:rPr>
                <w:rFonts w:eastAsia="Arial" w:cs="Arial"/>
              </w:rPr>
              <w:t>4</w:t>
            </w:r>
          </w:p>
        </w:tc>
        <w:tc>
          <w:tcPr>
            <w:tcW w:w="3117" w:type="dxa"/>
          </w:tcPr>
          <w:p w14:paraId="6B07A149" w14:textId="77777777" w:rsidR="009078E0" w:rsidRPr="000339B3" w:rsidRDefault="009078E0" w:rsidP="00CD610D">
            <w:pPr>
              <w:shd w:val="clear" w:color="auto" w:fill="FFFFFF" w:themeFill="background1"/>
              <w:spacing w:before="0" w:after="0"/>
              <w:rPr>
                <w:rFonts w:eastAsia="Arial" w:cs="Arial"/>
              </w:rPr>
            </w:pPr>
            <w:r w:rsidRPr="000339B3">
              <w:rPr>
                <w:rFonts w:eastAsia="Arial" w:cs="Arial"/>
              </w:rPr>
              <w:t>Provide information on pollutant loads, concentrations, or presence / absence</w:t>
            </w:r>
          </w:p>
        </w:tc>
        <w:tc>
          <w:tcPr>
            <w:tcW w:w="5506" w:type="dxa"/>
          </w:tcPr>
          <w:p w14:paraId="1EC36615" w14:textId="77777777" w:rsidR="009078E0" w:rsidRPr="000339B3" w:rsidRDefault="009078E0" w:rsidP="0006067B">
            <w:pPr>
              <w:numPr>
                <w:ilvl w:val="0"/>
                <w:numId w:val="28"/>
              </w:numPr>
              <w:shd w:val="clear" w:color="auto" w:fill="FFFFFF" w:themeFill="background1"/>
              <w:spacing w:before="0" w:after="0"/>
              <w:ind w:left="185" w:hanging="180"/>
              <w:rPr>
                <w:rFonts w:eastAsia="Arial" w:cs="Arial"/>
              </w:rPr>
            </w:pPr>
            <w:r w:rsidRPr="000339B3">
              <w:rPr>
                <w:rFonts w:eastAsia="Arial" w:cs="Arial"/>
              </w:rPr>
              <w:t>Methods described for Monitoring Type #1, in combination with quantitative modeling associated with quantifying pollutant loads from MS4s or small tributaries to the Bay.</w:t>
            </w:r>
          </w:p>
        </w:tc>
      </w:tr>
      <w:tr w:rsidR="009078E0" w:rsidRPr="000339B3" w14:paraId="177C9430" w14:textId="77777777" w:rsidTr="002671A5">
        <w:tblPrEx>
          <w:shd w:val="clear" w:color="auto" w:fill="auto"/>
        </w:tblPrEx>
        <w:tc>
          <w:tcPr>
            <w:tcW w:w="647" w:type="dxa"/>
          </w:tcPr>
          <w:p w14:paraId="4F42F726" w14:textId="77777777" w:rsidR="009078E0" w:rsidRPr="000339B3" w:rsidRDefault="009078E0" w:rsidP="00CD610D">
            <w:pPr>
              <w:shd w:val="clear" w:color="auto" w:fill="FFFFFF" w:themeFill="background1"/>
              <w:spacing w:before="0" w:after="0"/>
              <w:rPr>
                <w:rFonts w:eastAsia="Arial" w:cs="Arial"/>
              </w:rPr>
            </w:pPr>
            <w:r w:rsidRPr="000339B3">
              <w:rPr>
                <w:rFonts w:eastAsia="Arial" w:cs="Arial"/>
              </w:rPr>
              <w:t>5</w:t>
            </w:r>
          </w:p>
        </w:tc>
        <w:tc>
          <w:tcPr>
            <w:tcW w:w="3117" w:type="dxa"/>
          </w:tcPr>
          <w:p w14:paraId="57105D6C" w14:textId="77777777" w:rsidR="009078E0" w:rsidRPr="000339B3" w:rsidRDefault="009078E0" w:rsidP="00CD610D">
            <w:pPr>
              <w:shd w:val="clear" w:color="auto" w:fill="FFFFFF" w:themeFill="background1"/>
              <w:spacing w:before="0" w:after="0"/>
              <w:rPr>
                <w:rFonts w:eastAsia="Arial" w:cs="Arial"/>
              </w:rPr>
            </w:pPr>
            <w:r w:rsidRPr="000339B3">
              <w:rPr>
                <w:rFonts w:eastAsia="Arial" w:cs="Arial"/>
              </w:rPr>
              <w:t>Evaluate Trends</w:t>
            </w:r>
          </w:p>
        </w:tc>
        <w:tc>
          <w:tcPr>
            <w:tcW w:w="5506" w:type="dxa"/>
          </w:tcPr>
          <w:p w14:paraId="29DCD24D" w14:textId="77777777" w:rsidR="009078E0" w:rsidRPr="000339B3" w:rsidRDefault="009078E0" w:rsidP="0006067B">
            <w:pPr>
              <w:numPr>
                <w:ilvl w:val="0"/>
                <w:numId w:val="28"/>
              </w:numPr>
              <w:shd w:val="clear" w:color="auto" w:fill="FFFFFF" w:themeFill="background1"/>
              <w:spacing w:before="0" w:after="0"/>
              <w:ind w:left="185" w:hanging="180"/>
              <w:rPr>
                <w:rFonts w:eastAsia="Arial" w:cs="Arial"/>
              </w:rPr>
            </w:pPr>
            <w:r w:rsidRPr="000339B3">
              <w:rPr>
                <w:rFonts w:eastAsia="Arial" w:cs="Arial"/>
              </w:rPr>
              <w:t>Methods described for Monitoring Type #1 or #2.</w:t>
            </w:r>
          </w:p>
        </w:tc>
      </w:tr>
    </w:tbl>
    <w:p w14:paraId="214DC277" w14:textId="6F0D04FF" w:rsidR="009078E0" w:rsidRPr="00BC05E2" w:rsidRDefault="009078E0" w:rsidP="00C11283">
      <w:pPr>
        <w:shd w:val="clear" w:color="auto" w:fill="FFFFFF" w:themeFill="background1"/>
        <w:spacing w:before="360"/>
        <w:ind w:left="1627" w:hanging="360"/>
        <w:rPr>
          <w:rFonts w:cs="Arial"/>
        </w:rPr>
      </w:pPr>
      <w:r>
        <w:rPr>
          <w:rFonts w:cs="Arial"/>
        </w:rPr>
        <w:t>b.</w:t>
      </w:r>
      <w:r>
        <w:rPr>
          <w:rFonts w:cs="Arial"/>
        </w:rPr>
        <w:tab/>
      </w:r>
      <w:r w:rsidRPr="00BC05E2">
        <w:rPr>
          <w:rFonts w:cs="Arial"/>
        </w:rPr>
        <w:t>Permittees may satisfy Monitoring Type 1 requirements through individual jurisdiction level or joint-</w:t>
      </w:r>
      <w:r w:rsidR="00A17594">
        <w:rPr>
          <w:rFonts w:cs="Arial"/>
        </w:rPr>
        <w:t>P</w:t>
      </w:r>
      <w:r w:rsidR="00A17594" w:rsidRPr="00BC05E2">
        <w:rPr>
          <w:rFonts w:cs="Arial"/>
        </w:rPr>
        <w:t xml:space="preserve">ermittee </w:t>
      </w:r>
      <w:r w:rsidRPr="00BC05E2">
        <w:rPr>
          <w:rFonts w:cs="Arial"/>
        </w:rPr>
        <w:t xml:space="preserve">level monitoring associated with </w:t>
      </w:r>
      <w:r w:rsidR="002E76F6">
        <w:rPr>
          <w:rFonts w:cs="Arial"/>
        </w:rPr>
        <w:t>Items 3 and 4</w:t>
      </w:r>
      <w:r w:rsidRPr="00BC05E2">
        <w:rPr>
          <w:rFonts w:cs="Arial"/>
        </w:rPr>
        <w:t xml:space="preserve">, identification of source properties and/or identification of high and moderate areas of contamination. </w:t>
      </w:r>
    </w:p>
    <w:p w14:paraId="3F2A1E94" w14:textId="1E2806A1" w:rsidR="009078E0" w:rsidRPr="00BC05E2" w:rsidRDefault="009078E0" w:rsidP="00752F1B">
      <w:pPr>
        <w:shd w:val="clear" w:color="auto" w:fill="FFFFFF" w:themeFill="background1"/>
        <w:ind w:left="1620"/>
        <w:rPr>
          <w:rFonts w:cs="Arial"/>
        </w:rPr>
      </w:pPr>
      <w:r w:rsidRPr="00BC05E2">
        <w:rPr>
          <w:rFonts w:cs="Arial"/>
        </w:rPr>
        <w:lastRenderedPageBreak/>
        <w:t xml:space="preserve">Permittees may satisfy the Monitoring Types 2-5 requirements by contributing </w:t>
      </w:r>
      <w:r w:rsidR="00C170C9">
        <w:rPr>
          <w:rFonts w:cs="Arial"/>
        </w:rPr>
        <w:t>its</w:t>
      </w:r>
      <w:r w:rsidRPr="00BC05E2">
        <w:rPr>
          <w:rFonts w:cs="Arial"/>
        </w:rPr>
        <w:t xml:space="preserve"> fair</w:t>
      </w:r>
      <w:r w:rsidR="00A74B3D" w:rsidRPr="00BC05E2">
        <w:rPr>
          <w:rFonts w:cs="Arial"/>
        </w:rPr>
        <w:t xml:space="preserve"> </w:t>
      </w:r>
      <w:r w:rsidRPr="00BC05E2">
        <w:rPr>
          <w:rFonts w:cs="Arial"/>
        </w:rPr>
        <w:t xml:space="preserve">share financially on an annual basis to the San Francisco Bay Regional Monitoring Program. </w:t>
      </w:r>
    </w:p>
    <w:p w14:paraId="4DE3FB51" w14:textId="76DEEDCE" w:rsidR="009078E0" w:rsidRDefault="009078E0" w:rsidP="00752F1B">
      <w:pPr>
        <w:shd w:val="clear" w:color="auto" w:fill="FFFFFF" w:themeFill="background1"/>
        <w:ind w:left="1620"/>
        <w:rPr>
          <w:rFonts w:cs="Arial"/>
        </w:rPr>
      </w:pPr>
      <w:r w:rsidRPr="00BC05E2">
        <w:rPr>
          <w:rFonts w:cs="Arial"/>
        </w:rPr>
        <w:t xml:space="preserve">Permittees opting not to participate in the </w:t>
      </w:r>
      <w:r w:rsidR="00CA4A04" w:rsidRPr="00BC05E2">
        <w:rPr>
          <w:rFonts w:cs="Arial"/>
        </w:rPr>
        <w:t>San Francisco Bay Regional Monitoring Program</w:t>
      </w:r>
      <w:r w:rsidRPr="00BC05E2">
        <w:rPr>
          <w:rFonts w:cs="Arial"/>
        </w:rPr>
        <w:t xml:space="preserve"> must individually or collectively through a cooperative joint program implement monitoring to satisfy the requirements for Monitoring Types 2-5 requirements by developing and conducting the monitoring described in item 2 below.</w:t>
      </w:r>
    </w:p>
    <w:p w14:paraId="3E2D2D50" w14:textId="0BD85B95" w:rsidR="009078E0" w:rsidRDefault="009078E0" w:rsidP="00752F1B">
      <w:pPr>
        <w:shd w:val="clear" w:color="auto" w:fill="FFFFFF" w:themeFill="background1"/>
        <w:ind w:left="1620" w:hanging="360"/>
        <w:rPr>
          <w:rFonts w:cs="Arial"/>
        </w:rPr>
      </w:pPr>
      <w:r>
        <w:rPr>
          <w:rFonts w:cs="Arial"/>
        </w:rPr>
        <w:t>c.</w:t>
      </w:r>
      <w:r>
        <w:rPr>
          <w:rFonts w:cs="Arial"/>
        </w:rPr>
        <w:tab/>
      </w:r>
      <w:r w:rsidR="0051576E" w:rsidRPr="008279C1">
        <w:rPr>
          <w:rFonts w:cs="Arial"/>
        </w:rPr>
        <w:t xml:space="preserve">In Year 2 </w:t>
      </w:r>
      <w:r w:rsidRPr="00BC05E2">
        <w:rPr>
          <w:rFonts w:cs="Arial"/>
        </w:rPr>
        <w:t xml:space="preserve">Permittees shall initiate Monitoring Type 1 in conjunction with </w:t>
      </w:r>
      <w:r w:rsidR="00C170C9">
        <w:rPr>
          <w:rFonts w:cs="Arial"/>
        </w:rPr>
        <w:t>its</w:t>
      </w:r>
      <w:r w:rsidRPr="00BC05E2">
        <w:rPr>
          <w:rFonts w:cs="Arial"/>
        </w:rPr>
        <w:t xml:space="preserve"> Source Property Investigation Protocol Implementation.</w:t>
      </w:r>
    </w:p>
    <w:p w14:paraId="66303C90" w14:textId="39CEACBE" w:rsidR="009078E0" w:rsidRDefault="009078E0" w:rsidP="00752F1B">
      <w:pPr>
        <w:shd w:val="clear" w:color="auto" w:fill="FFFFFF" w:themeFill="background1"/>
        <w:ind w:left="1620" w:hanging="360"/>
        <w:rPr>
          <w:rFonts w:cs="Arial"/>
        </w:rPr>
      </w:pPr>
      <w:r>
        <w:rPr>
          <w:rFonts w:cs="Arial"/>
        </w:rPr>
        <w:t>d.</w:t>
      </w:r>
      <w:r>
        <w:rPr>
          <w:rFonts w:cs="Arial"/>
        </w:rPr>
        <w:tab/>
      </w:r>
      <w:r w:rsidR="0051576E" w:rsidRPr="008279C1">
        <w:rPr>
          <w:rFonts w:cs="Arial"/>
        </w:rPr>
        <w:t>In Year 2</w:t>
      </w:r>
      <w:r w:rsidR="0051576E">
        <w:rPr>
          <w:rFonts w:cs="Arial"/>
          <w:b/>
          <w:bCs/>
        </w:rPr>
        <w:t xml:space="preserve"> </w:t>
      </w:r>
      <w:r w:rsidRPr="00BC05E2">
        <w:rPr>
          <w:rFonts w:cs="Arial"/>
        </w:rPr>
        <w:t xml:space="preserve">Permittees opting to participate in the </w:t>
      </w:r>
      <w:r w:rsidR="00CA4A04" w:rsidRPr="00BC05E2">
        <w:rPr>
          <w:rFonts w:cs="Arial"/>
        </w:rPr>
        <w:t>San Francisco Bay Regional Monitoring Program</w:t>
      </w:r>
      <w:r w:rsidRPr="00BC05E2">
        <w:rPr>
          <w:rFonts w:cs="Arial"/>
        </w:rPr>
        <w:t xml:space="preserve"> to satisfy </w:t>
      </w:r>
      <w:r w:rsidR="00C170C9">
        <w:rPr>
          <w:rFonts w:cs="Arial"/>
        </w:rPr>
        <w:t>its</w:t>
      </w:r>
      <w:r w:rsidRPr="00BC05E2">
        <w:rPr>
          <w:rFonts w:cs="Arial"/>
        </w:rPr>
        <w:t xml:space="preserve"> Monitoring Types 2-5 requirements shall begin contributions.</w:t>
      </w:r>
    </w:p>
    <w:p w14:paraId="63904CBB" w14:textId="7B864578" w:rsidR="009078E0" w:rsidRDefault="009078E0" w:rsidP="00752F1B">
      <w:pPr>
        <w:shd w:val="clear" w:color="auto" w:fill="FFFFFF" w:themeFill="background1"/>
        <w:ind w:left="1620" w:hanging="360"/>
        <w:rPr>
          <w:rFonts w:cs="Arial"/>
        </w:rPr>
      </w:pPr>
      <w:r>
        <w:rPr>
          <w:rFonts w:cs="Arial"/>
        </w:rPr>
        <w:t>e.</w:t>
      </w:r>
      <w:r>
        <w:rPr>
          <w:rFonts w:cs="Arial"/>
        </w:rPr>
        <w:tab/>
      </w:r>
      <w:r w:rsidRPr="00BC05E2">
        <w:rPr>
          <w:rFonts w:cs="Arial"/>
        </w:rPr>
        <w:t xml:space="preserve">Permittees opting to not to participate in the </w:t>
      </w:r>
      <w:r w:rsidR="00CA4A04" w:rsidRPr="00BC05E2">
        <w:rPr>
          <w:rFonts w:cs="Arial"/>
        </w:rPr>
        <w:t>San Francisco Bay Regional Monitoring Program</w:t>
      </w:r>
      <w:r>
        <w:rPr>
          <w:rFonts w:cs="Arial"/>
        </w:rPr>
        <w:t xml:space="preserve"> to satisfy </w:t>
      </w:r>
      <w:r w:rsidR="00C170C9">
        <w:rPr>
          <w:rFonts w:cs="Arial"/>
        </w:rPr>
        <w:t>its</w:t>
      </w:r>
      <w:r>
        <w:rPr>
          <w:rFonts w:cs="Arial"/>
        </w:rPr>
        <w:t xml:space="preserve"> monitoring </w:t>
      </w:r>
      <w:r w:rsidR="00B26AA9">
        <w:rPr>
          <w:rFonts w:cs="Arial"/>
        </w:rPr>
        <w:t xml:space="preserve">Types </w:t>
      </w:r>
      <w:r>
        <w:rPr>
          <w:rFonts w:cs="Arial"/>
        </w:rPr>
        <w:t>2-5 requirements</w:t>
      </w:r>
      <w:r w:rsidRPr="00BC05E2">
        <w:rPr>
          <w:rFonts w:cs="Arial"/>
        </w:rPr>
        <w:t xml:space="preserve"> shall initiate the monitoring program described below.</w:t>
      </w:r>
    </w:p>
    <w:p w14:paraId="31DC9BC5" w14:textId="16ABCB59" w:rsidR="009078E0" w:rsidRDefault="009078E0" w:rsidP="00752F1B">
      <w:pPr>
        <w:shd w:val="clear" w:color="auto" w:fill="FFFFFF" w:themeFill="background1"/>
        <w:ind w:left="1980" w:hanging="360"/>
        <w:rPr>
          <w:rFonts w:cs="Arial"/>
        </w:rPr>
      </w:pPr>
      <w:r>
        <w:rPr>
          <w:rFonts w:cs="Arial"/>
        </w:rPr>
        <w:t>1)</w:t>
      </w:r>
      <w:r>
        <w:rPr>
          <w:rFonts w:cs="Arial"/>
        </w:rPr>
        <w:tab/>
      </w:r>
      <w:r w:rsidR="00CA4A04" w:rsidRPr="008279C1">
        <w:rPr>
          <w:rFonts w:cs="Arial"/>
        </w:rPr>
        <w:t>In Year 2</w:t>
      </w:r>
      <w:r w:rsidR="00CA4A04" w:rsidRPr="00BC05E2">
        <w:rPr>
          <w:rFonts w:cs="Arial"/>
        </w:rPr>
        <w:t xml:space="preserve"> </w:t>
      </w:r>
      <w:r w:rsidR="00CA4A04">
        <w:rPr>
          <w:rFonts w:cs="Arial"/>
        </w:rPr>
        <w:t>t</w:t>
      </w:r>
      <w:r w:rsidRPr="00BC05E2">
        <w:rPr>
          <w:rFonts w:cs="Arial"/>
        </w:rPr>
        <w:t>he Permittees shall develop a Monitoring Program and Quality Assurance Project Plan (QAPP)</w:t>
      </w:r>
      <w:r w:rsidR="00CA4A04">
        <w:rPr>
          <w:rFonts w:cs="Arial"/>
        </w:rPr>
        <w:t xml:space="preserve">. </w:t>
      </w:r>
      <w:r w:rsidR="00CA4A04" w:rsidRPr="008279C1">
        <w:rPr>
          <w:rFonts w:cs="Arial"/>
        </w:rPr>
        <w:t>In Year 3</w:t>
      </w:r>
      <w:r w:rsidR="00CA4A04">
        <w:rPr>
          <w:rFonts w:cs="Arial"/>
        </w:rPr>
        <w:t xml:space="preserve"> the Permittee shall</w:t>
      </w:r>
      <w:r w:rsidRPr="00BC05E2">
        <w:rPr>
          <w:rFonts w:cs="Arial"/>
        </w:rPr>
        <w:t xml:space="preserve"> initiate monitoring</w:t>
      </w:r>
      <w:r w:rsidR="00CA4A04">
        <w:rPr>
          <w:rFonts w:cs="Arial"/>
        </w:rPr>
        <w:t>.</w:t>
      </w:r>
      <w:r w:rsidRPr="00BC05E2">
        <w:rPr>
          <w:rFonts w:cs="Arial"/>
        </w:rPr>
        <w:t xml:space="preserve"> The Permittee shall implement or cause to be implemented the monitoring components listed below to address the management information needs listed. Permittees shall conduct monitoring </w:t>
      </w:r>
      <w:proofErr w:type="gramStart"/>
      <w:r w:rsidRPr="00BC05E2">
        <w:rPr>
          <w:rFonts w:cs="Arial"/>
        </w:rPr>
        <w:t>consistent</w:t>
      </w:r>
      <w:proofErr w:type="gramEnd"/>
      <w:r w:rsidRPr="00BC05E2">
        <w:rPr>
          <w:rFonts w:cs="Arial"/>
        </w:rPr>
        <w:t xml:space="preserve"> with the monitoring intensity and frequency specified in </w:t>
      </w:r>
      <w:r w:rsidR="00231F3A">
        <w:rPr>
          <w:rFonts w:cs="Arial"/>
        </w:rPr>
        <w:t xml:space="preserve">Table </w:t>
      </w:r>
      <w:r w:rsidR="00231F3A" w:rsidRPr="00423FE2">
        <w:rPr>
          <w:bCs/>
        </w:rPr>
        <w:t>G4.2.12</w:t>
      </w:r>
      <w:r w:rsidRPr="00BC05E2">
        <w:rPr>
          <w:rFonts w:cs="Arial"/>
        </w:rPr>
        <w:t xml:space="preserve"> </w:t>
      </w:r>
      <w:r w:rsidR="006D0817">
        <w:rPr>
          <w:rFonts w:cs="Arial"/>
        </w:rPr>
        <w:t xml:space="preserve">that </w:t>
      </w:r>
      <w:r w:rsidRPr="00BC05E2">
        <w:rPr>
          <w:rFonts w:cs="Arial"/>
        </w:rPr>
        <w:t>describes PCBs and mercury monitoring effort for monitoring types b-</w:t>
      </w:r>
      <w:r w:rsidR="008F545F" w:rsidRPr="00BC05E2">
        <w:rPr>
          <w:rFonts w:cs="Arial"/>
        </w:rPr>
        <w:t xml:space="preserve">f. </w:t>
      </w:r>
      <w:r w:rsidRPr="00BC05E2">
        <w:rPr>
          <w:rFonts w:cs="Arial"/>
        </w:rPr>
        <w:t>Monitoring frequencies are described as the total annual of number of samples that Permittees working collectively within a given county area or working individually shall collect and analyze. Annual sampling shall be based on the Water Year (October 1 – September 30).</w:t>
      </w:r>
    </w:p>
    <w:p w14:paraId="77509560" w14:textId="7B42E114" w:rsidR="009078E0" w:rsidRDefault="009078E0" w:rsidP="00752F1B">
      <w:pPr>
        <w:shd w:val="clear" w:color="auto" w:fill="FFFFFF" w:themeFill="background1"/>
        <w:ind w:left="1980" w:hanging="360"/>
        <w:rPr>
          <w:rFonts w:cs="Arial"/>
        </w:rPr>
      </w:pPr>
      <w:r>
        <w:rPr>
          <w:rFonts w:cs="Arial"/>
        </w:rPr>
        <w:t>2)</w:t>
      </w:r>
      <w:r>
        <w:rPr>
          <w:rFonts w:cs="Arial"/>
        </w:rPr>
        <w:tab/>
      </w:r>
      <w:r w:rsidRPr="00BC05E2">
        <w:rPr>
          <w:rFonts w:cs="Arial"/>
        </w:rPr>
        <w:t xml:space="preserve">Minimum number of samples that Permittees within a countywide Stormwater Program shall collect by the end of a 5-year term to address each monitoring type are also specified. Samples shall be analyzed for parameters listed in </w:t>
      </w:r>
      <w:r w:rsidRPr="00CC4E03">
        <w:rPr>
          <w:rFonts w:cs="Arial"/>
        </w:rPr>
        <w:t xml:space="preserve">Table </w:t>
      </w:r>
      <w:r w:rsidR="003A5AAF" w:rsidRPr="00CC4E03">
        <w:rPr>
          <w:rFonts w:cs="Arial"/>
        </w:rPr>
        <w:t>G4.2.13</w:t>
      </w:r>
      <w:r w:rsidRPr="00CC4E03">
        <w:rPr>
          <w:rFonts w:cs="Arial"/>
        </w:rPr>
        <w:t xml:space="preserve"> P</w:t>
      </w:r>
      <w:r w:rsidR="00CC4E03" w:rsidRPr="00CC4E03">
        <w:rPr>
          <w:rFonts w:cs="Arial"/>
        </w:rPr>
        <w:t>ollutant of Concern</w:t>
      </w:r>
      <w:r w:rsidRPr="00CC4E03">
        <w:rPr>
          <w:rFonts w:cs="Arial"/>
        </w:rPr>
        <w:t xml:space="preserve"> Analytes and Analytical Methods.</w:t>
      </w:r>
      <w:r w:rsidRPr="00BC05E2">
        <w:rPr>
          <w:rFonts w:cs="Arial"/>
        </w:rPr>
        <w:t xml:space="preserve"> Where no laboratory method is listed in the Monitoring Parameters, Effort and Type Table, Permittees shall use USEPA or SWAMP-approved methods.</w:t>
      </w:r>
    </w:p>
    <w:p w14:paraId="697F88A5" w14:textId="27A40365" w:rsidR="009078E0" w:rsidRPr="00423FE2" w:rsidRDefault="00CB394F" w:rsidP="00BA7067">
      <w:pPr>
        <w:pStyle w:val="Heading6"/>
        <w:jc w:val="left"/>
        <w:rPr>
          <w:b w:val="0"/>
          <w:bCs/>
        </w:rPr>
      </w:pPr>
      <w:r w:rsidRPr="00423FE2">
        <w:rPr>
          <w:b w:val="0"/>
          <w:bCs/>
        </w:rPr>
        <w:lastRenderedPageBreak/>
        <w:t>Table G4.2.12</w:t>
      </w:r>
      <w:r w:rsidR="009078E0" w:rsidRPr="00423FE2">
        <w:rPr>
          <w:b w:val="0"/>
          <w:bCs/>
        </w:rPr>
        <w:t>. Monitoring Parameters and Annual Effort</w:t>
      </w:r>
    </w:p>
    <w:tbl>
      <w:tblPr>
        <w:tblStyle w:val="TableGrid"/>
        <w:tblpPr w:leftFromText="180" w:rightFromText="180" w:vertAnchor="text" w:tblpY="1"/>
        <w:tblOverlap w:val="never"/>
        <w:tblW w:w="0" w:type="auto"/>
        <w:shd w:val="clear" w:color="auto" w:fill="FFFFFF" w:themeFill="background1"/>
        <w:tblLook w:val="04A0" w:firstRow="1" w:lastRow="0" w:firstColumn="1" w:lastColumn="0" w:noHBand="0" w:noVBand="1"/>
      </w:tblPr>
      <w:tblGrid>
        <w:gridCol w:w="3040"/>
        <w:gridCol w:w="1658"/>
        <w:gridCol w:w="2430"/>
        <w:gridCol w:w="2448"/>
      </w:tblGrid>
      <w:tr w:rsidR="004852E6" w:rsidRPr="00FF013B" w14:paraId="475DDCD0" w14:textId="77777777" w:rsidTr="00834F4F">
        <w:trPr>
          <w:tblHeader/>
        </w:trPr>
        <w:tc>
          <w:tcPr>
            <w:tcW w:w="3040" w:type="dxa"/>
            <w:shd w:val="clear" w:color="auto" w:fill="E2EFD9" w:themeFill="accent6" w:themeFillTint="33"/>
            <w:vAlign w:val="center"/>
          </w:tcPr>
          <w:p w14:paraId="5CAA1D0C" w14:textId="77777777" w:rsidR="009078E0" w:rsidRPr="00FF013B" w:rsidRDefault="009078E0" w:rsidP="007250F9">
            <w:pPr>
              <w:jc w:val="center"/>
              <w:rPr>
                <w:rFonts w:cs="Arial"/>
              </w:rPr>
            </w:pPr>
            <w:r w:rsidRPr="00FF013B">
              <w:rPr>
                <w:rFonts w:cs="Arial"/>
              </w:rPr>
              <w:t>Permittee</w:t>
            </w:r>
          </w:p>
        </w:tc>
        <w:tc>
          <w:tcPr>
            <w:tcW w:w="1658" w:type="dxa"/>
            <w:tcBorders>
              <w:bottom w:val="single" w:sz="4" w:space="0" w:color="auto"/>
            </w:tcBorders>
            <w:shd w:val="clear" w:color="auto" w:fill="E2EFD9" w:themeFill="accent6" w:themeFillTint="33"/>
            <w:vAlign w:val="center"/>
          </w:tcPr>
          <w:p w14:paraId="05293FE9" w14:textId="30F2BB68" w:rsidR="009078E0" w:rsidRPr="00FF013B" w:rsidRDefault="009078E0" w:rsidP="007250F9">
            <w:pPr>
              <w:jc w:val="center"/>
              <w:rPr>
                <w:rFonts w:cs="Arial"/>
              </w:rPr>
            </w:pPr>
            <w:r w:rsidRPr="00FF013B">
              <w:rPr>
                <w:rFonts w:cs="Arial"/>
              </w:rPr>
              <w:t xml:space="preserve">Minimum Type 1 Sampling Events collected by </w:t>
            </w:r>
            <w:r w:rsidR="00FE416F" w:rsidRPr="00FF013B">
              <w:rPr>
                <w:rFonts w:cs="Arial"/>
              </w:rPr>
              <w:t>Y</w:t>
            </w:r>
            <w:r w:rsidRPr="00FF013B">
              <w:rPr>
                <w:rFonts w:cs="Arial"/>
              </w:rPr>
              <w:t>ear 3</w:t>
            </w:r>
          </w:p>
        </w:tc>
        <w:tc>
          <w:tcPr>
            <w:tcW w:w="2430" w:type="dxa"/>
            <w:tcBorders>
              <w:bottom w:val="single" w:sz="4" w:space="0" w:color="auto"/>
            </w:tcBorders>
            <w:shd w:val="clear" w:color="auto" w:fill="E2EFD9" w:themeFill="accent6" w:themeFillTint="33"/>
            <w:vAlign w:val="center"/>
          </w:tcPr>
          <w:p w14:paraId="1A858C5D" w14:textId="77777777" w:rsidR="009078E0" w:rsidRPr="00FF013B" w:rsidRDefault="009078E0" w:rsidP="007250F9">
            <w:pPr>
              <w:jc w:val="center"/>
              <w:rPr>
                <w:rFonts w:cs="Arial"/>
              </w:rPr>
            </w:pPr>
            <w:r w:rsidRPr="00FF013B">
              <w:rPr>
                <w:rFonts w:cs="Arial"/>
              </w:rPr>
              <w:t>Total PCBs Sampling Events During Permit Term and Annual Minimum (a)</w:t>
            </w:r>
          </w:p>
        </w:tc>
        <w:tc>
          <w:tcPr>
            <w:tcW w:w="2448" w:type="dxa"/>
            <w:tcBorders>
              <w:bottom w:val="single" w:sz="4" w:space="0" w:color="auto"/>
            </w:tcBorders>
            <w:shd w:val="clear" w:color="auto" w:fill="E2EFD9" w:themeFill="accent6" w:themeFillTint="33"/>
            <w:vAlign w:val="center"/>
          </w:tcPr>
          <w:p w14:paraId="1066808A" w14:textId="77777777" w:rsidR="009078E0" w:rsidRPr="00FF013B" w:rsidRDefault="009078E0" w:rsidP="007250F9">
            <w:pPr>
              <w:jc w:val="center"/>
              <w:rPr>
                <w:rFonts w:cs="Arial"/>
              </w:rPr>
            </w:pPr>
            <w:r w:rsidRPr="00FF013B">
              <w:rPr>
                <w:rFonts w:cs="Arial"/>
              </w:rPr>
              <w:t>Total Annual Mercury Sampling Events During Permit Term and Annual Minimum (a)</w:t>
            </w:r>
          </w:p>
        </w:tc>
      </w:tr>
      <w:tr w:rsidR="00A51F32" w:rsidRPr="00FF013B" w14:paraId="29B4F22D" w14:textId="77777777" w:rsidTr="00C215BE">
        <w:trPr>
          <w:trHeight w:val="561"/>
        </w:trPr>
        <w:tc>
          <w:tcPr>
            <w:tcW w:w="9576" w:type="dxa"/>
            <w:gridSpan w:val="4"/>
            <w:vAlign w:val="center"/>
          </w:tcPr>
          <w:p w14:paraId="230C4B64" w14:textId="68141576" w:rsidR="00A51F32" w:rsidRPr="00FF013B" w:rsidRDefault="00A51F32" w:rsidP="00752F1B">
            <w:pPr>
              <w:keepLines/>
              <w:shd w:val="clear" w:color="auto" w:fill="FFFFFF" w:themeFill="background1"/>
              <w:spacing w:before="0" w:line="259" w:lineRule="auto"/>
              <w:rPr>
                <w:rFonts w:eastAsia="Arial" w:cs="Arial"/>
                <w:u w:val="single"/>
              </w:rPr>
            </w:pPr>
            <w:r w:rsidRPr="00FF013B">
              <w:rPr>
                <w:rFonts w:eastAsia="Arial" w:cs="Arial"/>
                <w:b/>
                <w:bCs/>
              </w:rPr>
              <w:t>Alameda County Permittee</w:t>
            </w:r>
          </w:p>
        </w:tc>
      </w:tr>
      <w:tr w:rsidR="004852E6" w:rsidRPr="00FF013B" w14:paraId="313A1482" w14:textId="77777777" w:rsidTr="002F0C6A">
        <w:tc>
          <w:tcPr>
            <w:tcW w:w="3040" w:type="dxa"/>
            <w:shd w:val="clear" w:color="auto" w:fill="FFFFFF" w:themeFill="background1"/>
          </w:tcPr>
          <w:p w14:paraId="1DBB80B1" w14:textId="77777777" w:rsidR="009078E0" w:rsidRPr="00FF013B" w:rsidRDefault="009078E0" w:rsidP="00E54F16">
            <w:pPr>
              <w:keepLines/>
              <w:shd w:val="clear" w:color="auto" w:fill="FFFFFF" w:themeFill="background1"/>
              <w:spacing w:before="0" w:line="259" w:lineRule="auto"/>
              <w:ind w:left="161"/>
              <w:jc w:val="center"/>
              <w:rPr>
                <w:rFonts w:eastAsia="Arial" w:cs="Arial"/>
              </w:rPr>
            </w:pPr>
            <w:r w:rsidRPr="00FF013B">
              <w:rPr>
                <w:rFonts w:eastAsia="Arial" w:cs="Arial"/>
              </w:rPr>
              <w:t>Port of Oakland</w:t>
            </w:r>
          </w:p>
        </w:tc>
        <w:tc>
          <w:tcPr>
            <w:tcW w:w="1658" w:type="dxa"/>
            <w:shd w:val="clear" w:color="auto" w:fill="FFFFFF" w:themeFill="background1"/>
          </w:tcPr>
          <w:p w14:paraId="3D44BFB2"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5</w:t>
            </w:r>
          </w:p>
        </w:tc>
        <w:tc>
          <w:tcPr>
            <w:tcW w:w="2430" w:type="dxa"/>
            <w:shd w:val="clear" w:color="auto" w:fill="FFFFFF" w:themeFill="background1"/>
          </w:tcPr>
          <w:p w14:paraId="117AEEC0"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3426027C"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r>
      <w:tr w:rsidR="004852E6" w:rsidRPr="00FF013B" w14:paraId="26DD6C9B" w14:textId="77777777" w:rsidTr="00AC3F95">
        <w:tc>
          <w:tcPr>
            <w:tcW w:w="3040" w:type="dxa"/>
            <w:shd w:val="clear" w:color="auto" w:fill="FFFFFF" w:themeFill="background1"/>
            <w:vAlign w:val="center"/>
          </w:tcPr>
          <w:p w14:paraId="1C318151" w14:textId="66A46512" w:rsidR="009078E0" w:rsidRPr="00FF013B" w:rsidRDefault="00AC3F95" w:rsidP="00032FC4">
            <w:pPr>
              <w:keepLines/>
              <w:shd w:val="clear" w:color="auto" w:fill="FFFFFF" w:themeFill="background1"/>
              <w:spacing w:before="0" w:line="259" w:lineRule="auto"/>
              <w:rPr>
                <w:rFonts w:eastAsia="Arial" w:cs="Arial"/>
                <w:b/>
                <w:bCs/>
              </w:rPr>
            </w:pPr>
            <w:r w:rsidRPr="00FF013B">
              <w:rPr>
                <w:rFonts w:eastAsia="Arial" w:cs="Arial"/>
                <w:b/>
                <w:bCs/>
              </w:rPr>
              <w:t>Marin County</w:t>
            </w:r>
            <w:r w:rsidR="005057D6" w:rsidRPr="00FF013B">
              <w:rPr>
                <w:rFonts w:eastAsia="Arial" w:cs="Arial"/>
                <w:b/>
                <w:bCs/>
              </w:rPr>
              <w:t xml:space="preserve"> </w:t>
            </w:r>
            <w:r w:rsidR="001A4481" w:rsidRPr="00FF013B">
              <w:rPr>
                <w:rFonts w:eastAsia="Arial" w:cs="Arial"/>
                <w:b/>
                <w:bCs/>
              </w:rPr>
              <w:t>Permittee</w:t>
            </w:r>
            <w:r w:rsidRPr="00FF013B">
              <w:rPr>
                <w:rFonts w:eastAsia="Arial" w:cs="Arial"/>
                <w:b/>
                <w:bCs/>
              </w:rPr>
              <w:t>s</w:t>
            </w:r>
          </w:p>
        </w:tc>
        <w:tc>
          <w:tcPr>
            <w:tcW w:w="1658" w:type="dxa"/>
            <w:shd w:val="clear" w:color="auto" w:fill="FFFFFF" w:themeFill="background1"/>
            <w:vAlign w:val="center"/>
          </w:tcPr>
          <w:p w14:paraId="323ABBD8" w14:textId="21C221B4" w:rsidR="009078E0" w:rsidRPr="00FF013B" w:rsidRDefault="009078E0" w:rsidP="00A30568">
            <w:pPr>
              <w:keepLines/>
              <w:shd w:val="clear" w:color="auto" w:fill="FFFFFF" w:themeFill="background1"/>
              <w:spacing w:before="0" w:line="259" w:lineRule="auto"/>
              <w:jc w:val="center"/>
              <w:rPr>
                <w:rFonts w:eastAsia="Arial" w:cs="Arial"/>
                <w:b/>
                <w:bCs/>
              </w:rPr>
            </w:pPr>
            <w:r w:rsidRPr="00FF013B">
              <w:rPr>
                <w:rFonts w:eastAsia="Arial" w:cs="Arial"/>
                <w:b/>
                <w:bCs/>
              </w:rPr>
              <w:t>Collectively 28</w:t>
            </w:r>
          </w:p>
        </w:tc>
        <w:tc>
          <w:tcPr>
            <w:tcW w:w="2430" w:type="dxa"/>
            <w:shd w:val="clear" w:color="auto" w:fill="FFFFFF" w:themeFill="background1"/>
            <w:vAlign w:val="center"/>
          </w:tcPr>
          <w:p w14:paraId="124528E2" w14:textId="77777777" w:rsidR="009078E0" w:rsidRPr="00FF013B" w:rsidRDefault="009078E0" w:rsidP="00A30568">
            <w:pPr>
              <w:keepLines/>
              <w:shd w:val="clear" w:color="auto" w:fill="FFFFFF" w:themeFill="background1"/>
              <w:spacing w:before="0" w:line="259" w:lineRule="auto"/>
              <w:jc w:val="center"/>
              <w:rPr>
                <w:rFonts w:eastAsia="Arial" w:cs="Arial"/>
                <w:b/>
                <w:bCs/>
              </w:rPr>
            </w:pPr>
            <w:r w:rsidRPr="00FF013B">
              <w:rPr>
                <w:rFonts w:eastAsia="Arial" w:cs="Arial"/>
                <w:b/>
                <w:bCs/>
              </w:rPr>
              <w:t>Collectively 14</w:t>
            </w:r>
            <w:r w:rsidRPr="00FF013B">
              <w:rPr>
                <w:rFonts w:eastAsia="Arial" w:cs="Arial"/>
                <w:b/>
                <w:bCs/>
              </w:rPr>
              <w:br/>
              <w:t>(Annual Minimum 1)</w:t>
            </w:r>
          </w:p>
        </w:tc>
        <w:tc>
          <w:tcPr>
            <w:tcW w:w="2448" w:type="dxa"/>
            <w:shd w:val="clear" w:color="auto" w:fill="FFFFFF" w:themeFill="background1"/>
            <w:vAlign w:val="center"/>
          </w:tcPr>
          <w:p w14:paraId="023E30A9" w14:textId="77777777" w:rsidR="009078E0" w:rsidRPr="00FF013B" w:rsidRDefault="009078E0" w:rsidP="00A30568">
            <w:pPr>
              <w:keepLines/>
              <w:shd w:val="clear" w:color="auto" w:fill="FFFFFF" w:themeFill="background1"/>
              <w:spacing w:before="0" w:line="259" w:lineRule="auto"/>
              <w:jc w:val="center"/>
              <w:rPr>
                <w:rFonts w:eastAsia="Arial" w:cs="Arial"/>
                <w:b/>
                <w:bCs/>
              </w:rPr>
            </w:pPr>
            <w:r w:rsidRPr="00FF013B">
              <w:rPr>
                <w:rFonts w:eastAsia="Arial" w:cs="Arial"/>
                <w:b/>
                <w:bCs/>
              </w:rPr>
              <w:t>Collectively 11</w:t>
            </w:r>
            <w:r w:rsidRPr="00FF013B">
              <w:rPr>
                <w:rFonts w:eastAsia="Arial" w:cs="Arial"/>
                <w:b/>
                <w:bCs/>
              </w:rPr>
              <w:br/>
              <w:t>(Annual Minimum 1)</w:t>
            </w:r>
          </w:p>
        </w:tc>
      </w:tr>
      <w:tr w:rsidR="004852E6" w:rsidRPr="00FF013B" w14:paraId="1C0B2586" w14:textId="77777777" w:rsidTr="002F0C6A">
        <w:tc>
          <w:tcPr>
            <w:tcW w:w="3040" w:type="dxa"/>
            <w:shd w:val="clear" w:color="auto" w:fill="FFFFFF" w:themeFill="background1"/>
          </w:tcPr>
          <w:p w14:paraId="179C4C68"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Belvedere</w:t>
            </w:r>
          </w:p>
        </w:tc>
        <w:tc>
          <w:tcPr>
            <w:tcW w:w="1658" w:type="dxa"/>
            <w:shd w:val="clear" w:color="auto" w:fill="FFFFFF" w:themeFill="background1"/>
          </w:tcPr>
          <w:p w14:paraId="622BF0F2"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2</w:t>
            </w:r>
          </w:p>
        </w:tc>
        <w:tc>
          <w:tcPr>
            <w:tcW w:w="2430" w:type="dxa"/>
            <w:shd w:val="clear" w:color="auto" w:fill="FFFFFF" w:themeFill="background1"/>
          </w:tcPr>
          <w:p w14:paraId="4AC75279"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c>
          <w:tcPr>
            <w:tcW w:w="2448" w:type="dxa"/>
            <w:shd w:val="clear" w:color="auto" w:fill="FFFFFF" w:themeFill="background1"/>
          </w:tcPr>
          <w:p w14:paraId="5BB3CEA3"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r>
      <w:tr w:rsidR="004852E6" w:rsidRPr="00FF013B" w14:paraId="1C307F2D" w14:textId="77777777" w:rsidTr="002F0C6A">
        <w:tc>
          <w:tcPr>
            <w:tcW w:w="3040" w:type="dxa"/>
            <w:shd w:val="clear" w:color="auto" w:fill="FFFFFF" w:themeFill="background1"/>
          </w:tcPr>
          <w:p w14:paraId="72AB4524"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Corte Madera</w:t>
            </w:r>
          </w:p>
        </w:tc>
        <w:tc>
          <w:tcPr>
            <w:tcW w:w="1658" w:type="dxa"/>
            <w:shd w:val="clear" w:color="auto" w:fill="FFFFFF" w:themeFill="background1"/>
          </w:tcPr>
          <w:p w14:paraId="2F887083"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205123F0"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63DC7990"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r>
      <w:tr w:rsidR="004852E6" w:rsidRPr="00FF013B" w14:paraId="0FE0231F" w14:textId="77777777" w:rsidTr="002F0C6A">
        <w:tc>
          <w:tcPr>
            <w:tcW w:w="3040" w:type="dxa"/>
            <w:shd w:val="clear" w:color="auto" w:fill="FFFFFF" w:themeFill="background1"/>
          </w:tcPr>
          <w:p w14:paraId="0B8BB07A"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Fairfax</w:t>
            </w:r>
          </w:p>
        </w:tc>
        <w:tc>
          <w:tcPr>
            <w:tcW w:w="1658" w:type="dxa"/>
            <w:shd w:val="clear" w:color="auto" w:fill="FFFFFF" w:themeFill="background1"/>
          </w:tcPr>
          <w:p w14:paraId="08FDE49B"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0F37CF33"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6B14968A"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r>
      <w:tr w:rsidR="004852E6" w:rsidRPr="00FF013B" w14:paraId="5FC60321" w14:textId="77777777" w:rsidTr="002F0C6A">
        <w:tc>
          <w:tcPr>
            <w:tcW w:w="3040" w:type="dxa"/>
            <w:shd w:val="clear" w:color="auto" w:fill="FFFFFF" w:themeFill="background1"/>
          </w:tcPr>
          <w:p w14:paraId="24B020D3"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Larkspur</w:t>
            </w:r>
          </w:p>
        </w:tc>
        <w:tc>
          <w:tcPr>
            <w:tcW w:w="1658" w:type="dxa"/>
            <w:shd w:val="clear" w:color="auto" w:fill="FFFFFF" w:themeFill="background1"/>
          </w:tcPr>
          <w:p w14:paraId="13E7F9D9"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4568C057"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5EA7A085"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r>
      <w:tr w:rsidR="004852E6" w:rsidRPr="00FF013B" w14:paraId="210F585B" w14:textId="77777777" w:rsidTr="002F0C6A">
        <w:tc>
          <w:tcPr>
            <w:tcW w:w="3040" w:type="dxa"/>
            <w:shd w:val="clear" w:color="auto" w:fill="FFFFFF" w:themeFill="background1"/>
          </w:tcPr>
          <w:p w14:paraId="4A72E9A5"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Marin County</w:t>
            </w:r>
          </w:p>
        </w:tc>
        <w:tc>
          <w:tcPr>
            <w:tcW w:w="1658" w:type="dxa"/>
            <w:shd w:val="clear" w:color="auto" w:fill="FFFFFF" w:themeFill="background1"/>
          </w:tcPr>
          <w:p w14:paraId="357A44EB"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2EB2CD61"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1C7DCC32"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r>
      <w:tr w:rsidR="004852E6" w:rsidRPr="00FF013B" w14:paraId="1022A59B" w14:textId="77777777" w:rsidTr="002F0C6A">
        <w:tc>
          <w:tcPr>
            <w:tcW w:w="3040" w:type="dxa"/>
            <w:shd w:val="clear" w:color="auto" w:fill="FFFFFF" w:themeFill="background1"/>
          </w:tcPr>
          <w:p w14:paraId="64BD6BC1"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Mill Valley</w:t>
            </w:r>
          </w:p>
        </w:tc>
        <w:tc>
          <w:tcPr>
            <w:tcW w:w="1658" w:type="dxa"/>
            <w:shd w:val="clear" w:color="auto" w:fill="FFFFFF" w:themeFill="background1"/>
          </w:tcPr>
          <w:p w14:paraId="51DBBD01"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75EEACCC"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6067FB5A"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r>
      <w:tr w:rsidR="004852E6" w:rsidRPr="00FF013B" w14:paraId="3E780CCB" w14:textId="77777777" w:rsidTr="002F0C6A">
        <w:tc>
          <w:tcPr>
            <w:tcW w:w="3040" w:type="dxa"/>
            <w:shd w:val="clear" w:color="auto" w:fill="FFFFFF" w:themeFill="background1"/>
          </w:tcPr>
          <w:p w14:paraId="1C37F318"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Novato</w:t>
            </w:r>
          </w:p>
        </w:tc>
        <w:tc>
          <w:tcPr>
            <w:tcW w:w="1658" w:type="dxa"/>
            <w:shd w:val="clear" w:color="auto" w:fill="FFFFFF" w:themeFill="background1"/>
          </w:tcPr>
          <w:p w14:paraId="297593A5"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1EADF610"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12C5847B"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r>
      <w:tr w:rsidR="004852E6" w:rsidRPr="00FF013B" w14:paraId="01BDE9D0" w14:textId="77777777" w:rsidTr="002F0C6A">
        <w:tc>
          <w:tcPr>
            <w:tcW w:w="3040" w:type="dxa"/>
            <w:shd w:val="clear" w:color="auto" w:fill="FFFFFF" w:themeFill="background1"/>
          </w:tcPr>
          <w:p w14:paraId="1E8FA4BC"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Ross</w:t>
            </w:r>
          </w:p>
        </w:tc>
        <w:tc>
          <w:tcPr>
            <w:tcW w:w="1658" w:type="dxa"/>
            <w:shd w:val="clear" w:color="auto" w:fill="FFFFFF" w:themeFill="background1"/>
          </w:tcPr>
          <w:p w14:paraId="07AF83BC"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2</w:t>
            </w:r>
          </w:p>
        </w:tc>
        <w:tc>
          <w:tcPr>
            <w:tcW w:w="2430" w:type="dxa"/>
            <w:shd w:val="clear" w:color="auto" w:fill="FFFFFF" w:themeFill="background1"/>
          </w:tcPr>
          <w:p w14:paraId="735D890D"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c>
          <w:tcPr>
            <w:tcW w:w="2448" w:type="dxa"/>
            <w:shd w:val="clear" w:color="auto" w:fill="FFFFFF" w:themeFill="background1"/>
          </w:tcPr>
          <w:p w14:paraId="665FBC0B"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r>
      <w:tr w:rsidR="004852E6" w:rsidRPr="00FF013B" w14:paraId="1B705922" w14:textId="77777777" w:rsidTr="002F0C6A">
        <w:tc>
          <w:tcPr>
            <w:tcW w:w="3040" w:type="dxa"/>
            <w:shd w:val="clear" w:color="auto" w:fill="FFFFFF" w:themeFill="background1"/>
          </w:tcPr>
          <w:p w14:paraId="6DBF6EAE"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San Anselmo</w:t>
            </w:r>
          </w:p>
        </w:tc>
        <w:tc>
          <w:tcPr>
            <w:tcW w:w="1658" w:type="dxa"/>
            <w:shd w:val="clear" w:color="auto" w:fill="FFFFFF" w:themeFill="background1"/>
          </w:tcPr>
          <w:p w14:paraId="64060A2A"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56C0CEE3"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3DCDCE4E"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r>
      <w:tr w:rsidR="004852E6" w:rsidRPr="00FF013B" w14:paraId="01153934" w14:textId="77777777" w:rsidTr="002F0C6A">
        <w:tc>
          <w:tcPr>
            <w:tcW w:w="3040" w:type="dxa"/>
            <w:shd w:val="clear" w:color="auto" w:fill="FFFFFF" w:themeFill="background1"/>
          </w:tcPr>
          <w:p w14:paraId="40183C2D"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San Rafael</w:t>
            </w:r>
          </w:p>
        </w:tc>
        <w:tc>
          <w:tcPr>
            <w:tcW w:w="1658" w:type="dxa"/>
            <w:shd w:val="clear" w:color="auto" w:fill="FFFFFF" w:themeFill="background1"/>
          </w:tcPr>
          <w:p w14:paraId="7CC9677B"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5593D16B"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22D5D9E7"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r>
      <w:tr w:rsidR="004852E6" w:rsidRPr="00FF013B" w14:paraId="3F44C448" w14:textId="77777777" w:rsidTr="002F0C6A">
        <w:tc>
          <w:tcPr>
            <w:tcW w:w="3040" w:type="dxa"/>
            <w:shd w:val="clear" w:color="auto" w:fill="FFFFFF" w:themeFill="background1"/>
          </w:tcPr>
          <w:p w14:paraId="264041E8"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Sausalito</w:t>
            </w:r>
          </w:p>
        </w:tc>
        <w:tc>
          <w:tcPr>
            <w:tcW w:w="1658" w:type="dxa"/>
            <w:shd w:val="clear" w:color="auto" w:fill="FFFFFF" w:themeFill="background1"/>
          </w:tcPr>
          <w:p w14:paraId="0A2D15BC"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7EA791F7"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7D97AFEB"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r>
      <w:tr w:rsidR="004852E6" w:rsidRPr="00FF013B" w14:paraId="3CCC5653" w14:textId="77777777" w:rsidTr="002F0C6A">
        <w:tc>
          <w:tcPr>
            <w:tcW w:w="3040" w:type="dxa"/>
            <w:shd w:val="clear" w:color="auto" w:fill="FFFFFF" w:themeFill="background1"/>
          </w:tcPr>
          <w:p w14:paraId="4C2AC603"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Tiburon</w:t>
            </w:r>
          </w:p>
        </w:tc>
        <w:tc>
          <w:tcPr>
            <w:tcW w:w="1658" w:type="dxa"/>
            <w:shd w:val="clear" w:color="auto" w:fill="FFFFFF" w:themeFill="background1"/>
          </w:tcPr>
          <w:p w14:paraId="1FFB4259"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052D2155"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2F647AEB"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r>
      <w:tr w:rsidR="004852E6" w:rsidRPr="00FF013B" w14:paraId="3F6E8217" w14:textId="77777777" w:rsidTr="002F0C6A">
        <w:tc>
          <w:tcPr>
            <w:tcW w:w="3040" w:type="dxa"/>
            <w:shd w:val="clear" w:color="auto" w:fill="FFFFFF" w:themeFill="background1"/>
            <w:vAlign w:val="center"/>
          </w:tcPr>
          <w:p w14:paraId="06187689" w14:textId="77777777" w:rsidR="009078E0" w:rsidRPr="00FF013B" w:rsidRDefault="009078E0" w:rsidP="00027CA4">
            <w:pPr>
              <w:keepLines/>
              <w:shd w:val="clear" w:color="auto" w:fill="FFFFFF" w:themeFill="background1"/>
              <w:spacing w:before="0" w:line="259" w:lineRule="auto"/>
              <w:rPr>
                <w:rFonts w:eastAsia="Arial" w:cs="Arial"/>
                <w:b/>
                <w:bCs/>
              </w:rPr>
            </w:pPr>
            <w:r w:rsidRPr="00FF013B">
              <w:rPr>
                <w:rFonts w:eastAsia="Arial" w:cs="Arial"/>
                <w:b/>
                <w:bCs/>
              </w:rPr>
              <w:t>Napa County Permittees</w:t>
            </w:r>
          </w:p>
        </w:tc>
        <w:tc>
          <w:tcPr>
            <w:tcW w:w="1658" w:type="dxa"/>
            <w:shd w:val="clear" w:color="auto" w:fill="FFFFFF" w:themeFill="background1"/>
            <w:vAlign w:val="center"/>
          </w:tcPr>
          <w:p w14:paraId="73882B13" w14:textId="14F6CF8A" w:rsidR="009078E0" w:rsidRPr="00FF013B" w:rsidRDefault="009078E0" w:rsidP="00A30568">
            <w:pPr>
              <w:keepLines/>
              <w:shd w:val="clear" w:color="auto" w:fill="FFFFFF" w:themeFill="background1"/>
              <w:spacing w:before="0" w:line="259" w:lineRule="auto"/>
              <w:jc w:val="center"/>
              <w:rPr>
                <w:rFonts w:eastAsia="Arial" w:cs="Arial"/>
                <w:b/>
                <w:bCs/>
              </w:rPr>
            </w:pPr>
            <w:r w:rsidRPr="00FF013B">
              <w:rPr>
                <w:rFonts w:eastAsia="Arial" w:cs="Arial"/>
                <w:b/>
                <w:bCs/>
              </w:rPr>
              <w:t>Collectively 16</w:t>
            </w:r>
          </w:p>
        </w:tc>
        <w:tc>
          <w:tcPr>
            <w:tcW w:w="2430" w:type="dxa"/>
            <w:shd w:val="clear" w:color="auto" w:fill="FFFFFF" w:themeFill="background1"/>
            <w:vAlign w:val="center"/>
          </w:tcPr>
          <w:p w14:paraId="49E978C7" w14:textId="77777777" w:rsidR="009078E0" w:rsidRPr="00FF013B" w:rsidRDefault="009078E0" w:rsidP="00A30568">
            <w:pPr>
              <w:keepLines/>
              <w:shd w:val="clear" w:color="auto" w:fill="FFFFFF" w:themeFill="background1"/>
              <w:spacing w:before="0" w:line="259" w:lineRule="auto"/>
              <w:jc w:val="center"/>
              <w:rPr>
                <w:rFonts w:eastAsia="Arial" w:cs="Arial"/>
                <w:b/>
                <w:bCs/>
              </w:rPr>
            </w:pPr>
            <w:r w:rsidRPr="00FF013B">
              <w:rPr>
                <w:rFonts w:eastAsia="Arial" w:cs="Arial"/>
                <w:b/>
                <w:bCs/>
              </w:rPr>
              <w:t>Collectively 8</w:t>
            </w:r>
            <w:r w:rsidRPr="00FF013B">
              <w:rPr>
                <w:rFonts w:eastAsia="Arial" w:cs="Arial"/>
                <w:b/>
                <w:bCs/>
              </w:rPr>
              <w:br/>
              <w:t>(Annual Minimum 1)</w:t>
            </w:r>
          </w:p>
        </w:tc>
        <w:tc>
          <w:tcPr>
            <w:tcW w:w="2448" w:type="dxa"/>
            <w:shd w:val="clear" w:color="auto" w:fill="FFFFFF" w:themeFill="background1"/>
            <w:vAlign w:val="center"/>
          </w:tcPr>
          <w:p w14:paraId="1CCB5452" w14:textId="77777777" w:rsidR="009078E0" w:rsidRPr="00FF013B" w:rsidRDefault="009078E0" w:rsidP="00A30568">
            <w:pPr>
              <w:keepLines/>
              <w:shd w:val="clear" w:color="auto" w:fill="FFFFFF" w:themeFill="background1"/>
              <w:spacing w:before="0" w:line="259" w:lineRule="auto"/>
              <w:jc w:val="center"/>
              <w:rPr>
                <w:rFonts w:eastAsia="Arial" w:cs="Arial"/>
                <w:b/>
                <w:bCs/>
              </w:rPr>
            </w:pPr>
            <w:r w:rsidRPr="00FF013B">
              <w:rPr>
                <w:rFonts w:eastAsia="Arial" w:cs="Arial"/>
                <w:b/>
                <w:bCs/>
              </w:rPr>
              <w:t>Collectively 6</w:t>
            </w:r>
            <w:r w:rsidRPr="00FF013B">
              <w:rPr>
                <w:rFonts w:eastAsia="Arial" w:cs="Arial"/>
                <w:b/>
                <w:bCs/>
              </w:rPr>
              <w:br/>
              <w:t>(Annual Minimum 1)</w:t>
            </w:r>
          </w:p>
        </w:tc>
      </w:tr>
      <w:tr w:rsidR="004852E6" w:rsidRPr="00FF013B" w14:paraId="7A3470ED" w14:textId="77777777" w:rsidTr="002F0C6A">
        <w:tc>
          <w:tcPr>
            <w:tcW w:w="3040" w:type="dxa"/>
            <w:shd w:val="clear" w:color="auto" w:fill="FFFFFF" w:themeFill="background1"/>
          </w:tcPr>
          <w:p w14:paraId="0D817DF5"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American Canyon</w:t>
            </w:r>
          </w:p>
        </w:tc>
        <w:tc>
          <w:tcPr>
            <w:tcW w:w="1658" w:type="dxa"/>
            <w:shd w:val="clear" w:color="auto" w:fill="FFFFFF" w:themeFill="background1"/>
          </w:tcPr>
          <w:p w14:paraId="3BC9CC10"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47A65429"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52F77446"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r>
      <w:tr w:rsidR="004852E6" w:rsidRPr="00FF013B" w14:paraId="513EAECB" w14:textId="77777777" w:rsidTr="002F0C6A">
        <w:tc>
          <w:tcPr>
            <w:tcW w:w="3040" w:type="dxa"/>
            <w:shd w:val="clear" w:color="auto" w:fill="FFFFFF" w:themeFill="background1"/>
          </w:tcPr>
          <w:p w14:paraId="48DD2996"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Calistoga</w:t>
            </w:r>
          </w:p>
        </w:tc>
        <w:tc>
          <w:tcPr>
            <w:tcW w:w="1658" w:type="dxa"/>
            <w:shd w:val="clear" w:color="auto" w:fill="FFFFFF" w:themeFill="background1"/>
          </w:tcPr>
          <w:p w14:paraId="67913223"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2</w:t>
            </w:r>
          </w:p>
        </w:tc>
        <w:tc>
          <w:tcPr>
            <w:tcW w:w="2430" w:type="dxa"/>
            <w:shd w:val="clear" w:color="auto" w:fill="FFFFFF" w:themeFill="background1"/>
          </w:tcPr>
          <w:p w14:paraId="483D4FF7"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c>
          <w:tcPr>
            <w:tcW w:w="2448" w:type="dxa"/>
            <w:shd w:val="clear" w:color="auto" w:fill="FFFFFF" w:themeFill="background1"/>
          </w:tcPr>
          <w:p w14:paraId="73319C1B"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r>
      <w:tr w:rsidR="004852E6" w:rsidRPr="00FF013B" w14:paraId="0C033213" w14:textId="77777777" w:rsidTr="002F0C6A">
        <w:tc>
          <w:tcPr>
            <w:tcW w:w="3040" w:type="dxa"/>
            <w:shd w:val="clear" w:color="auto" w:fill="FFFFFF" w:themeFill="background1"/>
          </w:tcPr>
          <w:p w14:paraId="6CC48CAB"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Napa</w:t>
            </w:r>
          </w:p>
        </w:tc>
        <w:tc>
          <w:tcPr>
            <w:tcW w:w="1658" w:type="dxa"/>
            <w:shd w:val="clear" w:color="auto" w:fill="FFFFFF" w:themeFill="background1"/>
          </w:tcPr>
          <w:p w14:paraId="4B555DAD"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24F7A2DF"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4B300380"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r>
      <w:tr w:rsidR="004852E6" w:rsidRPr="00FF013B" w14:paraId="4D899D0C" w14:textId="77777777" w:rsidTr="002F0C6A">
        <w:tc>
          <w:tcPr>
            <w:tcW w:w="3040" w:type="dxa"/>
            <w:shd w:val="clear" w:color="auto" w:fill="FFFFFF" w:themeFill="background1"/>
          </w:tcPr>
          <w:p w14:paraId="71A4BDF1"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Napa County</w:t>
            </w:r>
          </w:p>
        </w:tc>
        <w:tc>
          <w:tcPr>
            <w:tcW w:w="1658" w:type="dxa"/>
            <w:shd w:val="clear" w:color="auto" w:fill="FFFFFF" w:themeFill="background1"/>
          </w:tcPr>
          <w:p w14:paraId="5817CBD9"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23F42311"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67F217D8"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r>
      <w:tr w:rsidR="004852E6" w:rsidRPr="00FF013B" w14:paraId="208752FB" w14:textId="77777777" w:rsidTr="002F0C6A">
        <w:tc>
          <w:tcPr>
            <w:tcW w:w="3040" w:type="dxa"/>
            <w:shd w:val="clear" w:color="auto" w:fill="FFFFFF" w:themeFill="background1"/>
          </w:tcPr>
          <w:p w14:paraId="335ABE8F"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St Helena</w:t>
            </w:r>
          </w:p>
        </w:tc>
        <w:tc>
          <w:tcPr>
            <w:tcW w:w="1658" w:type="dxa"/>
            <w:shd w:val="clear" w:color="auto" w:fill="FFFFFF" w:themeFill="background1"/>
          </w:tcPr>
          <w:p w14:paraId="3B4D4EB0"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2</w:t>
            </w:r>
          </w:p>
        </w:tc>
        <w:tc>
          <w:tcPr>
            <w:tcW w:w="2430" w:type="dxa"/>
            <w:shd w:val="clear" w:color="auto" w:fill="FFFFFF" w:themeFill="background1"/>
          </w:tcPr>
          <w:p w14:paraId="1FD08E81"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c>
          <w:tcPr>
            <w:tcW w:w="2448" w:type="dxa"/>
            <w:shd w:val="clear" w:color="auto" w:fill="FFFFFF" w:themeFill="background1"/>
          </w:tcPr>
          <w:p w14:paraId="1EF7B92A"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r>
      <w:tr w:rsidR="004852E6" w:rsidRPr="00FF013B" w14:paraId="1C525E69" w14:textId="77777777" w:rsidTr="00905860">
        <w:trPr>
          <w:trHeight w:val="417"/>
        </w:trPr>
        <w:tc>
          <w:tcPr>
            <w:tcW w:w="3040" w:type="dxa"/>
            <w:shd w:val="clear" w:color="auto" w:fill="FFFFFF" w:themeFill="background1"/>
          </w:tcPr>
          <w:p w14:paraId="02872F0B"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Yountville</w:t>
            </w:r>
          </w:p>
        </w:tc>
        <w:tc>
          <w:tcPr>
            <w:tcW w:w="1658" w:type="dxa"/>
            <w:tcBorders>
              <w:bottom w:val="single" w:sz="4" w:space="0" w:color="auto"/>
            </w:tcBorders>
            <w:shd w:val="clear" w:color="auto" w:fill="FFFFFF" w:themeFill="background1"/>
          </w:tcPr>
          <w:p w14:paraId="172473E4"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2</w:t>
            </w:r>
          </w:p>
        </w:tc>
        <w:tc>
          <w:tcPr>
            <w:tcW w:w="2430" w:type="dxa"/>
            <w:tcBorders>
              <w:bottom w:val="single" w:sz="4" w:space="0" w:color="auto"/>
            </w:tcBorders>
            <w:shd w:val="clear" w:color="auto" w:fill="FFFFFF" w:themeFill="background1"/>
          </w:tcPr>
          <w:p w14:paraId="6C7EC2D3"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c>
          <w:tcPr>
            <w:tcW w:w="2448" w:type="dxa"/>
            <w:tcBorders>
              <w:bottom w:val="single" w:sz="4" w:space="0" w:color="auto"/>
            </w:tcBorders>
            <w:shd w:val="clear" w:color="auto" w:fill="FFFFFF" w:themeFill="background1"/>
          </w:tcPr>
          <w:p w14:paraId="5605170E"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r>
      <w:tr w:rsidR="004852E6" w:rsidRPr="00FF013B" w14:paraId="62BFA4D4" w14:textId="77777777" w:rsidTr="00905860">
        <w:tc>
          <w:tcPr>
            <w:tcW w:w="3040" w:type="dxa"/>
            <w:shd w:val="clear" w:color="auto" w:fill="FFFFFF" w:themeFill="background1"/>
            <w:vAlign w:val="center"/>
          </w:tcPr>
          <w:p w14:paraId="1EFCB252" w14:textId="77777777" w:rsidR="009078E0" w:rsidRPr="00FF013B" w:rsidRDefault="009078E0" w:rsidP="00032FC4">
            <w:pPr>
              <w:keepLines/>
              <w:shd w:val="clear" w:color="auto" w:fill="FFFFFF" w:themeFill="background1"/>
              <w:spacing w:before="0" w:line="259" w:lineRule="auto"/>
              <w:rPr>
                <w:rFonts w:eastAsia="Arial" w:cs="Arial"/>
                <w:b/>
                <w:bCs/>
              </w:rPr>
            </w:pPr>
            <w:r w:rsidRPr="00FF013B">
              <w:rPr>
                <w:rFonts w:eastAsia="Arial" w:cs="Arial"/>
                <w:b/>
                <w:bCs/>
              </w:rPr>
              <w:t>San Francisco County Permittees</w:t>
            </w:r>
          </w:p>
        </w:tc>
        <w:tc>
          <w:tcPr>
            <w:tcW w:w="1658" w:type="dxa"/>
            <w:tcBorders>
              <w:right w:val="nil"/>
            </w:tcBorders>
            <w:shd w:val="clear" w:color="auto" w:fill="FFFFFF" w:themeFill="background1"/>
            <w:vAlign w:val="center"/>
          </w:tcPr>
          <w:p w14:paraId="5F51B4E6" w14:textId="77777777" w:rsidR="009078E0" w:rsidRPr="00FF013B" w:rsidRDefault="009078E0" w:rsidP="00027CA4">
            <w:pPr>
              <w:keepLines/>
              <w:shd w:val="clear" w:color="auto" w:fill="FFFFFF" w:themeFill="background1"/>
              <w:spacing w:before="0"/>
              <w:rPr>
                <w:rFonts w:eastAsia="Arial" w:cs="Arial"/>
                <w:u w:val="single"/>
              </w:rPr>
            </w:pPr>
          </w:p>
        </w:tc>
        <w:tc>
          <w:tcPr>
            <w:tcW w:w="2430" w:type="dxa"/>
            <w:tcBorders>
              <w:left w:val="nil"/>
              <w:right w:val="nil"/>
            </w:tcBorders>
            <w:shd w:val="clear" w:color="auto" w:fill="FFFFFF" w:themeFill="background1"/>
            <w:vAlign w:val="center"/>
          </w:tcPr>
          <w:p w14:paraId="5C95D5D6" w14:textId="3D6E89D5" w:rsidR="009078E0" w:rsidRPr="00FF013B" w:rsidRDefault="009078E0" w:rsidP="00A30568">
            <w:pPr>
              <w:keepLines/>
              <w:shd w:val="clear" w:color="auto" w:fill="FFFFFF" w:themeFill="background1"/>
              <w:spacing w:before="0" w:line="259" w:lineRule="auto"/>
              <w:jc w:val="center"/>
              <w:rPr>
                <w:rFonts w:eastAsia="Arial" w:cs="Arial"/>
                <w:b/>
                <w:bCs/>
                <w:highlight w:val="yellow"/>
              </w:rPr>
            </w:pPr>
          </w:p>
        </w:tc>
        <w:tc>
          <w:tcPr>
            <w:tcW w:w="2448" w:type="dxa"/>
            <w:tcBorders>
              <w:left w:val="nil"/>
            </w:tcBorders>
            <w:shd w:val="clear" w:color="auto" w:fill="FFFFFF" w:themeFill="background1"/>
            <w:vAlign w:val="center"/>
          </w:tcPr>
          <w:p w14:paraId="7B395D5D" w14:textId="695D5ABA" w:rsidR="009078E0" w:rsidRPr="00FF013B" w:rsidRDefault="009078E0" w:rsidP="00A30568">
            <w:pPr>
              <w:keepLines/>
              <w:shd w:val="clear" w:color="auto" w:fill="FFFFFF" w:themeFill="background1"/>
              <w:spacing w:before="0" w:line="259" w:lineRule="auto"/>
              <w:jc w:val="center"/>
              <w:rPr>
                <w:rFonts w:eastAsia="Arial" w:cs="Arial"/>
                <w:b/>
                <w:bCs/>
                <w:highlight w:val="yellow"/>
              </w:rPr>
            </w:pPr>
          </w:p>
        </w:tc>
      </w:tr>
      <w:tr w:rsidR="004852E6" w:rsidRPr="00FF013B" w14:paraId="640717C8" w14:textId="77777777" w:rsidTr="002F0C6A">
        <w:tc>
          <w:tcPr>
            <w:tcW w:w="3040" w:type="dxa"/>
            <w:shd w:val="clear" w:color="auto" w:fill="FFFFFF" w:themeFill="background1"/>
          </w:tcPr>
          <w:p w14:paraId="6D235685"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SFPUC</w:t>
            </w:r>
          </w:p>
        </w:tc>
        <w:tc>
          <w:tcPr>
            <w:tcW w:w="1658" w:type="dxa"/>
            <w:shd w:val="clear" w:color="auto" w:fill="FFFFFF" w:themeFill="background1"/>
          </w:tcPr>
          <w:p w14:paraId="7FBB0FAB"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2</w:t>
            </w:r>
          </w:p>
        </w:tc>
        <w:tc>
          <w:tcPr>
            <w:tcW w:w="2430" w:type="dxa"/>
            <w:shd w:val="clear" w:color="auto" w:fill="FFFFFF" w:themeFill="background1"/>
          </w:tcPr>
          <w:p w14:paraId="46550DEE"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c>
          <w:tcPr>
            <w:tcW w:w="2448" w:type="dxa"/>
            <w:shd w:val="clear" w:color="auto" w:fill="FFFFFF" w:themeFill="background1"/>
          </w:tcPr>
          <w:p w14:paraId="48043236"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r>
      <w:tr w:rsidR="004852E6" w:rsidRPr="00FF013B" w14:paraId="330D7DE8" w14:textId="77777777" w:rsidTr="002F0C6A">
        <w:tc>
          <w:tcPr>
            <w:tcW w:w="3040" w:type="dxa"/>
            <w:shd w:val="clear" w:color="auto" w:fill="FFFFFF" w:themeFill="background1"/>
          </w:tcPr>
          <w:p w14:paraId="7F284F82"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lastRenderedPageBreak/>
              <w:t>Port of San Francisco</w:t>
            </w:r>
          </w:p>
        </w:tc>
        <w:tc>
          <w:tcPr>
            <w:tcW w:w="1658" w:type="dxa"/>
            <w:shd w:val="clear" w:color="auto" w:fill="FFFFFF" w:themeFill="background1"/>
          </w:tcPr>
          <w:p w14:paraId="487F3818"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5397D2F3"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02849324"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r>
      <w:tr w:rsidR="004852E6" w:rsidRPr="00FF013B" w14:paraId="06C5C1C7" w14:textId="77777777" w:rsidTr="002F0C6A">
        <w:tc>
          <w:tcPr>
            <w:tcW w:w="3040" w:type="dxa"/>
            <w:shd w:val="clear" w:color="auto" w:fill="FFFFFF" w:themeFill="background1"/>
            <w:vAlign w:val="center"/>
          </w:tcPr>
          <w:p w14:paraId="27A3FF1B" w14:textId="77777777" w:rsidR="009078E0" w:rsidRPr="00FF013B" w:rsidRDefault="009078E0" w:rsidP="00027CA4">
            <w:pPr>
              <w:keepLines/>
              <w:shd w:val="clear" w:color="auto" w:fill="FFFFFF" w:themeFill="background1"/>
              <w:spacing w:before="0" w:line="259" w:lineRule="auto"/>
              <w:rPr>
                <w:rFonts w:eastAsia="Arial" w:cs="Arial"/>
                <w:b/>
                <w:bCs/>
              </w:rPr>
            </w:pPr>
            <w:r w:rsidRPr="00FF013B">
              <w:rPr>
                <w:rFonts w:eastAsia="Arial" w:cs="Arial"/>
                <w:b/>
                <w:bCs/>
              </w:rPr>
              <w:t>Solano County Permittees</w:t>
            </w:r>
          </w:p>
        </w:tc>
        <w:tc>
          <w:tcPr>
            <w:tcW w:w="1658" w:type="dxa"/>
            <w:shd w:val="clear" w:color="auto" w:fill="FFFFFF" w:themeFill="background1"/>
            <w:vAlign w:val="center"/>
          </w:tcPr>
          <w:p w14:paraId="597E86C6" w14:textId="77777777" w:rsidR="009078E0" w:rsidRPr="00FF013B" w:rsidRDefault="009078E0" w:rsidP="00A30568">
            <w:pPr>
              <w:keepLines/>
              <w:shd w:val="clear" w:color="auto" w:fill="FFFFFF" w:themeFill="background1"/>
              <w:spacing w:before="0" w:line="259" w:lineRule="auto"/>
              <w:jc w:val="center"/>
              <w:rPr>
                <w:rFonts w:eastAsia="Arial" w:cs="Arial"/>
                <w:b/>
                <w:bCs/>
              </w:rPr>
            </w:pPr>
            <w:r w:rsidRPr="00FF013B">
              <w:rPr>
                <w:rFonts w:eastAsia="Arial" w:cs="Arial"/>
                <w:b/>
                <w:bCs/>
              </w:rPr>
              <w:t>Collectively 6</w:t>
            </w:r>
          </w:p>
        </w:tc>
        <w:tc>
          <w:tcPr>
            <w:tcW w:w="2430" w:type="dxa"/>
            <w:shd w:val="clear" w:color="auto" w:fill="FFFFFF" w:themeFill="background1"/>
            <w:vAlign w:val="center"/>
          </w:tcPr>
          <w:p w14:paraId="66053D35" w14:textId="77777777" w:rsidR="009078E0" w:rsidRPr="00FF013B" w:rsidRDefault="009078E0" w:rsidP="00A30568">
            <w:pPr>
              <w:keepLines/>
              <w:shd w:val="clear" w:color="auto" w:fill="FFFFFF" w:themeFill="background1"/>
              <w:spacing w:before="0" w:line="259" w:lineRule="auto"/>
              <w:jc w:val="center"/>
              <w:rPr>
                <w:rFonts w:eastAsia="Arial" w:cs="Arial"/>
                <w:b/>
                <w:bCs/>
              </w:rPr>
            </w:pPr>
            <w:r w:rsidRPr="00FF013B">
              <w:rPr>
                <w:rFonts w:eastAsia="Arial" w:cs="Arial"/>
                <w:b/>
                <w:bCs/>
              </w:rPr>
              <w:t>Collectively 5</w:t>
            </w:r>
          </w:p>
        </w:tc>
        <w:tc>
          <w:tcPr>
            <w:tcW w:w="2448" w:type="dxa"/>
            <w:shd w:val="clear" w:color="auto" w:fill="FFFFFF" w:themeFill="background1"/>
            <w:vAlign w:val="center"/>
          </w:tcPr>
          <w:p w14:paraId="720A0DF1" w14:textId="77777777" w:rsidR="009078E0" w:rsidRPr="00FF013B" w:rsidRDefault="009078E0" w:rsidP="00A30568">
            <w:pPr>
              <w:keepLines/>
              <w:shd w:val="clear" w:color="auto" w:fill="FFFFFF" w:themeFill="background1"/>
              <w:spacing w:before="0" w:line="259" w:lineRule="auto"/>
              <w:jc w:val="center"/>
              <w:rPr>
                <w:rFonts w:eastAsia="Arial" w:cs="Arial"/>
                <w:b/>
                <w:bCs/>
              </w:rPr>
            </w:pPr>
            <w:r w:rsidRPr="00FF013B">
              <w:rPr>
                <w:rFonts w:eastAsia="Arial" w:cs="Arial"/>
                <w:b/>
                <w:bCs/>
              </w:rPr>
              <w:t>Collectively 3</w:t>
            </w:r>
          </w:p>
        </w:tc>
      </w:tr>
      <w:tr w:rsidR="004852E6" w:rsidRPr="00FF013B" w14:paraId="17BBFF08" w14:textId="77777777" w:rsidTr="002F0C6A">
        <w:tc>
          <w:tcPr>
            <w:tcW w:w="3040" w:type="dxa"/>
            <w:shd w:val="clear" w:color="auto" w:fill="FFFFFF" w:themeFill="background1"/>
          </w:tcPr>
          <w:p w14:paraId="6BA7A012"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Benicia</w:t>
            </w:r>
          </w:p>
        </w:tc>
        <w:tc>
          <w:tcPr>
            <w:tcW w:w="1658" w:type="dxa"/>
            <w:shd w:val="clear" w:color="auto" w:fill="FFFFFF" w:themeFill="background1"/>
          </w:tcPr>
          <w:p w14:paraId="18B4B5E6"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67B2E6A2"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5546C9E3"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r>
      <w:tr w:rsidR="004852E6" w:rsidRPr="00FF013B" w14:paraId="420B5F99" w14:textId="77777777" w:rsidTr="002F0C6A">
        <w:tc>
          <w:tcPr>
            <w:tcW w:w="3040" w:type="dxa"/>
            <w:shd w:val="clear" w:color="auto" w:fill="FFFFFF" w:themeFill="background1"/>
          </w:tcPr>
          <w:p w14:paraId="22338929" w14:textId="77777777" w:rsidR="009078E0" w:rsidRPr="00FF013B" w:rsidRDefault="009078E0" w:rsidP="00434645">
            <w:pPr>
              <w:keepLines/>
              <w:shd w:val="clear" w:color="auto" w:fill="FFFFFF" w:themeFill="background1"/>
              <w:spacing w:before="0" w:line="259" w:lineRule="auto"/>
              <w:ind w:left="900"/>
              <w:rPr>
                <w:rFonts w:eastAsia="Arial" w:cs="Arial"/>
              </w:rPr>
            </w:pPr>
            <w:r w:rsidRPr="00FF013B">
              <w:rPr>
                <w:rFonts w:eastAsia="Arial" w:cs="Arial"/>
              </w:rPr>
              <w:t>Solano County</w:t>
            </w:r>
          </w:p>
        </w:tc>
        <w:tc>
          <w:tcPr>
            <w:tcW w:w="1658" w:type="dxa"/>
            <w:shd w:val="clear" w:color="auto" w:fill="FFFFFF" w:themeFill="background1"/>
          </w:tcPr>
          <w:p w14:paraId="2E21A6AA"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2</w:t>
            </w:r>
          </w:p>
        </w:tc>
        <w:tc>
          <w:tcPr>
            <w:tcW w:w="2430" w:type="dxa"/>
            <w:shd w:val="clear" w:color="auto" w:fill="FFFFFF" w:themeFill="background1"/>
          </w:tcPr>
          <w:p w14:paraId="5C038725"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0E6489E9"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r>
      <w:tr w:rsidR="004852E6" w:rsidRPr="00FF013B" w14:paraId="51FD341A" w14:textId="77777777" w:rsidTr="002F0C6A">
        <w:tc>
          <w:tcPr>
            <w:tcW w:w="3040" w:type="dxa"/>
            <w:shd w:val="clear" w:color="auto" w:fill="FFFFFF" w:themeFill="background1"/>
          </w:tcPr>
          <w:p w14:paraId="495F5403" w14:textId="77777777" w:rsidR="009078E0" w:rsidRPr="00FF013B" w:rsidRDefault="009078E0" w:rsidP="003420C7">
            <w:pPr>
              <w:keepLines/>
              <w:shd w:val="clear" w:color="auto" w:fill="FFFFFF" w:themeFill="background1"/>
              <w:spacing w:before="0" w:line="259" w:lineRule="auto"/>
              <w:ind w:left="900"/>
              <w:rPr>
                <w:rFonts w:eastAsia="Arial" w:cs="Arial"/>
              </w:rPr>
            </w:pPr>
            <w:r w:rsidRPr="00FF013B">
              <w:rPr>
                <w:rFonts w:eastAsia="Arial" w:cs="Arial"/>
              </w:rPr>
              <w:t>Travis Airforce Base</w:t>
            </w:r>
          </w:p>
        </w:tc>
        <w:tc>
          <w:tcPr>
            <w:tcW w:w="1658" w:type="dxa"/>
            <w:shd w:val="clear" w:color="auto" w:fill="FFFFFF" w:themeFill="background1"/>
          </w:tcPr>
          <w:p w14:paraId="6926D25A"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3</w:t>
            </w:r>
          </w:p>
        </w:tc>
        <w:tc>
          <w:tcPr>
            <w:tcW w:w="2430" w:type="dxa"/>
            <w:shd w:val="clear" w:color="auto" w:fill="FFFFFF" w:themeFill="background1"/>
          </w:tcPr>
          <w:p w14:paraId="1160A9AE"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445A29AA"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1</w:t>
            </w:r>
          </w:p>
        </w:tc>
      </w:tr>
      <w:tr w:rsidR="004852E6" w:rsidRPr="00FF013B" w14:paraId="01A67228" w14:textId="77777777" w:rsidTr="002F0C6A">
        <w:tc>
          <w:tcPr>
            <w:tcW w:w="3040" w:type="dxa"/>
            <w:shd w:val="clear" w:color="auto" w:fill="FFFFFF" w:themeFill="background1"/>
            <w:vAlign w:val="center"/>
          </w:tcPr>
          <w:p w14:paraId="79C49F03" w14:textId="77777777" w:rsidR="009078E0" w:rsidRPr="00FF013B" w:rsidRDefault="009078E0" w:rsidP="003420C7">
            <w:pPr>
              <w:keepLines/>
              <w:shd w:val="clear" w:color="auto" w:fill="FFFFFF" w:themeFill="background1"/>
              <w:spacing w:before="0" w:line="259" w:lineRule="auto"/>
              <w:rPr>
                <w:rFonts w:eastAsia="Arial" w:cs="Arial"/>
                <w:b/>
                <w:bCs/>
              </w:rPr>
            </w:pPr>
            <w:r w:rsidRPr="00FF013B">
              <w:rPr>
                <w:rFonts w:eastAsia="Arial" w:cs="Arial"/>
                <w:b/>
                <w:bCs/>
              </w:rPr>
              <w:t>Sonoma County Permittees</w:t>
            </w:r>
          </w:p>
        </w:tc>
        <w:tc>
          <w:tcPr>
            <w:tcW w:w="1658" w:type="dxa"/>
            <w:shd w:val="clear" w:color="auto" w:fill="FFFFFF" w:themeFill="background1"/>
            <w:vAlign w:val="center"/>
          </w:tcPr>
          <w:p w14:paraId="07152091" w14:textId="77777777" w:rsidR="009078E0" w:rsidRPr="00FF013B" w:rsidRDefault="009078E0" w:rsidP="003420C7">
            <w:pPr>
              <w:keepLines/>
              <w:shd w:val="clear" w:color="auto" w:fill="FFFFFF" w:themeFill="background1"/>
              <w:spacing w:before="0"/>
              <w:rPr>
                <w:rFonts w:eastAsia="Arial" w:cs="Arial"/>
                <w:b/>
                <w:bCs/>
              </w:rPr>
            </w:pPr>
            <w:r w:rsidRPr="00FF013B">
              <w:rPr>
                <w:rFonts w:eastAsia="Arial" w:cs="Arial"/>
                <w:b/>
                <w:bCs/>
              </w:rPr>
              <w:t>Collectively 10 (Annual Minimum 2)</w:t>
            </w:r>
          </w:p>
        </w:tc>
        <w:tc>
          <w:tcPr>
            <w:tcW w:w="2430" w:type="dxa"/>
            <w:shd w:val="clear" w:color="auto" w:fill="FFFFFF" w:themeFill="background1"/>
            <w:vAlign w:val="center"/>
          </w:tcPr>
          <w:p w14:paraId="508F127F" w14:textId="77777777" w:rsidR="009078E0" w:rsidRPr="00FF013B" w:rsidRDefault="009078E0" w:rsidP="003420C7">
            <w:pPr>
              <w:keepLines/>
              <w:shd w:val="clear" w:color="auto" w:fill="FFFFFF" w:themeFill="background1"/>
              <w:spacing w:before="0" w:line="259" w:lineRule="auto"/>
              <w:rPr>
                <w:rFonts w:eastAsia="Arial" w:cs="Arial"/>
                <w:b/>
                <w:bCs/>
              </w:rPr>
            </w:pPr>
            <w:r w:rsidRPr="00FF013B">
              <w:rPr>
                <w:rFonts w:eastAsia="Arial" w:cs="Arial"/>
                <w:b/>
                <w:bCs/>
              </w:rPr>
              <w:t>Collectively 5</w:t>
            </w:r>
          </w:p>
        </w:tc>
        <w:tc>
          <w:tcPr>
            <w:tcW w:w="2448" w:type="dxa"/>
            <w:shd w:val="clear" w:color="auto" w:fill="FFFFFF" w:themeFill="background1"/>
            <w:vAlign w:val="center"/>
          </w:tcPr>
          <w:p w14:paraId="1BC57857" w14:textId="77777777" w:rsidR="009078E0" w:rsidRPr="00FF013B" w:rsidRDefault="009078E0" w:rsidP="003420C7">
            <w:pPr>
              <w:keepLines/>
              <w:shd w:val="clear" w:color="auto" w:fill="FFFFFF" w:themeFill="background1"/>
              <w:spacing w:before="0" w:line="259" w:lineRule="auto"/>
              <w:rPr>
                <w:rFonts w:eastAsia="Arial" w:cs="Arial"/>
                <w:b/>
                <w:bCs/>
              </w:rPr>
            </w:pPr>
            <w:r w:rsidRPr="00FF013B">
              <w:rPr>
                <w:rFonts w:eastAsia="Arial" w:cs="Arial"/>
                <w:b/>
                <w:bCs/>
              </w:rPr>
              <w:t>Collectively 5</w:t>
            </w:r>
          </w:p>
        </w:tc>
      </w:tr>
      <w:tr w:rsidR="004852E6" w:rsidRPr="00FF013B" w14:paraId="572FB65C" w14:textId="77777777" w:rsidTr="002F0C6A">
        <w:tc>
          <w:tcPr>
            <w:tcW w:w="3040" w:type="dxa"/>
            <w:shd w:val="clear" w:color="auto" w:fill="FFFFFF" w:themeFill="background1"/>
          </w:tcPr>
          <w:p w14:paraId="6976261F" w14:textId="77777777" w:rsidR="009078E0" w:rsidRPr="00FF013B" w:rsidRDefault="009078E0" w:rsidP="003420C7">
            <w:pPr>
              <w:keepLines/>
              <w:shd w:val="clear" w:color="auto" w:fill="FFFFFF" w:themeFill="background1"/>
              <w:spacing w:before="0" w:line="259" w:lineRule="auto"/>
              <w:ind w:left="900"/>
              <w:rPr>
                <w:rFonts w:eastAsia="Arial" w:cs="Arial"/>
              </w:rPr>
            </w:pPr>
            <w:r w:rsidRPr="00FF013B">
              <w:rPr>
                <w:rFonts w:eastAsia="Arial" w:cs="Arial"/>
              </w:rPr>
              <w:t>Petaluma</w:t>
            </w:r>
          </w:p>
        </w:tc>
        <w:tc>
          <w:tcPr>
            <w:tcW w:w="1658" w:type="dxa"/>
            <w:shd w:val="clear" w:color="auto" w:fill="FFFFFF" w:themeFill="background1"/>
          </w:tcPr>
          <w:p w14:paraId="74A158F0"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6CDDE725"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2</w:t>
            </w:r>
          </w:p>
        </w:tc>
        <w:tc>
          <w:tcPr>
            <w:tcW w:w="2448" w:type="dxa"/>
            <w:shd w:val="clear" w:color="auto" w:fill="FFFFFF" w:themeFill="background1"/>
          </w:tcPr>
          <w:p w14:paraId="17F96F4E"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2</w:t>
            </w:r>
          </w:p>
        </w:tc>
      </w:tr>
      <w:tr w:rsidR="004852E6" w:rsidRPr="00FF013B" w14:paraId="7DC36220" w14:textId="77777777" w:rsidTr="002F0C6A">
        <w:tc>
          <w:tcPr>
            <w:tcW w:w="3040" w:type="dxa"/>
            <w:shd w:val="clear" w:color="auto" w:fill="FFFFFF" w:themeFill="background1"/>
          </w:tcPr>
          <w:p w14:paraId="5C73DC02" w14:textId="77777777" w:rsidR="009078E0" w:rsidRPr="00FF013B" w:rsidRDefault="009078E0" w:rsidP="003420C7">
            <w:pPr>
              <w:keepLines/>
              <w:shd w:val="clear" w:color="auto" w:fill="FFFFFF" w:themeFill="background1"/>
              <w:spacing w:before="0" w:line="259" w:lineRule="auto"/>
              <w:ind w:left="900"/>
              <w:rPr>
                <w:rFonts w:eastAsia="Arial" w:cs="Arial"/>
              </w:rPr>
            </w:pPr>
            <w:r w:rsidRPr="00FF013B">
              <w:rPr>
                <w:rFonts w:eastAsia="Arial" w:cs="Arial"/>
              </w:rPr>
              <w:t>Sonoma</w:t>
            </w:r>
          </w:p>
        </w:tc>
        <w:tc>
          <w:tcPr>
            <w:tcW w:w="1658" w:type="dxa"/>
            <w:shd w:val="clear" w:color="auto" w:fill="FFFFFF" w:themeFill="background1"/>
          </w:tcPr>
          <w:p w14:paraId="63CC2AD7"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2A946C73"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1B11324D"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r>
      <w:tr w:rsidR="004852E6" w:rsidRPr="00FF013B" w14:paraId="3D54F051" w14:textId="77777777" w:rsidTr="002F0C6A">
        <w:tc>
          <w:tcPr>
            <w:tcW w:w="3040" w:type="dxa"/>
            <w:shd w:val="clear" w:color="auto" w:fill="FFFFFF" w:themeFill="background1"/>
          </w:tcPr>
          <w:p w14:paraId="4B9861A2" w14:textId="77777777" w:rsidR="009078E0" w:rsidRPr="00FF013B" w:rsidRDefault="009078E0" w:rsidP="003420C7">
            <w:pPr>
              <w:keepLines/>
              <w:shd w:val="clear" w:color="auto" w:fill="FFFFFF" w:themeFill="background1"/>
              <w:spacing w:before="0" w:line="259" w:lineRule="auto"/>
              <w:ind w:left="900"/>
              <w:rPr>
                <w:rFonts w:eastAsia="Arial" w:cs="Arial"/>
              </w:rPr>
            </w:pPr>
            <w:r w:rsidRPr="00FF013B">
              <w:rPr>
                <w:rFonts w:eastAsia="Arial" w:cs="Arial"/>
              </w:rPr>
              <w:t>Sonoma County</w:t>
            </w:r>
          </w:p>
        </w:tc>
        <w:tc>
          <w:tcPr>
            <w:tcW w:w="1658" w:type="dxa"/>
            <w:shd w:val="clear" w:color="auto" w:fill="FFFFFF" w:themeFill="background1"/>
          </w:tcPr>
          <w:p w14:paraId="2FE64F02" w14:textId="77777777" w:rsidR="009078E0" w:rsidRPr="00FF013B" w:rsidRDefault="009078E0" w:rsidP="00752F1B">
            <w:pPr>
              <w:keepLines/>
              <w:shd w:val="clear" w:color="auto" w:fill="FFFFFF" w:themeFill="background1"/>
              <w:spacing w:before="0"/>
              <w:rPr>
                <w:rFonts w:eastAsia="Arial" w:cs="Arial"/>
              </w:rPr>
            </w:pPr>
            <w:r w:rsidRPr="00FF013B">
              <w:rPr>
                <w:rFonts w:eastAsia="Arial" w:cs="Arial"/>
              </w:rPr>
              <w:t>Individually 4</w:t>
            </w:r>
          </w:p>
        </w:tc>
        <w:tc>
          <w:tcPr>
            <w:tcW w:w="2430" w:type="dxa"/>
            <w:shd w:val="clear" w:color="auto" w:fill="FFFFFF" w:themeFill="background1"/>
          </w:tcPr>
          <w:p w14:paraId="3171BA52" w14:textId="77777777" w:rsidR="009078E0" w:rsidRPr="00FF013B" w:rsidRDefault="009078E0" w:rsidP="00752F1B">
            <w:pPr>
              <w:keepLines/>
              <w:shd w:val="clear" w:color="auto" w:fill="FFFFFF" w:themeFill="background1"/>
              <w:spacing w:before="0" w:line="259" w:lineRule="auto"/>
              <w:rPr>
                <w:rFonts w:eastAsia="Arial" w:cs="Arial"/>
              </w:rPr>
            </w:pPr>
            <w:r w:rsidRPr="00FF013B">
              <w:rPr>
                <w:rFonts w:eastAsia="Arial" w:cs="Arial"/>
              </w:rPr>
              <w:t>Individually 2</w:t>
            </w:r>
          </w:p>
        </w:tc>
        <w:tc>
          <w:tcPr>
            <w:tcW w:w="2448" w:type="dxa"/>
            <w:shd w:val="clear" w:color="auto" w:fill="FFFFFF" w:themeFill="background1"/>
          </w:tcPr>
          <w:p w14:paraId="7305B746" w14:textId="77777777" w:rsidR="009078E0" w:rsidRPr="00FF013B" w:rsidRDefault="009078E0" w:rsidP="00752F1B">
            <w:pPr>
              <w:keepLines/>
              <w:shd w:val="clear" w:color="auto" w:fill="FFFFFF" w:themeFill="background1"/>
              <w:spacing w:before="0" w:line="259" w:lineRule="auto"/>
              <w:rPr>
                <w:rFonts w:eastAsia="Arial" w:cs="Arial"/>
                <w:color w:val="FFFFFF" w:themeColor="background1"/>
              </w:rPr>
            </w:pPr>
            <w:r w:rsidRPr="00FF013B">
              <w:rPr>
                <w:rFonts w:eastAsia="Arial" w:cs="Arial"/>
              </w:rPr>
              <w:t>Individually 2</w:t>
            </w:r>
          </w:p>
        </w:tc>
      </w:tr>
    </w:tbl>
    <w:p w14:paraId="75A89D95" w14:textId="77777777" w:rsidR="00DC4338" w:rsidRPr="00C050CD" w:rsidRDefault="00DC4338" w:rsidP="00840EED">
      <w:pPr>
        <w:shd w:val="clear" w:color="auto" w:fill="FFFFFF" w:themeFill="background1"/>
        <w:spacing w:before="0" w:after="0" w:line="240" w:lineRule="auto"/>
        <w:ind w:left="270"/>
        <w:rPr>
          <w:rFonts w:cs="Arial"/>
          <w:sz w:val="20"/>
          <w:szCs w:val="20"/>
        </w:rPr>
      </w:pPr>
      <w:r w:rsidRPr="00C050CD">
        <w:rPr>
          <w:rFonts w:cs="Arial"/>
          <w:sz w:val="20"/>
          <w:szCs w:val="20"/>
        </w:rPr>
        <w:t>Table Notes</w:t>
      </w:r>
    </w:p>
    <w:p w14:paraId="7E941EE0" w14:textId="3F5CDE9C" w:rsidR="009078E0" w:rsidRPr="00DC4338" w:rsidRDefault="009078E0" w:rsidP="0006067B">
      <w:pPr>
        <w:pStyle w:val="ListParagraph"/>
        <w:numPr>
          <w:ilvl w:val="0"/>
          <w:numId w:val="30"/>
        </w:numPr>
        <w:shd w:val="clear" w:color="auto" w:fill="FFFFFF" w:themeFill="background1"/>
        <w:tabs>
          <w:tab w:val="clear" w:pos="1080"/>
          <w:tab w:val="left" w:pos="540"/>
        </w:tabs>
        <w:spacing w:before="0"/>
        <w:ind w:left="540" w:hanging="277"/>
        <w:rPr>
          <w:sz w:val="20"/>
          <w:szCs w:val="20"/>
        </w:rPr>
      </w:pPr>
      <w:r w:rsidRPr="00DC4338">
        <w:rPr>
          <w:sz w:val="20"/>
          <w:szCs w:val="20"/>
        </w:rPr>
        <w:t>This column indicates the total number of samples, across monitoring 2-5, that must be collected during the five-year Permit term. The Annual Minimum, in parentheses, indicates the minimum number of samples that must be collected for the applicable monitoring types during each year of the five-year Permit term. Annual minimums only apply to collective sampling programs. It is possible that data can satisfy multiple monitoring types. However, the intent of the Permit is to achieve a distribution of monitoring effort across all applicable monitoring information needs.</w:t>
      </w:r>
    </w:p>
    <w:p w14:paraId="5D02DB51" w14:textId="33FD708C" w:rsidR="0051191D" w:rsidRPr="00C17FE3" w:rsidRDefault="0051191D" w:rsidP="00D059C6">
      <w:pPr>
        <w:pStyle w:val="Heading6"/>
        <w:spacing w:before="360"/>
        <w:jc w:val="left"/>
        <w:rPr>
          <w:b w:val="0"/>
          <w:bCs/>
        </w:rPr>
      </w:pPr>
      <w:r w:rsidRPr="00BA7067">
        <w:rPr>
          <w:b w:val="0"/>
          <w:bCs/>
        </w:rPr>
        <w:t xml:space="preserve">Table G4.2.13 </w:t>
      </w:r>
      <w:r w:rsidR="00B879B6" w:rsidRPr="00C17FE3">
        <w:rPr>
          <w:b w:val="0"/>
          <w:bCs/>
        </w:rPr>
        <w:t>Pollutant of Concern Analytes and Analytical Methods</w:t>
      </w:r>
    </w:p>
    <w:tbl>
      <w:tblPr>
        <w:tblStyle w:val="TableGrid"/>
        <w:tblW w:w="0" w:type="auto"/>
        <w:tblInd w:w="18" w:type="dxa"/>
        <w:tblLook w:val="04A0" w:firstRow="1" w:lastRow="0" w:firstColumn="1" w:lastColumn="0" w:noHBand="0" w:noVBand="1"/>
      </w:tblPr>
      <w:tblGrid>
        <w:gridCol w:w="2160"/>
        <w:gridCol w:w="1620"/>
        <w:gridCol w:w="2430"/>
        <w:gridCol w:w="3330"/>
      </w:tblGrid>
      <w:tr w:rsidR="009078E0" w:rsidRPr="0052776F" w14:paraId="1FE65655" w14:textId="77777777" w:rsidTr="00C17FE3">
        <w:trPr>
          <w:tblHeader/>
        </w:trPr>
        <w:tc>
          <w:tcPr>
            <w:tcW w:w="2160" w:type="dxa"/>
            <w:shd w:val="clear" w:color="auto" w:fill="E2EFD9" w:themeFill="accent6" w:themeFillTint="33"/>
          </w:tcPr>
          <w:p w14:paraId="13717435" w14:textId="25D7F822" w:rsidR="009078E0" w:rsidRPr="0052776F" w:rsidRDefault="00B879B6" w:rsidP="006743AB">
            <w:pPr>
              <w:jc w:val="center"/>
              <w:rPr>
                <w:rFonts w:cs="Arial"/>
              </w:rPr>
            </w:pPr>
            <w:r w:rsidRPr="0052776F">
              <w:t>Pollutant of Concern</w:t>
            </w:r>
            <w:r w:rsidR="009078E0" w:rsidRPr="0052776F">
              <w:rPr>
                <w:rFonts w:cs="Arial"/>
              </w:rPr>
              <w:t xml:space="preserve"> Sampling Event</w:t>
            </w:r>
          </w:p>
        </w:tc>
        <w:tc>
          <w:tcPr>
            <w:tcW w:w="1620" w:type="dxa"/>
            <w:shd w:val="clear" w:color="auto" w:fill="E2EFD9" w:themeFill="accent6" w:themeFillTint="33"/>
          </w:tcPr>
          <w:p w14:paraId="0283E069" w14:textId="77777777" w:rsidR="009078E0" w:rsidRPr="0052776F" w:rsidRDefault="009078E0" w:rsidP="006743AB">
            <w:pPr>
              <w:jc w:val="center"/>
              <w:rPr>
                <w:rFonts w:cs="Arial"/>
              </w:rPr>
            </w:pPr>
            <w:r w:rsidRPr="0052776F">
              <w:rPr>
                <w:rFonts w:cs="Arial"/>
              </w:rPr>
              <w:t>Matrix</w:t>
            </w:r>
          </w:p>
        </w:tc>
        <w:tc>
          <w:tcPr>
            <w:tcW w:w="2430" w:type="dxa"/>
            <w:shd w:val="clear" w:color="auto" w:fill="E2EFD9" w:themeFill="accent6" w:themeFillTint="33"/>
          </w:tcPr>
          <w:p w14:paraId="1844D6BE" w14:textId="77777777" w:rsidR="009078E0" w:rsidRPr="0052776F" w:rsidRDefault="009078E0" w:rsidP="006743AB">
            <w:pPr>
              <w:jc w:val="center"/>
              <w:rPr>
                <w:rFonts w:cs="Arial"/>
              </w:rPr>
            </w:pPr>
            <w:r w:rsidRPr="0052776F">
              <w:rPr>
                <w:rFonts w:cs="Arial"/>
              </w:rPr>
              <w:t xml:space="preserve">Analyte </w:t>
            </w:r>
            <w:r w:rsidRPr="0052776F">
              <w:rPr>
                <w:rFonts w:cs="Arial"/>
                <w:vertAlign w:val="superscript"/>
              </w:rPr>
              <w:t>(a)</w:t>
            </w:r>
          </w:p>
        </w:tc>
        <w:tc>
          <w:tcPr>
            <w:tcW w:w="3330" w:type="dxa"/>
            <w:shd w:val="clear" w:color="auto" w:fill="E2EFD9" w:themeFill="accent6" w:themeFillTint="33"/>
          </w:tcPr>
          <w:p w14:paraId="23EEEC27" w14:textId="77777777" w:rsidR="009078E0" w:rsidRPr="0052776F" w:rsidRDefault="009078E0" w:rsidP="006743AB">
            <w:pPr>
              <w:jc w:val="center"/>
              <w:rPr>
                <w:rFonts w:cs="Arial"/>
              </w:rPr>
            </w:pPr>
            <w:r w:rsidRPr="0052776F">
              <w:rPr>
                <w:rFonts w:cs="Arial"/>
              </w:rPr>
              <w:t>Laboratory Analytical Methods</w:t>
            </w:r>
          </w:p>
        </w:tc>
      </w:tr>
      <w:tr w:rsidR="009078E0" w:rsidRPr="0052776F" w14:paraId="079AAE6D" w14:textId="77777777" w:rsidTr="00C17FE3">
        <w:trPr>
          <w:trHeight w:val="96"/>
        </w:trPr>
        <w:tc>
          <w:tcPr>
            <w:tcW w:w="2160" w:type="dxa"/>
            <w:vMerge w:val="restart"/>
          </w:tcPr>
          <w:p w14:paraId="628ABD43" w14:textId="77777777" w:rsidR="009078E0" w:rsidRPr="0052776F" w:rsidRDefault="009078E0" w:rsidP="006743AB">
            <w:pPr>
              <w:shd w:val="clear" w:color="auto" w:fill="FFFFFF" w:themeFill="background1"/>
              <w:spacing w:before="0"/>
              <w:rPr>
                <w:rFonts w:eastAsia="Arial" w:cs="Arial"/>
              </w:rPr>
            </w:pPr>
            <w:r w:rsidRPr="0052776F">
              <w:rPr>
                <w:rFonts w:eastAsia="Arial" w:cs="Arial"/>
              </w:rPr>
              <w:t>PCBs</w:t>
            </w:r>
          </w:p>
        </w:tc>
        <w:tc>
          <w:tcPr>
            <w:tcW w:w="1620" w:type="dxa"/>
            <w:vMerge w:val="restart"/>
          </w:tcPr>
          <w:p w14:paraId="7F8BB0FE" w14:textId="77777777" w:rsidR="009078E0" w:rsidRPr="0052776F" w:rsidRDefault="009078E0" w:rsidP="00752F1B">
            <w:pPr>
              <w:shd w:val="clear" w:color="auto" w:fill="FFFFFF" w:themeFill="background1"/>
              <w:spacing w:before="0"/>
              <w:rPr>
                <w:rFonts w:eastAsia="Arial" w:cs="Arial"/>
              </w:rPr>
            </w:pPr>
            <w:r w:rsidRPr="0052776F">
              <w:rPr>
                <w:rFonts w:eastAsia="Arial" w:cs="Arial"/>
              </w:rPr>
              <w:t>Water</w:t>
            </w:r>
          </w:p>
        </w:tc>
        <w:tc>
          <w:tcPr>
            <w:tcW w:w="2430" w:type="dxa"/>
          </w:tcPr>
          <w:p w14:paraId="2D11F191" w14:textId="77777777" w:rsidR="009078E0" w:rsidRPr="0052776F" w:rsidRDefault="009078E0" w:rsidP="00752F1B">
            <w:pPr>
              <w:shd w:val="clear" w:color="auto" w:fill="FFFFFF" w:themeFill="background1"/>
              <w:spacing w:before="0"/>
              <w:rPr>
                <w:rFonts w:eastAsia="Arial" w:cs="Arial"/>
              </w:rPr>
            </w:pPr>
            <w:r w:rsidRPr="0052776F">
              <w:rPr>
                <w:rFonts w:eastAsia="Arial" w:cs="Arial"/>
              </w:rPr>
              <w:t>Total PCBs</w:t>
            </w:r>
          </w:p>
        </w:tc>
        <w:tc>
          <w:tcPr>
            <w:tcW w:w="3330" w:type="dxa"/>
          </w:tcPr>
          <w:p w14:paraId="246D13BB" w14:textId="1BC8D760" w:rsidR="009078E0" w:rsidRPr="0052776F" w:rsidRDefault="009078E0" w:rsidP="00752F1B">
            <w:pPr>
              <w:shd w:val="clear" w:color="auto" w:fill="FFFFFF" w:themeFill="background1"/>
              <w:spacing w:before="0"/>
              <w:rPr>
                <w:rFonts w:eastAsia="Arial" w:cs="Arial"/>
              </w:rPr>
            </w:pPr>
            <w:r w:rsidRPr="0052776F">
              <w:rPr>
                <w:rFonts w:eastAsia="Arial" w:cs="Arial"/>
              </w:rPr>
              <w:t>USEPA 1668 (RMP 40)</w:t>
            </w:r>
          </w:p>
        </w:tc>
      </w:tr>
      <w:tr w:rsidR="009078E0" w:rsidRPr="0052776F" w14:paraId="086071B8" w14:textId="77777777" w:rsidTr="00C17FE3">
        <w:trPr>
          <w:trHeight w:val="96"/>
        </w:trPr>
        <w:tc>
          <w:tcPr>
            <w:tcW w:w="2160" w:type="dxa"/>
            <w:vMerge/>
          </w:tcPr>
          <w:p w14:paraId="542235A2" w14:textId="77777777" w:rsidR="009078E0" w:rsidRPr="0052776F" w:rsidRDefault="009078E0" w:rsidP="006743AB">
            <w:pPr>
              <w:shd w:val="clear" w:color="auto" w:fill="FFFFFF" w:themeFill="background1"/>
              <w:spacing w:before="0"/>
              <w:rPr>
                <w:rFonts w:eastAsia="Arial" w:cs="Arial"/>
              </w:rPr>
            </w:pPr>
          </w:p>
        </w:tc>
        <w:tc>
          <w:tcPr>
            <w:tcW w:w="1620" w:type="dxa"/>
            <w:vMerge/>
          </w:tcPr>
          <w:p w14:paraId="3F705DDF" w14:textId="77777777" w:rsidR="009078E0" w:rsidRPr="0052776F" w:rsidRDefault="009078E0" w:rsidP="00752F1B">
            <w:pPr>
              <w:shd w:val="clear" w:color="auto" w:fill="FFFFFF" w:themeFill="background1"/>
              <w:spacing w:before="0"/>
              <w:rPr>
                <w:rFonts w:eastAsia="Arial" w:cs="Arial"/>
              </w:rPr>
            </w:pPr>
          </w:p>
        </w:tc>
        <w:tc>
          <w:tcPr>
            <w:tcW w:w="2430" w:type="dxa"/>
          </w:tcPr>
          <w:p w14:paraId="54CDFB91" w14:textId="77777777" w:rsidR="009078E0" w:rsidRPr="0052776F" w:rsidRDefault="009078E0" w:rsidP="00752F1B">
            <w:pPr>
              <w:shd w:val="clear" w:color="auto" w:fill="FFFFFF" w:themeFill="background1"/>
              <w:spacing w:before="0"/>
              <w:rPr>
                <w:rFonts w:eastAsia="Arial" w:cs="Arial"/>
              </w:rPr>
            </w:pPr>
            <w:r w:rsidRPr="0052776F">
              <w:rPr>
                <w:rFonts w:eastAsia="Arial" w:cs="Arial"/>
              </w:rPr>
              <w:t>Total Organic Carbon (TOC)</w:t>
            </w:r>
          </w:p>
        </w:tc>
        <w:tc>
          <w:tcPr>
            <w:tcW w:w="3330" w:type="dxa"/>
          </w:tcPr>
          <w:p w14:paraId="7D38D56B" w14:textId="77777777" w:rsidR="009078E0" w:rsidRPr="0052776F" w:rsidRDefault="009078E0" w:rsidP="00752F1B">
            <w:pPr>
              <w:shd w:val="clear" w:color="auto" w:fill="FFFFFF" w:themeFill="background1"/>
              <w:spacing w:before="0"/>
              <w:rPr>
                <w:rFonts w:eastAsia="Arial" w:cs="Arial"/>
              </w:rPr>
            </w:pPr>
            <w:r w:rsidRPr="0052776F">
              <w:rPr>
                <w:rFonts w:eastAsia="Arial" w:cs="Arial"/>
              </w:rPr>
              <w:t>SM5310B</w:t>
            </w:r>
          </w:p>
        </w:tc>
      </w:tr>
      <w:tr w:rsidR="009078E0" w:rsidRPr="0052776F" w14:paraId="37CD9C6C" w14:textId="77777777" w:rsidTr="00C17FE3">
        <w:trPr>
          <w:trHeight w:val="96"/>
        </w:trPr>
        <w:tc>
          <w:tcPr>
            <w:tcW w:w="2160" w:type="dxa"/>
            <w:vMerge/>
          </w:tcPr>
          <w:p w14:paraId="76F75F74" w14:textId="77777777" w:rsidR="009078E0" w:rsidRPr="0052776F" w:rsidRDefault="009078E0" w:rsidP="006743AB">
            <w:pPr>
              <w:shd w:val="clear" w:color="auto" w:fill="FFFFFF" w:themeFill="background1"/>
              <w:spacing w:before="0"/>
              <w:rPr>
                <w:rFonts w:eastAsia="Arial" w:cs="Arial"/>
              </w:rPr>
            </w:pPr>
          </w:p>
        </w:tc>
        <w:tc>
          <w:tcPr>
            <w:tcW w:w="1620" w:type="dxa"/>
            <w:vMerge/>
          </w:tcPr>
          <w:p w14:paraId="0B15ED83" w14:textId="77777777" w:rsidR="009078E0" w:rsidRPr="0052776F" w:rsidRDefault="009078E0" w:rsidP="00752F1B">
            <w:pPr>
              <w:shd w:val="clear" w:color="auto" w:fill="FFFFFF" w:themeFill="background1"/>
              <w:spacing w:before="0"/>
              <w:rPr>
                <w:rFonts w:eastAsia="Arial" w:cs="Arial"/>
              </w:rPr>
            </w:pPr>
          </w:p>
        </w:tc>
        <w:tc>
          <w:tcPr>
            <w:tcW w:w="2430" w:type="dxa"/>
          </w:tcPr>
          <w:p w14:paraId="6345848B" w14:textId="77777777" w:rsidR="009078E0" w:rsidRPr="0052776F" w:rsidRDefault="009078E0" w:rsidP="00752F1B">
            <w:pPr>
              <w:shd w:val="clear" w:color="auto" w:fill="FFFFFF" w:themeFill="background1"/>
              <w:spacing w:before="0"/>
              <w:rPr>
                <w:rFonts w:eastAsia="Arial" w:cs="Arial"/>
              </w:rPr>
            </w:pPr>
            <w:r w:rsidRPr="0052776F">
              <w:rPr>
                <w:rFonts w:eastAsia="Arial" w:cs="Arial"/>
              </w:rPr>
              <w:t>Suspended Sediment Concentration (SSC)</w:t>
            </w:r>
          </w:p>
        </w:tc>
        <w:tc>
          <w:tcPr>
            <w:tcW w:w="3330" w:type="dxa"/>
          </w:tcPr>
          <w:p w14:paraId="7CFAAD0C" w14:textId="77777777" w:rsidR="009078E0" w:rsidRPr="0052776F" w:rsidRDefault="009078E0" w:rsidP="00752F1B">
            <w:pPr>
              <w:shd w:val="clear" w:color="auto" w:fill="FFFFFF" w:themeFill="background1"/>
              <w:spacing w:before="0"/>
              <w:rPr>
                <w:rFonts w:eastAsia="Arial" w:cs="Arial"/>
              </w:rPr>
            </w:pPr>
            <w:r w:rsidRPr="0052776F">
              <w:rPr>
                <w:rFonts w:eastAsia="Arial" w:cs="Arial"/>
              </w:rPr>
              <w:t>ASTM D3977-97</w:t>
            </w:r>
          </w:p>
        </w:tc>
      </w:tr>
      <w:tr w:rsidR="009078E0" w:rsidRPr="0052776F" w14:paraId="2A18F01A" w14:textId="77777777" w:rsidTr="00C17FE3">
        <w:trPr>
          <w:trHeight w:val="144"/>
        </w:trPr>
        <w:tc>
          <w:tcPr>
            <w:tcW w:w="2160" w:type="dxa"/>
            <w:vMerge/>
          </w:tcPr>
          <w:p w14:paraId="65F6A6D6" w14:textId="77777777" w:rsidR="009078E0" w:rsidRPr="0052776F" w:rsidRDefault="009078E0" w:rsidP="006743AB">
            <w:pPr>
              <w:shd w:val="clear" w:color="auto" w:fill="FFFFFF" w:themeFill="background1"/>
              <w:spacing w:before="0"/>
              <w:rPr>
                <w:rFonts w:eastAsia="Arial" w:cs="Arial"/>
              </w:rPr>
            </w:pPr>
          </w:p>
        </w:tc>
        <w:tc>
          <w:tcPr>
            <w:tcW w:w="1620" w:type="dxa"/>
            <w:vMerge w:val="restart"/>
          </w:tcPr>
          <w:p w14:paraId="426B4425" w14:textId="6482F40A" w:rsidR="009078E0" w:rsidRPr="0052776F" w:rsidRDefault="009078E0" w:rsidP="00752F1B">
            <w:pPr>
              <w:shd w:val="clear" w:color="auto" w:fill="FFFFFF" w:themeFill="background1"/>
              <w:spacing w:before="0"/>
              <w:rPr>
                <w:rFonts w:eastAsia="Arial" w:cs="Arial"/>
              </w:rPr>
            </w:pPr>
            <w:r w:rsidRPr="0052776F">
              <w:rPr>
                <w:rFonts w:eastAsia="Arial" w:cs="Arial"/>
              </w:rPr>
              <w:t>Bedded Sediment (if applicable)</w:t>
            </w:r>
          </w:p>
        </w:tc>
        <w:tc>
          <w:tcPr>
            <w:tcW w:w="2430" w:type="dxa"/>
          </w:tcPr>
          <w:p w14:paraId="28222891" w14:textId="77777777" w:rsidR="009078E0" w:rsidRPr="0052776F" w:rsidRDefault="009078E0" w:rsidP="00752F1B">
            <w:pPr>
              <w:shd w:val="clear" w:color="auto" w:fill="FFFFFF" w:themeFill="background1"/>
              <w:spacing w:before="0"/>
              <w:rPr>
                <w:rFonts w:eastAsia="Arial" w:cs="Arial"/>
              </w:rPr>
            </w:pPr>
            <w:r w:rsidRPr="0052776F">
              <w:rPr>
                <w:rFonts w:eastAsia="Arial" w:cs="Arial"/>
              </w:rPr>
              <w:t>Total PCBs</w:t>
            </w:r>
          </w:p>
        </w:tc>
        <w:tc>
          <w:tcPr>
            <w:tcW w:w="3330" w:type="dxa"/>
          </w:tcPr>
          <w:p w14:paraId="417B1672" w14:textId="0CA81B8E" w:rsidR="009078E0" w:rsidRPr="0052776F" w:rsidRDefault="009078E0" w:rsidP="00752F1B">
            <w:pPr>
              <w:shd w:val="clear" w:color="auto" w:fill="FFFFFF" w:themeFill="background1"/>
              <w:spacing w:before="0"/>
              <w:rPr>
                <w:rFonts w:eastAsia="Arial" w:cs="Arial"/>
              </w:rPr>
            </w:pPr>
            <w:r w:rsidRPr="0052776F">
              <w:rPr>
                <w:rFonts w:eastAsia="Arial" w:cs="Arial"/>
              </w:rPr>
              <w:t>As appropriate to address the management information need: USEPA 1668 (RMP 40), 8082A, or 8270D modified by Method 1625</w:t>
            </w:r>
          </w:p>
        </w:tc>
      </w:tr>
      <w:tr w:rsidR="009078E0" w:rsidRPr="0052776F" w14:paraId="270D045E" w14:textId="77777777" w:rsidTr="00C17FE3">
        <w:trPr>
          <w:trHeight w:val="144"/>
        </w:trPr>
        <w:tc>
          <w:tcPr>
            <w:tcW w:w="2160" w:type="dxa"/>
            <w:vMerge/>
          </w:tcPr>
          <w:p w14:paraId="19BFE360" w14:textId="77777777" w:rsidR="009078E0" w:rsidRPr="0052776F" w:rsidRDefault="009078E0" w:rsidP="006743AB">
            <w:pPr>
              <w:shd w:val="clear" w:color="auto" w:fill="FFFFFF" w:themeFill="background1"/>
              <w:spacing w:before="0"/>
              <w:rPr>
                <w:rFonts w:eastAsia="Arial" w:cs="Arial"/>
              </w:rPr>
            </w:pPr>
          </w:p>
        </w:tc>
        <w:tc>
          <w:tcPr>
            <w:tcW w:w="1620" w:type="dxa"/>
            <w:vMerge/>
          </w:tcPr>
          <w:p w14:paraId="718289C0" w14:textId="77777777" w:rsidR="009078E0" w:rsidRPr="0052776F" w:rsidRDefault="009078E0" w:rsidP="00752F1B">
            <w:pPr>
              <w:shd w:val="clear" w:color="auto" w:fill="FFFFFF" w:themeFill="background1"/>
              <w:spacing w:before="0"/>
              <w:rPr>
                <w:rFonts w:eastAsia="Arial" w:cs="Arial"/>
              </w:rPr>
            </w:pPr>
          </w:p>
        </w:tc>
        <w:tc>
          <w:tcPr>
            <w:tcW w:w="2430" w:type="dxa"/>
          </w:tcPr>
          <w:p w14:paraId="37EB8D93" w14:textId="77777777" w:rsidR="009078E0" w:rsidRPr="0052776F" w:rsidRDefault="009078E0" w:rsidP="00752F1B">
            <w:pPr>
              <w:shd w:val="clear" w:color="auto" w:fill="FFFFFF" w:themeFill="background1"/>
              <w:spacing w:before="0"/>
              <w:rPr>
                <w:rFonts w:eastAsia="Arial" w:cs="Arial"/>
              </w:rPr>
            </w:pPr>
            <w:r w:rsidRPr="0052776F">
              <w:rPr>
                <w:rFonts w:eastAsia="Arial" w:cs="Arial"/>
              </w:rPr>
              <w:t>TOC</w:t>
            </w:r>
          </w:p>
        </w:tc>
        <w:tc>
          <w:tcPr>
            <w:tcW w:w="3330" w:type="dxa"/>
          </w:tcPr>
          <w:p w14:paraId="62A31FEF" w14:textId="3B975BD2" w:rsidR="009078E0" w:rsidRPr="0052776F" w:rsidRDefault="009078E0" w:rsidP="00752F1B">
            <w:pPr>
              <w:shd w:val="clear" w:color="auto" w:fill="FFFFFF" w:themeFill="background1"/>
              <w:spacing w:before="0"/>
              <w:rPr>
                <w:rFonts w:eastAsia="Arial" w:cs="Arial"/>
              </w:rPr>
            </w:pPr>
            <w:r w:rsidRPr="0052776F">
              <w:rPr>
                <w:rFonts w:eastAsia="Arial" w:cs="Arial"/>
              </w:rPr>
              <w:t>USEPA 9060</w:t>
            </w:r>
          </w:p>
        </w:tc>
      </w:tr>
      <w:tr w:rsidR="009078E0" w:rsidRPr="0052776F" w14:paraId="67720430" w14:textId="77777777" w:rsidTr="00C17FE3">
        <w:trPr>
          <w:trHeight w:val="144"/>
        </w:trPr>
        <w:tc>
          <w:tcPr>
            <w:tcW w:w="2160" w:type="dxa"/>
            <w:vMerge w:val="restart"/>
          </w:tcPr>
          <w:p w14:paraId="396D5D3F" w14:textId="77777777" w:rsidR="009078E0" w:rsidRPr="0052776F" w:rsidRDefault="009078E0" w:rsidP="006743AB">
            <w:pPr>
              <w:shd w:val="clear" w:color="auto" w:fill="FFFFFF" w:themeFill="background1"/>
              <w:spacing w:before="0"/>
              <w:rPr>
                <w:rFonts w:eastAsia="Arial" w:cs="Arial"/>
              </w:rPr>
            </w:pPr>
            <w:r w:rsidRPr="0052776F">
              <w:rPr>
                <w:rFonts w:eastAsia="Arial" w:cs="Arial"/>
              </w:rPr>
              <w:t>Mercury</w:t>
            </w:r>
          </w:p>
        </w:tc>
        <w:tc>
          <w:tcPr>
            <w:tcW w:w="1620" w:type="dxa"/>
          </w:tcPr>
          <w:p w14:paraId="339EFE39" w14:textId="77777777" w:rsidR="009078E0" w:rsidRPr="0052776F" w:rsidRDefault="009078E0" w:rsidP="00752F1B">
            <w:pPr>
              <w:shd w:val="clear" w:color="auto" w:fill="FFFFFF" w:themeFill="background1"/>
              <w:spacing w:before="0"/>
              <w:rPr>
                <w:rFonts w:eastAsia="Arial" w:cs="Arial"/>
              </w:rPr>
            </w:pPr>
            <w:r w:rsidRPr="0052776F">
              <w:rPr>
                <w:rFonts w:eastAsia="Arial" w:cs="Arial"/>
              </w:rPr>
              <w:t>Water</w:t>
            </w:r>
          </w:p>
        </w:tc>
        <w:tc>
          <w:tcPr>
            <w:tcW w:w="2430" w:type="dxa"/>
          </w:tcPr>
          <w:p w14:paraId="758B9D5B" w14:textId="77777777" w:rsidR="009078E0" w:rsidRPr="0052776F" w:rsidRDefault="009078E0" w:rsidP="00752F1B">
            <w:pPr>
              <w:shd w:val="clear" w:color="auto" w:fill="FFFFFF" w:themeFill="background1"/>
              <w:spacing w:before="0"/>
              <w:rPr>
                <w:rFonts w:eastAsia="Arial" w:cs="Arial"/>
              </w:rPr>
            </w:pPr>
            <w:r w:rsidRPr="0052776F">
              <w:rPr>
                <w:rFonts w:eastAsia="Arial" w:cs="Arial"/>
              </w:rPr>
              <w:t xml:space="preserve">Total Mercury </w:t>
            </w:r>
          </w:p>
        </w:tc>
        <w:tc>
          <w:tcPr>
            <w:tcW w:w="3330" w:type="dxa"/>
          </w:tcPr>
          <w:p w14:paraId="0820A54C" w14:textId="14B4399C" w:rsidR="009078E0" w:rsidRPr="0052776F" w:rsidRDefault="009078E0" w:rsidP="00752F1B">
            <w:pPr>
              <w:shd w:val="clear" w:color="auto" w:fill="FFFFFF" w:themeFill="background1"/>
              <w:spacing w:before="0"/>
              <w:rPr>
                <w:rFonts w:eastAsia="Arial" w:cs="Arial"/>
              </w:rPr>
            </w:pPr>
            <w:r w:rsidRPr="0052776F">
              <w:rPr>
                <w:rFonts w:eastAsia="Arial" w:cs="Arial"/>
              </w:rPr>
              <w:t>USEPA 1631 Rev E</w:t>
            </w:r>
          </w:p>
        </w:tc>
      </w:tr>
      <w:tr w:rsidR="009078E0" w:rsidRPr="0052776F" w14:paraId="400C0250" w14:textId="77777777" w:rsidTr="00C17FE3">
        <w:trPr>
          <w:trHeight w:val="144"/>
        </w:trPr>
        <w:tc>
          <w:tcPr>
            <w:tcW w:w="2160" w:type="dxa"/>
            <w:vMerge/>
          </w:tcPr>
          <w:p w14:paraId="1C178C64" w14:textId="77777777" w:rsidR="009078E0" w:rsidRPr="0052776F" w:rsidRDefault="009078E0" w:rsidP="00752F1B">
            <w:pPr>
              <w:shd w:val="clear" w:color="auto" w:fill="FFFFFF" w:themeFill="background1"/>
              <w:spacing w:before="0"/>
              <w:jc w:val="center"/>
              <w:rPr>
                <w:rFonts w:eastAsia="Arial" w:cs="Arial"/>
              </w:rPr>
            </w:pPr>
          </w:p>
        </w:tc>
        <w:tc>
          <w:tcPr>
            <w:tcW w:w="1620" w:type="dxa"/>
          </w:tcPr>
          <w:p w14:paraId="4E71A1D5" w14:textId="77777777" w:rsidR="009078E0" w:rsidRPr="0052776F" w:rsidRDefault="009078E0" w:rsidP="00752F1B">
            <w:pPr>
              <w:shd w:val="clear" w:color="auto" w:fill="FFFFFF" w:themeFill="background1"/>
              <w:spacing w:before="0"/>
              <w:rPr>
                <w:rFonts w:eastAsia="Arial" w:cs="Arial"/>
              </w:rPr>
            </w:pPr>
            <w:r w:rsidRPr="0052776F">
              <w:rPr>
                <w:rFonts w:eastAsia="Arial" w:cs="Arial"/>
              </w:rPr>
              <w:t>Bedded Sediment</w:t>
            </w:r>
            <w:r w:rsidRPr="0052776F">
              <w:rPr>
                <w:rFonts w:eastAsia="Arial" w:cs="Arial"/>
              </w:rPr>
              <w:br/>
              <w:t>(if applicable)</w:t>
            </w:r>
          </w:p>
        </w:tc>
        <w:tc>
          <w:tcPr>
            <w:tcW w:w="2430" w:type="dxa"/>
          </w:tcPr>
          <w:p w14:paraId="785A497C" w14:textId="77777777" w:rsidR="009078E0" w:rsidRPr="0052776F" w:rsidRDefault="009078E0" w:rsidP="00752F1B">
            <w:pPr>
              <w:shd w:val="clear" w:color="auto" w:fill="FFFFFF" w:themeFill="background1"/>
              <w:spacing w:before="0"/>
              <w:rPr>
                <w:rFonts w:eastAsia="Arial" w:cs="Arial"/>
              </w:rPr>
            </w:pPr>
            <w:r w:rsidRPr="0052776F">
              <w:rPr>
                <w:rFonts w:eastAsia="Arial" w:cs="Arial"/>
              </w:rPr>
              <w:t>Total Mercury</w:t>
            </w:r>
          </w:p>
        </w:tc>
        <w:tc>
          <w:tcPr>
            <w:tcW w:w="3330" w:type="dxa"/>
          </w:tcPr>
          <w:p w14:paraId="3AC20379" w14:textId="34DB109A" w:rsidR="009078E0" w:rsidRPr="0052776F" w:rsidRDefault="009078E0" w:rsidP="00752F1B">
            <w:pPr>
              <w:shd w:val="clear" w:color="auto" w:fill="FFFFFF" w:themeFill="background1"/>
              <w:spacing w:before="0"/>
              <w:rPr>
                <w:rFonts w:eastAsia="Arial" w:cs="Arial"/>
              </w:rPr>
            </w:pPr>
            <w:r w:rsidRPr="0052776F">
              <w:rPr>
                <w:rFonts w:eastAsia="Arial" w:cs="Arial"/>
              </w:rPr>
              <w:t>USEPA 7473</w:t>
            </w:r>
          </w:p>
        </w:tc>
      </w:tr>
    </w:tbl>
    <w:p w14:paraId="6B55B424" w14:textId="16501EEE" w:rsidR="00170932" w:rsidRPr="00C11283" w:rsidRDefault="00054D3C" w:rsidP="00451262">
      <w:pPr>
        <w:shd w:val="clear" w:color="auto" w:fill="FFFFFF" w:themeFill="background1"/>
        <w:spacing w:before="0" w:after="0" w:line="240" w:lineRule="auto"/>
        <w:ind w:left="360"/>
        <w:rPr>
          <w:rFonts w:cs="Arial"/>
          <w:sz w:val="20"/>
          <w:szCs w:val="20"/>
        </w:rPr>
      </w:pPr>
      <w:r w:rsidRPr="00C11283">
        <w:rPr>
          <w:rFonts w:cs="Arial"/>
          <w:sz w:val="20"/>
          <w:szCs w:val="20"/>
        </w:rPr>
        <w:t>Table Notes</w:t>
      </w:r>
    </w:p>
    <w:p w14:paraId="27C18A3C" w14:textId="540493FB" w:rsidR="009078E0" w:rsidRPr="00054D3C" w:rsidRDefault="009078E0" w:rsidP="000339B3">
      <w:pPr>
        <w:shd w:val="clear" w:color="auto" w:fill="FFFFFF" w:themeFill="background1"/>
        <w:spacing w:before="0" w:line="240" w:lineRule="auto"/>
        <w:ind w:left="630" w:hanging="270"/>
        <w:rPr>
          <w:rFonts w:cs="Arial"/>
          <w:sz w:val="20"/>
          <w:szCs w:val="20"/>
        </w:rPr>
      </w:pPr>
      <w:r w:rsidRPr="00170932">
        <w:rPr>
          <w:rFonts w:cs="Arial"/>
          <w:vertAlign w:val="superscript"/>
        </w:rPr>
        <w:t>(a)</w:t>
      </w:r>
      <w:r w:rsidRPr="00A66752">
        <w:rPr>
          <w:rFonts w:cs="Arial"/>
        </w:rPr>
        <w:t xml:space="preserve"> </w:t>
      </w:r>
      <w:r w:rsidRPr="00054D3C">
        <w:rPr>
          <w:rFonts w:cs="Arial"/>
          <w:sz w:val="20"/>
          <w:szCs w:val="20"/>
        </w:rPr>
        <w:t>TOC data are not used independently. Rather, TOC can be useful for normalizing PCBs data collected in water and sediment. TOC shall be collected concurrently with PCBs data that should be normalized to TOC. Similarly, SSC samples should be collected and analyzed when water samples are collected that will be used to assess loads, loading trends, or BMP effectiveness for PCBs.</w:t>
      </w:r>
    </w:p>
    <w:p w14:paraId="46E0EB1A" w14:textId="77777777" w:rsidR="009078E0" w:rsidRPr="00511A79" w:rsidRDefault="009078E0" w:rsidP="000339B3">
      <w:pPr>
        <w:pStyle w:val="Heading5"/>
        <w:keepNext/>
        <w:keepLines/>
        <w:spacing w:before="240"/>
        <w:ind w:left="1267" w:hanging="360"/>
      </w:pPr>
      <w:r w:rsidRPr="00511A79">
        <w:t>10. Assess PCBs and Mercury Load Reductions from Stormwater</w:t>
      </w:r>
    </w:p>
    <w:p w14:paraId="3DA80CFA" w14:textId="32563E4A" w:rsidR="009078E0" w:rsidRDefault="009078E0" w:rsidP="00511A79">
      <w:pPr>
        <w:keepNext/>
        <w:keepLines/>
        <w:shd w:val="clear" w:color="auto" w:fill="FFFFFF" w:themeFill="background1"/>
        <w:ind w:left="1620" w:hanging="360"/>
        <w:rPr>
          <w:rFonts w:cs="Arial"/>
        </w:rPr>
      </w:pPr>
      <w:r>
        <w:rPr>
          <w:rFonts w:cs="Arial"/>
        </w:rPr>
        <w:t>a.</w:t>
      </w:r>
      <w:r>
        <w:rPr>
          <w:rFonts w:cs="Arial"/>
        </w:rPr>
        <w:tab/>
      </w:r>
      <w:r w:rsidRPr="003B158D">
        <w:rPr>
          <w:rFonts w:cs="Arial"/>
        </w:rPr>
        <w:t xml:space="preserve">The </w:t>
      </w:r>
      <w:r w:rsidR="00A17594">
        <w:rPr>
          <w:rFonts w:cs="Arial"/>
        </w:rPr>
        <w:t>P</w:t>
      </w:r>
      <w:r w:rsidR="00A17594" w:rsidRPr="003B158D">
        <w:rPr>
          <w:rFonts w:cs="Arial"/>
        </w:rPr>
        <w:t>ermittees</w:t>
      </w:r>
      <w:r w:rsidRPr="003B158D">
        <w:rPr>
          <w:rFonts w:cs="Arial"/>
        </w:rPr>
        <w:t xml:space="preserve"> shall implement an assessment methodology and data collection program to quantify, in a technically sound manner, PCBs and mercury loads reduced through the implementation of control programs required in this section and other measures taken as part of the provisions of the Permit. In developing the methodology, the Permittees may adapt or use systems developed for the Municipal Regional Permit (Order No. R2-2022-0018). This accounting system describes calculation methodologies, data requirements, and parameters used to quantify the load reduction for each type of control measure. The Permittees shall use the assessment methodology to demonstrate the load reductions achieved during this Permit term as well as progress toward achieving the program area PCBs and mercury TMDL</w:t>
      </w:r>
      <w:r>
        <w:rPr>
          <w:rFonts w:cs="Arial"/>
        </w:rPr>
        <w:t xml:space="preserve"> </w:t>
      </w:r>
      <w:proofErr w:type="spellStart"/>
      <w:r w:rsidRPr="003B158D">
        <w:rPr>
          <w:rFonts w:cs="Arial"/>
        </w:rPr>
        <w:t>wasteload</w:t>
      </w:r>
      <w:proofErr w:type="spellEnd"/>
      <w:r w:rsidRPr="003B158D">
        <w:rPr>
          <w:rFonts w:cs="Arial"/>
        </w:rPr>
        <w:t xml:space="preserve"> allocations. The Permittees may update this assessment methodology if necessary for use in subsequent years and permit terms.</w:t>
      </w:r>
    </w:p>
    <w:p w14:paraId="7306A610" w14:textId="44A00771" w:rsidR="009078E0" w:rsidRDefault="009078E0" w:rsidP="00752F1B">
      <w:pPr>
        <w:shd w:val="clear" w:color="auto" w:fill="FFFFFF" w:themeFill="background1"/>
        <w:ind w:left="1620" w:hanging="360"/>
        <w:rPr>
          <w:rFonts w:cs="Arial"/>
        </w:rPr>
      </w:pPr>
      <w:r>
        <w:rPr>
          <w:rFonts w:cs="Arial"/>
        </w:rPr>
        <w:t>b.</w:t>
      </w:r>
      <w:r>
        <w:rPr>
          <w:rFonts w:cs="Arial"/>
        </w:rPr>
        <w:tab/>
      </w:r>
      <w:r w:rsidRPr="0030144A">
        <w:rPr>
          <w:rFonts w:cs="Arial"/>
        </w:rPr>
        <w:t>The Permittees shall quantify the PCBs and mercury load reductions achieved through all the pollution prevention, source control, green stormwater infrastructure, and other treatment control measures implemented during this permit term as described in</w:t>
      </w:r>
      <w:r w:rsidR="009E53E9">
        <w:rPr>
          <w:rFonts w:cs="Arial"/>
        </w:rPr>
        <w:t xml:space="preserve"> G4.2.11</w:t>
      </w:r>
      <w:r w:rsidRPr="0030144A">
        <w:rPr>
          <w:rFonts w:cs="Arial"/>
        </w:rPr>
        <w:t xml:space="preserve"> </w:t>
      </w:r>
      <w:r w:rsidR="00641A17">
        <w:rPr>
          <w:rFonts w:cs="Arial"/>
        </w:rPr>
        <w:t>Items 1</w:t>
      </w:r>
      <w:r w:rsidR="00183DFF">
        <w:rPr>
          <w:rFonts w:cs="Arial"/>
        </w:rPr>
        <w:t> </w:t>
      </w:r>
      <w:r w:rsidRPr="0030144A">
        <w:rPr>
          <w:rFonts w:cs="Arial"/>
        </w:rPr>
        <w:t xml:space="preserve">through </w:t>
      </w:r>
      <w:r w:rsidR="00641A17">
        <w:rPr>
          <w:rFonts w:cs="Arial"/>
        </w:rPr>
        <w:t>7</w:t>
      </w:r>
      <w:r w:rsidRPr="0030144A">
        <w:rPr>
          <w:rFonts w:cs="Arial"/>
        </w:rPr>
        <w:t>, and other provisions of the Permit. The Permittee-specific portion of the regionwide PCBs and mercury load reduction estimate shall be based on the proportion of county population in each municipality.</w:t>
      </w:r>
    </w:p>
    <w:p w14:paraId="611DAC72" w14:textId="77777777" w:rsidR="009078E0" w:rsidRPr="00511A79" w:rsidRDefault="009078E0" w:rsidP="00BA7067">
      <w:pPr>
        <w:pStyle w:val="Heading5"/>
        <w:ind w:left="1260" w:hanging="360"/>
      </w:pPr>
      <w:r w:rsidRPr="00511A79">
        <w:t>11.</w:t>
      </w:r>
      <w:r w:rsidRPr="00511A79">
        <w:tab/>
        <w:t>Prepare Implementation Plan and Schedule to Achieve TMDL Load Allocations</w:t>
      </w:r>
    </w:p>
    <w:p w14:paraId="4A6D7C56" w14:textId="145A3BFF" w:rsidR="009078E0" w:rsidRDefault="009078E0" w:rsidP="00752F1B">
      <w:pPr>
        <w:shd w:val="clear" w:color="auto" w:fill="FFFFFF" w:themeFill="background1"/>
        <w:ind w:left="1620" w:hanging="360"/>
        <w:rPr>
          <w:rFonts w:cs="Arial"/>
        </w:rPr>
      </w:pPr>
      <w:r>
        <w:rPr>
          <w:rFonts w:cs="Arial"/>
        </w:rPr>
        <w:t>a.</w:t>
      </w:r>
      <w:r>
        <w:rPr>
          <w:rFonts w:cs="Arial"/>
        </w:rPr>
        <w:tab/>
      </w:r>
      <w:r w:rsidRPr="00C101B7">
        <w:rPr>
          <w:rFonts w:cs="Arial"/>
        </w:rPr>
        <w:t xml:space="preserve">The Permittee shall provide accounting </w:t>
      </w:r>
      <w:proofErr w:type="gramStart"/>
      <w:r w:rsidRPr="00C101B7">
        <w:rPr>
          <w:rFonts w:cs="Arial"/>
        </w:rPr>
        <w:t>of</w:t>
      </w:r>
      <w:proofErr w:type="gramEnd"/>
      <w:r w:rsidRPr="00C101B7">
        <w:rPr>
          <w:rFonts w:cs="Arial"/>
        </w:rPr>
        <w:t xml:space="preserve"> the load reductions that will be achieved over time. The detailed implementation plan prepared for this </w:t>
      </w:r>
      <w:r w:rsidRPr="00C101B7">
        <w:rPr>
          <w:rFonts w:cs="Arial"/>
        </w:rPr>
        <w:lastRenderedPageBreak/>
        <w:t xml:space="preserve">requirement will be used to inform permit requirements for the subsequent permit term using the load </w:t>
      </w:r>
      <w:r w:rsidR="00277470" w:rsidRPr="003B158D">
        <w:rPr>
          <w:rFonts w:cs="Arial"/>
        </w:rPr>
        <w:t xml:space="preserve">assessment </w:t>
      </w:r>
      <w:r w:rsidRPr="00C101B7">
        <w:rPr>
          <w:rFonts w:cs="Arial"/>
        </w:rPr>
        <w:t xml:space="preserve">methodology described </w:t>
      </w:r>
      <w:r w:rsidR="00880E69" w:rsidRPr="00C101B7">
        <w:rPr>
          <w:rFonts w:cs="Arial"/>
        </w:rPr>
        <w:t>above</w:t>
      </w:r>
      <w:r w:rsidR="00C37D75" w:rsidRPr="00C101B7">
        <w:rPr>
          <w:rFonts w:cs="Arial"/>
        </w:rPr>
        <w:t xml:space="preserve"> </w:t>
      </w:r>
      <w:r w:rsidRPr="00C101B7">
        <w:rPr>
          <w:rFonts w:cs="Arial"/>
        </w:rPr>
        <w:t>in</w:t>
      </w:r>
      <w:r w:rsidR="009E53E9">
        <w:rPr>
          <w:rFonts w:cs="Arial"/>
        </w:rPr>
        <w:t xml:space="preserve"> section G4.2.11</w:t>
      </w:r>
      <w:r w:rsidRPr="00C101B7">
        <w:rPr>
          <w:rFonts w:cs="Arial"/>
        </w:rPr>
        <w:t xml:space="preserve"> </w:t>
      </w:r>
      <w:r w:rsidR="00C432DA">
        <w:rPr>
          <w:rFonts w:cs="Arial"/>
        </w:rPr>
        <w:t xml:space="preserve">Item </w:t>
      </w:r>
      <w:r w:rsidR="00C37D75" w:rsidRPr="00C101B7">
        <w:rPr>
          <w:rFonts w:cs="Arial"/>
        </w:rPr>
        <w:t>10.</w:t>
      </w:r>
    </w:p>
    <w:p w14:paraId="6547D0CC" w14:textId="77777777" w:rsidR="009078E0" w:rsidRDefault="009078E0" w:rsidP="00752F1B">
      <w:pPr>
        <w:shd w:val="clear" w:color="auto" w:fill="FFFFFF" w:themeFill="background1"/>
        <w:ind w:left="1620" w:hanging="360"/>
        <w:rPr>
          <w:rFonts w:cs="Arial"/>
        </w:rPr>
      </w:pPr>
      <w:r>
        <w:rPr>
          <w:rFonts w:cs="Arial"/>
        </w:rPr>
        <w:t>b.</w:t>
      </w:r>
      <w:r>
        <w:rPr>
          <w:rFonts w:cs="Arial"/>
        </w:rPr>
        <w:tab/>
        <w:t>The Permittee shall prepare a long-term implementation plan. The plan must:</w:t>
      </w:r>
    </w:p>
    <w:p w14:paraId="0F220EFC" w14:textId="77777777" w:rsidR="009078E0" w:rsidRDefault="009078E0" w:rsidP="00752F1B">
      <w:pPr>
        <w:shd w:val="clear" w:color="auto" w:fill="FFFFFF" w:themeFill="background1"/>
        <w:ind w:left="1980" w:hanging="360"/>
        <w:rPr>
          <w:rFonts w:cs="Arial"/>
        </w:rPr>
      </w:pPr>
      <w:r>
        <w:rPr>
          <w:rFonts w:cs="Arial"/>
        </w:rPr>
        <w:t>1)</w:t>
      </w:r>
      <w:r>
        <w:rPr>
          <w:rFonts w:cs="Arial"/>
        </w:rPr>
        <w:tab/>
      </w:r>
      <w:r w:rsidRPr="007E6E98">
        <w:rPr>
          <w:rFonts w:cs="Arial"/>
        </w:rPr>
        <w:t>Identify all technically and economically feasible PCBs and mercury control measures to be implemented (including GSI projects</w:t>
      </w:r>
      <w:proofErr w:type="gramStart"/>
      <w:r w:rsidRPr="007E6E98">
        <w:rPr>
          <w:rFonts w:cs="Arial"/>
        </w:rPr>
        <w:t>);</w:t>
      </w:r>
      <w:proofErr w:type="gramEnd"/>
    </w:p>
    <w:p w14:paraId="28A58A1A" w14:textId="77777777" w:rsidR="009078E0" w:rsidRDefault="009078E0" w:rsidP="00752F1B">
      <w:pPr>
        <w:shd w:val="clear" w:color="auto" w:fill="FFFFFF" w:themeFill="background1"/>
        <w:ind w:left="1980" w:hanging="360"/>
        <w:rPr>
          <w:rFonts w:cs="Arial"/>
        </w:rPr>
      </w:pPr>
      <w:r>
        <w:rPr>
          <w:rFonts w:cs="Arial"/>
        </w:rPr>
        <w:t>2)</w:t>
      </w:r>
      <w:r>
        <w:rPr>
          <w:rFonts w:cs="Arial"/>
        </w:rPr>
        <w:tab/>
      </w:r>
      <w:r w:rsidRPr="007E6E98">
        <w:rPr>
          <w:rFonts w:cs="Arial"/>
        </w:rPr>
        <w:t xml:space="preserve">Include a schedule according to which these technically and economically feasible control measures will be fully </w:t>
      </w:r>
      <w:proofErr w:type="gramStart"/>
      <w:r w:rsidRPr="007E6E98">
        <w:rPr>
          <w:rFonts w:cs="Arial"/>
        </w:rPr>
        <w:t>implemented;</w:t>
      </w:r>
      <w:proofErr w:type="gramEnd"/>
    </w:p>
    <w:p w14:paraId="71AFD5E4" w14:textId="61B8C0A4" w:rsidR="009078E0" w:rsidRDefault="009078E0" w:rsidP="00752F1B">
      <w:pPr>
        <w:shd w:val="clear" w:color="auto" w:fill="FFFFFF" w:themeFill="background1"/>
        <w:ind w:left="1980" w:hanging="360"/>
        <w:rPr>
          <w:rFonts w:cs="Arial"/>
        </w:rPr>
      </w:pPr>
      <w:r>
        <w:rPr>
          <w:rFonts w:cs="Arial"/>
        </w:rPr>
        <w:t>3)</w:t>
      </w:r>
      <w:r>
        <w:rPr>
          <w:rFonts w:cs="Arial"/>
        </w:rPr>
        <w:tab/>
      </w:r>
      <w:r w:rsidRPr="007E6E98">
        <w:rPr>
          <w:rFonts w:cs="Arial"/>
        </w:rPr>
        <w:t xml:space="preserve">Provide an evaluation and quantification of the PCBs and mercury load reduction of such measures as well as an evaluation of costs, control measure efficiency, and significant environmental impacts resulting from </w:t>
      </w:r>
      <w:r w:rsidR="00C170C9">
        <w:rPr>
          <w:rFonts w:cs="Arial"/>
        </w:rPr>
        <w:t>its</w:t>
      </w:r>
      <w:r w:rsidRPr="007E6E98">
        <w:rPr>
          <w:rFonts w:cs="Arial"/>
        </w:rPr>
        <w:t xml:space="preserve"> </w:t>
      </w:r>
      <w:proofErr w:type="gramStart"/>
      <w:r w:rsidRPr="007E6E98">
        <w:rPr>
          <w:rFonts w:cs="Arial"/>
        </w:rPr>
        <w:t>implementation;</w:t>
      </w:r>
      <w:proofErr w:type="gramEnd"/>
    </w:p>
    <w:p w14:paraId="01AD92DA" w14:textId="77777777" w:rsidR="009078E0" w:rsidRDefault="009078E0" w:rsidP="00752F1B">
      <w:pPr>
        <w:shd w:val="clear" w:color="auto" w:fill="FFFFFF" w:themeFill="background1"/>
        <w:ind w:left="1980" w:hanging="360"/>
        <w:rPr>
          <w:rFonts w:cs="Arial"/>
        </w:rPr>
      </w:pPr>
      <w:r>
        <w:rPr>
          <w:rFonts w:cs="Arial"/>
        </w:rPr>
        <w:t>4)</w:t>
      </w:r>
      <w:r>
        <w:rPr>
          <w:rFonts w:cs="Arial"/>
        </w:rPr>
        <w:tab/>
      </w:r>
      <w:r w:rsidRPr="007E6E98">
        <w:rPr>
          <w:rFonts w:cs="Arial"/>
        </w:rPr>
        <w:t xml:space="preserve">Identify all specific control measures implemented during the current permit term and any additional control measures to be implemented in the subsequent permit </w:t>
      </w:r>
      <w:proofErr w:type="gramStart"/>
      <w:r w:rsidRPr="007E6E98">
        <w:rPr>
          <w:rFonts w:cs="Arial"/>
        </w:rPr>
        <w:t>term;</w:t>
      </w:r>
      <w:proofErr w:type="gramEnd"/>
    </w:p>
    <w:p w14:paraId="7AE774F5" w14:textId="4A4A6127" w:rsidR="009078E0" w:rsidRDefault="009078E0" w:rsidP="00752F1B">
      <w:pPr>
        <w:shd w:val="clear" w:color="auto" w:fill="FFFFFF" w:themeFill="background1"/>
        <w:ind w:left="1980" w:hanging="360"/>
        <w:rPr>
          <w:rFonts w:cs="Arial"/>
        </w:rPr>
      </w:pPr>
      <w:r>
        <w:rPr>
          <w:rFonts w:cs="Arial"/>
        </w:rPr>
        <w:t>5)</w:t>
      </w:r>
      <w:r>
        <w:rPr>
          <w:rFonts w:cs="Arial"/>
        </w:rPr>
        <w:tab/>
      </w:r>
      <w:r w:rsidRPr="007E6E98">
        <w:rPr>
          <w:rFonts w:cs="Arial"/>
        </w:rPr>
        <w:t xml:space="preserve">Describe the intensity or extent of control measure </w:t>
      </w:r>
      <w:proofErr w:type="gramStart"/>
      <w:r w:rsidRPr="007E6E98">
        <w:rPr>
          <w:rFonts w:cs="Arial"/>
        </w:rPr>
        <w:t>implementation;</w:t>
      </w:r>
      <w:proofErr w:type="gramEnd"/>
    </w:p>
    <w:p w14:paraId="1C7ECAF4" w14:textId="77777777" w:rsidR="009078E0" w:rsidRDefault="009078E0" w:rsidP="00752F1B">
      <w:pPr>
        <w:shd w:val="clear" w:color="auto" w:fill="FFFFFF" w:themeFill="background1"/>
        <w:ind w:left="1980" w:hanging="360"/>
        <w:rPr>
          <w:rFonts w:cs="Arial"/>
        </w:rPr>
      </w:pPr>
      <w:r>
        <w:rPr>
          <w:rFonts w:cs="Arial"/>
        </w:rPr>
        <w:t>6)</w:t>
      </w:r>
      <w:r>
        <w:rPr>
          <w:rFonts w:cs="Arial"/>
        </w:rPr>
        <w:tab/>
      </w:r>
      <w:r w:rsidRPr="007E6E98">
        <w:rPr>
          <w:rFonts w:cs="Arial"/>
        </w:rPr>
        <w:t>Identify accountability metrics to track during the subsequent permit; and</w:t>
      </w:r>
    </w:p>
    <w:p w14:paraId="473CA511" w14:textId="77777777" w:rsidR="009078E0" w:rsidRDefault="009078E0" w:rsidP="00752F1B">
      <w:pPr>
        <w:shd w:val="clear" w:color="auto" w:fill="FFFFFF" w:themeFill="background1"/>
        <w:ind w:left="1980" w:hanging="360"/>
        <w:rPr>
          <w:rFonts w:cs="Arial"/>
        </w:rPr>
      </w:pPr>
      <w:r>
        <w:rPr>
          <w:rFonts w:cs="Arial"/>
        </w:rPr>
        <w:t>7)</w:t>
      </w:r>
      <w:r>
        <w:rPr>
          <w:rFonts w:cs="Arial"/>
        </w:rPr>
        <w:tab/>
      </w:r>
      <w:r w:rsidRPr="007E6E98">
        <w:rPr>
          <w:rFonts w:cs="Arial"/>
        </w:rPr>
        <w:t>Provide estimates for load reductions to be achieved through implementation of control measures during the subsequent permit at the proposed intensities.</w:t>
      </w:r>
    </w:p>
    <w:p w14:paraId="7C956061" w14:textId="77777777" w:rsidR="009078E0" w:rsidRPr="007676F5" w:rsidRDefault="009078E0" w:rsidP="00511A79">
      <w:pPr>
        <w:pStyle w:val="Heading5"/>
        <w:ind w:left="1260" w:hanging="360"/>
        <w:rPr>
          <w:rFonts w:cs="Arial"/>
          <w:b/>
          <w:bCs/>
        </w:rPr>
      </w:pPr>
      <w:r w:rsidRPr="00511A79">
        <w:t>12.</w:t>
      </w:r>
      <w:r w:rsidRPr="00511A79">
        <w:tab/>
      </w:r>
      <w:r w:rsidRPr="00511A79">
        <w:tab/>
        <w:t>Reporting – Permittees shall report on the following:</w:t>
      </w:r>
    </w:p>
    <w:p w14:paraId="099F55F6" w14:textId="2DB12D77" w:rsidR="009078E0" w:rsidRPr="00305583" w:rsidRDefault="009078E0" w:rsidP="00752F1B">
      <w:pPr>
        <w:shd w:val="clear" w:color="auto" w:fill="FFFFFF" w:themeFill="background1"/>
        <w:ind w:left="1620" w:hanging="360"/>
        <w:rPr>
          <w:rFonts w:cs="Arial"/>
        </w:rPr>
      </w:pPr>
      <w:r>
        <w:rPr>
          <w:rFonts w:cs="Arial"/>
        </w:rPr>
        <w:t>a.</w:t>
      </w:r>
      <w:r>
        <w:rPr>
          <w:rFonts w:cs="Arial"/>
        </w:rPr>
        <w:tab/>
      </w:r>
      <w:r w:rsidRPr="00305583">
        <w:rPr>
          <w:rFonts w:cs="Arial"/>
        </w:rPr>
        <w:t xml:space="preserve">Green Infrastructure Planning - </w:t>
      </w:r>
      <w:r w:rsidRPr="008279C1">
        <w:rPr>
          <w:rFonts w:cs="Arial"/>
        </w:rPr>
        <w:t>In the</w:t>
      </w:r>
      <w:r w:rsidRPr="00305583">
        <w:rPr>
          <w:rFonts w:cs="Arial"/>
        </w:rPr>
        <w:t xml:space="preserve"> </w:t>
      </w:r>
      <w:r w:rsidR="00FE416F" w:rsidRPr="008279C1">
        <w:rPr>
          <w:rFonts w:cs="Arial"/>
        </w:rPr>
        <w:t>Year</w:t>
      </w:r>
      <w:r w:rsidRPr="008279C1">
        <w:rPr>
          <w:rFonts w:cs="Arial"/>
        </w:rPr>
        <w:t xml:space="preserve"> 5 </w:t>
      </w:r>
      <w:r w:rsidR="001A48DE" w:rsidRPr="008279C1">
        <w:rPr>
          <w:rFonts w:cs="Arial"/>
        </w:rPr>
        <w:t>A</w:t>
      </w:r>
      <w:r w:rsidRPr="008279C1">
        <w:rPr>
          <w:rFonts w:cs="Arial"/>
        </w:rPr>
        <w:t xml:space="preserve">nnual </w:t>
      </w:r>
      <w:r w:rsidR="001A48DE" w:rsidRPr="008279C1">
        <w:rPr>
          <w:rFonts w:cs="Arial"/>
        </w:rPr>
        <w:t>R</w:t>
      </w:r>
      <w:r w:rsidRPr="008279C1">
        <w:rPr>
          <w:rFonts w:cs="Arial"/>
        </w:rPr>
        <w:t>eport</w:t>
      </w:r>
      <w:r w:rsidRPr="00305583">
        <w:rPr>
          <w:rFonts w:cs="Arial"/>
        </w:rPr>
        <w:t xml:space="preserve"> </w:t>
      </w:r>
      <w:r w:rsidR="000E4F43">
        <w:rPr>
          <w:rFonts w:cs="Arial"/>
        </w:rPr>
        <w:t>the</w:t>
      </w:r>
      <w:r w:rsidR="000E4F43" w:rsidRPr="00305583">
        <w:rPr>
          <w:rFonts w:cs="Arial"/>
        </w:rPr>
        <w:t xml:space="preserve"> </w:t>
      </w:r>
      <w:r w:rsidRPr="00305583">
        <w:rPr>
          <w:rFonts w:cs="Arial"/>
        </w:rPr>
        <w:t>Permittee shall submit its completed Green Infrastructure Plan.</w:t>
      </w:r>
    </w:p>
    <w:p w14:paraId="40B1876C" w14:textId="77777777" w:rsidR="009078E0" w:rsidRPr="00305583" w:rsidRDefault="009078E0" w:rsidP="00752F1B">
      <w:pPr>
        <w:shd w:val="clear" w:color="auto" w:fill="FFFFFF" w:themeFill="background1"/>
        <w:ind w:left="1620" w:hanging="360"/>
        <w:rPr>
          <w:rFonts w:cs="Arial"/>
        </w:rPr>
      </w:pPr>
      <w:r w:rsidRPr="00305583">
        <w:rPr>
          <w:rFonts w:cs="Arial"/>
        </w:rPr>
        <w:t>b.</w:t>
      </w:r>
      <w:r w:rsidRPr="00305583">
        <w:rPr>
          <w:rFonts w:cs="Arial"/>
        </w:rPr>
        <w:tab/>
        <w:t>Demolition Protocol Development and Implementation</w:t>
      </w:r>
    </w:p>
    <w:p w14:paraId="75A517E4" w14:textId="2DC459BB" w:rsidR="009078E0" w:rsidRDefault="009078E0" w:rsidP="00752F1B">
      <w:pPr>
        <w:shd w:val="clear" w:color="auto" w:fill="FFFFFF" w:themeFill="background1"/>
        <w:ind w:left="1980" w:hanging="360"/>
        <w:rPr>
          <w:rFonts w:cs="Arial"/>
        </w:rPr>
      </w:pPr>
      <w:r>
        <w:rPr>
          <w:rFonts w:cs="Arial"/>
        </w:rPr>
        <w:t>1)</w:t>
      </w:r>
      <w:r>
        <w:rPr>
          <w:rFonts w:cs="Arial"/>
        </w:rPr>
        <w:tab/>
      </w:r>
      <w:r w:rsidRPr="000964ED">
        <w:rPr>
          <w:rFonts w:cs="Arial"/>
        </w:rPr>
        <w:t>Permittees seeking exemption from the requirements of</w:t>
      </w:r>
      <w:r w:rsidR="00663DC3">
        <w:rPr>
          <w:rFonts w:cs="Arial"/>
        </w:rPr>
        <w:t xml:space="preserve"> G4.2.11</w:t>
      </w:r>
      <w:r w:rsidR="00663DC3" w:rsidRPr="009358EE">
        <w:rPr>
          <w:rFonts w:cs="Arial"/>
        </w:rPr>
        <w:t xml:space="preserve"> </w:t>
      </w:r>
      <w:r w:rsidR="00D20382">
        <w:rPr>
          <w:rFonts w:cs="Arial"/>
        </w:rPr>
        <w:t>Item 2</w:t>
      </w:r>
      <w:r w:rsidRPr="000964ED">
        <w:rPr>
          <w:rFonts w:cs="Arial"/>
        </w:rPr>
        <w:t xml:space="preserve"> based on lack of applicable structures must submit in its </w:t>
      </w:r>
      <w:r w:rsidR="00FE416F" w:rsidRPr="008279C1">
        <w:rPr>
          <w:rFonts w:cs="Arial"/>
        </w:rPr>
        <w:t>Year</w:t>
      </w:r>
      <w:r w:rsidRPr="008279C1">
        <w:rPr>
          <w:rFonts w:cs="Arial"/>
        </w:rPr>
        <w:t xml:space="preserve"> 1</w:t>
      </w:r>
      <w:r w:rsidRPr="000964ED">
        <w:rPr>
          <w:rFonts w:cs="Arial"/>
        </w:rPr>
        <w:t xml:space="preserve"> Annual Report; documentation, such as historic maps or other historic records, that clearly demonstrates that the only structures that existed pre-1980 were single-family residential and/or wood-frame </w:t>
      </w:r>
      <w:proofErr w:type="gramStart"/>
      <w:r w:rsidRPr="000964ED">
        <w:rPr>
          <w:rFonts w:cs="Arial"/>
        </w:rPr>
        <w:t>structures;</w:t>
      </w:r>
      <w:proofErr w:type="gramEnd"/>
    </w:p>
    <w:p w14:paraId="599287FA" w14:textId="5002EE2A" w:rsidR="009078E0" w:rsidRDefault="009078E0" w:rsidP="00752F1B">
      <w:pPr>
        <w:shd w:val="clear" w:color="auto" w:fill="FFFFFF" w:themeFill="background1"/>
        <w:ind w:left="1980" w:hanging="360"/>
        <w:rPr>
          <w:rFonts w:cs="Arial"/>
        </w:rPr>
      </w:pPr>
      <w:r>
        <w:rPr>
          <w:rFonts w:cs="Arial"/>
        </w:rPr>
        <w:t>2)</w:t>
      </w:r>
      <w:r>
        <w:rPr>
          <w:rFonts w:cs="Arial"/>
        </w:rPr>
        <w:tab/>
      </w:r>
      <w:r w:rsidRPr="000964ED">
        <w:rPr>
          <w:rFonts w:cs="Arial"/>
        </w:rPr>
        <w:t>Permittees subject to</w:t>
      </w:r>
      <w:r w:rsidR="00663DC3">
        <w:rPr>
          <w:rFonts w:cs="Arial"/>
        </w:rPr>
        <w:t xml:space="preserve"> G4.2.11</w:t>
      </w:r>
      <w:r w:rsidRPr="000964ED">
        <w:rPr>
          <w:rFonts w:cs="Arial"/>
        </w:rPr>
        <w:t xml:space="preserve"> </w:t>
      </w:r>
      <w:r w:rsidR="00A60E95">
        <w:rPr>
          <w:rFonts w:cs="Arial"/>
        </w:rPr>
        <w:t>Item 2</w:t>
      </w:r>
      <w:r w:rsidRPr="000964ED">
        <w:rPr>
          <w:rFonts w:cs="Arial"/>
        </w:rPr>
        <w:t xml:space="preserve"> shall provide documentation demonstrating development of the protocol or identifying protocol to be used with </w:t>
      </w:r>
      <w:r w:rsidR="00C170C9">
        <w:rPr>
          <w:rFonts w:cs="Arial"/>
        </w:rPr>
        <w:t>its</w:t>
      </w:r>
      <w:r w:rsidRPr="000964ED">
        <w:rPr>
          <w:rFonts w:cs="Arial"/>
        </w:rPr>
        <w:t xml:space="preserve"> </w:t>
      </w:r>
      <w:r w:rsidR="00FE416F" w:rsidRPr="008279C1">
        <w:rPr>
          <w:rFonts w:cs="Arial"/>
        </w:rPr>
        <w:t>Year</w:t>
      </w:r>
      <w:r w:rsidRPr="008279C1">
        <w:rPr>
          <w:rFonts w:cs="Arial"/>
        </w:rPr>
        <w:t xml:space="preserve"> 1</w:t>
      </w:r>
      <w:r w:rsidRPr="000964ED">
        <w:rPr>
          <w:rFonts w:cs="Arial"/>
        </w:rPr>
        <w:t xml:space="preserve"> </w:t>
      </w:r>
      <w:r w:rsidRPr="008279C1">
        <w:rPr>
          <w:rFonts w:cs="Arial"/>
        </w:rPr>
        <w:t xml:space="preserve">Annual </w:t>
      </w:r>
      <w:proofErr w:type="gramStart"/>
      <w:r w:rsidRPr="008279C1">
        <w:rPr>
          <w:rFonts w:cs="Arial"/>
        </w:rPr>
        <w:t>Report</w:t>
      </w:r>
      <w:r w:rsidRPr="000964ED">
        <w:rPr>
          <w:rFonts w:cs="Arial"/>
        </w:rPr>
        <w:t>;</w:t>
      </w:r>
      <w:proofErr w:type="gramEnd"/>
    </w:p>
    <w:p w14:paraId="65776F4A" w14:textId="2A48A232" w:rsidR="009078E0" w:rsidRDefault="009078E0" w:rsidP="00752F1B">
      <w:pPr>
        <w:shd w:val="clear" w:color="auto" w:fill="FFFFFF" w:themeFill="background1"/>
        <w:ind w:left="1980" w:hanging="360"/>
        <w:rPr>
          <w:rFonts w:cs="Arial"/>
        </w:rPr>
      </w:pPr>
      <w:r>
        <w:rPr>
          <w:rFonts w:cs="Arial"/>
        </w:rPr>
        <w:lastRenderedPageBreak/>
        <w:t>3)</w:t>
      </w:r>
      <w:r>
        <w:rPr>
          <w:rFonts w:cs="Arial"/>
        </w:rPr>
        <w:tab/>
      </w:r>
      <w:r w:rsidRPr="009358EE">
        <w:rPr>
          <w:rFonts w:cs="Arial"/>
        </w:rPr>
        <w:t>Permittees subject to</w:t>
      </w:r>
      <w:r w:rsidR="00112E80">
        <w:rPr>
          <w:rFonts w:cs="Arial"/>
        </w:rPr>
        <w:t xml:space="preserve"> G4.2.11</w:t>
      </w:r>
      <w:r w:rsidRPr="009358EE">
        <w:rPr>
          <w:rFonts w:cs="Arial"/>
        </w:rPr>
        <w:t xml:space="preserve"> </w:t>
      </w:r>
      <w:r w:rsidR="00A60E95">
        <w:rPr>
          <w:rFonts w:cs="Arial"/>
        </w:rPr>
        <w:t>Item 2</w:t>
      </w:r>
      <w:r w:rsidRPr="009358EE">
        <w:rPr>
          <w:rFonts w:cs="Arial"/>
        </w:rPr>
        <w:t xml:space="preserve"> shall provide documentation of each of the following items beginning with </w:t>
      </w:r>
      <w:r w:rsidR="00C170C9">
        <w:rPr>
          <w:rFonts w:cs="Arial"/>
        </w:rPr>
        <w:t>its</w:t>
      </w:r>
      <w:r w:rsidRPr="009358EE">
        <w:rPr>
          <w:rFonts w:cs="Arial"/>
        </w:rPr>
        <w:t xml:space="preserve"> </w:t>
      </w:r>
      <w:r w:rsidR="00FE416F" w:rsidRPr="008279C1">
        <w:rPr>
          <w:rFonts w:cs="Arial"/>
        </w:rPr>
        <w:t>Year</w:t>
      </w:r>
      <w:r w:rsidRPr="008279C1">
        <w:rPr>
          <w:rFonts w:cs="Arial"/>
        </w:rPr>
        <w:t xml:space="preserve"> 2 Annual Report</w:t>
      </w:r>
      <w:r w:rsidRPr="009358EE">
        <w:rPr>
          <w:rFonts w:cs="Arial"/>
        </w:rPr>
        <w:t xml:space="preserve"> and thereafter:</w:t>
      </w:r>
    </w:p>
    <w:p w14:paraId="31F5522F" w14:textId="2933395F" w:rsidR="009078E0" w:rsidRDefault="009078E0" w:rsidP="000E6E1D">
      <w:pPr>
        <w:shd w:val="clear" w:color="auto" w:fill="FFFFFF" w:themeFill="background1"/>
        <w:tabs>
          <w:tab w:val="left" w:pos="2250"/>
        </w:tabs>
        <w:ind w:left="2250" w:hanging="270"/>
        <w:rPr>
          <w:rFonts w:cs="Arial"/>
        </w:rPr>
      </w:pPr>
      <w:proofErr w:type="spellStart"/>
      <w:r>
        <w:rPr>
          <w:rFonts w:cs="Arial"/>
        </w:rPr>
        <w:t>i</w:t>
      </w:r>
      <w:proofErr w:type="spellEnd"/>
      <w:r>
        <w:rPr>
          <w:rFonts w:cs="Arial"/>
        </w:rPr>
        <w:t>.</w:t>
      </w:r>
      <w:r>
        <w:rPr>
          <w:rFonts w:cs="Arial"/>
        </w:rPr>
        <w:tab/>
      </w:r>
      <w:r w:rsidRPr="009358EE">
        <w:rPr>
          <w:rFonts w:cs="Arial"/>
        </w:rPr>
        <w:t xml:space="preserve">The number of applicable structures that applied for a demolition permit during that reporting </w:t>
      </w:r>
      <w:proofErr w:type="gramStart"/>
      <w:r w:rsidRPr="009358EE">
        <w:rPr>
          <w:rFonts w:cs="Arial"/>
        </w:rPr>
        <w:t>year;</w:t>
      </w:r>
      <w:proofErr w:type="gramEnd"/>
    </w:p>
    <w:p w14:paraId="2B5EA8EC" w14:textId="48BE2FD4" w:rsidR="009078E0" w:rsidRDefault="009078E0" w:rsidP="000E6E1D">
      <w:pPr>
        <w:shd w:val="clear" w:color="auto" w:fill="FFFFFF" w:themeFill="background1"/>
        <w:tabs>
          <w:tab w:val="left" w:pos="2250"/>
        </w:tabs>
        <w:ind w:left="2250" w:hanging="270"/>
        <w:rPr>
          <w:rFonts w:cs="Arial"/>
        </w:rPr>
      </w:pPr>
      <w:r>
        <w:rPr>
          <w:rFonts w:cs="Arial"/>
        </w:rPr>
        <w:t>ii.</w:t>
      </w:r>
      <w:r>
        <w:rPr>
          <w:rFonts w:cs="Arial"/>
        </w:rPr>
        <w:tab/>
      </w:r>
      <w:r w:rsidRPr="009358EE">
        <w:rPr>
          <w:rFonts w:cs="Arial"/>
        </w:rPr>
        <w:t>A running list of the applicable structures that applied for a demolition permit that had materials(s) with PCBs at 50 ppm or greater, with the address, and demolition date, brief description of the PCBs-containing materials; and brief description or citation of PCB control methods used at each site; and</w:t>
      </w:r>
    </w:p>
    <w:p w14:paraId="69832306" w14:textId="433DADF5" w:rsidR="009078E0" w:rsidRDefault="009078E0" w:rsidP="000E6E1D">
      <w:pPr>
        <w:shd w:val="clear" w:color="auto" w:fill="FFFFFF" w:themeFill="background1"/>
        <w:tabs>
          <w:tab w:val="left" w:pos="2250"/>
        </w:tabs>
        <w:ind w:left="2250" w:hanging="270"/>
        <w:rPr>
          <w:rFonts w:cs="Arial"/>
        </w:rPr>
      </w:pPr>
      <w:r>
        <w:rPr>
          <w:rFonts w:cs="Arial"/>
        </w:rPr>
        <w:t>iii.</w:t>
      </w:r>
      <w:r w:rsidRPr="00B97DB9">
        <w:t xml:space="preserve"> </w:t>
      </w:r>
      <w:r w:rsidRPr="00B97DB9">
        <w:rPr>
          <w:rFonts w:cs="Arial"/>
        </w:rPr>
        <w:t>For each applicable structure that requires emergency demolition to protect public health and/or safety, provide the following: address, date building was constructed, and date of demolition.</w:t>
      </w:r>
    </w:p>
    <w:p w14:paraId="66E38D58" w14:textId="77777777" w:rsidR="009078E0" w:rsidRPr="00305583" w:rsidRDefault="009078E0" w:rsidP="000E6E1D">
      <w:pPr>
        <w:shd w:val="clear" w:color="auto" w:fill="FFFFFF" w:themeFill="background1"/>
        <w:ind w:left="1620" w:hanging="360"/>
        <w:rPr>
          <w:rFonts w:cs="Arial"/>
        </w:rPr>
      </w:pPr>
      <w:r>
        <w:rPr>
          <w:rFonts w:cs="Arial"/>
        </w:rPr>
        <w:t>c.</w:t>
      </w:r>
      <w:r>
        <w:rPr>
          <w:rFonts w:cs="Arial"/>
        </w:rPr>
        <w:tab/>
      </w:r>
      <w:r w:rsidRPr="00305583">
        <w:rPr>
          <w:rFonts w:cs="Arial"/>
        </w:rPr>
        <w:t>PCBs and Mercury Source Property Identification, Referral and Abatement Program</w:t>
      </w:r>
    </w:p>
    <w:p w14:paraId="42B265F3" w14:textId="2D94ED30" w:rsidR="009078E0" w:rsidRDefault="009078E0" w:rsidP="000E6E1D">
      <w:pPr>
        <w:shd w:val="clear" w:color="auto" w:fill="FFFFFF" w:themeFill="background1"/>
        <w:ind w:left="1980" w:hanging="360"/>
        <w:rPr>
          <w:rFonts w:cs="Arial"/>
        </w:rPr>
      </w:pPr>
      <w:r>
        <w:rPr>
          <w:rFonts w:cs="Arial"/>
        </w:rPr>
        <w:t>1)</w:t>
      </w:r>
      <w:r>
        <w:rPr>
          <w:rFonts w:cs="Arial"/>
        </w:rPr>
        <w:tab/>
      </w:r>
      <w:r w:rsidRPr="00EA0024">
        <w:rPr>
          <w:rFonts w:cs="Arial"/>
        </w:rPr>
        <w:t xml:space="preserve">In </w:t>
      </w:r>
      <w:r w:rsidR="00B75D76">
        <w:rPr>
          <w:rFonts w:cs="Arial"/>
        </w:rPr>
        <w:t>the</w:t>
      </w:r>
      <w:r w:rsidRPr="00EA0024">
        <w:rPr>
          <w:rFonts w:cs="Arial"/>
        </w:rPr>
        <w:t xml:space="preserve"> </w:t>
      </w:r>
      <w:r w:rsidR="00FE416F" w:rsidRPr="008279C1">
        <w:rPr>
          <w:rFonts w:cs="Arial"/>
        </w:rPr>
        <w:t>Year</w:t>
      </w:r>
      <w:r w:rsidRPr="008279C1">
        <w:rPr>
          <w:rFonts w:cs="Arial"/>
        </w:rPr>
        <w:t xml:space="preserve"> 1</w:t>
      </w:r>
      <w:r w:rsidRPr="00EA0024">
        <w:rPr>
          <w:rFonts w:cs="Arial"/>
        </w:rPr>
        <w:t xml:space="preserve"> </w:t>
      </w:r>
      <w:r w:rsidRPr="008279C1">
        <w:rPr>
          <w:rFonts w:cs="Arial"/>
        </w:rPr>
        <w:t>Annual Report</w:t>
      </w:r>
      <w:r w:rsidRPr="00EA0024">
        <w:rPr>
          <w:rFonts w:cs="Arial"/>
        </w:rPr>
        <w:t xml:space="preserve">, each Permittee shall submit its ranked list of likely source properties, acreage of those </w:t>
      </w:r>
      <w:proofErr w:type="gramStart"/>
      <w:r w:rsidRPr="00EA0024">
        <w:rPr>
          <w:rFonts w:cs="Arial"/>
        </w:rPr>
        <w:t>lands</w:t>
      </w:r>
      <w:proofErr w:type="gramEnd"/>
      <w:r w:rsidRPr="00EA0024">
        <w:rPr>
          <w:rFonts w:cs="Arial"/>
        </w:rPr>
        <w:t xml:space="preserve"> properties, and map delineating those areas and associated drainages.</w:t>
      </w:r>
    </w:p>
    <w:p w14:paraId="50FDF437" w14:textId="7A3C1139" w:rsidR="009078E0" w:rsidRDefault="009078E0" w:rsidP="000E6E1D">
      <w:pPr>
        <w:shd w:val="clear" w:color="auto" w:fill="FFFFFF" w:themeFill="background1"/>
        <w:ind w:left="1980" w:hanging="360"/>
        <w:rPr>
          <w:rFonts w:cs="Arial"/>
        </w:rPr>
      </w:pPr>
      <w:r>
        <w:rPr>
          <w:rFonts w:cs="Arial"/>
        </w:rPr>
        <w:t>2)</w:t>
      </w:r>
      <w:r>
        <w:rPr>
          <w:rFonts w:cs="Arial"/>
        </w:rPr>
        <w:tab/>
      </w:r>
      <w:r w:rsidRPr="00EA0024">
        <w:rPr>
          <w:rFonts w:cs="Arial"/>
        </w:rPr>
        <w:t xml:space="preserve">In </w:t>
      </w:r>
      <w:r w:rsidR="00B75D76">
        <w:rPr>
          <w:rFonts w:cs="Arial"/>
        </w:rPr>
        <w:t>the</w:t>
      </w:r>
      <w:r w:rsidRPr="00EA0024">
        <w:rPr>
          <w:rFonts w:cs="Arial"/>
        </w:rPr>
        <w:t xml:space="preserve"> </w:t>
      </w:r>
      <w:r w:rsidR="00FE416F" w:rsidRPr="008279C1">
        <w:rPr>
          <w:rFonts w:cs="Arial"/>
        </w:rPr>
        <w:t>Year</w:t>
      </w:r>
      <w:r w:rsidRPr="008279C1">
        <w:rPr>
          <w:rFonts w:cs="Arial"/>
        </w:rPr>
        <w:t xml:space="preserve"> 2</w:t>
      </w:r>
      <w:r w:rsidRPr="00EA0024">
        <w:rPr>
          <w:rFonts w:cs="Arial"/>
        </w:rPr>
        <w:t xml:space="preserve"> </w:t>
      </w:r>
      <w:r w:rsidRPr="008279C1">
        <w:rPr>
          <w:rFonts w:cs="Arial"/>
        </w:rPr>
        <w:t>Annual Report</w:t>
      </w:r>
      <w:r w:rsidRPr="00EA0024">
        <w:rPr>
          <w:rFonts w:cs="Arial"/>
        </w:rPr>
        <w:t>, each Permittee shall submit its investigation protocol and schedule</w:t>
      </w:r>
      <w:r>
        <w:rPr>
          <w:rFonts w:cs="Arial"/>
        </w:rPr>
        <w:t>.</w:t>
      </w:r>
    </w:p>
    <w:p w14:paraId="398ED31F" w14:textId="21F39CE6" w:rsidR="009078E0" w:rsidRDefault="009078E0" w:rsidP="000E6E1D">
      <w:pPr>
        <w:shd w:val="clear" w:color="auto" w:fill="FFFFFF" w:themeFill="background1"/>
        <w:ind w:left="1980" w:hanging="360"/>
        <w:rPr>
          <w:rFonts w:cs="Arial"/>
        </w:rPr>
      </w:pPr>
      <w:r>
        <w:rPr>
          <w:rFonts w:cs="Arial"/>
        </w:rPr>
        <w:t>3)</w:t>
      </w:r>
      <w:r>
        <w:rPr>
          <w:rFonts w:cs="Arial"/>
        </w:rPr>
        <w:tab/>
      </w:r>
      <w:r w:rsidRPr="00EA0024">
        <w:rPr>
          <w:rFonts w:cs="Arial"/>
        </w:rPr>
        <w:t xml:space="preserve">In </w:t>
      </w:r>
      <w:r w:rsidR="00B75D76">
        <w:rPr>
          <w:rFonts w:cs="Arial"/>
        </w:rPr>
        <w:t>the</w:t>
      </w:r>
      <w:r w:rsidRPr="00EA0024">
        <w:rPr>
          <w:rFonts w:cs="Arial"/>
        </w:rPr>
        <w:t xml:space="preserve"> </w:t>
      </w:r>
      <w:r w:rsidR="00FE416F" w:rsidRPr="008279C1">
        <w:rPr>
          <w:rFonts w:cs="Arial"/>
        </w:rPr>
        <w:t>Year</w:t>
      </w:r>
      <w:r w:rsidRPr="008279C1">
        <w:rPr>
          <w:rFonts w:cs="Arial"/>
        </w:rPr>
        <w:t xml:space="preserve"> 3</w:t>
      </w:r>
      <w:r w:rsidRPr="00EA0024">
        <w:rPr>
          <w:rFonts w:cs="Arial"/>
        </w:rPr>
        <w:t xml:space="preserve"> </w:t>
      </w:r>
      <w:r w:rsidRPr="008279C1">
        <w:rPr>
          <w:rFonts w:cs="Arial"/>
        </w:rPr>
        <w:t>Annual Report</w:t>
      </w:r>
      <w:r w:rsidRPr="00EA0024">
        <w:rPr>
          <w:rFonts w:cs="Arial"/>
        </w:rPr>
        <w:t xml:space="preserve"> and thereafter, the Permittees shall provide a list or table of source properties with the following information:</w:t>
      </w:r>
    </w:p>
    <w:p w14:paraId="374630BE" w14:textId="77777777" w:rsidR="009078E0" w:rsidRDefault="009078E0" w:rsidP="000E6E1D">
      <w:pPr>
        <w:shd w:val="clear" w:color="auto" w:fill="FFFFFF" w:themeFill="background1"/>
        <w:tabs>
          <w:tab w:val="left" w:pos="2340"/>
        </w:tabs>
        <w:ind w:left="2340" w:hanging="360"/>
        <w:rPr>
          <w:rFonts w:cs="Arial"/>
        </w:rPr>
      </w:pPr>
      <w:proofErr w:type="spellStart"/>
      <w:r>
        <w:rPr>
          <w:rFonts w:cs="Arial"/>
        </w:rPr>
        <w:t>i</w:t>
      </w:r>
      <w:proofErr w:type="spellEnd"/>
      <w:r>
        <w:rPr>
          <w:rFonts w:cs="Arial"/>
        </w:rPr>
        <w:t>.</w:t>
      </w:r>
      <w:r>
        <w:rPr>
          <w:rFonts w:cs="Arial"/>
        </w:rPr>
        <w:tab/>
      </w:r>
      <w:proofErr w:type="gramStart"/>
      <w:r w:rsidRPr="00A53970">
        <w:rPr>
          <w:rFonts w:cs="Arial"/>
        </w:rPr>
        <w:t>Current status</w:t>
      </w:r>
      <w:proofErr w:type="gramEnd"/>
      <w:r w:rsidRPr="00A53970">
        <w:rPr>
          <w:rFonts w:cs="Arial"/>
        </w:rPr>
        <w:t xml:space="preserve"> of source properties (in process / investigated / confirmed / referred / abated / no risk</w:t>
      </w:r>
      <w:proofErr w:type="gramStart"/>
      <w:r w:rsidRPr="00A53970">
        <w:rPr>
          <w:rFonts w:cs="Arial"/>
        </w:rPr>
        <w:t>);</w:t>
      </w:r>
      <w:proofErr w:type="gramEnd"/>
    </w:p>
    <w:p w14:paraId="1AC8B2C1" w14:textId="618505AF" w:rsidR="009078E0" w:rsidRDefault="009078E0" w:rsidP="000E6E1D">
      <w:pPr>
        <w:shd w:val="clear" w:color="auto" w:fill="FFFFFF" w:themeFill="background1"/>
        <w:tabs>
          <w:tab w:val="left" w:pos="2340"/>
        </w:tabs>
        <w:ind w:left="2340" w:hanging="360"/>
        <w:rPr>
          <w:rFonts w:cs="Arial"/>
        </w:rPr>
      </w:pPr>
      <w:r>
        <w:rPr>
          <w:rFonts w:cs="Arial"/>
        </w:rPr>
        <w:t>ii.</w:t>
      </w:r>
      <w:r>
        <w:rPr>
          <w:rFonts w:cs="Arial"/>
        </w:rPr>
        <w:tab/>
      </w:r>
      <w:r w:rsidRPr="00A53970">
        <w:rPr>
          <w:rFonts w:cs="Arial"/>
        </w:rPr>
        <w:t>Estimated area of abated</w:t>
      </w:r>
      <w:r w:rsidR="00E42572">
        <w:rPr>
          <w:rFonts w:cs="Arial"/>
        </w:rPr>
        <w:t xml:space="preserve"> </w:t>
      </w:r>
      <w:r w:rsidRPr="00A53970">
        <w:rPr>
          <w:rFonts w:cs="Arial"/>
        </w:rPr>
        <w:t xml:space="preserve">source </w:t>
      </w:r>
      <w:proofErr w:type="gramStart"/>
      <w:r w:rsidRPr="00A53970">
        <w:rPr>
          <w:rFonts w:cs="Arial"/>
        </w:rPr>
        <w:t>properties;</w:t>
      </w:r>
      <w:proofErr w:type="gramEnd"/>
    </w:p>
    <w:p w14:paraId="207E65C4" w14:textId="77D33B63" w:rsidR="009078E0" w:rsidRDefault="009078E0" w:rsidP="000E6E1D">
      <w:pPr>
        <w:shd w:val="clear" w:color="auto" w:fill="FFFFFF" w:themeFill="background1"/>
        <w:tabs>
          <w:tab w:val="left" w:pos="2340"/>
        </w:tabs>
        <w:ind w:left="2340" w:hanging="360"/>
        <w:rPr>
          <w:rFonts w:cs="Arial"/>
        </w:rPr>
      </w:pPr>
      <w:r>
        <w:rPr>
          <w:rFonts w:cs="Arial"/>
        </w:rPr>
        <w:t>iii.</w:t>
      </w:r>
      <w:r w:rsidR="007C3F5D">
        <w:tab/>
      </w:r>
      <w:r w:rsidRPr="00A53970">
        <w:rPr>
          <w:rFonts w:cs="Arial"/>
        </w:rPr>
        <w:t xml:space="preserve">Estimated area of referred source </w:t>
      </w:r>
      <w:proofErr w:type="gramStart"/>
      <w:r w:rsidRPr="00A53970">
        <w:rPr>
          <w:rFonts w:cs="Arial"/>
        </w:rPr>
        <w:t>properties;</w:t>
      </w:r>
      <w:proofErr w:type="gramEnd"/>
    </w:p>
    <w:p w14:paraId="2C12C6E7" w14:textId="7D9A405E" w:rsidR="009078E0" w:rsidRDefault="009078E0" w:rsidP="000E6E1D">
      <w:pPr>
        <w:shd w:val="clear" w:color="auto" w:fill="FFFFFF" w:themeFill="background1"/>
        <w:tabs>
          <w:tab w:val="left" w:pos="2340"/>
        </w:tabs>
        <w:ind w:left="2340" w:hanging="360"/>
        <w:rPr>
          <w:rFonts w:cs="Arial"/>
        </w:rPr>
      </w:pPr>
      <w:r>
        <w:rPr>
          <w:rFonts w:cs="Arial"/>
        </w:rPr>
        <w:t>iv.</w:t>
      </w:r>
      <w:r w:rsidR="007C3F5D">
        <w:rPr>
          <w:rFonts w:cs="Arial"/>
        </w:rPr>
        <w:tab/>
      </w:r>
      <w:r w:rsidRPr="00A53970">
        <w:rPr>
          <w:rFonts w:cs="Arial"/>
        </w:rPr>
        <w:t xml:space="preserve">Estimated area of confirmed source </w:t>
      </w:r>
      <w:proofErr w:type="gramStart"/>
      <w:r w:rsidRPr="00A53970">
        <w:rPr>
          <w:rFonts w:cs="Arial"/>
        </w:rPr>
        <w:t>properties;</w:t>
      </w:r>
      <w:proofErr w:type="gramEnd"/>
    </w:p>
    <w:p w14:paraId="67655652" w14:textId="21A45CA6" w:rsidR="009078E0" w:rsidRDefault="009078E0" w:rsidP="000E6E1D">
      <w:pPr>
        <w:shd w:val="clear" w:color="auto" w:fill="FFFFFF" w:themeFill="background1"/>
        <w:tabs>
          <w:tab w:val="left" w:pos="2340"/>
        </w:tabs>
        <w:ind w:left="2340" w:hanging="360"/>
        <w:rPr>
          <w:rFonts w:cs="Arial"/>
        </w:rPr>
      </w:pPr>
      <w:r>
        <w:rPr>
          <w:rFonts w:cs="Arial"/>
        </w:rPr>
        <w:t>v.</w:t>
      </w:r>
      <w:r w:rsidR="007C3F5D">
        <w:rPr>
          <w:rFonts w:cs="Arial"/>
        </w:rPr>
        <w:tab/>
      </w:r>
      <w:r>
        <w:rPr>
          <w:rFonts w:cs="Arial"/>
        </w:rPr>
        <w:t xml:space="preserve">Enhanced O&amp;M measures implemented for each referred source </w:t>
      </w:r>
      <w:proofErr w:type="gramStart"/>
      <w:r>
        <w:rPr>
          <w:rFonts w:cs="Arial"/>
        </w:rPr>
        <w:t>property;</w:t>
      </w:r>
      <w:proofErr w:type="gramEnd"/>
    </w:p>
    <w:p w14:paraId="35AD6FCA" w14:textId="39830194" w:rsidR="009078E0" w:rsidRDefault="009078E0" w:rsidP="000E6E1D">
      <w:pPr>
        <w:shd w:val="clear" w:color="auto" w:fill="FFFFFF" w:themeFill="background1"/>
        <w:tabs>
          <w:tab w:val="left" w:pos="2340"/>
        </w:tabs>
        <w:ind w:left="2340" w:hanging="360"/>
        <w:rPr>
          <w:rFonts w:cs="Arial"/>
        </w:rPr>
      </w:pPr>
      <w:r>
        <w:rPr>
          <w:rFonts w:cs="Arial"/>
        </w:rPr>
        <w:t>vi.</w:t>
      </w:r>
      <w:r w:rsidR="007C3F5D">
        <w:rPr>
          <w:rFonts w:cs="Arial"/>
        </w:rPr>
        <w:tab/>
      </w:r>
      <w:r>
        <w:rPr>
          <w:rFonts w:cs="Arial"/>
        </w:rPr>
        <w:t xml:space="preserve">Estimated load reduction potential for confirmed source </w:t>
      </w:r>
      <w:proofErr w:type="gramStart"/>
      <w:r>
        <w:rPr>
          <w:rFonts w:cs="Arial"/>
        </w:rPr>
        <w:t>properties;</w:t>
      </w:r>
      <w:proofErr w:type="gramEnd"/>
    </w:p>
    <w:p w14:paraId="59A676B7" w14:textId="4957F648" w:rsidR="009078E0" w:rsidRDefault="009078E0" w:rsidP="000E6E1D">
      <w:pPr>
        <w:shd w:val="clear" w:color="auto" w:fill="FFFFFF" w:themeFill="background1"/>
        <w:tabs>
          <w:tab w:val="left" w:pos="2340"/>
        </w:tabs>
        <w:ind w:left="2340" w:hanging="360"/>
        <w:rPr>
          <w:rFonts w:cs="Arial"/>
        </w:rPr>
      </w:pPr>
      <w:r>
        <w:rPr>
          <w:rFonts w:cs="Arial"/>
        </w:rPr>
        <w:t>vii.</w:t>
      </w:r>
      <w:r w:rsidR="007C3F5D">
        <w:rPr>
          <w:rFonts w:cs="Arial"/>
        </w:rPr>
        <w:tab/>
      </w:r>
      <w:r>
        <w:rPr>
          <w:rFonts w:cs="Arial"/>
        </w:rPr>
        <w:t>Estimated load reduction for abated source properties</w:t>
      </w:r>
      <w:r w:rsidR="008A6361">
        <w:rPr>
          <w:rFonts w:cs="Arial"/>
        </w:rPr>
        <w:t>.</w:t>
      </w:r>
    </w:p>
    <w:p w14:paraId="62253E9E" w14:textId="269C05EB" w:rsidR="009078E0" w:rsidRPr="00305583" w:rsidRDefault="009078E0" w:rsidP="000E6E1D">
      <w:pPr>
        <w:shd w:val="clear" w:color="auto" w:fill="FFFFFF" w:themeFill="background1"/>
        <w:ind w:left="1620" w:hanging="360"/>
        <w:rPr>
          <w:rFonts w:cs="Arial"/>
        </w:rPr>
      </w:pPr>
      <w:r>
        <w:rPr>
          <w:rFonts w:cs="Arial"/>
        </w:rPr>
        <w:t>d.</w:t>
      </w:r>
      <w:r>
        <w:rPr>
          <w:rFonts w:cs="Arial"/>
        </w:rPr>
        <w:tab/>
      </w:r>
      <w:r w:rsidRPr="00305583">
        <w:rPr>
          <w:rFonts w:cs="Arial"/>
        </w:rPr>
        <w:t xml:space="preserve">Control Measure Implementation </w:t>
      </w:r>
      <w:r w:rsidR="00A74B3D" w:rsidRPr="00305583">
        <w:rPr>
          <w:rFonts w:cs="Arial"/>
        </w:rPr>
        <w:t>in</w:t>
      </w:r>
      <w:r w:rsidRPr="00305583">
        <w:rPr>
          <w:rFonts w:cs="Arial"/>
        </w:rPr>
        <w:t xml:space="preserve"> Areas of Moderate Contamination</w:t>
      </w:r>
    </w:p>
    <w:p w14:paraId="49E02211" w14:textId="3FB35CCF" w:rsidR="009078E0" w:rsidRPr="00305583" w:rsidRDefault="009078E0" w:rsidP="000E6E1D">
      <w:pPr>
        <w:shd w:val="clear" w:color="auto" w:fill="FFFFFF" w:themeFill="background1"/>
        <w:ind w:left="1980" w:hanging="360"/>
        <w:rPr>
          <w:rFonts w:cs="Arial"/>
        </w:rPr>
      </w:pPr>
      <w:r w:rsidRPr="00305583">
        <w:rPr>
          <w:rFonts w:cs="Arial"/>
        </w:rPr>
        <w:t>1)</w:t>
      </w:r>
      <w:r w:rsidRPr="00305583">
        <w:rPr>
          <w:rFonts w:cs="Arial"/>
        </w:rPr>
        <w:tab/>
        <w:t xml:space="preserve">Permittees shall submit the plans and schedules for implementing control measures in moderately and highly contaminated areas to </w:t>
      </w:r>
      <w:r w:rsidRPr="00305583">
        <w:rPr>
          <w:rFonts w:cs="Arial"/>
        </w:rPr>
        <w:lastRenderedPageBreak/>
        <w:t xml:space="preserve">reduce PCBs and mercury loads with </w:t>
      </w:r>
      <w:r w:rsidR="00C170C9">
        <w:rPr>
          <w:rFonts w:cs="Arial"/>
        </w:rPr>
        <w:t>its</w:t>
      </w:r>
      <w:r w:rsidRPr="00305583">
        <w:rPr>
          <w:rFonts w:cs="Arial"/>
        </w:rPr>
        <w:t xml:space="preserve"> Implementation Plan and Schedule to Achieve TMDL Load Allocations required </w:t>
      </w:r>
      <w:r w:rsidRPr="005F38B4">
        <w:rPr>
          <w:rFonts w:cs="Arial"/>
        </w:rPr>
        <w:t xml:space="preserve">in </w:t>
      </w:r>
      <w:r w:rsidR="00A65B84">
        <w:rPr>
          <w:rFonts w:cs="Arial"/>
        </w:rPr>
        <w:t>G4.2.11</w:t>
      </w:r>
      <w:r w:rsidR="00112E80">
        <w:rPr>
          <w:rFonts w:cs="Arial"/>
        </w:rPr>
        <w:t xml:space="preserve"> </w:t>
      </w:r>
      <w:r w:rsidR="006A000F" w:rsidRPr="005F38B4">
        <w:rPr>
          <w:rFonts w:cs="Arial"/>
        </w:rPr>
        <w:t xml:space="preserve">Item </w:t>
      </w:r>
      <w:r w:rsidRPr="005F38B4">
        <w:rPr>
          <w:rFonts w:cs="Arial"/>
        </w:rPr>
        <w:t>11</w:t>
      </w:r>
      <w:r w:rsidR="005F38B4" w:rsidRPr="005F38B4">
        <w:rPr>
          <w:rFonts w:cs="Arial"/>
        </w:rPr>
        <w:t>, above</w:t>
      </w:r>
      <w:r w:rsidRPr="005F38B4">
        <w:rPr>
          <w:rFonts w:cs="Arial"/>
        </w:rPr>
        <w:t>.</w:t>
      </w:r>
    </w:p>
    <w:p w14:paraId="3687CAE1" w14:textId="5761BB32" w:rsidR="009078E0" w:rsidRPr="00305583" w:rsidRDefault="009078E0" w:rsidP="00752F1B">
      <w:pPr>
        <w:shd w:val="clear" w:color="auto" w:fill="FFFFFF" w:themeFill="background1"/>
        <w:ind w:left="1980" w:hanging="360"/>
        <w:rPr>
          <w:rFonts w:cs="Arial"/>
        </w:rPr>
      </w:pPr>
      <w:r w:rsidRPr="00305583">
        <w:rPr>
          <w:rFonts w:cs="Arial"/>
        </w:rPr>
        <w:t>2)</w:t>
      </w:r>
      <w:r w:rsidRPr="00305583">
        <w:rPr>
          <w:rFonts w:cs="Arial"/>
        </w:rPr>
        <w:tab/>
        <w:t xml:space="preserve">Permittees shall submit the submit documentation demonstrating the area has moderate or high PCBs and/or mercury contamination and estimating the load reductions with the </w:t>
      </w:r>
      <w:r w:rsidR="00FE416F" w:rsidRPr="008279C1">
        <w:rPr>
          <w:rFonts w:cs="Arial"/>
        </w:rPr>
        <w:t>Year</w:t>
      </w:r>
      <w:r w:rsidRPr="008279C1">
        <w:rPr>
          <w:rFonts w:cs="Arial"/>
        </w:rPr>
        <w:t xml:space="preserve"> 5</w:t>
      </w:r>
      <w:r w:rsidRPr="00305583">
        <w:rPr>
          <w:rFonts w:cs="Arial"/>
        </w:rPr>
        <w:t xml:space="preserve"> Annual Report.</w:t>
      </w:r>
    </w:p>
    <w:p w14:paraId="127EF860" w14:textId="77777777" w:rsidR="009078E0" w:rsidRPr="00305583" w:rsidRDefault="009078E0" w:rsidP="00752F1B">
      <w:pPr>
        <w:shd w:val="clear" w:color="auto" w:fill="FFFFFF" w:themeFill="background1"/>
        <w:ind w:left="1620" w:hanging="360"/>
        <w:rPr>
          <w:rFonts w:cs="Arial"/>
        </w:rPr>
      </w:pPr>
      <w:r w:rsidRPr="00305583">
        <w:rPr>
          <w:rFonts w:cs="Arial"/>
        </w:rPr>
        <w:t>e.</w:t>
      </w:r>
      <w:r w:rsidRPr="00305583">
        <w:rPr>
          <w:rFonts w:cs="Arial"/>
        </w:rPr>
        <w:tab/>
        <w:t>Program to Control PCBs from Bridges and Overpasses</w:t>
      </w:r>
    </w:p>
    <w:p w14:paraId="2C0B3E2A" w14:textId="5B574CFF" w:rsidR="009078E0" w:rsidRDefault="009078E0" w:rsidP="00752F1B">
      <w:pPr>
        <w:shd w:val="clear" w:color="auto" w:fill="FFFFFF" w:themeFill="background1"/>
        <w:ind w:left="1980" w:hanging="360"/>
        <w:rPr>
          <w:rFonts w:cs="Arial"/>
        </w:rPr>
      </w:pPr>
      <w:r>
        <w:rPr>
          <w:rFonts w:cs="Arial"/>
        </w:rPr>
        <w:t>1)</w:t>
      </w:r>
      <w:r>
        <w:tab/>
      </w:r>
      <w:r w:rsidRPr="0004059F">
        <w:rPr>
          <w:rFonts w:cs="Arial"/>
        </w:rPr>
        <w:t xml:space="preserve">In the </w:t>
      </w:r>
      <w:r w:rsidR="00FE416F" w:rsidRPr="008279C1">
        <w:rPr>
          <w:rFonts w:cs="Arial"/>
        </w:rPr>
        <w:t>Year</w:t>
      </w:r>
      <w:r w:rsidRPr="008279C1">
        <w:rPr>
          <w:rFonts w:cs="Arial"/>
        </w:rPr>
        <w:t xml:space="preserve"> 1</w:t>
      </w:r>
      <w:r w:rsidRPr="0004059F">
        <w:rPr>
          <w:rFonts w:cs="Arial"/>
        </w:rPr>
        <w:t xml:space="preserve"> </w:t>
      </w:r>
      <w:r w:rsidRPr="008279C1">
        <w:rPr>
          <w:rFonts w:cs="Arial"/>
        </w:rPr>
        <w:t>Annual Report</w:t>
      </w:r>
      <w:r w:rsidRPr="0004059F">
        <w:rPr>
          <w:rFonts w:cs="Arial"/>
        </w:rPr>
        <w:t xml:space="preserve"> Permittees shall submit an inventory of bridges in the program area that includes bridge ownership and the bridge roadway replacement schedule.</w:t>
      </w:r>
    </w:p>
    <w:p w14:paraId="465C8914" w14:textId="5D64D8D6" w:rsidR="009078E0" w:rsidRDefault="009078E0" w:rsidP="00752F1B">
      <w:pPr>
        <w:shd w:val="clear" w:color="auto" w:fill="FFFFFF" w:themeFill="background1"/>
        <w:ind w:left="1980" w:hanging="360"/>
        <w:rPr>
          <w:rFonts w:cs="Arial"/>
        </w:rPr>
      </w:pPr>
      <w:r>
        <w:rPr>
          <w:rFonts w:cs="Arial"/>
        </w:rPr>
        <w:t>2)</w:t>
      </w:r>
      <w:r>
        <w:rPr>
          <w:rFonts w:cs="Arial"/>
        </w:rPr>
        <w:tab/>
      </w:r>
      <w:r w:rsidR="005F074E" w:rsidRPr="008279C1">
        <w:rPr>
          <w:rFonts w:cs="Arial"/>
        </w:rPr>
        <w:t>Beginning with the Year 1 Annual Report</w:t>
      </w:r>
      <w:r w:rsidR="005F074E">
        <w:rPr>
          <w:rFonts w:cs="Arial"/>
        </w:rPr>
        <w:t xml:space="preserve"> </w:t>
      </w:r>
      <w:r w:rsidRPr="0004059F">
        <w:rPr>
          <w:rFonts w:cs="Arial"/>
        </w:rPr>
        <w:t xml:space="preserve">Permittees shall submit in each annual report documentation confirming the use of the Caltrans specification during all instances of bridge roadway replacement or repair in </w:t>
      </w:r>
      <w:r w:rsidR="00C170C9">
        <w:rPr>
          <w:rFonts w:cs="Arial"/>
        </w:rPr>
        <w:t>its</w:t>
      </w:r>
      <w:r w:rsidRPr="0004059F">
        <w:rPr>
          <w:rFonts w:cs="Arial"/>
        </w:rPr>
        <w:t xml:space="preserve"> jurisdiction during that reporting</w:t>
      </w:r>
      <w:r w:rsidR="007E71A6">
        <w:rPr>
          <w:rFonts w:cs="Arial"/>
        </w:rPr>
        <w:t xml:space="preserve"> y</w:t>
      </w:r>
      <w:r w:rsidR="00FE416F">
        <w:rPr>
          <w:rFonts w:cs="Arial"/>
        </w:rPr>
        <w:t>ear</w:t>
      </w:r>
      <w:r w:rsidRPr="0004059F">
        <w:rPr>
          <w:rFonts w:cs="Arial"/>
        </w:rPr>
        <w:t xml:space="preserve"> and provide an estimate of the volume of material managed and total PCBs mass load reduced resulting from implementation of the specification.</w:t>
      </w:r>
    </w:p>
    <w:p w14:paraId="6703AA77" w14:textId="33E5D246" w:rsidR="009078E0" w:rsidRDefault="009078E0" w:rsidP="00752F1B">
      <w:pPr>
        <w:shd w:val="clear" w:color="auto" w:fill="FFFFFF" w:themeFill="background1"/>
        <w:ind w:left="1980" w:hanging="360"/>
        <w:rPr>
          <w:rFonts w:cs="Arial"/>
        </w:rPr>
      </w:pPr>
      <w:r>
        <w:rPr>
          <w:rFonts w:cs="Arial"/>
        </w:rPr>
        <w:t>3)</w:t>
      </w:r>
      <w:r>
        <w:rPr>
          <w:rFonts w:cs="Arial"/>
        </w:rPr>
        <w:tab/>
      </w:r>
      <w:r w:rsidRPr="008279C1">
        <w:rPr>
          <w:rFonts w:cs="Arial"/>
        </w:rPr>
        <w:t xml:space="preserve">In </w:t>
      </w:r>
      <w:r w:rsidR="006C16B4" w:rsidRPr="008279C1">
        <w:rPr>
          <w:rFonts w:cs="Arial"/>
        </w:rPr>
        <w:t>the</w:t>
      </w:r>
      <w:r w:rsidRPr="008279C1">
        <w:rPr>
          <w:rFonts w:cs="Arial"/>
        </w:rPr>
        <w:t xml:space="preserve"> 2030 Annual Report</w:t>
      </w:r>
      <w:r w:rsidRPr="0004059F">
        <w:rPr>
          <w:rFonts w:cs="Arial"/>
        </w:rPr>
        <w:t xml:space="preserve"> – Permittees shall report an estimate of the total PCBs mass load reduced, consistent with approved accounting procedures, resulting from implementing this control measure.</w:t>
      </w:r>
    </w:p>
    <w:p w14:paraId="12AF8E25" w14:textId="77777777" w:rsidR="009078E0" w:rsidRPr="00FD7D2D" w:rsidRDefault="009078E0" w:rsidP="00752F1B">
      <w:pPr>
        <w:shd w:val="clear" w:color="auto" w:fill="FFFFFF" w:themeFill="background1"/>
        <w:ind w:left="1620" w:hanging="360"/>
        <w:rPr>
          <w:rFonts w:cs="Arial"/>
        </w:rPr>
      </w:pPr>
      <w:r>
        <w:rPr>
          <w:rFonts w:cs="Arial"/>
        </w:rPr>
        <w:t>f.</w:t>
      </w:r>
      <w:r>
        <w:rPr>
          <w:rFonts w:cs="Arial"/>
        </w:rPr>
        <w:tab/>
      </w:r>
      <w:r w:rsidRPr="00FD7D2D">
        <w:rPr>
          <w:rFonts w:cs="Arial"/>
        </w:rPr>
        <w:t>Program to Control PCBs from Permittee Owned Electrical Utilities</w:t>
      </w:r>
    </w:p>
    <w:p w14:paraId="73ECDF08" w14:textId="6F565038" w:rsidR="009078E0" w:rsidRDefault="009078E0" w:rsidP="00752F1B">
      <w:pPr>
        <w:shd w:val="clear" w:color="auto" w:fill="FFFFFF" w:themeFill="background1"/>
        <w:ind w:left="1980" w:hanging="360"/>
        <w:rPr>
          <w:rFonts w:cs="Arial"/>
        </w:rPr>
      </w:pPr>
      <w:r>
        <w:rPr>
          <w:rFonts w:cs="Arial"/>
        </w:rPr>
        <w:t>1)</w:t>
      </w:r>
      <w:r>
        <w:rPr>
          <w:rFonts w:cs="Arial"/>
        </w:rPr>
        <w:tab/>
      </w:r>
      <w:r w:rsidRPr="0004059F">
        <w:rPr>
          <w:rFonts w:cs="Arial"/>
        </w:rPr>
        <w:t xml:space="preserve">Permittees shall report in </w:t>
      </w:r>
      <w:r w:rsidR="002A0017">
        <w:rPr>
          <w:rFonts w:cs="Arial"/>
        </w:rPr>
        <w:t>their</w:t>
      </w:r>
      <w:r w:rsidRPr="0004059F">
        <w:rPr>
          <w:rFonts w:cs="Arial"/>
        </w:rPr>
        <w:t xml:space="preserve"> </w:t>
      </w:r>
      <w:r w:rsidR="00FE416F" w:rsidRPr="008279C1">
        <w:rPr>
          <w:rFonts w:cs="Arial"/>
        </w:rPr>
        <w:t>Year</w:t>
      </w:r>
      <w:r w:rsidRPr="008279C1">
        <w:rPr>
          <w:rFonts w:cs="Arial"/>
        </w:rPr>
        <w:t xml:space="preserve"> 1</w:t>
      </w:r>
      <w:r w:rsidRPr="0004059F">
        <w:rPr>
          <w:rFonts w:cs="Arial"/>
        </w:rPr>
        <w:t xml:space="preserve"> </w:t>
      </w:r>
      <w:r w:rsidRPr="008279C1">
        <w:rPr>
          <w:rFonts w:cs="Arial"/>
        </w:rPr>
        <w:t>Annual Report</w:t>
      </w:r>
      <w:r w:rsidRPr="0004059F">
        <w:rPr>
          <w:rFonts w:cs="Arial"/>
        </w:rPr>
        <w:t xml:space="preserve"> whether they operate a Permittee-owned electrical utility</w:t>
      </w:r>
      <w:r>
        <w:rPr>
          <w:rFonts w:cs="Arial"/>
        </w:rPr>
        <w:t xml:space="preserve"> or Permittee-owned oil-filled electrical equipment.</w:t>
      </w:r>
    </w:p>
    <w:p w14:paraId="61351B95" w14:textId="377DA97D" w:rsidR="009078E0" w:rsidRDefault="009078E0" w:rsidP="00752F1B">
      <w:pPr>
        <w:shd w:val="clear" w:color="auto" w:fill="FFFFFF" w:themeFill="background1"/>
        <w:ind w:left="1980" w:hanging="360"/>
        <w:rPr>
          <w:rFonts w:cs="Arial"/>
        </w:rPr>
      </w:pPr>
      <w:r>
        <w:rPr>
          <w:rFonts w:cs="Arial"/>
        </w:rPr>
        <w:t>2)</w:t>
      </w:r>
      <w:r>
        <w:rPr>
          <w:rFonts w:cs="Arial"/>
        </w:rPr>
        <w:tab/>
      </w:r>
      <w:r w:rsidRPr="0004059F">
        <w:rPr>
          <w:rFonts w:cs="Arial"/>
        </w:rPr>
        <w:t xml:space="preserve">Permittees subject to </w:t>
      </w:r>
      <w:r w:rsidR="00B47937">
        <w:rPr>
          <w:rFonts w:cs="Arial"/>
        </w:rPr>
        <w:t>G</w:t>
      </w:r>
      <w:r w:rsidR="00A65B84">
        <w:rPr>
          <w:rFonts w:cs="Arial"/>
        </w:rPr>
        <w:t xml:space="preserve">4.2.11 </w:t>
      </w:r>
      <w:r w:rsidR="008A09AC">
        <w:rPr>
          <w:rFonts w:cs="Arial"/>
        </w:rPr>
        <w:t>Item 6</w:t>
      </w:r>
      <w:r w:rsidRPr="0004059F">
        <w:rPr>
          <w:rFonts w:cs="Arial"/>
        </w:rPr>
        <w:t xml:space="preserve"> shall submit in </w:t>
      </w:r>
      <w:r w:rsidR="00C170C9">
        <w:rPr>
          <w:rFonts w:cs="Arial"/>
        </w:rPr>
        <w:t>its</w:t>
      </w:r>
      <w:r w:rsidRPr="0004059F">
        <w:rPr>
          <w:rFonts w:cs="Arial"/>
        </w:rPr>
        <w:t xml:space="preserve"> </w:t>
      </w:r>
      <w:r w:rsidR="00FE416F" w:rsidRPr="008279C1">
        <w:rPr>
          <w:rFonts w:cs="Arial"/>
        </w:rPr>
        <w:t>Year</w:t>
      </w:r>
      <w:r w:rsidR="007E71A6" w:rsidRPr="008279C1">
        <w:rPr>
          <w:rFonts w:cs="Arial"/>
        </w:rPr>
        <w:t> </w:t>
      </w:r>
      <w:r w:rsidRPr="008279C1">
        <w:rPr>
          <w:rFonts w:cs="Arial"/>
        </w:rPr>
        <w:t>2</w:t>
      </w:r>
      <w:r w:rsidR="00026A4C">
        <w:rPr>
          <w:rFonts w:cs="Arial"/>
        </w:rPr>
        <w:t> </w:t>
      </w:r>
      <w:r w:rsidRPr="008279C1">
        <w:rPr>
          <w:rFonts w:cs="Arial"/>
        </w:rPr>
        <w:t>Annual Report</w:t>
      </w:r>
      <w:r w:rsidRPr="0004059F">
        <w:rPr>
          <w:rFonts w:cs="Arial"/>
        </w:rPr>
        <w:t xml:space="preserve"> a description of the improved spill response practices implemented by Permittee-owned electrical utilities.</w:t>
      </w:r>
    </w:p>
    <w:p w14:paraId="4D700FB3" w14:textId="77777777" w:rsidR="009078E0" w:rsidRPr="00FD7D2D" w:rsidRDefault="009078E0" w:rsidP="00752F1B">
      <w:pPr>
        <w:shd w:val="clear" w:color="auto" w:fill="FFFFFF" w:themeFill="background1"/>
        <w:ind w:left="1620" w:hanging="360"/>
        <w:rPr>
          <w:rFonts w:cs="Arial"/>
        </w:rPr>
      </w:pPr>
      <w:r>
        <w:rPr>
          <w:rFonts w:cs="Arial"/>
        </w:rPr>
        <w:t>g.</w:t>
      </w:r>
      <w:r>
        <w:rPr>
          <w:rFonts w:cs="Arial"/>
        </w:rPr>
        <w:tab/>
      </w:r>
      <w:r w:rsidRPr="00FD7D2D">
        <w:rPr>
          <w:rFonts w:cs="Arial"/>
        </w:rPr>
        <w:t>Mercury Collection and Recycling Programs</w:t>
      </w:r>
    </w:p>
    <w:p w14:paraId="5F17276F" w14:textId="0C866CCF" w:rsidR="009078E0" w:rsidRPr="00FD7D2D" w:rsidRDefault="009078E0" w:rsidP="00752F1B">
      <w:pPr>
        <w:shd w:val="clear" w:color="auto" w:fill="FFFFFF" w:themeFill="background1"/>
        <w:ind w:left="1980" w:hanging="360"/>
        <w:rPr>
          <w:rFonts w:cs="Arial"/>
        </w:rPr>
      </w:pPr>
      <w:r w:rsidRPr="00FD7D2D">
        <w:rPr>
          <w:rFonts w:cs="Arial"/>
        </w:rPr>
        <w:t>1)</w:t>
      </w:r>
      <w:r w:rsidRPr="00FD7D2D">
        <w:rPr>
          <w:rFonts w:cs="Arial"/>
        </w:rPr>
        <w:tab/>
        <w:t xml:space="preserve">Beginning in the </w:t>
      </w:r>
      <w:r w:rsidR="00FE416F" w:rsidRPr="008279C1">
        <w:rPr>
          <w:rFonts w:cs="Arial"/>
        </w:rPr>
        <w:t>Year</w:t>
      </w:r>
      <w:r w:rsidRPr="008279C1">
        <w:rPr>
          <w:rFonts w:cs="Arial"/>
        </w:rPr>
        <w:t xml:space="preserve"> 2</w:t>
      </w:r>
      <w:r w:rsidRPr="00FD7D2D">
        <w:rPr>
          <w:rFonts w:cs="Arial"/>
        </w:rPr>
        <w:t xml:space="preserve"> </w:t>
      </w:r>
      <w:r w:rsidRPr="008279C1">
        <w:rPr>
          <w:rFonts w:cs="Arial"/>
        </w:rPr>
        <w:t>Annual Report</w:t>
      </w:r>
      <w:r w:rsidRPr="00FD7D2D">
        <w:rPr>
          <w:rFonts w:cs="Arial"/>
        </w:rPr>
        <w:t xml:space="preserve">, Permittees shall report on efforts to promote recycling of mercury-containing products in accordance with </w:t>
      </w:r>
      <w:r w:rsidR="004648FA">
        <w:rPr>
          <w:rFonts w:cs="Arial"/>
        </w:rPr>
        <w:t>Attachment D</w:t>
      </w:r>
      <w:r w:rsidR="00AB5C65">
        <w:rPr>
          <w:rFonts w:cs="Arial"/>
        </w:rPr>
        <w:t xml:space="preserve">, section </w:t>
      </w:r>
      <w:r w:rsidRPr="00FD7D2D">
        <w:rPr>
          <w:rFonts w:cs="Arial"/>
        </w:rPr>
        <w:t xml:space="preserve">D2 and </w:t>
      </w:r>
      <w:r w:rsidR="00AB5C65">
        <w:rPr>
          <w:rFonts w:cs="Arial"/>
        </w:rPr>
        <w:t xml:space="preserve">Attachment E, section </w:t>
      </w:r>
      <w:r w:rsidRPr="00FD7D2D">
        <w:rPr>
          <w:rFonts w:cs="Arial"/>
        </w:rPr>
        <w:t>E2.</w:t>
      </w:r>
    </w:p>
    <w:p w14:paraId="1650AC43" w14:textId="77777777" w:rsidR="009078E0" w:rsidRPr="00FD7D2D" w:rsidRDefault="009078E0" w:rsidP="00752F1B">
      <w:pPr>
        <w:shd w:val="clear" w:color="auto" w:fill="FFFFFF" w:themeFill="background1"/>
        <w:ind w:left="1620" w:hanging="360"/>
        <w:rPr>
          <w:rFonts w:cs="Arial"/>
        </w:rPr>
      </w:pPr>
      <w:r w:rsidRPr="00FD7D2D">
        <w:rPr>
          <w:rFonts w:cs="Arial"/>
        </w:rPr>
        <w:t>h.</w:t>
      </w:r>
      <w:r w:rsidRPr="00FD7D2D">
        <w:rPr>
          <w:rFonts w:cs="Arial"/>
        </w:rPr>
        <w:tab/>
        <w:t>PCBs and Mercury Risk Reduction</w:t>
      </w:r>
    </w:p>
    <w:p w14:paraId="2FED3F23" w14:textId="4C0E0819" w:rsidR="009078E0" w:rsidRPr="00FD7D2D" w:rsidRDefault="009078E0" w:rsidP="00752F1B">
      <w:pPr>
        <w:shd w:val="clear" w:color="auto" w:fill="FFFFFF" w:themeFill="background1"/>
        <w:ind w:left="1980" w:hanging="360"/>
        <w:rPr>
          <w:rFonts w:cs="Arial"/>
        </w:rPr>
      </w:pPr>
      <w:r w:rsidRPr="00FD7D2D">
        <w:rPr>
          <w:rFonts w:cs="Arial"/>
        </w:rPr>
        <w:t>1)</w:t>
      </w:r>
      <w:r w:rsidRPr="00FD7D2D">
        <w:rPr>
          <w:rFonts w:cs="Arial"/>
        </w:rPr>
        <w:tab/>
        <w:t xml:space="preserve">The Permittees shall report on the status of the risk reduction program in each of </w:t>
      </w:r>
      <w:r w:rsidR="00C170C9">
        <w:rPr>
          <w:rFonts w:cs="Arial"/>
        </w:rPr>
        <w:t>its</w:t>
      </w:r>
      <w:r w:rsidRPr="00FD7D2D">
        <w:rPr>
          <w:rFonts w:cs="Arial"/>
        </w:rPr>
        <w:t xml:space="preserve"> Annual Reports, including a brief description of actions taken, an estimate of the number of people reached, and why these people are deemed likely to consume Bay fish. The Permittees </w:t>
      </w:r>
      <w:r w:rsidRPr="00FD7D2D">
        <w:rPr>
          <w:rFonts w:cs="Arial"/>
        </w:rPr>
        <w:lastRenderedPageBreak/>
        <w:t xml:space="preserve">shall report the findings of the </w:t>
      </w:r>
      <w:proofErr w:type="gramStart"/>
      <w:r w:rsidRPr="00FD7D2D">
        <w:rPr>
          <w:rFonts w:cs="Arial"/>
        </w:rPr>
        <w:t>effectiveness</w:t>
      </w:r>
      <w:proofErr w:type="gramEnd"/>
      <w:r w:rsidRPr="00FD7D2D">
        <w:rPr>
          <w:rFonts w:cs="Arial"/>
        </w:rPr>
        <w:t xml:space="preserve"> evaluation of </w:t>
      </w:r>
      <w:r w:rsidR="00C170C9">
        <w:rPr>
          <w:rFonts w:cs="Arial"/>
        </w:rPr>
        <w:t>its</w:t>
      </w:r>
      <w:r w:rsidRPr="00FD7D2D">
        <w:rPr>
          <w:rFonts w:cs="Arial"/>
        </w:rPr>
        <w:t xml:space="preserve"> risk reduction program in </w:t>
      </w:r>
      <w:r w:rsidR="00C170C9">
        <w:rPr>
          <w:rFonts w:cs="Arial"/>
        </w:rPr>
        <w:t>its</w:t>
      </w:r>
      <w:r w:rsidRPr="00FD7D2D">
        <w:rPr>
          <w:rFonts w:cs="Arial"/>
        </w:rPr>
        <w:t xml:space="preserve"> 2029 Annual Report.</w:t>
      </w:r>
    </w:p>
    <w:p w14:paraId="3B9BEF6B" w14:textId="77777777" w:rsidR="009078E0" w:rsidRPr="00FD7D2D" w:rsidRDefault="009078E0" w:rsidP="00752F1B">
      <w:pPr>
        <w:shd w:val="clear" w:color="auto" w:fill="FFFFFF" w:themeFill="background1"/>
        <w:ind w:left="1620" w:hanging="360"/>
        <w:rPr>
          <w:rFonts w:cs="Arial"/>
        </w:rPr>
      </w:pPr>
      <w:proofErr w:type="spellStart"/>
      <w:r w:rsidRPr="00FD7D2D">
        <w:rPr>
          <w:rFonts w:cs="Arial"/>
        </w:rPr>
        <w:t>i</w:t>
      </w:r>
      <w:proofErr w:type="spellEnd"/>
      <w:r w:rsidRPr="00FD7D2D">
        <w:rPr>
          <w:rFonts w:cs="Arial"/>
        </w:rPr>
        <w:t>.</w:t>
      </w:r>
      <w:r w:rsidRPr="00FD7D2D">
        <w:rPr>
          <w:rFonts w:cs="Arial"/>
        </w:rPr>
        <w:tab/>
        <w:t>PCBs and Mercury TMDL Monitoring Program</w:t>
      </w:r>
    </w:p>
    <w:p w14:paraId="683C9D35" w14:textId="70A866A5" w:rsidR="009078E0" w:rsidRDefault="009078E0" w:rsidP="00C656DB">
      <w:pPr>
        <w:shd w:val="clear" w:color="auto" w:fill="FFFFFF" w:themeFill="background1"/>
        <w:ind w:left="1980" w:hanging="360"/>
        <w:rPr>
          <w:rFonts w:cs="Arial"/>
        </w:rPr>
      </w:pPr>
      <w:r w:rsidRPr="00FD7D2D">
        <w:rPr>
          <w:rFonts w:cs="Arial"/>
        </w:rPr>
        <w:t>1)</w:t>
      </w:r>
      <w:r w:rsidRPr="00FD7D2D">
        <w:rPr>
          <w:rFonts w:cs="Arial"/>
        </w:rPr>
        <w:tab/>
        <w:t>Monitoring reports submitted shall be clear, concise, and well</w:t>
      </w:r>
      <w:r w:rsidR="002A0017" w:rsidRPr="00FD7D2D">
        <w:rPr>
          <w:rFonts w:cs="Arial"/>
        </w:rPr>
        <w:t xml:space="preserve"> </w:t>
      </w:r>
      <w:r w:rsidRPr="00FD7D2D">
        <w:rPr>
          <w:rFonts w:cs="Arial"/>
        </w:rPr>
        <w:t>organized</w:t>
      </w:r>
      <w:r w:rsidRPr="00AF7938">
        <w:rPr>
          <w:rFonts w:cs="Arial"/>
        </w:rPr>
        <w:t>. They shall include the following information:</w:t>
      </w:r>
    </w:p>
    <w:p w14:paraId="7867E313" w14:textId="77777777" w:rsidR="009078E0" w:rsidRDefault="009078E0" w:rsidP="00BC6C08">
      <w:pPr>
        <w:shd w:val="clear" w:color="auto" w:fill="FFFFFF" w:themeFill="background1"/>
        <w:tabs>
          <w:tab w:val="left" w:pos="2520"/>
        </w:tabs>
        <w:ind w:left="2520" w:hanging="540"/>
        <w:rPr>
          <w:rFonts w:cs="Arial"/>
        </w:rPr>
      </w:pPr>
      <w:proofErr w:type="spellStart"/>
      <w:r>
        <w:rPr>
          <w:rFonts w:cs="Arial"/>
        </w:rPr>
        <w:t>i</w:t>
      </w:r>
      <w:proofErr w:type="spellEnd"/>
      <w:r>
        <w:rPr>
          <w:rFonts w:cs="Arial"/>
        </w:rPr>
        <w:t>)</w:t>
      </w:r>
      <w:r>
        <w:rPr>
          <w:rFonts w:cs="Arial"/>
        </w:rPr>
        <w:tab/>
      </w:r>
      <w:r w:rsidRPr="00AF7938">
        <w:rPr>
          <w:rFonts w:cs="Arial"/>
        </w:rPr>
        <w:t xml:space="preserve">An executive </w:t>
      </w:r>
      <w:proofErr w:type="gramStart"/>
      <w:r w:rsidRPr="00AF7938">
        <w:rPr>
          <w:rFonts w:cs="Arial"/>
        </w:rPr>
        <w:t>summary;</w:t>
      </w:r>
      <w:proofErr w:type="gramEnd"/>
    </w:p>
    <w:p w14:paraId="447F5487" w14:textId="19570BA2" w:rsidR="009078E0" w:rsidRDefault="009078E0" w:rsidP="00BC6C08">
      <w:pPr>
        <w:shd w:val="clear" w:color="auto" w:fill="FFFFFF" w:themeFill="background1"/>
        <w:tabs>
          <w:tab w:val="left" w:pos="2520"/>
        </w:tabs>
        <w:ind w:left="2520" w:hanging="540"/>
        <w:rPr>
          <w:rFonts w:cs="Arial"/>
        </w:rPr>
      </w:pPr>
      <w:r>
        <w:rPr>
          <w:rFonts w:cs="Arial"/>
        </w:rPr>
        <w:t>ii)</w:t>
      </w:r>
      <w:r w:rsidR="005F69BE">
        <w:rPr>
          <w:rFonts w:cs="Arial"/>
        </w:rPr>
        <w:tab/>
      </w:r>
      <w:r w:rsidRPr="00AF7938">
        <w:rPr>
          <w:rFonts w:cs="Arial"/>
        </w:rPr>
        <w:t xml:space="preserve">Quality Assurance/Quality Control summaries for sample collection and analytical methods, including a discussion of any limitations of the </w:t>
      </w:r>
      <w:proofErr w:type="gramStart"/>
      <w:r w:rsidRPr="00AF7938">
        <w:rPr>
          <w:rFonts w:cs="Arial"/>
        </w:rPr>
        <w:t>data;</w:t>
      </w:r>
      <w:proofErr w:type="gramEnd"/>
    </w:p>
    <w:p w14:paraId="63DA8600" w14:textId="547C41C5" w:rsidR="009078E0" w:rsidRDefault="009078E0" w:rsidP="00BC6C08">
      <w:pPr>
        <w:shd w:val="clear" w:color="auto" w:fill="FFFFFF" w:themeFill="background1"/>
        <w:tabs>
          <w:tab w:val="left" w:pos="2520"/>
        </w:tabs>
        <w:ind w:left="2520" w:hanging="540"/>
        <w:rPr>
          <w:rFonts w:cs="Arial"/>
        </w:rPr>
      </w:pPr>
      <w:r>
        <w:rPr>
          <w:rFonts w:cs="Arial"/>
        </w:rPr>
        <w:t>iii)</w:t>
      </w:r>
      <w:r w:rsidR="005F69BE">
        <w:rPr>
          <w:rFonts w:cs="Arial"/>
        </w:rPr>
        <w:tab/>
      </w:r>
      <w:r w:rsidRPr="00AF7938">
        <w:rPr>
          <w:rFonts w:cs="Arial"/>
        </w:rPr>
        <w:t xml:space="preserve">Brief descriptions of sampling protocols and analytical </w:t>
      </w:r>
      <w:proofErr w:type="gramStart"/>
      <w:r w:rsidRPr="00AF7938">
        <w:rPr>
          <w:rFonts w:cs="Arial"/>
        </w:rPr>
        <w:t>methods;</w:t>
      </w:r>
      <w:proofErr w:type="gramEnd"/>
    </w:p>
    <w:p w14:paraId="5153885D" w14:textId="5563253A" w:rsidR="009078E0" w:rsidRDefault="009078E0" w:rsidP="00BC6C08">
      <w:pPr>
        <w:shd w:val="clear" w:color="auto" w:fill="FFFFFF" w:themeFill="background1"/>
        <w:tabs>
          <w:tab w:val="left" w:pos="2520"/>
        </w:tabs>
        <w:ind w:left="2520" w:hanging="540"/>
        <w:rPr>
          <w:rFonts w:cs="Arial"/>
        </w:rPr>
      </w:pPr>
      <w:r>
        <w:rPr>
          <w:rFonts w:cs="Arial"/>
        </w:rPr>
        <w:t>iv)</w:t>
      </w:r>
      <w:r w:rsidR="005F69BE">
        <w:rPr>
          <w:rFonts w:cs="Arial"/>
        </w:rPr>
        <w:tab/>
      </w:r>
      <w:r w:rsidRPr="00AF7938">
        <w:rPr>
          <w:rFonts w:cs="Arial"/>
        </w:rPr>
        <w:t xml:space="preserve">Sample location description, including water body name and segment as well as latitude and longitude </w:t>
      </w:r>
      <w:proofErr w:type="gramStart"/>
      <w:r w:rsidRPr="00AF7938">
        <w:rPr>
          <w:rFonts w:cs="Arial"/>
        </w:rPr>
        <w:t>coordinates</w:t>
      </w:r>
      <w:r>
        <w:rPr>
          <w:rFonts w:cs="Arial"/>
        </w:rPr>
        <w:t>;</w:t>
      </w:r>
      <w:proofErr w:type="gramEnd"/>
    </w:p>
    <w:p w14:paraId="0CA333E0" w14:textId="7DA4DFEF" w:rsidR="009078E0" w:rsidRDefault="009078E0" w:rsidP="00BC6C08">
      <w:pPr>
        <w:shd w:val="clear" w:color="auto" w:fill="FFFFFF" w:themeFill="background1"/>
        <w:tabs>
          <w:tab w:val="left" w:pos="2520"/>
        </w:tabs>
        <w:ind w:left="2520" w:hanging="540"/>
        <w:rPr>
          <w:rFonts w:cs="Arial"/>
        </w:rPr>
      </w:pPr>
      <w:r>
        <w:rPr>
          <w:rFonts w:cs="Arial"/>
        </w:rPr>
        <w:t>v)</w:t>
      </w:r>
      <w:r w:rsidR="005F69BE">
        <w:rPr>
          <w:rFonts w:cs="Arial"/>
        </w:rPr>
        <w:tab/>
      </w:r>
      <w:r w:rsidRPr="00AF7938">
        <w:rPr>
          <w:rFonts w:cs="Arial"/>
        </w:rPr>
        <w:t>Sample ID, collection date (and time if relevant), media (e.g., water, filtered water, bed sediment, tissue</w:t>
      </w:r>
      <w:proofErr w:type="gramStart"/>
      <w:r w:rsidRPr="00AF7938">
        <w:rPr>
          <w:rFonts w:cs="Arial"/>
        </w:rPr>
        <w:t>);</w:t>
      </w:r>
      <w:proofErr w:type="gramEnd"/>
    </w:p>
    <w:p w14:paraId="6C09D4EA" w14:textId="7839C111" w:rsidR="009078E0" w:rsidRDefault="009078E0" w:rsidP="00BC6C08">
      <w:pPr>
        <w:shd w:val="clear" w:color="auto" w:fill="FFFFFF" w:themeFill="background1"/>
        <w:tabs>
          <w:tab w:val="left" w:pos="2520"/>
        </w:tabs>
        <w:ind w:left="2520" w:hanging="540"/>
        <w:rPr>
          <w:rFonts w:cs="Arial"/>
        </w:rPr>
      </w:pPr>
      <w:r>
        <w:rPr>
          <w:rFonts w:cs="Arial"/>
        </w:rPr>
        <w:t>vi)</w:t>
      </w:r>
      <w:r w:rsidR="005F69BE">
        <w:rPr>
          <w:rFonts w:cs="Arial"/>
        </w:rPr>
        <w:tab/>
      </w:r>
      <w:r w:rsidRPr="00AF7938">
        <w:rPr>
          <w:rFonts w:cs="Arial"/>
        </w:rPr>
        <w:t xml:space="preserve">Concentrations detected, measurement units, and detection </w:t>
      </w:r>
      <w:proofErr w:type="gramStart"/>
      <w:r w:rsidRPr="00AF7938">
        <w:rPr>
          <w:rFonts w:cs="Arial"/>
        </w:rPr>
        <w:t>limits;</w:t>
      </w:r>
      <w:proofErr w:type="gramEnd"/>
    </w:p>
    <w:p w14:paraId="503A0C38" w14:textId="44DAB15F" w:rsidR="009078E0" w:rsidRDefault="009078E0" w:rsidP="00BC6C08">
      <w:pPr>
        <w:shd w:val="clear" w:color="auto" w:fill="FFFFFF" w:themeFill="background1"/>
        <w:tabs>
          <w:tab w:val="left" w:pos="2520"/>
        </w:tabs>
        <w:ind w:left="2520" w:hanging="540"/>
        <w:rPr>
          <w:rFonts w:cs="Arial"/>
        </w:rPr>
      </w:pPr>
      <w:r>
        <w:rPr>
          <w:rFonts w:cs="Arial"/>
        </w:rPr>
        <w:t>vii)</w:t>
      </w:r>
      <w:r w:rsidR="005F69BE">
        <w:rPr>
          <w:rFonts w:cs="Arial"/>
        </w:rPr>
        <w:tab/>
      </w:r>
      <w:r w:rsidRPr="00AF7938">
        <w:rPr>
          <w:rFonts w:cs="Arial"/>
        </w:rPr>
        <w:t xml:space="preserve">Assessment, analysis, and interpretation of the data for each monitoring program </w:t>
      </w:r>
      <w:proofErr w:type="gramStart"/>
      <w:r w:rsidRPr="00AF7938">
        <w:rPr>
          <w:rFonts w:cs="Arial"/>
        </w:rPr>
        <w:t>component;</w:t>
      </w:r>
      <w:proofErr w:type="gramEnd"/>
    </w:p>
    <w:p w14:paraId="5DF399E2" w14:textId="4D1CB7BC" w:rsidR="009078E0" w:rsidRDefault="009078E0" w:rsidP="00BC6C08">
      <w:pPr>
        <w:shd w:val="clear" w:color="auto" w:fill="FFFFFF" w:themeFill="background1"/>
        <w:tabs>
          <w:tab w:val="left" w:pos="2520"/>
        </w:tabs>
        <w:ind w:left="2520" w:hanging="540"/>
        <w:rPr>
          <w:rFonts w:cs="Arial"/>
        </w:rPr>
      </w:pPr>
      <w:r>
        <w:rPr>
          <w:rFonts w:cs="Arial"/>
        </w:rPr>
        <w:t>viii)</w:t>
      </w:r>
      <w:r w:rsidR="005F69BE">
        <w:rPr>
          <w:rFonts w:cs="Arial"/>
        </w:rPr>
        <w:tab/>
      </w:r>
      <w:r w:rsidRPr="00AF7938">
        <w:rPr>
          <w:rFonts w:cs="Arial"/>
        </w:rPr>
        <w:t xml:space="preserve">A listing of volunteer and other non-Permittee entities whose data are included in the </w:t>
      </w:r>
      <w:proofErr w:type="gramStart"/>
      <w:r w:rsidRPr="00AF7938">
        <w:rPr>
          <w:rFonts w:cs="Arial"/>
        </w:rPr>
        <w:t>report;</w:t>
      </w:r>
      <w:proofErr w:type="gramEnd"/>
    </w:p>
    <w:p w14:paraId="65634F43" w14:textId="7F05452D" w:rsidR="009078E0" w:rsidRDefault="009078E0" w:rsidP="00BC6C08">
      <w:pPr>
        <w:shd w:val="clear" w:color="auto" w:fill="FFFFFF" w:themeFill="background1"/>
        <w:tabs>
          <w:tab w:val="left" w:pos="2520"/>
        </w:tabs>
        <w:ind w:left="2520" w:hanging="540"/>
        <w:rPr>
          <w:rFonts w:cs="Arial"/>
        </w:rPr>
      </w:pPr>
      <w:r>
        <w:rPr>
          <w:rFonts w:cs="Arial"/>
        </w:rPr>
        <w:t>ix)</w:t>
      </w:r>
      <w:r w:rsidR="005F69BE">
        <w:rPr>
          <w:rFonts w:cs="Arial"/>
        </w:rPr>
        <w:tab/>
      </w:r>
      <w:r w:rsidRPr="00AF7938">
        <w:rPr>
          <w:rFonts w:cs="Arial"/>
        </w:rPr>
        <w:t>Assessment of compliance with applicable water quality standards; and</w:t>
      </w:r>
    </w:p>
    <w:p w14:paraId="2DE4A737" w14:textId="083BDE8A" w:rsidR="009078E0" w:rsidRDefault="009078E0" w:rsidP="00BC6C08">
      <w:pPr>
        <w:shd w:val="clear" w:color="auto" w:fill="FFFFFF" w:themeFill="background1"/>
        <w:tabs>
          <w:tab w:val="left" w:pos="2520"/>
        </w:tabs>
        <w:ind w:left="2520" w:hanging="540"/>
        <w:rPr>
          <w:rFonts w:cs="Arial"/>
        </w:rPr>
      </w:pPr>
      <w:r>
        <w:rPr>
          <w:rFonts w:cs="Arial"/>
        </w:rPr>
        <w:t>x)</w:t>
      </w:r>
      <w:r w:rsidR="00763FAB">
        <w:rPr>
          <w:rFonts w:cs="Arial"/>
        </w:rPr>
        <w:tab/>
      </w:r>
      <w:r w:rsidRPr="00AF7938">
        <w:rPr>
          <w:rFonts w:cs="Arial"/>
        </w:rPr>
        <w:t>Methods, data, calculations, load estimates, and source estimates for each pollutant, as applicable</w:t>
      </w:r>
      <w:r w:rsidR="00763FAB">
        <w:rPr>
          <w:rFonts w:cs="Arial"/>
        </w:rPr>
        <w:t>.</w:t>
      </w:r>
    </w:p>
    <w:p w14:paraId="37EFB5B5" w14:textId="3F6C77BD" w:rsidR="009078E0" w:rsidRDefault="009078E0" w:rsidP="00C656DB">
      <w:pPr>
        <w:shd w:val="clear" w:color="auto" w:fill="FFFFFF" w:themeFill="background1"/>
        <w:ind w:left="1980" w:hanging="360"/>
        <w:rPr>
          <w:rFonts w:cs="Arial"/>
        </w:rPr>
      </w:pPr>
      <w:r>
        <w:rPr>
          <w:rFonts w:cs="Arial"/>
        </w:rPr>
        <w:t>2)</w:t>
      </w:r>
      <w:r>
        <w:rPr>
          <w:rFonts w:cs="Arial"/>
        </w:rPr>
        <w:tab/>
      </w:r>
      <w:r w:rsidRPr="00AF7938">
        <w:rPr>
          <w:rFonts w:cs="Arial"/>
        </w:rPr>
        <w:t xml:space="preserve">Permittees shall submit to the California Environmental Data Exchange Network (CEDEN) all monitoring </w:t>
      </w:r>
      <w:r w:rsidR="00337CF3">
        <w:rPr>
          <w:rFonts w:cs="Arial"/>
        </w:rPr>
        <w:t xml:space="preserve">results </w:t>
      </w:r>
      <w:r w:rsidRPr="00AF7938">
        <w:rPr>
          <w:rFonts w:cs="Arial"/>
        </w:rPr>
        <w:t xml:space="preserve">conducted pursuant to </w:t>
      </w:r>
      <w:r w:rsidR="002C7057">
        <w:rPr>
          <w:rFonts w:cs="Arial"/>
        </w:rPr>
        <w:t>section G4.2.11 item</w:t>
      </w:r>
      <w:r>
        <w:rPr>
          <w:rFonts w:cs="Arial"/>
        </w:rPr>
        <w:t xml:space="preserve"> 9. </w:t>
      </w:r>
    </w:p>
    <w:p w14:paraId="021ABA99" w14:textId="77777777" w:rsidR="009078E0" w:rsidRDefault="009078E0" w:rsidP="00DB6B2D">
      <w:pPr>
        <w:shd w:val="clear" w:color="auto" w:fill="FFFFFF" w:themeFill="background1"/>
        <w:tabs>
          <w:tab w:val="left" w:pos="2340"/>
        </w:tabs>
        <w:ind w:left="2340" w:hanging="360"/>
        <w:rPr>
          <w:rFonts w:cs="Arial"/>
        </w:rPr>
      </w:pPr>
      <w:proofErr w:type="spellStart"/>
      <w:r>
        <w:rPr>
          <w:rFonts w:cs="Arial"/>
        </w:rPr>
        <w:t>i</w:t>
      </w:r>
      <w:proofErr w:type="spellEnd"/>
      <w:r>
        <w:rPr>
          <w:rFonts w:cs="Arial"/>
        </w:rPr>
        <w:t>)</w:t>
      </w:r>
      <w:r>
        <w:rPr>
          <w:rFonts w:cs="Arial"/>
        </w:rPr>
        <w:tab/>
      </w:r>
      <w:r w:rsidRPr="00AF7938">
        <w:rPr>
          <w:rFonts w:cs="Arial"/>
        </w:rPr>
        <w:t>Data shall be submitted in SWAMP formats and with the quality controls required by CEDEN.</w:t>
      </w:r>
    </w:p>
    <w:p w14:paraId="56752AE4" w14:textId="367E60AE" w:rsidR="009078E0" w:rsidRDefault="009078E0" w:rsidP="00C656DB">
      <w:pPr>
        <w:shd w:val="clear" w:color="auto" w:fill="FFFFFF" w:themeFill="background1"/>
        <w:tabs>
          <w:tab w:val="left" w:pos="2340"/>
        </w:tabs>
        <w:ind w:left="2340" w:hanging="360"/>
        <w:rPr>
          <w:rFonts w:cs="Arial"/>
        </w:rPr>
      </w:pPr>
      <w:r>
        <w:rPr>
          <w:rFonts w:cs="Arial"/>
        </w:rPr>
        <w:t>ii)</w:t>
      </w:r>
      <w:r w:rsidR="00BC6C08">
        <w:rPr>
          <w:rFonts w:cs="Arial"/>
        </w:rPr>
        <w:tab/>
      </w:r>
      <w:r w:rsidRPr="00AF7938">
        <w:rPr>
          <w:rFonts w:cs="Arial"/>
        </w:rPr>
        <w:t>Data collected during the previous October 1 – September 30 period shall be submitted by March 31 of each year.</w:t>
      </w:r>
    </w:p>
    <w:p w14:paraId="67FB4638" w14:textId="77777777" w:rsidR="009078E0" w:rsidRDefault="009078E0" w:rsidP="00C656DB">
      <w:pPr>
        <w:shd w:val="clear" w:color="auto" w:fill="FFFFFF" w:themeFill="background1"/>
        <w:ind w:left="1980" w:hanging="360"/>
        <w:rPr>
          <w:rFonts w:cs="Arial"/>
        </w:rPr>
      </w:pPr>
      <w:r>
        <w:rPr>
          <w:rFonts w:cs="Arial"/>
        </w:rPr>
        <w:t>3)</w:t>
      </w:r>
      <w:r>
        <w:rPr>
          <w:rFonts w:cs="Arial"/>
        </w:rPr>
        <w:tab/>
      </w:r>
      <w:r w:rsidRPr="00AF7938">
        <w:rPr>
          <w:rFonts w:cs="Arial"/>
        </w:rPr>
        <w:t xml:space="preserve">The Permittees shall submit a report describing the allocation of sampling effort for monitoring for the forthcoming year (i.e., the water year that began October 1 of that year) and what was accomplished for monitoring during the preceding water year. The report </w:t>
      </w:r>
      <w:proofErr w:type="gramStart"/>
      <w:r w:rsidRPr="00AF7938">
        <w:rPr>
          <w:rFonts w:cs="Arial"/>
        </w:rPr>
        <w:t>shall</w:t>
      </w:r>
      <w:proofErr w:type="gramEnd"/>
      <w:r w:rsidRPr="00AF7938">
        <w:rPr>
          <w:rFonts w:cs="Arial"/>
        </w:rPr>
        <w:t xml:space="preserve"> </w:t>
      </w:r>
      <w:proofErr w:type="gramStart"/>
      <w:r w:rsidRPr="00AF7938">
        <w:rPr>
          <w:rFonts w:cs="Arial"/>
        </w:rPr>
        <w:lastRenderedPageBreak/>
        <w:t>include:</w:t>
      </w:r>
      <w:proofErr w:type="gramEnd"/>
      <w:r w:rsidRPr="00AF7938">
        <w:rPr>
          <w:rFonts w:cs="Arial"/>
        </w:rPr>
        <w:t xml:space="preserve"> monitoring locations, number and types of samples collected, management question addressed, and analytes measured</w:t>
      </w:r>
      <w:r>
        <w:rPr>
          <w:rFonts w:cs="Arial"/>
        </w:rPr>
        <w:t>.</w:t>
      </w:r>
    </w:p>
    <w:p w14:paraId="2DC1B793" w14:textId="12AE174D" w:rsidR="009078E0" w:rsidRPr="00BA4113" w:rsidRDefault="009078E0" w:rsidP="00C656DB">
      <w:pPr>
        <w:shd w:val="clear" w:color="auto" w:fill="FFFFFF" w:themeFill="background1"/>
        <w:ind w:left="1980" w:hanging="360"/>
        <w:rPr>
          <w:rFonts w:cs="Arial"/>
        </w:rPr>
      </w:pPr>
      <w:r>
        <w:rPr>
          <w:rFonts w:cs="Arial"/>
        </w:rPr>
        <w:t>4)</w:t>
      </w:r>
      <w:r>
        <w:rPr>
          <w:rFonts w:cs="Arial"/>
        </w:rPr>
        <w:tab/>
      </w:r>
      <w:r w:rsidRPr="00BA4113">
        <w:rPr>
          <w:rFonts w:cs="Arial"/>
        </w:rPr>
        <w:t xml:space="preserve">In the </w:t>
      </w:r>
      <w:r w:rsidR="00FE416F" w:rsidRPr="008279C1">
        <w:rPr>
          <w:rFonts w:cs="Arial"/>
        </w:rPr>
        <w:t>Year</w:t>
      </w:r>
      <w:r w:rsidRPr="008279C1">
        <w:rPr>
          <w:rFonts w:cs="Arial"/>
        </w:rPr>
        <w:t xml:space="preserve"> 5</w:t>
      </w:r>
      <w:r w:rsidRPr="00BA4113">
        <w:rPr>
          <w:rFonts w:cs="Arial"/>
        </w:rPr>
        <w:t xml:space="preserve"> </w:t>
      </w:r>
      <w:r w:rsidR="00274872">
        <w:rPr>
          <w:rFonts w:cs="Arial"/>
        </w:rPr>
        <w:t>Annual R</w:t>
      </w:r>
      <w:r w:rsidRPr="00BA4113">
        <w:rPr>
          <w:rFonts w:cs="Arial"/>
        </w:rPr>
        <w:t xml:space="preserve">eport, </w:t>
      </w:r>
      <w:r w:rsidR="00A17594">
        <w:rPr>
          <w:rFonts w:cs="Arial"/>
        </w:rPr>
        <w:t>P</w:t>
      </w:r>
      <w:r w:rsidR="00A17594" w:rsidRPr="00BA4113">
        <w:rPr>
          <w:rFonts w:cs="Arial"/>
        </w:rPr>
        <w:t xml:space="preserve">ermittees </w:t>
      </w:r>
      <w:r w:rsidRPr="00BA4113">
        <w:rPr>
          <w:rFonts w:cs="Arial"/>
        </w:rPr>
        <w:t>shall submit a comprehensive report that contains the following:</w:t>
      </w:r>
    </w:p>
    <w:p w14:paraId="7BAC4516" w14:textId="14EB2482" w:rsidR="009078E0" w:rsidRPr="00B34E34" w:rsidRDefault="009078E0" w:rsidP="00763FAB">
      <w:pPr>
        <w:shd w:val="clear" w:color="auto" w:fill="FFFFFF" w:themeFill="background1"/>
        <w:tabs>
          <w:tab w:val="left" w:pos="2340"/>
        </w:tabs>
        <w:ind w:left="2340" w:hanging="360"/>
        <w:rPr>
          <w:rFonts w:cs="Arial"/>
        </w:rPr>
      </w:pPr>
      <w:proofErr w:type="spellStart"/>
      <w:r w:rsidRPr="00B34E34">
        <w:rPr>
          <w:rFonts w:cs="Arial"/>
        </w:rPr>
        <w:t>i</w:t>
      </w:r>
      <w:proofErr w:type="spellEnd"/>
      <w:r w:rsidRPr="00B34E34">
        <w:rPr>
          <w:rFonts w:cs="Arial"/>
        </w:rPr>
        <w:t>)</w:t>
      </w:r>
      <w:r w:rsidRPr="00B34E34">
        <w:rPr>
          <w:rFonts w:cs="Arial"/>
        </w:rPr>
        <w:tab/>
        <w:t xml:space="preserve">A comprehensive analysis of all data collected pursuant to </w:t>
      </w:r>
      <w:r w:rsidR="00AD29CA" w:rsidRPr="00B34E34">
        <w:rPr>
          <w:rFonts w:cs="Arial"/>
        </w:rPr>
        <w:t>section</w:t>
      </w:r>
      <w:r w:rsidR="001D669C">
        <w:rPr>
          <w:rFonts w:cs="Arial"/>
        </w:rPr>
        <w:t xml:space="preserve"> G</w:t>
      </w:r>
      <w:r w:rsidR="00BA4113">
        <w:rPr>
          <w:rFonts w:cs="Arial"/>
        </w:rPr>
        <w:t>4.2.11</w:t>
      </w:r>
      <w:r w:rsidRPr="00B34E34">
        <w:rPr>
          <w:rFonts w:cs="Arial"/>
        </w:rPr>
        <w:t xml:space="preserve"> </w:t>
      </w:r>
      <w:r w:rsidR="00244E84">
        <w:rPr>
          <w:rFonts w:cs="Arial"/>
        </w:rPr>
        <w:t xml:space="preserve">Item </w:t>
      </w:r>
      <w:proofErr w:type="gramStart"/>
      <w:r w:rsidRPr="00B34E34">
        <w:rPr>
          <w:rFonts w:cs="Arial"/>
        </w:rPr>
        <w:t>9;</w:t>
      </w:r>
      <w:proofErr w:type="gramEnd"/>
    </w:p>
    <w:p w14:paraId="1AE35029" w14:textId="2BA88D13" w:rsidR="009078E0" w:rsidRPr="00B34E34" w:rsidRDefault="009078E0" w:rsidP="00763FAB">
      <w:pPr>
        <w:shd w:val="clear" w:color="auto" w:fill="FFFFFF" w:themeFill="background1"/>
        <w:tabs>
          <w:tab w:val="left" w:pos="2340"/>
        </w:tabs>
        <w:ind w:left="2340" w:hanging="360"/>
        <w:rPr>
          <w:rFonts w:cs="Arial"/>
        </w:rPr>
      </w:pPr>
      <w:r w:rsidRPr="00B34E34">
        <w:rPr>
          <w:rFonts w:cs="Arial"/>
        </w:rPr>
        <w:t>ii)</w:t>
      </w:r>
      <w:r w:rsidR="00314A2C">
        <w:rPr>
          <w:rFonts w:cs="Arial"/>
        </w:rPr>
        <w:tab/>
      </w:r>
      <w:r w:rsidRPr="00B34E34">
        <w:rPr>
          <w:rFonts w:cs="Arial"/>
        </w:rPr>
        <w:t xml:space="preserve">Methods, data, calculations, load estimates, and source estimates for each parameter, as </w:t>
      </w:r>
      <w:proofErr w:type="gramStart"/>
      <w:r w:rsidRPr="00B34E34">
        <w:rPr>
          <w:rFonts w:cs="Arial"/>
        </w:rPr>
        <w:t>applicable;</w:t>
      </w:r>
      <w:proofErr w:type="gramEnd"/>
    </w:p>
    <w:p w14:paraId="1D86EF6A" w14:textId="2D2BFB8B" w:rsidR="009078E0" w:rsidRDefault="009078E0" w:rsidP="00763FAB">
      <w:pPr>
        <w:shd w:val="clear" w:color="auto" w:fill="FFFFFF" w:themeFill="background1"/>
        <w:tabs>
          <w:tab w:val="left" w:pos="2340"/>
        </w:tabs>
        <w:ind w:left="2340" w:hanging="360"/>
        <w:rPr>
          <w:rFonts w:cs="Arial"/>
        </w:rPr>
      </w:pPr>
      <w:r w:rsidRPr="00B34E34">
        <w:rPr>
          <w:rFonts w:cs="Arial"/>
        </w:rPr>
        <w:t>iii)</w:t>
      </w:r>
      <w:r w:rsidR="00314A2C">
        <w:rPr>
          <w:rFonts w:cs="Arial"/>
        </w:rPr>
        <w:tab/>
      </w:r>
      <w:r w:rsidRPr="00B34E34">
        <w:rPr>
          <w:rFonts w:cs="Arial"/>
        </w:rPr>
        <w:t>With cause and justification, recommendations for changes to the monitoring requirements for this permit element in future Permit terms.</w:t>
      </w:r>
    </w:p>
    <w:p w14:paraId="5C9B8A07" w14:textId="29ED0A55" w:rsidR="009078E0" w:rsidRPr="00FD7D2D" w:rsidRDefault="009078E0" w:rsidP="00752F1B">
      <w:pPr>
        <w:shd w:val="clear" w:color="auto" w:fill="FFFFFF" w:themeFill="background1"/>
        <w:ind w:left="1620" w:hanging="360"/>
        <w:rPr>
          <w:rFonts w:cs="Arial"/>
        </w:rPr>
      </w:pPr>
      <w:r w:rsidRPr="00FD7D2D">
        <w:rPr>
          <w:rFonts w:cs="Arial"/>
        </w:rPr>
        <w:t>j.</w:t>
      </w:r>
      <w:r w:rsidR="00314A2C">
        <w:rPr>
          <w:rFonts w:cs="Arial"/>
        </w:rPr>
        <w:tab/>
      </w:r>
      <w:r w:rsidRPr="00FD7D2D">
        <w:rPr>
          <w:rFonts w:cs="Arial"/>
        </w:rPr>
        <w:t>Load Reductions</w:t>
      </w:r>
    </w:p>
    <w:p w14:paraId="560B042F" w14:textId="77777777" w:rsidR="009078E0" w:rsidRPr="00FD7D2D" w:rsidRDefault="009078E0" w:rsidP="00752F1B">
      <w:pPr>
        <w:shd w:val="clear" w:color="auto" w:fill="FFFFFF" w:themeFill="background1"/>
        <w:ind w:left="1980" w:hanging="360"/>
        <w:rPr>
          <w:rFonts w:cs="Arial"/>
        </w:rPr>
      </w:pPr>
      <w:r w:rsidRPr="00FD7D2D">
        <w:rPr>
          <w:rFonts w:cs="Arial"/>
        </w:rPr>
        <w:t>1)</w:t>
      </w:r>
      <w:r w:rsidRPr="00FD7D2D">
        <w:rPr>
          <w:rFonts w:cs="Arial"/>
        </w:rPr>
        <w:tab/>
        <w:t xml:space="preserve">In the </w:t>
      </w:r>
      <w:r w:rsidRPr="008279C1">
        <w:rPr>
          <w:rFonts w:cs="Arial"/>
        </w:rPr>
        <w:t>2030 Annual Report</w:t>
      </w:r>
      <w:r w:rsidRPr="00FD7D2D">
        <w:rPr>
          <w:rFonts w:cs="Arial"/>
        </w:rPr>
        <w:t>, Permittees shall report the total loads reduced using the assessment methodologies described and cited in the Fact Sheet to demonstrate cumulative PCBs load reduced from each control measure implemented since the beginning of the Permit term. This report shall also include an estimate of load reductions from control measures taking place after the 2030 Annual Report submittal but before the end of the permit term. Permittees shall submit all supporting data and information necessary to substantiate the load reduction estimates.</w:t>
      </w:r>
    </w:p>
    <w:p w14:paraId="7FAC7083" w14:textId="77777777" w:rsidR="009078E0" w:rsidRPr="00FD7D2D" w:rsidRDefault="009078E0" w:rsidP="00752F1B">
      <w:pPr>
        <w:shd w:val="clear" w:color="auto" w:fill="FFFFFF" w:themeFill="background1"/>
        <w:ind w:left="1620" w:hanging="360"/>
        <w:rPr>
          <w:rFonts w:cs="Arial"/>
        </w:rPr>
      </w:pPr>
      <w:r w:rsidRPr="00FD7D2D">
        <w:rPr>
          <w:rFonts w:cs="Arial"/>
        </w:rPr>
        <w:t>k.</w:t>
      </w:r>
      <w:r w:rsidRPr="00FD7D2D">
        <w:rPr>
          <w:rFonts w:cs="Arial"/>
        </w:rPr>
        <w:tab/>
        <w:t>Long Term Implementation Plan and Schedule</w:t>
      </w:r>
    </w:p>
    <w:p w14:paraId="156551F2" w14:textId="77777777" w:rsidR="009078E0" w:rsidRDefault="009078E0" w:rsidP="00752F1B">
      <w:pPr>
        <w:shd w:val="clear" w:color="auto" w:fill="FFFFFF" w:themeFill="background1"/>
        <w:ind w:left="1980" w:hanging="360"/>
        <w:rPr>
          <w:rFonts w:cs="Arial"/>
        </w:rPr>
      </w:pPr>
      <w:r>
        <w:rPr>
          <w:rFonts w:cs="Arial"/>
        </w:rPr>
        <w:t>1)</w:t>
      </w:r>
      <w:r>
        <w:rPr>
          <w:rFonts w:cs="Arial"/>
        </w:rPr>
        <w:tab/>
      </w:r>
      <w:r w:rsidRPr="00AF7938">
        <w:rPr>
          <w:rFonts w:cs="Arial"/>
        </w:rPr>
        <w:t>Permittees shall submit the plan and schedule with the 2030 Annual report</w:t>
      </w:r>
      <w:r>
        <w:rPr>
          <w:rFonts w:cs="Arial"/>
        </w:rPr>
        <w:t>.</w:t>
      </w:r>
    </w:p>
    <w:p w14:paraId="383D301E" w14:textId="14569480" w:rsidR="005C3377" w:rsidRDefault="005C3377" w:rsidP="00752F1B">
      <w:pPr>
        <w:shd w:val="clear" w:color="auto" w:fill="FFFFFF" w:themeFill="background1"/>
        <w:spacing w:before="0" w:after="160"/>
        <w:rPr>
          <w:rFonts w:eastAsia="Arial" w:cs="Arial"/>
          <w:b/>
          <w:caps/>
          <w:szCs w:val="26"/>
        </w:rPr>
      </w:pPr>
      <w:r>
        <w:br w:type="page"/>
      </w:r>
    </w:p>
    <w:p w14:paraId="0BB9D9DA" w14:textId="077BECEF" w:rsidR="00F56824" w:rsidRPr="00F711E3" w:rsidRDefault="003812EC" w:rsidP="0008534D">
      <w:pPr>
        <w:pStyle w:val="Heading3"/>
      </w:pPr>
      <w:r w:rsidRPr="00F711E3">
        <w:lastRenderedPageBreak/>
        <w:t>G4.</w:t>
      </w:r>
      <w:r w:rsidR="00C576A9" w:rsidRPr="00F711E3">
        <w:t>3</w:t>
      </w:r>
      <w:r w:rsidR="006A5DF1" w:rsidRPr="00F711E3">
        <w:tab/>
      </w:r>
      <w:r w:rsidR="00E952D6" w:rsidRPr="00F711E3">
        <w:t>CENTRAL COAST WATER BOARD</w:t>
      </w:r>
      <w:bookmarkEnd w:id="295"/>
      <w:bookmarkEnd w:id="296"/>
    </w:p>
    <w:p w14:paraId="0D3AF476" w14:textId="6C47E17F" w:rsidR="00021532" w:rsidRPr="00F711E3" w:rsidRDefault="00021532" w:rsidP="00752F1B">
      <w:pPr>
        <w:shd w:val="clear" w:color="auto" w:fill="FFFFFF" w:themeFill="background1"/>
        <w:ind w:left="907"/>
        <w:rPr>
          <w:rFonts w:cs="Arial"/>
        </w:rPr>
      </w:pPr>
      <w:bookmarkStart w:id="298" w:name="_Hlk172888485"/>
      <w:bookmarkEnd w:id="297"/>
      <w:r w:rsidRPr="00F711E3">
        <w:rPr>
          <w:rFonts w:cs="Arial"/>
        </w:rPr>
        <w:t>This Order implements TMDLs for the Central Coast Water Board</w:t>
      </w:r>
      <w:r w:rsidR="00397209" w:rsidRPr="00F711E3">
        <w:rPr>
          <w:rFonts w:cs="Arial"/>
        </w:rPr>
        <w:t xml:space="preserve">, which includes </w:t>
      </w:r>
      <w:r w:rsidRPr="00F711E3">
        <w:rPr>
          <w:rFonts w:cs="Arial"/>
        </w:rPr>
        <w:t>TMDL</w:t>
      </w:r>
      <w:r w:rsidR="006C584A" w:rsidRPr="00F711E3">
        <w:rPr>
          <w:rFonts w:cs="Arial"/>
        </w:rPr>
        <w:t>s</w:t>
      </w:r>
      <w:r w:rsidRPr="00F711E3">
        <w:rPr>
          <w:rFonts w:cs="Arial"/>
        </w:rPr>
        <w:t xml:space="preserve"> for </w:t>
      </w:r>
      <w:r w:rsidR="00397209" w:rsidRPr="00F711E3">
        <w:rPr>
          <w:rFonts w:cs="Arial"/>
        </w:rPr>
        <w:t>p</w:t>
      </w:r>
      <w:r w:rsidRPr="00F711E3">
        <w:rPr>
          <w:rFonts w:cs="Arial"/>
        </w:rPr>
        <w:t>athogens</w:t>
      </w:r>
      <w:r w:rsidR="00AA1C7E" w:rsidRPr="00F711E3">
        <w:rPr>
          <w:rFonts w:cs="Arial"/>
        </w:rPr>
        <w:t>, f</w:t>
      </w:r>
      <w:r w:rsidRPr="00F711E3">
        <w:rPr>
          <w:rFonts w:cs="Arial"/>
        </w:rPr>
        <w:t xml:space="preserve">ecal </w:t>
      </w:r>
      <w:r w:rsidR="00AA1C7E" w:rsidRPr="00F711E3">
        <w:rPr>
          <w:rFonts w:cs="Arial"/>
        </w:rPr>
        <w:t>c</w:t>
      </w:r>
      <w:r w:rsidRPr="00F711E3">
        <w:rPr>
          <w:rFonts w:cs="Arial"/>
        </w:rPr>
        <w:t xml:space="preserve">oliform </w:t>
      </w:r>
      <w:r w:rsidR="003B7159" w:rsidRPr="00F711E3">
        <w:rPr>
          <w:rFonts w:cs="Arial"/>
        </w:rPr>
        <w:t>and indicator bacteria, s</w:t>
      </w:r>
      <w:r w:rsidRPr="00F711E3">
        <w:rPr>
          <w:rFonts w:cs="Arial"/>
        </w:rPr>
        <w:t>ediment</w:t>
      </w:r>
      <w:r w:rsidR="00397209" w:rsidRPr="00F711E3">
        <w:rPr>
          <w:rFonts w:cs="Arial"/>
        </w:rPr>
        <w:t>,</w:t>
      </w:r>
      <w:r w:rsidRPr="00F711E3">
        <w:rPr>
          <w:rFonts w:cs="Arial"/>
        </w:rPr>
        <w:t xml:space="preserve"> </w:t>
      </w:r>
      <w:r w:rsidR="003B7159" w:rsidRPr="00F711E3">
        <w:rPr>
          <w:rFonts w:cs="Arial"/>
        </w:rPr>
        <w:t>n</w:t>
      </w:r>
      <w:r w:rsidRPr="00F711E3">
        <w:rPr>
          <w:rFonts w:cs="Arial"/>
        </w:rPr>
        <w:t>itrate-</w:t>
      </w:r>
      <w:r w:rsidR="003B7159" w:rsidRPr="00F711E3">
        <w:rPr>
          <w:rFonts w:cs="Arial"/>
        </w:rPr>
        <w:t>n</w:t>
      </w:r>
      <w:r w:rsidRPr="00F711E3">
        <w:rPr>
          <w:rFonts w:cs="Arial"/>
        </w:rPr>
        <w:t>itrogen</w:t>
      </w:r>
      <w:r w:rsidR="003B7159" w:rsidRPr="00F711E3">
        <w:rPr>
          <w:rFonts w:cs="Arial"/>
        </w:rPr>
        <w:t>, n</w:t>
      </w:r>
      <w:r w:rsidRPr="00F711E3">
        <w:rPr>
          <w:rFonts w:cs="Arial"/>
        </w:rPr>
        <w:t xml:space="preserve">itrogen </w:t>
      </w:r>
      <w:r w:rsidR="003B7159" w:rsidRPr="00F711E3">
        <w:rPr>
          <w:rFonts w:cs="Arial"/>
        </w:rPr>
        <w:t>c</w:t>
      </w:r>
      <w:r w:rsidRPr="00F711E3">
        <w:rPr>
          <w:rFonts w:cs="Arial"/>
        </w:rPr>
        <w:t xml:space="preserve">ompounds and </w:t>
      </w:r>
      <w:r w:rsidR="003B7159" w:rsidRPr="00F711E3">
        <w:rPr>
          <w:rFonts w:cs="Arial"/>
        </w:rPr>
        <w:t>o</w:t>
      </w:r>
      <w:r w:rsidRPr="00F711E3">
        <w:rPr>
          <w:rFonts w:cs="Arial"/>
        </w:rPr>
        <w:t>rthophosphate</w:t>
      </w:r>
      <w:r w:rsidR="003B7159" w:rsidRPr="00F711E3">
        <w:rPr>
          <w:rFonts w:cs="Arial"/>
        </w:rPr>
        <w:t>, and p</w:t>
      </w:r>
      <w:r w:rsidRPr="00F711E3">
        <w:rPr>
          <w:rFonts w:cs="Arial"/>
        </w:rPr>
        <w:t>esticides</w:t>
      </w:r>
      <w:r w:rsidR="00E37584" w:rsidRPr="00F711E3">
        <w:rPr>
          <w:rFonts w:cs="Arial"/>
        </w:rPr>
        <w:t xml:space="preserve">. </w:t>
      </w:r>
      <w:r w:rsidR="00B76B83" w:rsidRPr="00F711E3">
        <w:rPr>
          <w:rFonts w:cs="Arial"/>
        </w:rPr>
        <w:t>The Permittee</w:t>
      </w:r>
      <w:r w:rsidR="00877946" w:rsidRPr="00F711E3">
        <w:rPr>
          <w:rFonts w:cs="Arial"/>
        </w:rPr>
        <w:t>s</w:t>
      </w:r>
      <w:r w:rsidR="00E37584" w:rsidRPr="00F711E3">
        <w:rPr>
          <w:rFonts w:cs="Arial"/>
        </w:rPr>
        <w:t xml:space="preserve"> are identified for each TMDL</w:t>
      </w:r>
      <w:r w:rsidR="006D4690" w:rsidRPr="00F711E3">
        <w:rPr>
          <w:rFonts w:cs="Arial"/>
        </w:rPr>
        <w:t xml:space="preserve">, along with </w:t>
      </w:r>
      <w:r w:rsidR="00360197" w:rsidRPr="00F711E3">
        <w:rPr>
          <w:rFonts w:cs="Arial"/>
        </w:rPr>
        <w:t xml:space="preserve">the pollutant and </w:t>
      </w:r>
      <w:r w:rsidR="00823074" w:rsidRPr="00F711E3">
        <w:rPr>
          <w:rFonts w:cs="Arial"/>
        </w:rPr>
        <w:t>impaired water bodies</w:t>
      </w:r>
      <w:r w:rsidR="00360197" w:rsidRPr="00F711E3">
        <w:rPr>
          <w:rFonts w:cs="Arial"/>
        </w:rPr>
        <w:t xml:space="preserve"> (</w:t>
      </w:r>
      <w:proofErr w:type="gramStart"/>
      <w:r w:rsidR="00360197" w:rsidRPr="00F711E3">
        <w:rPr>
          <w:rFonts w:cs="Arial"/>
        </w:rPr>
        <w:t>together</w:t>
      </w:r>
      <w:proofErr w:type="gramEnd"/>
      <w:r w:rsidR="00360197" w:rsidRPr="00F711E3">
        <w:rPr>
          <w:rFonts w:cs="Arial"/>
        </w:rPr>
        <w:t xml:space="preserve"> the </w:t>
      </w:r>
      <w:r w:rsidR="00E9047B" w:rsidRPr="00F711E3">
        <w:rPr>
          <w:rFonts w:cs="Arial"/>
        </w:rPr>
        <w:t xml:space="preserve">waterbody-pollutant </w:t>
      </w:r>
      <w:r w:rsidR="00D93111" w:rsidRPr="00F711E3">
        <w:rPr>
          <w:rFonts w:cs="Arial"/>
        </w:rPr>
        <w:t>combination</w:t>
      </w:r>
      <w:r w:rsidR="00E9047B" w:rsidRPr="00F711E3">
        <w:rPr>
          <w:rFonts w:cs="Arial"/>
        </w:rPr>
        <w:t>)</w:t>
      </w:r>
      <w:r w:rsidR="00823074" w:rsidRPr="00F711E3">
        <w:rPr>
          <w:rFonts w:cs="Arial"/>
        </w:rPr>
        <w:t xml:space="preserve">, </w:t>
      </w:r>
      <w:r w:rsidR="006D4690" w:rsidRPr="00F711E3">
        <w:rPr>
          <w:rFonts w:cs="Arial"/>
        </w:rPr>
        <w:t>implementation requirements</w:t>
      </w:r>
      <w:r w:rsidR="009B1E4E" w:rsidRPr="00F711E3">
        <w:rPr>
          <w:rFonts w:cs="Arial"/>
        </w:rPr>
        <w:t xml:space="preserve">, </w:t>
      </w:r>
      <w:r w:rsidR="00E81941" w:rsidRPr="00F711E3">
        <w:rPr>
          <w:rFonts w:cs="Arial"/>
        </w:rPr>
        <w:t xml:space="preserve">final deadlines, </w:t>
      </w:r>
      <w:r w:rsidR="009B1E4E" w:rsidRPr="00F711E3">
        <w:rPr>
          <w:rFonts w:cs="Arial"/>
        </w:rPr>
        <w:t>and reporting requirements</w:t>
      </w:r>
      <w:r w:rsidR="00823074" w:rsidRPr="00F711E3">
        <w:rPr>
          <w:rFonts w:cs="Arial"/>
        </w:rPr>
        <w:t xml:space="preserve">. </w:t>
      </w:r>
    </w:p>
    <w:p w14:paraId="5042414C" w14:textId="50FBC1AF" w:rsidR="00BB384D" w:rsidRPr="00F711E3" w:rsidRDefault="008674CF" w:rsidP="00752F1B">
      <w:pPr>
        <w:shd w:val="clear" w:color="auto" w:fill="FFFFFF" w:themeFill="background1"/>
        <w:ind w:left="907"/>
        <w:rPr>
          <w:rFonts w:cs="Arial"/>
        </w:rPr>
      </w:pPr>
      <w:bookmarkStart w:id="299" w:name="_Hlk169264190"/>
      <w:bookmarkStart w:id="300" w:name="_Hlk172888486"/>
      <w:bookmarkEnd w:id="298"/>
      <w:r w:rsidRPr="00F711E3">
        <w:rPr>
          <w:rFonts w:cs="Arial"/>
        </w:rPr>
        <w:t>On or before</w:t>
      </w:r>
      <w:r w:rsidR="00BB384D" w:rsidRPr="00F711E3">
        <w:rPr>
          <w:rFonts w:cs="Arial"/>
        </w:rPr>
        <w:t xml:space="preserve"> the deadline to comply with a TMDLs final </w:t>
      </w:r>
      <w:proofErr w:type="spellStart"/>
      <w:r w:rsidR="00BB384D" w:rsidRPr="00F711E3">
        <w:rPr>
          <w:rFonts w:cs="Arial"/>
        </w:rPr>
        <w:t>wasteload</w:t>
      </w:r>
      <w:proofErr w:type="spellEnd"/>
      <w:r w:rsidR="00BB384D" w:rsidRPr="00F711E3">
        <w:rPr>
          <w:rFonts w:cs="Arial"/>
        </w:rPr>
        <w:t xml:space="preserve"> allocation, the Permittee shall submit its TMDL Demonstration of Compliance Report required by G2, above. If the Permittee needs additional time, it may seek a time schedule order, as described in G2, above.</w:t>
      </w:r>
    </w:p>
    <w:bookmarkEnd w:id="299"/>
    <w:p w14:paraId="069720A8" w14:textId="6F374FCF" w:rsidR="00F80E2D" w:rsidRPr="00F711E3" w:rsidRDefault="001A046E" w:rsidP="00752F1B">
      <w:pPr>
        <w:shd w:val="clear" w:color="auto" w:fill="FFFFFF" w:themeFill="background1"/>
        <w:ind w:left="907"/>
        <w:rPr>
          <w:rFonts w:cs="Arial"/>
        </w:rPr>
      </w:pPr>
      <w:r w:rsidRPr="00F711E3">
        <w:rPr>
          <w:rFonts w:cs="Arial"/>
        </w:rPr>
        <w:t xml:space="preserve">Those </w:t>
      </w:r>
      <w:r w:rsidR="00230C38" w:rsidRPr="00F711E3">
        <w:rPr>
          <w:rFonts w:cs="Arial"/>
        </w:rPr>
        <w:t xml:space="preserve">specific </w:t>
      </w:r>
      <w:r w:rsidR="00604630" w:rsidRPr="00F711E3">
        <w:rPr>
          <w:rFonts w:cs="Arial"/>
        </w:rPr>
        <w:t>Permittee</w:t>
      </w:r>
      <w:r w:rsidR="008674CF" w:rsidRPr="00F711E3">
        <w:rPr>
          <w:rFonts w:cs="Arial"/>
        </w:rPr>
        <w:t>s</w:t>
      </w:r>
      <w:r w:rsidR="00E138E2" w:rsidRPr="00F711E3">
        <w:rPr>
          <w:rFonts w:cs="Arial"/>
        </w:rPr>
        <w:t xml:space="preserve"> </w:t>
      </w:r>
      <w:r w:rsidR="00230C38" w:rsidRPr="00F711E3">
        <w:rPr>
          <w:rFonts w:cs="Arial"/>
        </w:rPr>
        <w:t xml:space="preserve">that are identified below as requiring a </w:t>
      </w:r>
      <w:proofErr w:type="spellStart"/>
      <w:r w:rsidR="00057B1D" w:rsidRPr="00F711E3">
        <w:rPr>
          <w:rFonts w:cs="Arial"/>
        </w:rPr>
        <w:t>Wasteload</w:t>
      </w:r>
      <w:proofErr w:type="spellEnd"/>
      <w:r w:rsidR="00057B1D" w:rsidRPr="00F711E3">
        <w:rPr>
          <w:rFonts w:cs="Arial"/>
        </w:rPr>
        <w:t xml:space="preserve"> Allocation </w:t>
      </w:r>
      <w:r w:rsidR="00044932" w:rsidRPr="00F711E3">
        <w:rPr>
          <w:rFonts w:cs="Arial"/>
        </w:rPr>
        <w:t>Attainment Plan</w:t>
      </w:r>
      <w:r w:rsidR="00230C38" w:rsidRPr="00F711E3">
        <w:rPr>
          <w:rFonts w:cs="Arial"/>
        </w:rPr>
        <w:t xml:space="preserve"> </w:t>
      </w:r>
      <w:r w:rsidR="2801D04F" w:rsidRPr="00F711E3">
        <w:rPr>
          <w:rFonts w:cs="Arial"/>
        </w:rPr>
        <w:t>shall develop and implement</w:t>
      </w:r>
      <w:r w:rsidR="008B0506" w:rsidRPr="00F711E3">
        <w:rPr>
          <w:rFonts w:cs="Arial"/>
        </w:rPr>
        <w:t xml:space="preserve"> </w:t>
      </w:r>
      <w:r w:rsidR="00E138E2" w:rsidRPr="00F711E3">
        <w:rPr>
          <w:rFonts w:cs="Arial"/>
        </w:rPr>
        <w:t xml:space="preserve">a </w:t>
      </w:r>
      <w:proofErr w:type="spellStart"/>
      <w:r w:rsidR="00E138E2" w:rsidRPr="00F711E3">
        <w:rPr>
          <w:rFonts w:cs="Arial"/>
        </w:rPr>
        <w:t>Wasteload</w:t>
      </w:r>
      <w:proofErr w:type="spellEnd"/>
      <w:r w:rsidR="00E138E2" w:rsidRPr="00F711E3">
        <w:rPr>
          <w:rFonts w:cs="Arial"/>
        </w:rPr>
        <w:t xml:space="preserve"> Allocation Attainment </w:t>
      </w:r>
      <w:r w:rsidR="00541EF7" w:rsidRPr="00F711E3">
        <w:rPr>
          <w:rFonts w:cs="Arial"/>
        </w:rPr>
        <w:t xml:space="preserve">Program </w:t>
      </w:r>
      <w:r w:rsidR="0B46841F" w:rsidRPr="00F711E3">
        <w:rPr>
          <w:rFonts w:cs="Arial"/>
        </w:rPr>
        <w:t>for each catchment</w:t>
      </w:r>
      <w:bookmarkStart w:id="301" w:name="_Hlk172887940"/>
      <w:r w:rsidRPr="00F711E3">
        <w:rPr>
          <w:rStyle w:val="FootnoteReference"/>
          <w:rFonts w:cs="Arial"/>
        </w:rPr>
        <w:footnoteReference w:id="10"/>
      </w:r>
      <w:r w:rsidR="0B46841F" w:rsidRPr="00F711E3">
        <w:rPr>
          <w:rFonts w:cs="Arial"/>
        </w:rPr>
        <w:t xml:space="preserve"> </w:t>
      </w:r>
      <w:bookmarkEnd w:id="301"/>
      <w:r w:rsidR="0B46841F" w:rsidRPr="00F711E3">
        <w:rPr>
          <w:rFonts w:cs="Arial"/>
        </w:rPr>
        <w:t xml:space="preserve">within </w:t>
      </w:r>
      <w:r w:rsidR="184278C6" w:rsidRPr="00F711E3">
        <w:rPr>
          <w:rFonts w:cs="Arial"/>
        </w:rPr>
        <w:t>the Permittee’s jurisdiction</w:t>
      </w:r>
      <w:r w:rsidR="70B3ABB7" w:rsidRPr="00F711E3">
        <w:rPr>
          <w:rFonts w:cs="Arial"/>
        </w:rPr>
        <w:t xml:space="preserve"> that </w:t>
      </w:r>
      <w:proofErr w:type="gramStart"/>
      <w:r w:rsidR="70B3ABB7" w:rsidRPr="00F711E3">
        <w:rPr>
          <w:rFonts w:cs="Arial"/>
        </w:rPr>
        <w:t>discharges to</w:t>
      </w:r>
      <w:proofErr w:type="gramEnd"/>
      <w:r w:rsidR="70B3ABB7" w:rsidRPr="00F711E3">
        <w:rPr>
          <w:rFonts w:cs="Arial"/>
        </w:rPr>
        <w:t xml:space="preserve"> a TMDL waterbody</w:t>
      </w:r>
      <w:r w:rsidR="00E138E2" w:rsidRPr="00F711E3">
        <w:rPr>
          <w:rFonts w:cs="Arial"/>
        </w:rPr>
        <w:t>.</w:t>
      </w:r>
      <w:r w:rsidR="7D0886F6" w:rsidRPr="00F711E3">
        <w:rPr>
          <w:rFonts w:cs="Arial"/>
        </w:rPr>
        <w:t xml:space="preserve"> The Permittee may </w:t>
      </w:r>
      <w:r w:rsidR="2F647182" w:rsidRPr="00F711E3">
        <w:rPr>
          <w:rFonts w:cs="Arial"/>
        </w:rPr>
        <w:t xml:space="preserve">select different </w:t>
      </w:r>
      <w:r w:rsidR="00F80E2D" w:rsidRPr="00F711E3">
        <w:rPr>
          <w:rFonts w:cs="Arial"/>
        </w:rPr>
        <w:t xml:space="preserve">best management practices </w:t>
      </w:r>
      <w:r w:rsidR="2F647182" w:rsidRPr="00F711E3">
        <w:rPr>
          <w:rFonts w:cs="Arial"/>
        </w:rPr>
        <w:t xml:space="preserve">for different catchments. </w:t>
      </w:r>
      <w:bookmarkEnd w:id="300"/>
    </w:p>
    <w:p w14:paraId="504C5734" w14:textId="04D31125" w:rsidR="008935C8" w:rsidRPr="00F711E3" w:rsidRDefault="002C75D1" w:rsidP="00752F1B">
      <w:pPr>
        <w:shd w:val="clear" w:color="auto" w:fill="FFFFFF" w:themeFill="background1"/>
        <w:ind w:left="907"/>
        <w:rPr>
          <w:rFonts w:cs="Arial"/>
        </w:rPr>
      </w:pPr>
      <w:bookmarkStart w:id="302" w:name="_Hlk172888487"/>
      <w:r w:rsidRPr="00F711E3">
        <w:rPr>
          <w:rFonts w:cs="Arial"/>
        </w:rPr>
        <w:t>The</w:t>
      </w:r>
      <w:r w:rsidR="008B0506" w:rsidRPr="00F711E3">
        <w:rPr>
          <w:rFonts w:cs="Arial"/>
        </w:rPr>
        <w:t xml:space="preserve"> </w:t>
      </w:r>
      <w:proofErr w:type="spellStart"/>
      <w:r w:rsidR="00DE3600" w:rsidRPr="00F711E3">
        <w:rPr>
          <w:rFonts w:cs="Arial"/>
        </w:rPr>
        <w:t>Wasteload</w:t>
      </w:r>
      <w:proofErr w:type="spellEnd"/>
      <w:r w:rsidR="00DE3600" w:rsidRPr="00F711E3">
        <w:rPr>
          <w:rFonts w:cs="Arial"/>
        </w:rPr>
        <w:t xml:space="preserve"> Allocation </w:t>
      </w:r>
      <w:r w:rsidR="00044932" w:rsidRPr="00F711E3">
        <w:rPr>
          <w:rFonts w:cs="Arial"/>
        </w:rPr>
        <w:t>Attainment Plan</w:t>
      </w:r>
      <w:r w:rsidR="007B2A3E" w:rsidRPr="00F711E3">
        <w:rPr>
          <w:rFonts w:cs="Arial"/>
        </w:rPr>
        <w:t xml:space="preserve"> </w:t>
      </w:r>
      <w:r w:rsidR="7AFB2972" w:rsidRPr="00F711E3">
        <w:rPr>
          <w:rFonts w:cs="Arial"/>
        </w:rPr>
        <w:t xml:space="preserve">shall address </w:t>
      </w:r>
      <w:r w:rsidR="35EBB230" w:rsidRPr="00F711E3">
        <w:rPr>
          <w:rFonts w:cs="Arial"/>
        </w:rPr>
        <w:t>each</w:t>
      </w:r>
      <w:r w:rsidR="7AFB2972" w:rsidRPr="00F711E3">
        <w:rPr>
          <w:rFonts w:cs="Arial"/>
        </w:rPr>
        <w:t xml:space="preserve"> TMDL waterbody-pollutant combination identified </w:t>
      </w:r>
      <w:r w:rsidR="002B2104" w:rsidRPr="00F711E3">
        <w:rPr>
          <w:rFonts w:cs="Arial"/>
        </w:rPr>
        <w:t>below</w:t>
      </w:r>
      <w:r w:rsidR="7AFB2972" w:rsidRPr="00F711E3">
        <w:rPr>
          <w:rFonts w:cs="Arial"/>
        </w:rPr>
        <w:t xml:space="preserve">. Where applicable, the </w:t>
      </w:r>
      <w:r w:rsidR="30161DB0" w:rsidRPr="00F711E3">
        <w:rPr>
          <w:rFonts w:cs="Arial"/>
        </w:rPr>
        <w:t>Permittee</w:t>
      </w:r>
      <w:r w:rsidR="7AFB2972" w:rsidRPr="00F711E3">
        <w:rPr>
          <w:rFonts w:cs="Arial"/>
        </w:rPr>
        <w:t xml:space="preserve"> shall identify and demonstrate compliance with waste allocations. The </w:t>
      </w:r>
      <w:r w:rsidR="30161DB0" w:rsidRPr="00F711E3">
        <w:rPr>
          <w:rFonts w:cs="Arial"/>
        </w:rPr>
        <w:t>Permittee</w:t>
      </w:r>
      <w:r w:rsidR="7AFB2972" w:rsidRPr="00F711E3">
        <w:rPr>
          <w:rFonts w:cs="Arial"/>
        </w:rPr>
        <w:t xml:space="preserve"> shall identify and address all areas </w:t>
      </w:r>
      <w:r w:rsidR="79E4088E" w:rsidRPr="00F711E3">
        <w:rPr>
          <w:rFonts w:cs="Arial"/>
        </w:rPr>
        <w:t xml:space="preserve">within the </w:t>
      </w:r>
      <w:r w:rsidR="00E85F45" w:rsidRPr="00F711E3">
        <w:rPr>
          <w:rFonts w:cs="Arial"/>
        </w:rPr>
        <w:t>Permittee’s jurisdiction</w:t>
      </w:r>
      <w:r w:rsidR="7AFB2972" w:rsidRPr="00F711E3">
        <w:rPr>
          <w:rFonts w:cs="Arial"/>
        </w:rPr>
        <w:t xml:space="preserve"> that discharge to a receiving water with a TMDL. The </w:t>
      </w:r>
      <w:r w:rsidR="30161DB0" w:rsidRPr="00F711E3">
        <w:rPr>
          <w:rFonts w:cs="Arial"/>
        </w:rPr>
        <w:t>Permittee</w:t>
      </w:r>
      <w:r w:rsidR="7AFB2972" w:rsidRPr="00F711E3">
        <w:rPr>
          <w:rFonts w:cs="Arial"/>
        </w:rPr>
        <w:t xml:space="preserve"> may use its catchments identified in its Program Effectiveness Assessment and Improvement Plan </w:t>
      </w:r>
      <w:r w:rsidR="434E35AB" w:rsidRPr="00F711E3">
        <w:rPr>
          <w:rFonts w:cs="Arial"/>
        </w:rPr>
        <w:t xml:space="preserve">(submitted under the previous permit) </w:t>
      </w:r>
      <w:r w:rsidR="7AFB2972" w:rsidRPr="00F711E3">
        <w:rPr>
          <w:rFonts w:cs="Arial"/>
        </w:rPr>
        <w:t xml:space="preserve">or alternative catchment delineations. </w:t>
      </w:r>
    </w:p>
    <w:p w14:paraId="19CF9D65" w14:textId="79273FB2" w:rsidR="003E4F28" w:rsidRPr="00F711E3" w:rsidRDefault="003812EC" w:rsidP="0008534D">
      <w:pPr>
        <w:pStyle w:val="Heading4"/>
      </w:pPr>
      <w:bookmarkStart w:id="303" w:name="_Toc133310221"/>
      <w:bookmarkEnd w:id="302"/>
      <w:r w:rsidRPr="00F711E3">
        <w:t>G4.</w:t>
      </w:r>
      <w:r w:rsidR="00D359BC" w:rsidRPr="00F711E3">
        <w:t>3</w:t>
      </w:r>
      <w:r w:rsidR="001505F1" w:rsidRPr="00F711E3">
        <w:t>.1</w:t>
      </w:r>
      <w:r w:rsidR="001505F1" w:rsidRPr="00F711E3">
        <w:tab/>
      </w:r>
      <w:r w:rsidR="004F0252">
        <w:t xml:space="preserve">Central Coast Water Board - </w:t>
      </w:r>
      <w:proofErr w:type="spellStart"/>
      <w:r w:rsidR="005D4762" w:rsidRPr="00F711E3">
        <w:t>Wasteload</w:t>
      </w:r>
      <w:proofErr w:type="spellEnd"/>
      <w:r w:rsidR="005D4762" w:rsidRPr="00F711E3">
        <w:t xml:space="preserve"> Allocation Attainment </w:t>
      </w:r>
      <w:r w:rsidR="00790A23" w:rsidRPr="00F711E3">
        <w:t>Plan</w:t>
      </w:r>
    </w:p>
    <w:p w14:paraId="2257E49C" w14:textId="6CDFCF2D" w:rsidR="0059480D" w:rsidRPr="0059480D" w:rsidRDefault="00223788" w:rsidP="0059480D">
      <w:pPr>
        <w:shd w:val="clear" w:color="auto" w:fill="FFFFFF" w:themeFill="background1"/>
        <w:ind w:left="907"/>
        <w:rPr>
          <w:rFonts w:cs="Arial"/>
        </w:rPr>
      </w:pPr>
      <w:bookmarkStart w:id="304" w:name="_Hlk172888488"/>
      <w:bookmarkEnd w:id="303"/>
      <w:r w:rsidRPr="00F711E3">
        <w:rPr>
          <w:rFonts w:cs="Arial"/>
        </w:rPr>
        <w:t>T</w:t>
      </w:r>
      <w:r w:rsidR="04827F4A" w:rsidRPr="00F711E3">
        <w:rPr>
          <w:rFonts w:cs="Arial"/>
        </w:rPr>
        <w:t>he Permittee</w:t>
      </w:r>
      <w:r w:rsidR="002E4C6A" w:rsidRPr="00F711E3">
        <w:rPr>
          <w:rFonts w:cs="Arial"/>
        </w:rPr>
        <w:t>s</w:t>
      </w:r>
      <w:r w:rsidRPr="00F711E3">
        <w:rPr>
          <w:rFonts w:cs="Arial"/>
        </w:rPr>
        <w:t xml:space="preserve"> identified below</w:t>
      </w:r>
      <w:r w:rsidR="04827F4A" w:rsidRPr="00F711E3">
        <w:rPr>
          <w:rFonts w:cs="Arial"/>
        </w:rPr>
        <w:t xml:space="preserve"> </w:t>
      </w:r>
      <w:r w:rsidR="00E03D97" w:rsidRPr="00F711E3">
        <w:rPr>
          <w:rFonts w:cs="Arial"/>
        </w:rPr>
        <w:t xml:space="preserve">shall develop and implement a </w:t>
      </w:r>
      <w:proofErr w:type="spellStart"/>
      <w:r w:rsidR="00E03D97" w:rsidRPr="00F711E3">
        <w:rPr>
          <w:rFonts w:cs="Arial"/>
        </w:rPr>
        <w:t>Wasteload</w:t>
      </w:r>
      <w:proofErr w:type="spellEnd"/>
      <w:r w:rsidR="00E03D97" w:rsidRPr="00F711E3">
        <w:rPr>
          <w:rFonts w:cs="Arial"/>
        </w:rPr>
        <w:t xml:space="preserve"> Allocation Attainment Plan that identifies the actions </w:t>
      </w:r>
      <w:r w:rsidR="0080682C" w:rsidRPr="00F711E3">
        <w:rPr>
          <w:rFonts w:cs="Arial"/>
        </w:rPr>
        <w:t>it</w:t>
      </w:r>
      <w:r w:rsidR="00E03D97" w:rsidRPr="00F711E3">
        <w:rPr>
          <w:rFonts w:cs="Arial"/>
        </w:rPr>
        <w:t xml:space="preserve"> will take to comply with the TMDLs. </w:t>
      </w:r>
      <w:r w:rsidR="00D8572E">
        <w:rPr>
          <w:rFonts w:cs="Arial"/>
        </w:rPr>
        <w:t xml:space="preserve">The Central Coast Water Board recommends </w:t>
      </w:r>
      <w:r w:rsidR="0059480D" w:rsidRPr="0059480D">
        <w:rPr>
          <w:rFonts w:cs="Arial"/>
        </w:rPr>
        <w:t xml:space="preserve">early and on-going interaction with </w:t>
      </w:r>
      <w:r w:rsidR="0059480D">
        <w:rPr>
          <w:rFonts w:cs="Arial"/>
        </w:rPr>
        <w:t>the Central Coast Water Board staff</w:t>
      </w:r>
      <w:r w:rsidR="0059480D" w:rsidRPr="0059480D">
        <w:rPr>
          <w:rFonts w:cs="Arial"/>
        </w:rPr>
        <w:t xml:space="preserve"> to determine appropriate level of detail and scope of analyses necessary for </w:t>
      </w:r>
      <w:proofErr w:type="spellStart"/>
      <w:r w:rsidR="0059480D" w:rsidRPr="0059480D">
        <w:rPr>
          <w:rFonts w:cs="Arial"/>
        </w:rPr>
        <w:t>Wasteload</w:t>
      </w:r>
      <w:proofErr w:type="spellEnd"/>
      <w:r w:rsidR="0059480D" w:rsidRPr="0059480D">
        <w:rPr>
          <w:rFonts w:cs="Arial"/>
        </w:rPr>
        <w:t xml:space="preserve"> Allocation Attainment Plans for a particular TMDL</w:t>
      </w:r>
    </w:p>
    <w:p w14:paraId="66498EBF" w14:textId="3BF4B90A" w:rsidR="005A0F56" w:rsidRPr="00F711E3" w:rsidRDefault="00E03D97" w:rsidP="00752F1B">
      <w:pPr>
        <w:shd w:val="clear" w:color="auto" w:fill="FFFFFF" w:themeFill="background1"/>
        <w:ind w:left="907"/>
        <w:rPr>
          <w:rFonts w:cs="Arial"/>
        </w:rPr>
      </w:pPr>
      <w:r w:rsidRPr="00F711E3">
        <w:rPr>
          <w:rFonts w:cs="Arial"/>
        </w:rPr>
        <w:t xml:space="preserve">The </w:t>
      </w:r>
      <w:proofErr w:type="spellStart"/>
      <w:r w:rsidRPr="00F711E3">
        <w:rPr>
          <w:rFonts w:cs="Arial"/>
        </w:rPr>
        <w:t>Wasteload</w:t>
      </w:r>
      <w:proofErr w:type="spellEnd"/>
      <w:r w:rsidRPr="00F711E3">
        <w:rPr>
          <w:rFonts w:cs="Arial"/>
        </w:rPr>
        <w:t xml:space="preserve"> Allocation Attainment Plan shall include the following components:</w:t>
      </w:r>
    </w:p>
    <w:p w14:paraId="573BE098" w14:textId="6EF35735" w:rsidR="00F3511A" w:rsidRPr="00F711E3" w:rsidRDefault="005C2AD9" w:rsidP="00752F1B">
      <w:pPr>
        <w:shd w:val="clear" w:color="auto" w:fill="FFFFFF" w:themeFill="background1"/>
        <w:ind w:left="1267" w:hanging="360"/>
        <w:rPr>
          <w:rFonts w:cs="Arial"/>
        </w:rPr>
      </w:pPr>
      <w:bookmarkStart w:id="305" w:name="_Hlk172888489"/>
      <w:bookmarkEnd w:id="304"/>
      <w:r w:rsidRPr="00F711E3">
        <w:rPr>
          <w:rFonts w:eastAsia="Calibri" w:cs="Arial"/>
          <w:szCs w:val="24"/>
        </w:rPr>
        <w:lastRenderedPageBreak/>
        <w:t>1.</w:t>
      </w:r>
      <w:r w:rsidRPr="00F711E3">
        <w:rPr>
          <w:rFonts w:eastAsia="Calibri" w:cs="Arial"/>
          <w:szCs w:val="24"/>
        </w:rPr>
        <w:tab/>
      </w:r>
      <w:r w:rsidR="00F3511A" w:rsidRPr="00F711E3">
        <w:rPr>
          <w:rFonts w:cs="Arial"/>
        </w:rPr>
        <w:t xml:space="preserve">Strategy – </w:t>
      </w:r>
      <w:r w:rsidR="286A7470" w:rsidRPr="00F711E3">
        <w:rPr>
          <w:rFonts w:cs="Arial"/>
        </w:rPr>
        <w:t xml:space="preserve">The Permittee shall develop a strategy </w:t>
      </w:r>
      <w:r w:rsidR="00F3511A" w:rsidRPr="00F711E3">
        <w:rPr>
          <w:rFonts w:cs="Arial"/>
        </w:rPr>
        <w:t>and actions</w:t>
      </w:r>
      <w:r w:rsidR="007B2A3E" w:rsidRPr="00F711E3">
        <w:rPr>
          <w:rFonts w:cs="Arial"/>
        </w:rPr>
        <w:t xml:space="preserve"> </w:t>
      </w:r>
      <w:r w:rsidR="00F3511A" w:rsidRPr="00F711E3">
        <w:rPr>
          <w:rFonts w:cs="Arial"/>
        </w:rPr>
        <w:t xml:space="preserve">to guide selection, assessment, and implementation of </w:t>
      </w:r>
      <w:r w:rsidR="00EC39D9" w:rsidRPr="00F711E3">
        <w:rPr>
          <w:rFonts w:cs="Arial"/>
        </w:rPr>
        <w:t>best management practices</w:t>
      </w:r>
      <w:r w:rsidR="00F3511A" w:rsidRPr="00F711E3">
        <w:rPr>
          <w:rFonts w:cs="Arial"/>
        </w:rPr>
        <w:t xml:space="preserve"> that, when implemented, will effectively abate pollutant sources, reduce pollutant discharges, and achieve </w:t>
      </w:r>
      <w:proofErr w:type="spellStart"/>
      <w:r w:rsidR="00F3511A" w:rsidRPr="00F711E3">
        <w:rPr>
          <w:rFonts w:cs="Arial"/>
        </w:rPr>
        <w:t>wasteload</w:t>
      </w:r>
      <w:proofErr w:type="spellEnd"/>
      <w:r w:rsidR="00F3511A" w:rsidRPr="00F711E3">
        <w:rPr>
          <w:rFonts w:cs="Arial"/>
        </w:rPr>
        <w:t xml:space="preserve"> allocations according to the TMDL </w:t>
      </w:r>
      <w:r w:rsidR="00475D44" w:rsidRPr="00F711E3">
        <w:rPr>
          <w:rFonts w:cs="Arial"/>
        </w:rPr>
        <w:t xml:space="preserve">compliance </w:t>
      </w:r>
      <w:r w:rsidR="00F3511A" w:rsidRPr="00F711E3">
        <w:rPr>
          <w:rFonts w:cs="Arial"/>
        </w:rPr>
        <w:t>schedule.</w:t>
      </w:r>
    </w:p>
    <w:p w14:paraId="6C5645DD" w14:textId="71717C07" w:rsidR="00AA6477" w:rsidRPr="00F711E3" w:rsidRDefault="005C2AD9" w:rsidP="00752F1B">
      <w:pPr>
        <w:shd w:val="clear" w:color="auto" w:fill="FFFFFF" w:themeFill="background1"/>
        <w:ind w:left="1267" w:hanging="360"/>
        <w:rPr>
          <w:rFonts w:cs="Arial"/>
        </w:rPr>
      </w:pPr>
      <w:bookmarkStart w:id="306" w:name="_Hlk172888490"/>
      <w:bookmarkEnd w:id="305"/>
      <w:r w:rsidRPr="00F711E3">
        <w:rPr>
          <w:rFonts w:eastAsia="Calibri" w:cs="Arial"/>
          <w:szCs w:val="24"/>
        </w:rPr>
        <w:t>2.</w:t>
      </w:r>
      <w:r w:rsidRPr="00F711E3">
        <w:rPr>
          <w:rFonts w:eastAsia="Calibri" w:cs="Arial"/>
          <w:szCs w:val="24"/>
        </w:rPr>
        <w:tab/>
      </w:r>
      <w:r w:rsidR="00F3511A" w:rsidRPr="00F711E3">
        <w:rPr>
          <w:rFonts w:cs="Arial"/>
        </w:rPr>
        <w:t xml:space="preserve">Source Analysis – </w:t>
      </w:r>
      <w:r w:rsidR="3B47E113" w:rsidRPr="00F711E3">
        <w:rPr>
          <w:rFonts w:cs="Arial"/>
        </w:rPr>
        <w:t>The Permittee shall conduct a s</w:t>
      </w:r>
      <w:r w:rsidR="00F3511A" w:rsidRPr="00F711E3">
        <w:rPr>
          <w:rFonts w:cs="Arial"/>
        </w:rPr>
        <w:t xml:space="preserve">ource analysis </w:t>
      </w:r>
      <w:r w:rsidR="54B06F24" w:rsidRPr="00F711E3">
        <w:rPr>
          <w:rFonts w:cs="Arial"/>
        </w:rPr>
        <w:t>including the following</w:t>
      </w:r>
      <w:r w:rsidR="00AA6477" w:rsidRPr="00F711E3">
        <w:rPr>
          <w:rFonts w:cs="Arial"/>
        </w:rPr>
        <w:t>:</w:t>
      </w:r>
    </w:p>
    <w:p w14:paraId="0E736511" w14:textId="03791E5C" w:rsidR="00AA6477" w:rsidRPr="00F711E3" w:rsidRDefault="005C2AD9" w:rsidP="00752F1B">
      <w:pPr>
        <w:shd w:val="clear" w:color="auto" w:fill="FFFFFF" w:themeFill="background1"/>
        <w:ind w:left="1620" w:hanging="360"/>
        <w:rPr>
          <w:rFonts w:cs="Arial"/>
        </w:rPr>
      </w:pPr>
      <w:bookmarkStart w:id="307" w:name="_Hlk172888491"/>
      <w:bookmarkEnd w:id="306"/>
      <w:r w:rsidRPr="00F711E3">
        <w:rPr>
          <w:rFonts w:eastAsia="Calibri" w:cs="Arial"/>
          <w:szCs w:val="24"/>
        </w:rPr>
        <w:t>a.</w:t>
      </w:r>
      <w:r w:rsidRPr="00F711E3">
        <w:rPr>
          <w:rFonts w:eastAsia="Calibri" w:cs="Arial"/>
          <w:szCs w:val="24"/>
        </w:rPr>
        <w:tab/>
      </w:r>
      <w:r w:rsidR="00F34421" w:rsidRPr="00F711E3">
        <w:rPr>
          <w:rFonts w:cs="Arial"/>
        </w:rPr>
        <w:t>I</w:t>
      </w:r>
      <w:r w:rsidR="00F3511A" w:rsidRPr="00F711E3">
        <w:rPr>
          <w:rFonts w:cs="Arial"/>
        </w:rPr>
        <w:t xml:space="preserve">dentification of sources of the impairment within the </w:t>
      </w:r>
      <w:r w:rsidR="00475D44" w:rsidRPr="00F711E3">
        <w:rPr>
          <w:rFonts w:cs="Arial"/>
        </w:rPr>
        <w:t>Permittee’s</w:t>
      </w:r>
      <w:r w:rsidR="007B2A3E" w:rsidRPr="00F711E3">
        <w:rPr>
          <w:rFonts w:cs="Arial"/>
        </w:rPr>
        <w:t xml:space="preserve"> </w:t>
      </w:r>
      <w:r w:rsidR="00F3511A" w:rsidRPr="00F711E3">
        <w:rPr>
          <w:rFonts w:cs="Arial"/>
        </w:rPr>
        <w:t xml:space="preserve">jurisdiction, including specific information on various source locations and </w:t>
      </w:r>
      <w:r w:rsidR="002318E4">
        <w:rPr>
          <w:rFonts w:cs="Arial"/>
        </w:rPr>
        <w:t>their</w:t>
      </w:r>
      <w:r w:rsidR="00F3511A" w:rsidRPr="00F711E3">
        <w:rPr>
          <w:rFonts w:cs="Arial"/>
        </w:rPr>
        <w:t xml:space="preserve"> magnitude within the jurisdiction</w:t>
      </w:r>
      <w:r w:rsidR="00AA6477" w:rsidRPr="00F711E3">
        <w:rPr>
          <w:rFonts w:cs="Arial"/>
        </w:rPr>
        <w:t>,</w:t>
      </w:r>
      <w:r w:rsidR="00F3511A" w:rsidRPr="00F711E3">
        <w:rPr>
          <w:rFonts w:cs="Arial"/>
        </w:rPr>
        <w:t xml:space="preserve"> and </w:t>
      </w:r>
    </w:p>
    <w:p w14:paraId="2F240A93" w14:textId="4393D905" w:rsidR="00F3511A" w:rsidRPr="00F711E3" w:rsidRDefault="005C2AD9" w:rsidP="00752F1B">
      <w:pPr>
        <w:shd w:val="clear" w:color="auto" w:fill="FFFFFF" w:themeFill="background1"/>
        <w:ind w:left="1620" w:hanging="360"/>
        <w:rPr>
          <w:rFonts w:cs="Arial"/>
        </w:rPr>
      </w:pPr>
      <w:bookmarkStart w:id="308" w:name="_Hlk172888492"/>
      <w:bookmarkEnd w:id="307"/>
      <w:r w:rsidRPr="00F711E3">
        <w:rPr>
          <w:rFonts w:eastAsia="Calibri" w:cs="Arial"/>
          <w:szCs w:val="24"/>
        </w:rPr>
        <w:t>b.</w:t>
      </w:r>
      <w:r w:rsidRPr="00F711E3">
        <w:rPr>
          <w:rFonts w:eastAsia="Calibri" w:cs="Arial"/>
          <w:szCs w:val="24"/>
        </w:rPr>
        <w:tab/>
      </w:r>
      <w:r w:rsidR="00F34421" w:rsidRPr="00F711E3">
        <w:rPr>
          <w:rFonts w:cs="Arial"/>
        </w:rPr>
        <w:t>P</w:t>
      </w:r>
      <w:r w:rsidR="00F3511A" w:rsidRPr="00F711E3">
        <w:rPr>
          <w:rFonts w:cs="Arial"/>
        </w:rPr>
        <w:t xml:space="preserve">rioritization of sources within the </w:t>
      </w:r>
      <w:r w:rsidR="00D75896" w:rsidRPr="00F711E3">
        <w:rPr>
          <w:rFonts w:cs="Arial"/>
        </w:rPr>
        <w:t>Permittee</w:t>
      </w:r>
      <w:r w:rsidR="00F3511A" w:rsidRPr="00F711E3">
        <w:rPr>
          <w:rFonts w:cs="Arial"/>
        </w:rPr>
        <w:t>’s jurisdiction, based on suspected contribution to the impairment, ability to control the source, and other pertinent factors.</w:t>
      </w:r>
    </w:p>
    <w:p w14:paraId="14B67DB3" w14:textId="79E851D0" w:rsidR="00F3511A" w:rsidRPr="00F711E3" w:rsidRDefault="005C2AD9" w:rsidP="00752F1B">
      <w:pPr>
        <w:shd w:val="clear" w:color="auto" w:fill="FFFFFF" w:themeFill="background1"/>
        <w:ind w:left="1267" w:hanging="360"/>
        <w:rPr>
          <w:rFonts w:cs="Arial"/>
        </w:rPr>
      </w:pPr>
      <w:bookmarkStart w:id="309" w:name="_Hlk172888493"/>
      <w:bookmarkEnd w:id="308"/>
      <w:r w:rsidRPr="00F711E3">
        <w:rPr>
          <w:rFonts w:eastAsia="Calibri" w:cs="Arial"/>
          <w:szCs w:val="24"/>
        </w:rPr>
        <w:t>3.</w:t>
      </w:r>
      <w:r w:rsidRPr="00F711E3">
        <w:rPr>
          <w:rFonts w:eastAsia="Calibri" w:cs="Arial"/>
          <w:szCs w:val="24"/>
        </w:rPr>
        <w:tab/>
      </w:r>
      <w:r w:rsidR="00F3511A" w:rsidRPr="00F711E3">
        <w:rPr>
          <w:rFonts w:cs="Arial"/>
        </w:rPr>
        <w:t xml:space="preserve">Selection and Implementation of </w:t>
      </w:r>
      <w:r w:rsidR="00F34421" w:rsidRPr="00F711E3">
        <w:rPr>
          <w:rFonts w:cs="Arial"/>
        </w:rPr>
        <w:t>Best Management Practices</w:t>
      </w:r>
      <w:r w:rsidR="00F3511A" w:rsidRPr="00F711E3">
        <w:rPr>
          <w:rFonts w:cs="Arial"/>
        </w:rPr>
        <w:t xml:space="preserve"> – </w:t>
      </w:r>
      <w:r w:rsidR="27E6424E" w:rsidRPr="00F711E3">
        <w:rPr>
          <w:rFonts w:cs="Arial"/>
        </w:rPr>
        <w:t>The Permittee shall develop a c</w:t>
      </w:r>
      <w:r w:rsidR="00F3511A" w:rsidRPr="00F711E3">
        <w:rPr>
          <w:rFonts w:cs="Arial"/>
        </w:rPr>
        <w:t>ontrol measure</w:t>
      </w:r>
      <w:r w:rsidR="3AE5BED1" w:rsidRPr="00F711E3">
        <w:rPr>
          <w:rFonts w:cs="Arial"/>
        </w:rPr>
        <w:t xml:space="preserve"> assessment and implementation plan including </w:t>
      </w:r>
      <w:r w:rsidR="00F3511A" w:rsidRPr="00F711E3">
        <w:rPr>
          <w:rFonts w:cs="Arial"/>
        </w:rPr>
        <w:t>the following:</w:t>
      </w:r>
    </w:p>
    <w:p w14:paraId="3800FCC4" w14:textId="20F66A19" w:rsidR="00F3511A" w:rsidRPr="00F711E3" w:rsidRDefault="005C2AD9" w:rsidP="00752F1B">
      <w:pPr>
        <w:shd w:val="clear" w:color="auto" w:fill="FFFFFF" w:themeFill="background1"/>
        <w:tabs>
          <w:tab w:val="left" w:pos="1620"/>
        </w:tabs>
        <w:ind w:left="1620" w:hanging="360"/>
        <w:rPr>
          <w:rFonts w:cs="Arial"/>
        </w:rPr>
      </w:pPr>
      <w:bookmarkStart w:id="310" w:name="_Hlk172888494"/>
      <w:bookmarkEnd w:id="309"/>
      <w:r w:rsidRPr="00F711E3">
        <w:rPr>
          <w:rFonts w:eastAsia="Calibri" w:cs="Arial"/>
          <w:szCs w:val="24"/>
        </w:rPr>
        <w:t>a.</w:t>
      </w:r>
      <w:r w:rsidRPr="00F711E3">
        <w:rPr>
          <w:rFonts w:eastAsia="Calibri" w:cs="Arial"/>
          <w:szCs w:val="24"/>
        </w:rPr>
        <w:tab/>
      </w:r>
      <w:r w:rsidR="00F3511A" w:rsidRPr="00F711E3">
        <w:rPr>
          <w:rFonts w:cs="Arial"/>
        </w:rPr>
        <w:t xml:space="preserve">Identification of </w:t>
      </w:r>
      <w:r w:rsidR="00414BA3" w:rsidRPr="00F711E3">
        <w:rPr>
          <w:rFonts w:cs="Arial"/>
        </w:rPr>
        <w:t>best management practice</w:t>
      </w:r>
      <w:r w:rsidR="00F3511A" w:rsidRPr="00F711E3">
        <w:rPr>
          <w:rFonts w:cs="Arial"/>
        </w:rPr>
        <w:t xml:space="preserve">s that will address the sources and reduce the discharge of the TMDL pollutants. </w:t>
      </w:r>
    </w:p>
    <w:p w14:paraId="18EDC2A6" w14:textId="6E9613B2" w:rsidR="00F3511A" w:rsidRPr="00F711E3" w:rsidRDefault="005C2AD9" w:rsidP="00752F1B">
      <w:pPr>
        <w:shd w:val="clear" w:color="auto" w:fill="FFFFFF" w:themeFill="background1"/>
        <w:tabs>
          <w:tab w:val="left" w:pos="1620"/>
        </w:tabs>
        <w:ind w:left="1620" w:hanging="360"/>
        <w:rPr>
          <w:rFonts w:cs="Arial"/>
        </w:rPr>
      </w:pPr>
      <w:bookmarkStart w:id="311" w:name="_Hlk172888495"/>
      <w:bookmarkEnd w:id="310"/>
      <w:r w:rsidRPr="00F711E3">
        <w:rPr>
          <w:rFonts w:eastAsia="Calibri" w:cs="Arial"/>
          <w:szCs w:val="24"/>
        </w:rPr>
        <w:t>b.</w:t>
      </w:r>
      <w:r w:rsidRPr="00F711E3">
        <w:rPr>
          <w:rFonts w:eastAsia="Calibri" w:cs="Arial"/>
          <w:szCs w:val="24"/>
        </w:rPr>
        <w:tab/>
      </w:r>
      <w:r w:rsidR="00F3511A" w:rsidRPr="00F711E3">
        <w:rPr>
          <w:rFonts w:cs="Arial"/>
        </w:rPr>
        <w:t xml:space="preserve">Prioritization of </w:t>
      </w:r>
      <w:r w:rsidR="00414BA3" w:rsidRPr="00F711E3">
        <w:rPr>
          <w:rFonts w:cs="Arial"/>
        </w:rPr>
        <w:t>best management practice</w:t>
      </w:r>
      <w:r w:rsidR="00F3511A" w:rsidRPr="00F711E3">
        <w:rPr>
          <w:rFonts w:cs="Arial"/>
        </w:rPr>
        <w:t>s based on expected effectiveness at abating sources, reducing impairing pollutant discharges, and other pertinent factors.</w:t>
      </w:r>
    </w:p>
    <w:p w14:paraId="74510CCE" w14:textId="66F10032" w:rsidR="00F3511A" w:rsidRPr="00F711E3" w:rsidRDefault="005C2AD9" w:rsidP="00752F1B">
      <w:pPr>
        <w:shd w:val="clear" w:color="auto" w:fill="FFFFFF" w:themeFill="background1"/>
        <w:tabs>
          <w:tab w:val="left" w:pos="1620"/>
        </w:tabs>
        <w:ind w:left="1620" w:hanging="360"/>
        <w:rPr>
          <w:rFonts w:cs="Arial"/>
        </w:rPr>
      </w:pPr>
      <w:bookmarkStart w:id="312" w:name="_Hlk172888496"/>
      <w:bookmarkEnd w:id="311"/>
      <w:r w:rsidRPr="00F711E3">
        <w:rPr>
          <w:rFonts w:eastAsia="Calibri" w:cs="Arial"/>
          <w:szCs w:val="24"/>
        </w:rPr>
        <w:t>c.</w:t>
      </w:r>
      <w:r w:rsidRPr="00F711E3">
        <w:rPr>
          <w:rFonts w:eastAsia="Calibri" w:cs="Arial"/>
          <w:szCs w:val="24"/>
        </w:rPr>
        <w:tab/>
      </w:r>
      <w:r w:rsidR="00F3511A" w:rsidRPr="00F711E3">
        <w:rPr>
          <w:rFonts w:cs="Arial"/>
        </w:rPr>
        <w:t xml:space="preserve">Selection of </w:t>
      </w:r>
      <w:r w:rsidR="00414BA3" w:rsidRPr="00F711E3">
        <w:rPr>
          <w:rFonts w:cs="Arial"/>
        </w:rPr>
        <w:t>best management practice</w:t>
      </w:r>
      <w:r w:rsidR="00F3511A" w:rsidRPr="00F711E3">
        <w:rPr>
          <w:rFonts w:cs="Arial"/>
        </w:rPr>
        <w:t>s</w:t>
      </w:r>
      <w:r w:rsidR="5648A6AB" w:rsidRPr="00F711E3">
        <w:rPr>
          <w:rFonts w:cs="Arial"/>
        </w:rPr>
        <w:t xml:space="preserve"> to be</w:t>
      </w:r>
      <w:r w:rsidR="00F3511A" w:rsidRPr="00F711E3">
        <w:rPr>
          <w:rFonts w:cs="Arial"/>
        </w:rPr>
        <w:t xml:space="preserve"> implement</w:t>
      </w:r>
      <w:r w:rsidR="006C577F" w:rsidRPr="00F711E3">
        <w:rPr>
          <w:rFonts w:cs="Arial"/>
        </w:rPr>
        <w:t>ed</w:t>
      </w:r>
      <w:r w:rsidR="00F3511A" w:rsidRPr="00F711E3">
        <w:rPr>
          <w:rFonts w:cs="Arial"/>
        </w:rPr>
        <w:t xml:space="preserve">, as determined, including a detailed implementation schedule. For each </w:t>
      </w:r>
      <w:r w:rsidR="00414BA3" w:rsidRPr="00F711E3">
        <w:rPr>
          <w:rFonts w:cs="Arial"/>
        </w:rPr>
        <w:t xml:space="preserve">best management </w:t>
      </w:r>
      <w:r w:rsidR="002318E4" w:rsidRPr="00F711E3">
        <w:rPr>
          <w:rFonts w:cs="Arial"/>
        </w:rPr>
        <w:t>practice</w:t>
      </w:r>
      <w:r w:rsidR="00F3511A" w:rsidRPr="00F711E3">
        <w:rPr>
          <w:rFonts w:cs="Arial"/>
        </w:rPr>
        <w:t xml:space="preserve">, identify milestones the </w:t>
      </w:r>
      <w:r w:rsidR="005C200F" w:rsidRPr="00F711E3">
        <w:rPr>
          <w:rFonts w:cs="Arial"/>
        </w:rPr>
        <w:t>Permittee</w:t>
      </w:r>
      <w:r w:rsidR="00F3511A" w:rsidRPr="00F711E3">
        <w:rPr>
          <w:rFonts w:cs="Arial"/>
        </w:rPr>
        <w:t xml:space="preserve"> will use for tracking implementation, measurable goals </w:t>
      </w:r>
      <w:r w:rsidR="00171F25" w:rsidRPr="00F711E3">
        <w:rPr>
          <w:rFonts w:cs="Arial"/>
        </w:rPr>
        <w:t xml:space="preserve">that </w:t>
      </w:r>
      <w:r w:rsidR="00F3511A" w:rsidRPr="00F711E3">
        <w:rPr>
          <w:rFonts w:cs="Arial"/>
        </w:rPr>
        <w:t>the</w:t>
      </w:r>
      <w:r w:rsidR="005C200F" w:rsidRPr="00F711E3">
        <w:rPr>
          <w:rFonts w:cs="Arial"/>
        </w:rPr>
        <w:t xml:space="preserve"> Permittee</w:t>
      </w:r>
      <w:r w:rsidR="00F3511A" w:rsidRPr="00F711E3">
        <w:rPr>
          <w:rFonts w:cs="Arial"/>
        </w:rPr>
        <w:t xml:space="preserve"> will use to assess implementation efforts, and measures and targets the </w:t>
      </w:r>
      <w:r w:rsidR="004253F5">
        <w:rPr>
          <w:rFonts w:cs="Arial"/>
        </w:rPr>
        <w:t xml:space="preserve">Permittee </w:t>
      </w:r>
      <w:r w:rsidR="00F3511A" w:rsidRPr="00F711E3">
        <w:rPr>
          <w:rFonts w:cs="Arial"/>
        </w:rPr>
        <w:t xml:space="preserve">will use to assess effectiveness. </w:t>
      </w:r>
    </w:p>
    <w:p w14:paraId="64652502" w14:textId="1465CCB2" w:rsidR="00F3511A" w:rsidRPr="00F711E3" w:rsidRDefault="005C2AD9" w:rsidP="00752F1B">
      <w:pPr>
        <w:shd w:val="clear" w:color="auto" w:fill="FFFFFF" w:themeFill="background1"/>
        <w:tabs>
          <w:tab w:val="left" w:pos="1620"/>
        </w:tabs>
        <w:ind w:left="1620" w:hanging="360"/>
        <w:rPr>
          <w:rFonts w:cs="Arial"/>
        </w:rPr>
      </w:pPr>
      <w:bookmarkStart w:id="313" w:name="_Hlk172888497"/>
      <w:bookmarkEnd w:id="312"/>
      <w:r w:rsidRPr="00F711E3">
        <w:rPr>
          <w:rFonts w:eastAsia="Calibri" w:cs="Arial"/>
          <w:szCs w:val="24"/>
        </w:rPr>
        <w:t>d.</w:t>
      </w:r>
      <w:r w:rsidRPr="00F711E3">
        <w:rPr>
          <w:rFonts w:eastAsia="Calibri" w:cs="Arial"/>
          <w:szCs w:val="24"/>
        </w:rPr>
        <w:tab/>
      </w:r>
      <w:r w:rsidR="00DD7501" w:rsidRPr="00F711E3">
        <w:rPr>
          <w:rFonts w:cs="Arial"/>
        </w:rPr>
        <w:t>The Permittee</w:t>
      </w:r>
      <w:r w:rsidR="00F3511A" w:rsidRPr="00F711E3">
        <w:rPr>
          <w:rFonts w:cs="Arial"/>
        </w:rPr>
        <w:t xml:space="preserve"> shall include a schedule of expected </w:t>
      </w:r>
      <w:r w:rsidR="00414BA3" w:rsidRPr="00F711E3">
        <w:rPr>
          <w:rFonts w:cs="Arial"/>
        </w:rPr>
        <w:t>best management practices</w:t>
      </w:r>
      <w:r w:rsidR="00F3511A" w:rsidRPr="00F711E3">
        <w:rPr>
          <w:rFonts w:cs="Arial"/>
        </w:rPr>
        <w:t xml:space="preserve"> implementation for future implementation years, with the understanding that future </w:t>
      </w:r>
      <w:r w:rsidR="00414BA3" w:rsidRPr="00F711E3">
        <w:rPr>
          <w:rFonts w:cs="Arial"/>
        </w:rPr>
        <w:t>best management practices</w:t>
      </w:r>
      <w:r w:rsidR="00F3511A" w:rsidRPr="00F711E3">
        <w:rPr>
          <w:rFonts w:cs="Arial"/>
        </w:rPr>
        <w:t xml:space="preserve"> implementation plans may change as new information is obtained. </w:t>
      </w:r>
    </w:p>
    <w:p w14:paraId="1749A667" w14:textId="6A41640D" w:rsidR="00F3511A" w:rsidRPr="00F711E3" w:rsidRDefault="005C2AD9" w:rsidP="00752F1B">
      <w:pPr>
        <w:shd w:val="clear" w:color="auto" w:fill="FFFFFF" w:themeFill="background1"/>
        <w:ind w:left="1267" w:hanging="360"/>
        <w:rPr>
          <w:rFonts w:cs="Arial"/>
        </w:rPr>
      </w:pPr>
      <w:bookmarkStart w:id="314" w:name="_Hlk172888498"/>
      <w:bookmarkEnd w:id="313"/>
      <w:r w:rsidRPr="00F711E3">
        <w:rPr>
          <w:rFonts w:eastAsia="Calibri" w:cs="Arial"/>
          <w:szCs w:val="24"/>
        </w:rPr>
        <w:t>4.</w:t>
      </w:r>
      <w:r w:rsidRPr="00F711E3">
        <w:rPr>
          <w:rFonts w:eastAsia="Calibri" w:cs="Arial"/>
          <w:szCs w:val="24"/>
        </w:rPr>
        <w:tab/>
      </w:r>
      <w:r w:rsidR="0051092D" w:rsidRPr="00F711E3">
        <w:rPr>
          <w:rFonts w:cs="Arial"/>
        </w:rPr>
        <w:t xml:space="preserve">Quantitative Numeric Analysis </w:t>
      </w:r>
      <w:r w:rsidR="00F3511A" w:rsidRPr="00F711E3">
        <w:rPr>
          <w:rFonts w:cs="Arial"/>
        </w:rPr>
        <w:t xml:space="preserve">– </w:t>
      </w:r>
      <w:r w:rsidR="597F44F6" w:rsidRPr="00F711E3">
        <w:rPr>
          <w:rFonts w:cs="Arial"/>
        </w:rPr>
        <w:t xml:space="preserve">The Permittee </w:t>
      </w:r>
      <w:r w:rsidR="00F3511A" w:rsidRPr="00F711E3">
        <w:rPr>
          <w:rFonts w:cs="Arial"/>
        </w:rPr>
        <w:t>shall</w:t>
      </w:r>
      <w:r w:rsidR="11BD93C4" w:rsidRPr="00F711E3">
        <w:rPr>
          <w:rFonts w:cs="Arial"/>
        </w:rPr>
        <w:t xml:space="preserve"> conduct a </w:t>
      </w:r>
      <w:r w:rsidR="001151C6" w:rsidRPr="00F711E3">
        <w:rPr>
          <w:rFonts w:cs="Arial"/>
        </w:rPr>
        <w:t xml:space="preserve">Quantitative Numeric </w:t>
      </w:r>
      <w:r w:rsidR="11BD93C4" w:rsidRPr="00F711E3">
        <w:rPr>
          <w:rFonts w:cs="Arial"/>
        </w:rPr>
        <w:t>Analysis that</w:t>
      </w:r>
      <w:r w:rsidR="00F3511A" w:rsidRPr="00F711E3">
        <w:rPr>
          <w:rFonts w:cs="Arial"/>
        </w:rPr>
        <w:t xml:space="preserve"> demonstrate</w:t>
      </w:r>
      <w:r w:rsidR="11E0F21F" w:rsidRPr="00F711E3">
        <w:rPr>
          <w:rFonts w:cs="Arial"/>
        </w:rPr>
        <w:t>s</w:t>
      </w:r>
      <w:r w:rsidR="00F3511A" w:rsidRPr="00F711E3">
        <w:rPr>
          <w:rFonts w:cs="Arial"/>
        </w:rPr>
        <w:t xml:space="preserve"> </w:t>
      </w:r>
      <w:r w:rsidR="00414BA3" w:rsidRPr="00F711E3">
        <w:rPr>
          <w:rFonts w:cs="Arial"/>
        </w:rPr>
        <w:t>best management practice</w:t>
      </w:r>
      <w:r w:rsidR="00F3511A" w:rsidRPr="00F711E3">
        <w:rPr>
          <w:rFonts w:cs="Arial"/>
        </w:rPr>
        <w:t xml:space="preserve">s, when implemented, </w:t>
      </w:r>
      <w:r w:rsidR="7110065C" w:rsidRPr="00F711E3">
        <w:rPr>
          <w:rFonts w:cs="Arial"/>
        </w:rPr>
        <w:t xml:space="preserve">will </w:t>
      </w:r>
      <w:r w:rsidR="00F3511A" w:rsidRPr="00F711E3">
        <w:rPr>
          <w:rFonts w:cs="Arial"/>
        </w:rPr>
        <w:t xml:space="preserve">result in compliance with </w:t>
      </w:r>
      <w:proofErr w:type="spellStart"/>
      <w:r w:rsidR="00F3511A" w:rsidRPr="00F711E3">
        <w:rPr>
          <w:rFonts w:cs="Arial"/>
        </w:rPr>
        <w:t>wasteload</w:t>
      </w:r>
      <w:proofErr w:type="spellEnd"/>
      <w:r w:rsidR="00F3511A" w:rsidRPr="00F711E3">
        <w:rPr>
          <w:rFonts w:cs="Arial"/>
        </w:rPr>
        <w:t xml:space="preserve"> allocations for all TMDL pollutants or for the limiting pollutant. The </w:t>
      </w:r>
      <w:r w:rsidR="00FD4432" w:rsidRPr="00F711E3">
        <w:rPr>
          <w:rFonts w:cs="Arial"/>
        </w:rPr>
        <w:t>Quantitative Numeric</w:t>
      </w:r>
      <w:r w:rsidR="00F3511A" w:rsidRPr="00F711E3">
        <w:rPr>
          <w:rFonts w:cs="Arial"/>
        </w:rPr>
        <w:t xml:space="preserve"> Analysis shall include the following: </w:t>
      </w:r>
    </w:p>
    <w:p w14:paraId="7F818DBD" w14:textId="4144409F" w:rsidR="00F3511A" w:rsidRPr="00F711E3" w:rsidRDefault="005C2AD9" w:rsidP="00752F1B">
      <w:pPr>
        <w:shd w:val="clear" w:color="auto" w:fill="FFFFFF" w:themeFill="background1"/>
        <w:ind w:left="1620" w:hanging="360"/>
        <w:rPr>
          <w:rFonts w:eastAsia="Calibri" w:cs="Arial"/>
          <w:szCs w:val="24"/>
        </w:rPr>
      </w:pPr>
      <w:bookmarkStart w:id="315" w:name="_Hlk172888499"/>
      <w:bookmarkEnd w:id="314"/>
      <w:r w:rsidRPr="00F711E3">
        <w:rPr>
          <w:rFonts w:eastAsia="Calibri" w:cs="Arial"/>
          <w:szCs w:val="24"/>
        </w:rPr>
        <w:t>a.</w:t>
      </w:r>
      <w:r w:rsidRPr="00F711E3">
        <w:rPr>
          <w:rFonts w:eastAsia="Calibri" w:cs="Arial"/>
          <w:szCs w:val="24"/>
        </w:rPr>
        <w:tab/>
      </w:r>
      <w:r w:rsidR="00F3511A" w:rsidRPr="00F711E3">
        <w:rPr>
          <w:rFonts w:eastAsia="Calibri" w:cs="Arial"/>
          <w:szCs w:val="24"/>
        </w:rPr>
        <w:t xml:space="preserve">A </w:t>
      </w:r>
      <w:r w:rsidR="002923F3" w:rsidRPr="00F711E3">
        <w:rPr>
          <w:rFonts w:eastAsia="Calibri" w:cs="Arial"/>
          <w:szCs w:val="24"/>
        </w:rPr>
        <w:t>c</w:t>
      </w:r>
      <w:r w:rsidR="00F3511A" w:rsidRPr="00F711E3">
        <w:rPr>
          <w:rFonts w:eastAsia="Calibri" w:cs="Arial"/>
          <w:szCs w:val="24"/>
        </w:rPr>
        <w:t xml:space="preserve">atchment delineation and pollutant loading analysis shall identify relative pollutant load contribution of each catchment within the </w:t>
      </w:r>
      <w:r w:rsidR="00C919B6" w:rsidRPr="00F711E3">
        <w:rPr>
          <w:rFonts w:eastAsia="Calibri" w:cs="Arial"/>
          <w:szCs w:val="24"/>
        </w:rPr>
        <w:t>Permittee</w:t>
      </w:r>
      <w:r w:rsidR="00604630" w:rsidRPr="00F711E3">
        <w:rPr>
          <w:rFonts w:eastAsia="Calibri" w:cs="Arial"/>
          <w:szCs w:val="24"/>
        </w:rPr>
        <w:t>’s</w:t>
      </w:r>
      <w:r w:rsidR="005C200F" w:rsidRPr="00F711E3">
        <w:rPr>
          <w:rFonts w:eastAsia="Calibri" w:cs="Arial"/>
          <w:szCs w:val="24"/>
        </w:rPr>
        <w:t xml:space="preserve"> </w:t>
      </w:r>
      <w:r w:rsidR="00F3511A" w:rsidRPr="00F711E3">
        <w:rPr>
          <w:rFonts w:eastAsia="Calibri" w:cs="Arial"/>
          <w:szCs w:val="24"/>
        </w:rPr>
        <w:t>jurisdiction.</w:t>
      </w:r>
    </w:p>
    <w:p w14:paraId="28278113" w14:textId="3BB9F179" w:rsidR="00F3511A" w:rsidRPr="00F711E3" w:rsidRDefault="005C2AD9" w:rsidP="00752F1B">
      <w:pPr>
        <w:shd w:val="clear" w:color="auto" w:fill="FFFFFF" w:themeFill="background1"/>
        <w:ind w:left="1620" w:hanging="360"/>
        <w:rPr>
          <w:rFonts w:eastAsia="Calibri" w:cs="Arial"/>
          <w:szCs w:val="24"/>
        </w:rPr>
      </w:pPr>
      <w:bookmarkStart w:id="316" w:name="_Hlk172888500"/>
      <w:bookmarkEnd w:id="315"/>
      <w:r w:rsidRPr="00F711E3">
        <w:rPr>
          <w:rFonts w:eastAsia="Calibri" w:cs="Arial"/>
          <w:szCs w:val="24"/>
        </w:rPr>
        <w:lastRenderedPageBreak/>
        <w:t>b.</w:t>
      </w:r>
      <w:r w:rsidRPr="00F711E3">
        <w:rPr>
          <w:rFonts w:eastAsia="Calibri" w:cs="Arial"/>
          <w:szCs w:val="24"/>
        </w:rPr>
        <w:tab/>
      </w:r>
      <w:r w:rsidR="008544F9" w:rsidRPr="00F711E3">
        <w:rPr>
          <w:rFonts w:eastAsia="Calibri" w:cs="Arial"/>
          <w:szCs w:val="24"/>
        </w:rPr>
        <w:t>Prioritization</w:t>
      </w:r>
      <w:r w:rsidR="00F3511A" w:rsidRPr="00F711E3">
        <w:rPr>
          <w:rFonts w:eastAsia="Calibri" w:cs="Arial"/>
          <w:szCs w:val="24"/>
        </w:rPr>
        <w:t xml:space="preserve"> of catchments and sources based on suspected </w:t>
      </w:r>
      <w:proofErr w:type="gramStart"/>
      <w:r w:rsidR="00F3511A" w:rsidRPr="00F711E3">
        <w:rPr>
          <w:rFonts w:eastAsia="Calibri" w:cs="Arial"/>
          <w:szCs w:val="24"/>
        </w:rPr>
        <w:t>contribution</w:t>
      </w:r>
      <w:proofErr w:type="gramEnd"/>
      <w:r w:rsidR="00F3511A" w:rsidRPr="00F711E3">
        <w:rPr>
          <w:rFonts w:eastAsia="Calibri" w:cs="Arial"/>
          <w:szCs w:val="24"/>
        </w:rPr>
        <w:t xml:space="preserve"> to the impairment, ability to control the source, and other pertinent factors.</w:t>
      </w:r>
    </w:p>
    <w:p w14:paraId="0E8F81A8" w14:textId="2C83FF8A" w:rsidR="00F3511A" w:rsidRPr="00F711E3" w:rsidRDefault="005C2AD9" w:rsidP="00752F1B">
      <w:pPr>
        <w:shd w:val="clear" w:color="auto" w:fill="FFFFFF" w:themeFill="background1"/>
        <w:ind w:left="1620" w:hanging="360"/>
        <w:rPr>
          <w:rFonts w:eastAsia="Calibri" w:cs="Arial"/>
          <w:szCs w:val="24"/>
        </w:rPr>
      </w:pPr>
      <w:bookmarkStart w:id="317" w:name="_Hlk172888501"/>
      <w:bookmarkEnd w:id="316"/>
      <w:r w:rsidRPr="00F711E3">
        <w:rPr>
          <w:rFonts w:eastAsia="Calibri" w:cs="Arial"/>
          <w:szCs w:val="24"/>
        </w:rPr>
        <w:t>c.</w:t>
      </w:r>
      <w:r w:rsidRPr="00F711E3">
        <w:rPr>
          <w:rFonts w:eastAsia="Calibri" w:cs="Arial"/>
          <w:szCs w:val="24"/>
        </w:rPr>
        <w:tab/>
      </w:r>
      <w:r w:rsidR="00F3511A" w:rsidRPr="00F711E3">
        <w:rPr>
          <w:rFonts w:eastAsia="Calibri" w:cs="Arial"/>
          <w:szCs w:val="24"/>
        </w:rPr>
        <w:t xml:space="preserve">A quantifiable </w:t>
      </w:r>
      <w:r w:rsidR="00446B9A" w:rsidRPr="00F711E3">
        <w:rPr>
          <w:rFonts w:eastAsia="Calibri" w:cs="Arial"/>
          <w:szCs w:val="24"/>
        </w:rPr>
        <w:t xml:space="preserve">Quantitative Numeric </w:t>
      </w:r>
      <w:r w:rsidR="00613C1A" w:rsidRPr="00F711E3">
        <w:rPr>
          <w:rFonts w:eastAsia="Calibri" w:cs="Arial"/>
          <w:szCs w:val="24"/>
        </w:rPr>
        <w:t>Analysis</w:t>
      </w:r>
      <w:r w:rsidR="007B2A3E" w:rsidRPr="00F711E3">
        <w:rPr>
          <w:rFonts w:eastAsia="Calibri" w:cs="Arial"/>
          <w:szCs w:val="24"/>
        </w:rPr>
        <w:t xml:space="preserve"> </w:t>
      </w:r>
      <w:r w:rsidR="00F3511A" w:rsidRPr="00F711E3">
        <w:rPr>
          <w:rFonts w:eastAsia="Calibri" w:cs="Arial"/>
          <w:szCs w:val="24"/>
        </w:rPr>
        <w:t xml:space="preserve">that uses published </w:t>
      </w:r>
      <w:r w:rsidR="00414BA3" w:rsidRPr="00F711E3">
        <w:rPr>
          <w:rFonts w:eastAsia="Calibri" w:cs="Arial"/>
          <w:szCs w:val="24"/>
        </w:rPr>
        <w:t>best management practices</w:t>
      </w:r>
      <w:r w:rsidR="00F3511A" w:rsidRPr="00F711E3">
        <w:rPr>
          <w:rFonts w:eastAsia="Calibri" w:cs="Arial"/>
          <w:szCs w:val="24"/>
        </w:rPr>
        <w:t xml:space="preserve"> pollutant removal estimates, performance estimates, modeling, best professional judgment, and/or other available tools to demonstrate the selected </w:t>
      </w:r>
      <w:r w:rsidR="00414BA3" w:rsidRPr="00F711E3">
        <w:rPr>
          <w:rFonts w:eastAsia="Calibri" w:cs="Arial"/>
          <w:szCs w:val="24"/>
        </w:rPr>
        <w:t xml:space="preserve">best management </w:t>
      </w:r>
      <w:r w:rsidR="000A0148" w:rsidRPr="00F711E3">
        <w:rPr>
          <w:rFonts w:eastAsia="Calibri" w:cs="Arial"/>
          <w:szCs w:val="24"/>
        </w:rPr>
        <w:t>practices</w:t>
      </w:r>
      <w:r w:rsidR="00F3511A" w:rsidRPr="00F711E3">
        <w:rPr>
          <w:rFonts w:eastAsia="Calibri" w:cs="Arial"/>
          <w:szCs w:val="24"/>
        </w:rPr>
        <w:t xml:space="preserve"> will achieve, with reasonable assurance, the </w:t>
      </w:r>
      <w:r w:rsidR="005C200F" w:rsidRPr="00F711E3">
        <w:rPr>
          <w:rFonts w:eastAsia="Calibri" w:cs="Arial"/>
          <w:szCs w:val="24"/>
        </w:rPr>
        <w:t>Permittee</w:t>
      </w:r>
      <w:r w:rsidR="00F3511A" w:rsidRPr="00F711E3">
        <w:rPr>
          <w:rFonts w:eastAsia="Calibri" w:cs="Arial"/>
          <w:szCs w:val="24"/>
        </w:rPr>
        <w:t xml:space="preserve">’s </w:t>
      </w:r>
      <w:proofErr w:type="spellStart"/>
      <w:r w:rsidR="00F3511A" w:rsidRPr="00F711E3">
        <w:rPr>
          <w:rFonts w:eastAsia="Calibri" w:cs="Arial"/>
          <w:szCs w:val="24"/>
        </w:rPr>
        <w:t>wasteload</w:t>
      </w:r>
      <w:proofErr w:type="spellEnd"/>
      <w:r w:rsidR="00F3511A" w:rsidRPr="00F711E3">
        <w:rPr>
          <w:rFonts w:eastAsia="Calibri" w:cs="Arial"/>
          <w:szCs w:val="24"/>
        </w:rPr>
        <w:t xml:space="preserve"> allocation by the </w:t>
      </w:r>
      <w:r w:rsidR="00613C1A" w:rsidRPr="00F711E3">
        <w:rPr>
          <w:rFonts w:eastAsia="Calibri" w:cs="Arial"/>
          <w:szCs w:val="24"/>
        </w:rPr>
        <w:t xml:space="preserve">TMDL compliance </w:t>
      </w:r>
      <w:r w:rsidR="00F3511A" w:rsidRPr="00F711E3">
        <w:rPr>
          <w:rFonts w:eastAsia="Calibri" w:cs="Arial"/>
          <w:szCs w:val="24"/>
        </w:rPr>
        <w:t>schedule</w:t>
      </w:r>
      <w:r w:rsidR="00613C1A" w:rsidRPr="00F711E3">
        <w:rPr>
          <w:rFonts w:eastAsia="Calibri" w:cs="Arial"/>
          <w:szCs w:val="24"/>
        </w:rPr>
        <w:t>.</w:t>
      </w:r>
    </w:p>
    <w:p w14:paraId="326DD602" w14:textId="6B71974C" w:rsidR="00F3511A" w:rsidRDefault="005C2AD9" w:rsidP="00752F1B">
      <w:pPr>
        <w:shd w:val="clear" w:color="auto" w:fill="FFFFFF" w:themeFill="background1"/>
        <w:ind w:left="1267" w:hanging="360"/>
        <w:rPr>
          <w:rFonts w:cs="Arial"/>
        </w:rPr>
      </w:pPr>
      <w:bookmarkStart w:id="318" w:name="_Hlk172888502"/>
      <w:bookmarkEnd w:id="317"/>
      <w:r w:rsidRPr="00F711E3">
        <w:rPr>
          <w:rFonts w:eastAsia="Calibri" w:cs="Arial"/>
          <w:szCs w:val="24"/>
        </w:rPr>
        <w:t>5.</w:t>
      </w:r>
      <w:r w:rsidRPr="00F711E3">
        <w:rPr>
          <w:rFonts w:eastAsia="Calibri" w:cs="Arial"/>
          <w:szCs w:val="24"/>
        </w:rPr>
        <w:tab/>
      </w:r>
      <w:r w:rsidR="00F3511A" w:rsidRPr="00F711E3">
        <w:rPr>
          <w:rFonts w:cs="Arial"/>
        </w:rPr>
        <w:t xml:space="preserve">Monitoring Program – The </w:t>
      </w:r>
      <w:r w:rsidR="00C919B6" w:rsidRPr="00F711E3">
        <w:rPr>
          <w:rFonts w:cs="Arial"/>
        </w:rPr>
        <w:t>Permittee</w:t>
      </w:r>
      <w:r w:rsidR="00F3511A" w:rsidRPr="00F711E3">
        <w:rPr>
          <w:rFonts w:cs="Arial"/>
        </w:rPr>
        <w:t xml:space="preserve">’s monitoring program shall include a detailed description and schedule sufficient to assess discharge and receiving water quality, effectiveness of implemented </w:t>
      </w:r>
      <w:r w:rsidR="00414BA3" w:rsidRPr="00F711E3">
        <w:rPr>
          <w:rFonts w:cs="Arial"/>
        </w:rPr>
        <w:t>best management practice</w:t>
      </w:r>
      <w:r w:rsidR="00F3511A" w:rsidRPr="00F711E3">
        <w:rPr>
          <w:rFonts w:cs="Arial"/>
        </w:rPr>
        <w:t xml:space="preserve">, progress towards interim targets, and ultimate compliance with the </w:t>
      </w:r>
      <w:proofErr w:type="spellStart"/>
      <w:r w:rsidR="00F3511A" w:rsidRPr="00F711E3">
        <w:rPr>
          <w:rFonts w:cs="Arial"/>
        </w:rPr>
        <w:t>wasteload</w:t>
      </w:r>
      <w:proofErr w:type="spellEnd"/>
      <w:r w:rsidR="00F3511A" w:rsidRPr="00F711E3">
        <w:rPr>
          <w:rFonts w:cs="Arial"/>
        </w:rPr>
        <w:t xml:space="preserve"> allocations. The monitoring program shall be designed to validate implementation efforts and quantitatively demonstrate attainment of interim targets and </w:t>
      </w:r>
      <w:proofErr w:type="spellStart"/>
      <w:r w:rsidR="00F3511A" w:rsidRPr="00F711E3">
        <w:rPr>
          <w:rFonts w:cs="Arial"/>
        </w:rPr>
        <w:t>wasteload</w:t>
      </w:r>
      <w:proofErr w:type="spellEnd"/>
      <w:r w:rsidR="00F3511A" w:rsidRPr="00F711E3">
        <w:rPr>
          <w:rFonts w:cs="Arial"/>
        </w:rPr>
        <w:t xml:space="preserve"> allocations.</w:t>
      </w:r>
    </w:p>
    <w:p w14:paraId="6E317780" w14:textId="31EC6496" w:rsidR="00320B49" w:rsidRPr="0000013C" w:rsidRDefault="00382088" w:rsidP="5397351C">
      <w:pPr>
        <w:pStyle w:val="ListParagraph"/>
        <w:shd w:val="clear" w:color="auto" w:fill="FFFFFF" w:themeFill="background1"/>
      </w:pPr>
      <w:r w:rsidRPr="0000013C">
        <w:t xml:space="preserve">The Permittee may propose </w:t>
      </w:r>
      <w:r w:rsidR="00AB19D5" w:rsidRPr="0000013C">
        <w:rPr>
          <w:i/>
          <w:iCs/>
        </w:rPr>
        <w:t>E</w:t>
      </w:r>
      <w:r w:rsidRPr="0000013C">
        <w:rPr>
          <w:i/>
          <w:iCs/>
        </w:rPr>
        <w:t>.</w:t>
      </w:r>
      <w:r w:rsidR="003A5FFF" w:rsidRPr="0000013C">
        <w:rPr>
          <w:i/>
          <w:iCs/>
        </w:rPr>
        <w:t xml:space="preserve"> </w:t>
      </w:r>
      <w:r w:rsidRPr="0000013C">
        <w:rPr>
          <w:i/>
          <w:iCs/>
        </w:rPr>
        <w:t xml:space="preserve">coli </w:t>
      </w:r>
      <w:r w:rsidRPr="0000013C">
        <w:t>monitoring i</w:t>
      </w:r>
      <w:r w:rsidR="00D60850" w:rsidRPr="0000013C">
        <w:t>n lieu of fecal coliform monitoring</w:t>
      </w:r>
      <w:r w:rsidR="000129E9" w:rsidRPr="0000013C">
        <w:t>.</w:t>
      </w:r>
      <w:r w:rsidR="00C2734F" w:rsidRPr="0000013C">
        <w:t xml:space="preserve"> </w:t>
      </w:r>
      <w:r w:rsidR="00194EBF" w:rsidRPr="0000013C">
        <w:t>Sampling shall be at least five samples distributed over a six-week period.</w:t>
      </w:r>
      <w:r w:rsidR="003A5FFF" w:rsidRPr="0000013C">
        <w:t xml:space="preserve"> The six-week rolling geometric mean of </w:t>
      </w:r>
      <w:r w:rsidR="003A5FFF" w:rsidRPr="0000013C">
        <w:rPr>
          <w:i/>
          <w:iCs/>
        </w:rPr>
        <w:t>E. coli</w:t>
      </w:r>
      <w:r w:rsidR="003A5FFF" w:rsidRPr="0000013C">
        <w:t xml:space="preserve"> shall not exceed 100 colony forming units (</w:t>
      </w:r>
      <w:proofErr w:type="spellStart"/>
      <w:r w:rsidR="003A5FFF" w:rsidRPr="0000013C">
        <w:t>cfu</w:t>
      </w:r>
      <w:proofErr w:type="spellEnd"/>
      <w:r w:rsidR="003A5FFF" w:rsidRPr="0000013C">
        <w:t>) per 100 milliliters (mL)</w:t>
      </w:r>
      <w:r w:rsidR="000F1709" w:rsidRPr="0000013C">
        <w:t xml:space="preserve">, calculated weekly, and a statistical threshold value (STV) of 320 </w:t>
      </w:r>
      <w:proofErr w:type="spellStart"/>
      <w:r w:rsidR="000F1709" w:rsidRPr="0000013C">
        <w:t>cfu</w:t>
      </w:r>
      <w:proofErr w:type="spellEnd"/>
      <w:r w:rsidR="000F1709" w:rsidRPr="0000013C">
        <w:t>/100 mL not to be exceeded by more than 10 percent of the samples collected in a month.</w:t>
      </w:r>
      <w:r w:rsidR="004A566F" w:rsidRPr="0000013C">
        <w:t xml:space="preserve"> </w:t>
      </w:r>
    </w:p>
    <w:p w14:paraId="1463E411" w14:textId="37E11715" w:rsidR="00F3511A" w:rsidRPr="00F711E3" w:rsidRDefault="005C2AD9" w:rsidP="00752F1B">
      <w:pPr>
        <w:shd w:val="clear" w:color="auto" w:fill="FFFFFF" w:themeFill="background1"/>
        <w:ind w:left="1267" w:hanging="360"/>
        <w:rPr>
          <w:rFonts w:cs="Arial"/>
        </w:rPr>
      </w:pPr>
      <w:bookmarkStart w:id="319" w:name="_Hlk172888503"/>
      <w:bookmarkEnd w:id="318"/>
      <w:r w:rsidRPr="00F711E3">
        <w:rPr>
          <w:rFonts w:eastAsia="Calibri" w:cs="Arial"/>
          <w:szCs w:val="24"/>
        </w:rPr>
        <w:t>6.</w:t>
      </w:r>
      <w:r w:rsidRPr="00F711E3">
        <w:rPr>
          <w:rFonts w:eastAsia="Calibri" w:cs="Arial"/>
          <w:szCs w:val="24"/>
        </w:rPr>
        <w:tab/>
      </w:r>
      <w:r w:rsidR="66A83FE4" w:rsidRPr="00F711E3">
        <w:rPr>
          <w:rFonts w:cs="Arial"/>
        </w:rPr>
        <w:t>Schedule</w:t>
      </w:r>
      <w:r w:rsidR="008305A9" w:rsidRPr="00F711E3">
        <w:rPr>
          <w:rFonts w:cs="Arial"/>
        </w:rPr>
        <w:t xml:space="preserve"> – The </w:t>
      </w:r>
      <w:r w:rsidR="00902231" w:rsidRPr="00F711E3">
        <w:rPr>
          <w:rFonts w:cs="Arial"/>
        </w:rPr>
        <w:t xml:space="preserve">Permittee </w:t>
      </w:r>
      <w:r w:rsidR="65E993FB" w:rsidRPr="00F711E3">
        <w:rPr>
          <w:rFonts w:cs="Arial"/>
        </w:rPr>
        <w:t>shall propose a schedule that complies with interim targets and final water quality-based effluent limitations according to compliance schedules included in the Fact Sheet.</w:t>
      </w:r>
      <w:r w:rsidR="1692D3C7" w:rsidRPr="00F711E3">
        <w:rPr>
          <w:rFonts w:cs="Arial"/>
        </w:rPr>
        <w:t xml:space="preserve"> </w:t>
      </w:r>
      <w:r w:rsidR="4F5554B6" w:rsidRPr="00F711E3">
        <w:rPr>
          <w:rFonts w:cs="Arial"/>
        </w:rPr>
        <w:t xml:space="preserve">If </w:t>
      </w:r>
      <w:r w:rsidR="3F52537C" w:rsidRPr="00F711E3">
        <w:rPr>
          <w:rFonts w:cs="Arial"/>
        </w:rPr>
        <w:t xml:space="preserve">the dates have passed and </w:t>
      </w:r>
      <w:r w:rsidR="2FCEF117" w:rsidRPr="00F711E3">
        <w:rPr>
          <w:rFonts w:cs="Arial"/>
        </w:rPr>
        <w:t xml:space="preserve">TMDLs have not </w:t>
      </w:r>
      <w:r w:rsidR="3F52537C" w:rsidRPr="00F711E3">
        <w:rPr>
          <w:rFonts w:cs="Arial"/>
        </w:rPr>
        <w:t xml:space="preserve">been attained, then the Permittee </w:t>
      </w:r>
      <w:r w:rsidR="00ED04F7" w:rsidRPr="00F711E3">
        <w:rPr>
          <w:rFonts w:cs="Arial"/>
        </w:rPr>
        <w:t xml:space="preserve">may </w:t>
      </w:r>
      <w:r w:rsidR="10B06F85" w:rsidRPr="00F711E3">
        <w:rPr>
          <w:rFonts w:cs="Arial"/>
        </w:rPr>
        <w:t>request</w:t>
      </w:r>
      <w:r w:rsidR="1692D3C7" w:rsidRPr="00F711E3">
        <w:rPr>
          <w:rFonts w:cs="Arial"/>
        </w:rPr>
        <w:t xml:space="preserve"> a time schedule order</w:t>
      </w:r>
      <w:r w:rsidR="2034953F" w:rsidRPr="00F711E3">
        <w:rPr>
          <w:rFonts w:cs="Arial"/>
        </w:rPr>
        <w:t xml:space="preserve"> as specified in </w:t>
      </w:r>
      <w:r w:rsidR="00586C8D" w:rsidRPr="00F711E3">
        <w:rPr>
          <w:rFonts w:cs="Arial"/>
        </w:rPr>
        <w:t>G2, above</w:t>
      </w:r>
      <w:r w:rsidR="2034953F" w:rsidRPr="00F711E3">
        <w:rPr>
          <w:rFonts w:cs="Arial"/>
        </w:rPr>
        <w:t>.</w:t>
      </w:r>
      <w:r w:rsidR="0BC723BE" w:rsidRPr="00F711E3">
        <w:rPr>
          <w:rFonts w:cs="Arial"/>
        </w:rPr>
        <w:t xml:space="preserve"> </w:t>
      </w:r>
      <w:r w:rsidR="5318AE92" w:rsidRPr="00F711E3">
        <w:rPr>
          <w:rFonts w:cs="Arial"/>
        </w:rPr>
        <w:t xml:space="preserve">The </w:t>
      </w:r>
      <w:proofErr w:type="spellStart"/>
      <w:r w:rsidR="5318AE92" w:rsidRPr="00F711E3">
        <w:rPr>
          <w:rFonts w:cs="Arial"/>
        </w:rPr>
        <w:t>Was</w:t>
      </w:r>
      <w:r w:rsidR="0062600A" w:rsidRPr="00F711E3">
        <w:rPr>
          <w:rFonts w:cs="Arial"/>
        </w:rPr>
        <w:t>te</w:t>
      </w:r>
      <w:r w:rsidR="5318AE92" w:rsidRPr="00F711E3">
        <w:rPr>
          <w:rFonts w:cs="Arial"/>
        </w:rPr>
        <w:t>load</w:t>
      </w:r>
      <w:proofErr w:type="spellEnd"/>
      <w:r w:rsidR="5318AE92" w:rsidRPr="00F711E3">
        <w:rPr>
          <w:rFonts w:cs="Arial"/>
        </w:rPr>
        <w:t xml:space="preserve"> Allocation Attainment Plan schedule must be updated to be consistent with any time schedule order.</w:t>
      </w:r>
    </w:p>
    <w:p w14:paraId="34539CAF" w14:textId="77777777" w:rsidR="00B37C0A" w:rsidRPr="00F711E3" w:rsidRDefault="005C2AD9" w:rsidP="00752F1B">
      <w:pPr>
        <w:shd w:val="clear" w:color="auto" w:fill="FFFFFF" w:themeFill="background1"/>
        <w:ind w:left="1620" w:hanging="360"/>
        <w:rPr>
          <w:rFonts w:eastAsia="Calibri" w:cs="Arial"/>
          <w:szCs w:val="24"/>
        </w:rPr>
      </w:pPr>
      <w:bookmarkStart w:id="320" w:name="_Hlk172888504"/>
      <w:bookmarkEnd w:id="319"/>
      <w:r w:rsidRPr="00F711E3">
        <w:rPr>
          <w:rFonts w:eastAsia="Calibri" w:cs="Arial"/>
          <w:szCs w:val="24"/>
        </w:rPr>
        <w:t>a.</w:t>
      </w:r>
      <w:r w:rsidRPr="00F711E3">
        <w:rPr>
          <w:rFonts w:eastAsia="Calibri" w:cs="Arial"/>
          <w:szCs w:val="24"/>
        </w:rPr>
        <w:tab/>
      </w:r>
      <w:r w:rsidR="66A83FE4" w:rsidRPr="00F711E3">
        <w:rPr>
          <w:rFonts w:eastAsia="Calibri" w:cs="Arial"/>
          <w:szCs w:val="24"/>
        </w:rPr>
        <w:t xml:space="preserve">If the </w:t>
      </w:r>
      <w:r w:rsidR="30161DB0" w:rsidRPr="00F711E3">
        <w:rPr>
          <w:rFonts w:eastAsia="Calibri" w:cs="Arial"/>
          <w:szCs w:val="24"/>
        </w:rPr>
        <w:t>Permittee</w:t>
      </w:r>
      <w:r w:rsidR="66A83FE4" w:rsidRPr="00F711E3">
        <w:rPr>
          <w:rFonts w:eastAsia="Calibri" w:cs="Arial"/>
          <w:szCs w:val="24"/>
        </w:rPr>
        <w:t>-established interim target due dates during the 2013 permit term have passed and have not been attained, the</w:t>
      </w:r>
      <w:r w:rsidR="521586D7" w:rsidRPr="00F711E3">
        <w:rPr>
          <w:rFonts w:eastAsia="Calibri" w:cs="Arial"/>
          <w:szCs w:val="24"/>
        </w:rPr>
        <w:t>n the</w:t>
      </w:r>
      <w:r w:rsidR="66A83FE4" w:rsidRPr="00F711E3">
        <w:rPr>
          <w:rFonts w:eastAsia="Calibri" w:cs="Arial"/>
          <w:szCs w:val="24"/>
        </w:rPr>
        <w:t xml:space="preserve"> </w:t>
      </w:r>
      <w:r w:rsidR="30161DB0" w:rsidRPr="00F711E3">
        <w:rPr>
          <w:rFonts w:eastAsia="Calibri" w:cs="Arial"/>
          <w:szCs w:val="24"/>
        </w:rPr>
        <w:t>Permittee</w:t>
      </w:r>
      <w:r w:rsidR="66A83FE4" w:rsidRPr="00F711E3">
        <w:rPr>
          <w:rFonts w:eastAsia="Calibri" w:cs="Arial"/>
          <w:szCs w:val="24"/>
        </w:rPr>
        <w:t xml:space="preserve"> shall revise its interim targets (and dates when stormwater discharge conditions will be evaluated). </w:t>
      </w:r>
      <w:r w:rsidR="00F23FB5" w:rsidRPr="00F711E3">
        <w:rPr>
          <w:rFonts w:eastAsia="Calibri" w:cs="Arial"/>
          <w:szCs w:val="24"/>
        </w:rPr>
        <w:t>If the TMDL does not include interim targets</w:t>
      </w:r>
      <w:r w:rsidR="00FF4EA4" w:rsidRPr="00F711E3">
        <w:rPr>
          <w:rFonts w:eastAsia="Calibri" w:cs="Arial"/>
          <w:szCs w:val="24"/>
        </w:rPr>
        <w:t xml:space="preserve"> and the Permittee did not establish targets during the previous permit term</w:t>
      </w:r>
      <w:r w:rsidR="00F23FB5" w:rsidRPr="00F711E3">
        <w:rPr>
          <w:rFonts w:eastAsia="Calibri" w:cs="Arial"/>
          <w:szCs w:val="24"/>
        </w:rPr>
        <w:t xml:space="preserve">, </w:t>
      </w:r>
      <w:r w:rsidR="00FF4EA4" w:rsidRPr="00F711E3">
        <w:rPr>
          <w:rFonts w:eastAsia="Calibri" w:cs="Arial"/>
          <w:szCs w:val="24"/>
        </w:rPr>
        <w:t xml:space="preserve">then </w:t>
      </w:r>
      <w:r w:rsidR="00F23FB5" w:rsidRPr="00F711E3">
        <w:rPr>
          <w:rFonts w:eastAsia="Calibri" w:cs="Arial"/>
          <w:szCs w:val="24"/>
        </w:rPr>
        <w:t xml:space="preserve">the Permittee shall establish interim targets. </w:t>
      </w:r>
      <w:r w:rsidR="66A83FE4" w:rsidRPr="00F711E3">
        <w:rPr>
          <w:rFonts w:eastAsia="Calibri" w:cs="Arial"/>
          <w:szCs w:val="24"/>
        </w:rPr>
        <w:t xml:space="preserve">The </w:t>
      </w:r>
      <w:r w:rsidR="30161DB0" w:rsidRPr="00F711E3">
        <w:rPr>
          <w:rFonts w:eastAsia="Calibri" w:cs="Arial"/>
          <w:szCs w:val="24"/>
        </w:rPr>
        <w:t>Permittee</w:t>
      </w:r>
      <w:r w:rsidR="66A83FE4" w:rsidRPr="00F711E3">
        <w:rPr>
          <w:rFonts w:eastAsia="Calibri" w:cs="Arial"/>
          <w:szCs w:val="24"/>
        </w:rPr>
        <w:t xml:space="preserve"> shall space interim targets equally over the TMDL compliance schedule and shall represent measurable, continually decreasing discharge concentrations or other appropriate interim measures of pollution reduction and progress towards compliance with the </w:t>
      </w:r>
      <w:proofErr w:type="spellStart"/>
      <w:r w:rsidR="66A83FE4" w:rsidRPr="00F711E3">
        <w:rPr>
          <w:rFonts w:eastAsia="Calibri" w:cs="Arial"/>
          <w:szCs w:val="24"/>
        </w:rPr>
        <w:t>wasteload</w:t>
      </w:r>
      <w:proofErr w:type="spellEnd"/>
      <w:r w:rsidR="66A83FE4" w:rsidRPr="00F711E3">
        <w:rPr>
          <w:rFonts w:eastAsia="Calibri" w:cs="Arial"/>
          <w:szCs w:val="24"/>
        </w:rPr>
        <w:t xml:space="preserve"> allocation. </w:t>
      </w:r>
    </w:p>
    <w:p w14:paraId="3AB7EB9C" w14:textId="186CD358" w:rsidR="00F3511A" w:rsidRPr="00F711E3" w:rsidRDefault="00B37C0A" w:rsidP="00752F1B">
      <w:pPr>
        <w:shd w:val="clear" w:color="auto" w:fill="FFFFFF" w:themeFill="background1"/>
        <w:ind w:left="1620" w:hanging="360"/>
        <w:rPr>
          <w:rFonts w:eastAsia="Calibri" w:cs="Arial"/>
          <w:szCs w:val="24"/>
        </w:rPr>
      </w:pPr>
      <w:r w:rsidRPr="00F711E3">
        <w:rPr>
          <w:rFonts w:eastAsia="Calibri" w:cs="Arial"/>
          <w:szCs w:val="24"/>
        </w:rPr>
        <w:t>b.</w:t>
      </w:r>
      <w:r w:rsidRPr="00F711E3">
        <w:rPr>
          <w:rFonts w:eastAsia="Calibri" w:cs="Arial"/>
          <w:szCs w:val="24"/>
        </w:rPr>
        <w:tab/>
      </w:r>
      <w:r w:rsidR="66A83FE4" w:rsidRPr="00F711E3">
        <w:rPr>
          <w:rFonts w:eastAsia="Calibri" w:cs="Arial"/>
          <w:szCs w:val="24"/>
        </w:rPr>
        <w:t xml:space="preserve">The </w:t>
      </w:r>
      <w:r w:rsidR="30161DB0" w:rsidRPr="00F711E3">
        <w:rPr>
          <w:rFonts w:eastAsia="Calibri" w:cs="Arial"/>
          <w:szCs w:val="24"/>
        </w:rPr>
        <w:t>Permittee</w:t>
      </w:r>
      <w:r w:rsidR="66A83FE4" w:rsidRPr="00F711E3">
        <w:rPr>
          <w:rFonts w:eastAsia="Calibri" w:cs="Arial"/>
          <w:szCs w:val="24"/>
        </w:rPr>
        <w:t xml:space="preserve"> must include at least one interim target and date during the first five years commencing on this Order’s adoption date. The </w:t>
      </w:r>
      <w:r w:rsidR="30161DB0" w:rsidRPr="00F711E3">
        <w:rPr>
          <w:rFonts w:eastAsia="Calibri" w:cs="Arial"/>
          <w:szCs w:val="24"/>
        </w:rPr>
        <w:lastRenderedPageBreak/>
        <w:t>Permittee</w:t>
      </w:r>
      <w:r w:rsidR="66A83FE4" w:rsidRPr="00F711E3">
        <w:rPr>
          <w:rFonts w:eastAsia="Calibri" w:cs="Arial"/>
          <w:szCs w:val="24"/>
        </w:rPr>
        <w:t xml:space="preserve"> shall achieve its interim targets by the date specified in its </w:t>
      </w:r>
      <w:proofErr w:type="spellStart"/>
      <w:r w:rsidR="66A83FE4" w:rsidRPr="00F711E3">
        <w:rPr>
          <w:rFonts w:eastAsia="Calibri" w:cs="Arial"/>
          <w:szCs w:val="24"/>
        </w:rPr>
        <w:t>Wasteload</w:t>
      </w:r>
      <w:proofErr w:type="spellEnd"/>
      <w:r w:rsidR="66A83FE4" w:rsidRPr="00F711E3">
        <w:rPr>
          <w:rFonts w:eastAsia="Calibri" w:cs="Arial"/>
          <w:szCs w:val="24"/>
        </w:rPr>
        <w:t xml:space="preserve"> Allocation Attainment </w:t>
      </w:r>
      <w:r w:rsidR="00460D99" w:rsidRPr="00F711E3">
        <w:rPr>
          <w:rFonts w:eastAsia="Calibri" w:cs="Arial"/>
          <w:szCs w:val="24"/>
        </w:rPr>
        <w:t>Plan</w:t>
      </w:r>
      <w:r w:rsidR="66A83FE4" w:rsidRPr="00F711E3">
        <w:rPr>
          <w:rFonts w:eastAsia="Calibri" w:cs="Arial"/>
          <w:szCs w:val="24"/>
        </w:rPr>
        <w:t xml:space="preserve">. If the </w:t>
      </w:r>
      <w:r w:rsidR="30161DB0" w:rsidRPr="00F711E3">
        <w:rPr>
          <w:rFonts w:eastAsia="Calibri" w:cs="Arial"/>
          <w:szCs w:val="24"/>
        </w:rPr>
        <w:t>Permittee</w:t>
      </w:r>
      <w:r w:rsidR="66A83FE4" w:rsidRPr="00F711E3">
        <w:rPr>
          <w:rFonts w:eastAsia="Calibri" w:cs="Arial"/>
          <w:szCs w:val="24"/>
        </w:rPr>
        <w:t xml:space="preserve"> does not achieve its interim target by the date specified, the </w:t>
      </w:r>
      <w:r w:rsidR="30161DB0" w:rsidRPr="00F711E3">
        <w:rPr>
          <w:rFonts w:eastAsia="Calibri" w:cs="Arial"/>
          <w:szCs w:val="24"/>
        </w:rPr>
        <w:t>Permittee</w:t>
      </w:r>
      <w:r w:rsidR="66A83FE4" w:rsidRPr="00F711E3">
        <w:rPr>
          <w:rFonts w:eastAsia="Calibri" w:cs="Arial"/>
          <w:szCs w:val="24"/>
        </w:rPr>
        <w:t xml:space="preserve"> shall develop and implement </w:t>
      </w:r>
      <w:r w:rsidR="00414BA3" w:rsidRPr="00F711E3">
        <w:rPr>
          <w:rFonts w:eastAsia="Calibri" w:cs="Arial"/>
          <w:szCs w:val="24"/>
        </w:rPr>
        <w:t>best management practice</w:t>
      </w:r>
      <w:r w:rsidR="66A83FE4" w:rsidRPr="00F711E3">
        <w:rPr>
          <w:rFonts w:eastAsia="Calibri" w:cs="Arial"/>
          <w:szCs w:val="24"/>
        </w:rPr>
        <w:t xml:space="preserve">s that it can quantitatively demonstrate will achieve the next interim target. </w:t>
      </w:r>
    </w:p>
    <w:p w14:paraId="3CD69431" w14:textId="3CD9D6DC" w:rsidR="00F3511A" w:rsidRPr="00F711E3" w:rsidRDefault="005C2AD9" w:rsidP="00752F1B">
      <w:pPr>
        <w:shd w:val="clear" w:color="auto" w:fill="FFFFFF" w:themeFill="background1"/>
        <w:ind w:left="1267" w:hanging="360"/>
        <w:rPr>
          <w:rFonts w:cs="Arial"/>
        </w:rPr>
      </w:pPr>
      <w:bookmarkStart w:id="321" w:name="_Hlk172888505"/>
      <w:bookmarkEnd w:id="320"/>
      <w:r w:rsidRPr="00F711E3">
        <w:rPr>
          <w:rFonts w:eastAsia="Calibri" w:cs="Arial"/>
          <w:szCs w:val="24"/>
        </w:rPr>
        <w:t>7.</w:t>
      </w:r>
      <w:r w:rsidRPr="00F711E3">
        <w:rPr>
          <w:rFonts w:eastAsia="Calibri" w:cs="Arial"/>
          <w:szCs w:val="24"/>
        </w:rPr>
        <w:tab/>
      </w:r>
      <w:r w:rsidR="66A83FE4" w:rsidRPr="00F711E3">
        <w:rPr>
          <w:rFonts w:cs="Arial"/>
        </w:rPr>
        <w:t>Effectiveness Assessment and Adaptive Management</w:t>
      </w:r>
      <w:r w:rsidR="008A10EF" w:rsidRPr="00F711E3">
        <w:rPr>
          <w:rFonts w:cs="Arial"/>
        </w:rPr>
        <w:t xml:space="preserve"> – The </w:t>
      </w:r>
      <w:r w:rsidR="30161DB0" w:rsidRPr="00F711E3">
        <w:rPr>
          <w:rFonts w:cs="Arial"/>
        </w:rPr>
        <w:t>Permittee</w:t>
      </w:r>
      <w:r w:rsidR="66A83FE4" w:rsidRPr="00F711E3">
        <w:rPr>
          <w:rFonts w:cs="Arial"/>
        </w:rPr>
        <w:t xml:space="preserve"> shall document program modifications based on its effectiveness evaluations that shall include the following information: </w:t>
      </w:r>
    </w:p>
    <w:p w14:paraId="0EFFF172" w14:textId="5DAF5EB6" w:rsidR="00F3511A" w:rsidRPr="00F711E3" w:rsidRDefault="005C2AD9" w:rsidP="00752F1B">
      <w:pPr>
        <w:shd w:val="clear" w:color="auto" w:fill="FFFFFF" w:themeFill="background1"/>
        <w:ind w:left="1620" w:hanging="360"/>
        <w:rPr>
          <w:rFonts w:eastAsia="Calibri" w:cs="Arial"/>
          <w:szCs w:val="24"/>
        </w:rPr>
      </w:pPr>
      <w:bookmarkStart w:id="322" w:name="_Hlk172888506"/>
      <w:bookmarkEnd w:id="321"/>
      <w:r w:rsidRPr="00F711E3">
        <w:rPr>
          <w:rFonts w:eastAsia="Calibri" w:cs="Arial"/>
          <w:szCs w:val="24"/>
        </w:rPr>
        <w:t>a.</w:t>
      </w:r>
      <w:r w:rsidRPr="00F711E3">
        <w:rPr>
          <w:rFonts w:eastAsia="Calibri" w:cs="Arial"/>
          <w:szCs w:val="24"/>
        </w:rPr>
        <w:tab/>
      </w:r>
      <w:r w:rsidR="00F3511A" w:rsidRPr="00F711E3">
        <w:rPr>
          <w:rFonts w:eastAsia="Calibri" w:cs="Arial"/>
          <w:szCs w:val="24"/>
        </w:rPr>
        <w:t xml:space="preserve">A detailed description of how the </w:t>
      </w:r>
      <w:r w:rsidR="00C919B6" w:rsidRPr="00F711E3">
        <w:rPr>
          <w:rFonts w:eastAsia="Calibri" w:cs="Arial"/>
          <w:szCs w:val="24"/>
        </w:rPr>
        <w:t>Permittee</w:t>
      </w:r>
      <w:r w:rsidR="00F3511A" w:rsidRPr="00F711E3">
        <w:rPr>
          <w:rFonts w:eastAsia="Calibri" w:cs="Arial"/>
          <w:szCs w:val="24"/>
        </w:rPr>
        <w:t xml:space="preserve"> will assess </w:t>
      </w:r>
      <w:r w:rsidR="00414BA3" w:rsidRPr="00F711E3">
        <w:rPr>
          <w:rFonts w:eastAsia="Calibri" w:cs="Arial"/>
          <w:szCs w:val="24"/>
        </w:rPr>
        <w:t>best management practice</w:t>
      </w:r>
      <w:r w:rsidR="00CA0C51" w:rsidRPr="00F711E3">
        <w:rPr>
          <w:rFonts w:eastAsia="Calibri" w:cs="Arial"/>
          <w:szCs w:val="24"/>
        </w:rPr>
        <w:t>s</w:t>
      </w:r>
      <w:r w:rsidR="00F3511A" w:rsidRPr="00F711E3">
        <w:rPr>
          <w:rFonts w:eastAsia="Calibri" w:cs="Arial"/>
          <w:szCs w:val="24"/>
        </w:rPr>
        <w:t xml:space="preserve"> and program effectiveness.</w:t>
      </w:r>
    </w:p>
    <w:p w14:paraId="0BDE6D7F" w14:textId="6AC864C7" w:rsidR="00F3511A" w:rsidRPr="00F711E3" w:rsidRDefault="005C2AD9" w:rsidP="00752F1B">
      <w:pPr>
        <w:shd w:val="clear" w:color="auto" w:fill="FFFFFF" w:themeFill="background1"/>
        <w:ind w:left="1620" w:hanging="360"/>
        <w:rPr>
          <w:rFonts w:eastAsia="Calibri" w:cs="Arial"/>
          <w:szCs w:val="24"/>
        </w:rPr>
      </w:pPr>
      <w:bookmarkStart w:id="323" w:name="_Hlk172888507"/>
      <w:bookmarkEnd w:id="322"/>
      <w:r w:rsidRPr="00F711E3">
        <w:rPr>
          <w:rFonts w:eastAsia="Calibri" w:cs="Arial"/>
          <w:szCs w:val="24"/>
        </w:rPr>
        <w:t>b.</w:t>
      </w:r>
      <w:r w:rsidRPr="00F711E3">
        <w:rPr>
          <w:rFonts w:eastAsia="Calibri" w:cs="Arial"/>
          <w:szCs w:val="24"/>
        </w:rPr>
        <w:tab/>
      </w:r>
      <w:r w:rsidR="00F3511A" w:rsidRPr="00F711E3">
        <w:rPr>
          <w:rFonts w:eastAsia="Calibri" w:cs="Arial"/>
          <w:szCs w:val="24"/>
        </w:rPr>
        <w:t xml:space="preserve">A detailed description of how the </w:t>
      </w:r>
      <w:r w:rsidR="00C919B6" w:rsidRPr="00F711E3">
        <w:rPr>
          <w:rFonts w:eastAsia="Calibri" w:cs="Arial"/>
          <w:szCs w:val="24"/>
        </w:rPr>
        <w:t>Permittee</w:t>
      </w:r>
      <w:r w:rsidR="00F3511A" w:rsidRPr="00F711E3">
        <w:rPr>
          <w:rFonts w:eastAsia="Calibri" w:cs="Arial"/>
          <w:szCs w:val="24"/>
        </w:rPr>
        <w:t xml:space="preserve"> will modify its program to improve </w:t>
      </w:r>
      <w:r w:rsidR="00414BA3" w:rsidRPr="00F711E3">
        <w:rPr>
          <w:rFonts w:eastAsia="Calibri" w:cs="Arial"/>
          <w:szCs w:val="24"/>
        </w:rPr>
        <w:t>best management practice</w:t>
      </w:r>
      <w:r w:rsidR="00F3511A" w:rsidRPr="00F711E3">
        <w:rPr>
          <w:rFonts w:eastAsia="Calibri" w:cs="Arial"/>
          <w:szCs w:val="24"/>
        </w:rPr>
        <w:t xml:space="preserve">s determined to be ineffective during the effectiveness assessment. </w:t>
      </w:r>
    </w:p>
    <w:p w14:paraId="42D2F2E3" w14:textId="506F55DC" w:rsidR="004276F9" w:rsidRPr="00F711E3" w:rsidRDefault="005C2AD9" w:rsidP="00752F1B">
      <w:pPr>
        <w:shd w:val="clear" w:color="auto" w:fill="FFFFFF" w:themeFill="background1"/>
        <w:ind w:left="1620" w:hanging="360"/>
        <w:rPr>
          <w:rFonts w:eastAsia="Calibri" w:cs="Arial"/>
          <w:szCs w:val="24"/>
        </w:rPr>
      </w:pPr>
      <w:bookmarkStart w:id="324" w:name="_Hlk172888508"/>
      <w:bookmarkEnd w:id="323"/>
      <w:r w:rsidRPr="00F711E3">
        <w:rPr>
          <w:rFonts w:eastAsia="Calibri" w:cs="Arial"/>
          <w:szCs w:val="24"/>
        </w:rPr>
        <w:t>c.</w:t>
      </w:r>
      <w:r w:rsidRPr="00F711E3">
        <w:rPr>
          <w:rFonts w:eastAsia="Calibri" w:cs="Arial"/>
          <w:szCs w:val="24"/>
        </w:rPr>
        <w:tab/>
      </w:r>
      <w:r w:rsidR="004276F9" w:rsidRPr="00F711E3">
        <w:rPr>
          <w:rFonts w:eastAsia="Calibri" w:cs="Arial"/>
          <w:szCs w:val="24"/>
        </w:rPr>
        <w:t xml:space="preserve">A detailed description of </w:t>
      </w:r>
      <w:r w:rsidR="00DD0E4C" w:rsidRPr="00F711E3">
        <w:rPr>
          <w:rFonts w:eastAsia="Calibri" w:cs="Arial"/>
          <w:szCs w:val="24"/>
        </w:rPr>
        <w:t>information t</w:t>
      </w:r>
      <w:r w:rsidR="004276F9" w:rsidRPr="00F711E3">
        <w:rPr>
          <w:rFonts w:eastAsia="Calibri" w:cs="Arial"/>
          <w:szCs w:val="24"/>
        </w:rPr>
        <w:t xml:space="preserve">he Permittee will include in annual reports </w:t>
      </w:r>
      <w:r w:rsidR="00FD6C67">
        <w:rPr>
          <w:rFonts w:eastAsia="Calibri" w:cs="Arial"/>
          <w:szCs w:val="24"/>
        </w:rPr>
        <w:t xml:space="preserve">in accordance with Section </w:t>
      </w:r>
      <w:r w:rsidR="00D526C0">
        <w:rPr>
          <w:rFonts w:eastAsia="Calibri" w:cs="Arial"/>
          <w:szCs w:val="24"/>
        </w:rPr>
        <w:t xml:space="preserve">G2.1 of this attachment </w:t>
      </w:r>
      <w:r w:rsidR="004276F9" w:rsidRPr="00F711E3">
        <w:rPr>
          <w:rFonts w:eastAsia="Calibri" w:cs="Arial"/>
          <w:szCs w:val="24"/>
        </w:rPr>
        <w:t>to d</w:t>
      </w:r>
      <w:r w:rsidR="00DD0E4C" w:rsidRPr="00F711E3">
        <w:rPr>
          <w:rFonts w:eastAsia="Calibri" w:cs="Arial"/>
          <w:szCs w:val="24"/>
        </w:rPr>
        <w:t xml:space="preserve">emonstrate adequate progress towards attainment of </w:t>
      </w:r>
      <w:proofErr w:type="spellStart"/>
      <w:r w:rsidR="00DD0E4C" w:rsidRPr="00F711E3">
        <w:rPr>
          <w:rFonts w:eastAsia="Calibri" w:cs="Arial"/>
          <w:szCs w:val="24"/>
        </w:rPr>
        <w:t>wasteload</w:t>
      </w:r>
      <w:proofErr w:type="spellEnd"/>
      <w:r w:rsidR="00DD0E4C" w:rsidRPr="00F711E3">
        <w:rPr>
          <w:rFonts w:eastAsia="Calibri" w:cs="Arial"/>
          <w:szCs w:val="24"/>
        </w:rPr>
        <w:t xml:space="preserve"> allocations according to the TMDL schedule.</w:t>
      </w:r>
    </w:p>
    <w:p w14:paraId="1D5C01DD" w14:textId="41E05AA2" w:rsidR="008B0506" w:rsidRPr="00F711E3" w:rsidRDefault="005C2AD9" w:rsidP="00752F1B">
      <w:pPr>
        <w:shd w:val="clear" w:color="auto" w:fill="FFFFFF" w:themeFill="background1"/>
        <w:tabs>
          <w:tab w:val="left" w:pos="2340"/>
        </w:tabs>
        <w:ind w:left="1267" w:hanging="360"/>
        <w:rPr>
          <w:rFonts w:cs="Arial"/>
          <w:u w:val="single"/>
        </w:rPr>
      </w:pPr>
      <w:bookmarkStart w:id="325" w:name="_Hlk172888509"/>
      <w:bookmarkEnd w:id="324"/>
      <w:r w:rsidRPr="00F711E3">
        <w:rPr>
          <w:rFonts w:eastAsia="Calibri" w:cs="Arial"/>
          <w:szCs w:val="24"/>
        </w:rPr>
        <w:t>8.</w:t>
      </w:r>
      <w:r w:rsidRPr="00F711E3">
        <w:rPr>
          <w:rFonts w:eastAsia="Calibri" w:cs="Arial"/>
          <w:szCs w:val="24"/>
        </w:rPr>
        <w:tab/>
      </w:r>
      <w:r w:rsidR="6BFDE21F" w:rsidRPr="00F711E3">
        <w:rPr>
          <w:rFonts w:cs="Arial"/>
        </w:rPr>
        <w:t xml:space="preserve">Collaboration with Other Agencies – The Permittee shall include a detailed description of how it will collaborate with other agencies, stakeholders, and the public to develop and implement its </w:t>
      </w:r>
      <w:proofErr w:type="spellStart"/>
      <w:r w:rsidR="6BFDE21F" w:rsidRPr="00F711E3">
        <w:rPr>
          <w:rFonts w:cs="Arial"/>
        </w:rPr>
        <w:t>Waste</w:t>
      </w:r>
      <w:r w:rsidR="0086032E">
        <w:rPr>
          <w:rFonts w:cs="Arial"/>
        </w:rPr>
        <w:t>l</w:t>
      </w:r>
      <w:r w:rsidR="6BFDE21F" w:rsidRPr="00F711E3">
        <w:rPr>
          <w:rFonts w:cs="Arial"/>
        </w:rPr>
        <w:t>oad</w:t>
      </w:r>
      <w:proofErr w:type="spellEnd"/>
      <w:r w:rsidR="6BFDE21F" w:rsidRPr="00F711E3">
        <w:rPr>
          <w:rFonts w:cs="Arial"/>
        </w:rPr>
        <w:t xml:space="preserve"> Allocation </w:t>
      </w:r>
      <w:r w:rsidR="00044932" w:rsidRPr="00F711E3">
        <w:rPr>
          <w:rFonts w:cs="Arial"/>
        </w:rPr>
        <w:t>Attainment Plan</w:t>
      </w:r>
      <w:r w:rsidR="6BFDE21F" w:rsidRPr="00F711E3">
        <w:rPr>
          <w:rFonts w:cs="Arial"/>
        </w:rPr>
        <w:t>.</w:t>
      </w:r>
      <w:r w:rsidR="008B0506" w:rsidRPr="00F711E3">
        <w:rPr>
          <w:rFonts w:cs="Arial"/>
        </w:rPr>
        <w:t xml:space="preserve"> </w:t>
      </w:r>
    </w:p>
    <w:p w14:paraId="59BD7F0C" w14:textId="1C037611" w:rsidR="5C4560A1" w:rsidRPr="00F711E3" w:rsidRDefault="005C2AD9" w:rsidP="00752F1B">
      <w:pPr>
        <w:shd w:val="clear" w:color="auto" w:fill="FFFFFF" w:themeFill="background1"/>
        <w:tabs>
          <w:tab w:val="left" w:pos="2340"/>
        </w:tabs>
        <w:ind w:left="1267" w:hanging="360"/>
        <w:rPr>
          <w:rFonts w:cs="Arial"/>
          <w:u w:val="single"/>
        </w:rPr>
      </w:pPr>
      <w:bookmarkStart w:id="326" w:name="_Hlk172888510"/>
      <w:bookmarkEnd w:id="325"/>
      <w:r w:rsidRPr="00F711E3">
        <w:rPr>
          <w:rFonts w:eastAsia="Calibri" w:cs="Arial"/>
          <w:szCs w:val="24"/>
        </w:rPr>
        <w:t>9.</w:t>
      </w:r>
      <w:r w:rsidRPr="00F711E3">
        <w:rPr>
          <w:rFonts w:eastAsia="Calibri" w:cs="Arial"/>
          <w:szCs w:val="24"/>
        </w:rPr>
        <w:tab/>
      </w:r>
      <w:r w:rsidR="6BFDE21F" w:rsidRPr="00F711E3">
        <w:rPr>
          <w:rFonts w:cs="Arial"/>
        </w:rPr>
        <w:t xml:space="preserve">Other – The Permittee shall address any other items identified in the Integrated Report Fact Sheet, TMDL Project Reports, TMDL Resolutions, or other items currently being implemented by the Permittee to control its contribution to the TMDL </w:t>
      </w:r>
      <w:proofErr w:type="spellStart"/>
      <w:r w:rsidR="6BFDE21F" w:rsidRPr="00F711E3">
        <w:rPr>
          <w:rFonts w:cs="Arial"/>
        </w:rPr>
        <w:t>wasteload</w:t>
      </w:r>
      <w:proofErr w:type="spellEnd"/>
      <w:r w:rsidR="6BFDE21F" w:rsidRPr="00F711E3">
        <w:rPr>
          <w:rFonts w:cs="Arial"/>
        </w:rPr>
        <w:t>.</w:t>
      </w:r>
    </w:p>
    <w:p w14:paraId="4D5318E5" w14:textId="6B25AF09" w:rsidR="506D924F" w:rsidRPr="00F711E3" w:rsidRDefault="00B27B33" w:rsidP="00752F1B">
      <w:pPr>
        <w:shd w:val="clear" w:color="auto" w:fill="FFFFFF" w:themeFill="background1"/>
        <w:ind w:left="1350" w:hanging="540"/>
        <w:rPr>
          <w:rFonts w:cs="Arial"/>
        </w:rPr>
      </w:pPr>
      <w:bookmarkStart w:id="327" w:name="_Hlk172888036"/>
      <w:bookmarkEnd w:id="326"/>
      <w:r w:rsidRPr="00F711E3">
        <w:rPr>
          <w:rFonts w:cs="Arial"/>
        </w:rPr>
        <w:t>10.</w:t>
      </w:r>
      <w:r w:rsidRPr="00F711E3">
        <w:rPr>
          <w:rFonts w:cs="Arial"/>
        </w:rPr>
        <w:tab/>
      </w:r>
      <w:r w:rsidR="377E83F4" w:rsidRPr="00F711E3">
        <w:rPr>
          <w:rFonts w:cs="Arial"/>
        </w:rPr>
        <w:t>Long-Term Assurance</w:t>
      </w:r>
      <w:r w:rsidR="00C7560F" w:rsidRPr="00F711E3">
        <w:rPr>
          <w:rFonts w:cs="Arial"/>
        </w:rPr>
        <w:t xml:space="preserve"> – </w:t>
      </w:r>
      <w:bookmarkStart w:id="328" w:name="_Hlk172888511"/>
      <w:bookmarkEnd w:id="327"/>
      <w:r w:rsidR="377E83F4" w:rsidRPr="00F711E3">
        <w:rPr>
          <w:rFonts w:cs="Arial"/>
        </w:rPr>
        <w:t xml:space="preserve">Once the Permittee has demonstrated full </w:t>
      </w:r>
      <w:proofErr w:type="spellStart"/>
      <w:r w:rsidR="377E83F4" w:rsidRPr="00F711E3">
        <w:rPr>
          <w:rFonts w:cs="Arial"/>
        </w:rPr>
        <w:t>wasteload</w:t>
      </w:r>
      <w:proofErr w:type="spellEnd"/>
      <w:r w:rsidR="377E83F4" w:rsidRPr="00F711E3">
        <w:rPr>
          <w:rFonts w:cs="Arial"/>
        </w:rPr>
        <w:t xml:space="preserve"> allocation attainment at a catchment scale, the Permittee shall update the </w:t>
      </w:r>
      <w:proofErr w:type="spellStart"/>
      <w:r w:rsidR="00002C22" w:rsidRPr="00F711E3">
        <w:rPr>
          <w:rFonts w:cs="Arial"/>
        </w:rPr>
        <w:t>Waste</w:t>
      </w:r>
      <w:r w:rsidR="0086032E">
        <w:rPr>
          <w:rFonts w:cs="Arial"/>
        </w:rPr>
        <w:t>l</w:t>
      </w:r>
      <w:r w:rsidR="00002C22" w:rsidRPr="00F711E3">
        <w:rPr>
          <w:rFonts w:cs="Arial"/>
        </w:rPr>
        <w:t>oad</w:t>
      </w:r>
      <w:proofErr w:type="spellEnd"/>
      <w:r w:rsidR="00002C22" w:rsidRPr="00F711E3">
        <w:rPr>
          <w:rFonts w:cs="Arial"/>
        </w:rPr>
        <w:t xml:space="preserve"> Allocation Attainment</w:t>
      </w:r>
      <w:r w:rsidR="00C102A6" w:rsidRPr="00F711E3">
        <w:rPr>
          <w:rFonts w:cs="Arial"/>
        </w:rPr>
        <w:t xml:space="preserve"> </w:t>
      </w:r>
      <w:r w:rsidR="008B0506" w:rsidRPr="00F711E3">
        <w:rPr>
          <w:rFonts w:cs="Arial"/>
        </w:rPr>
        <w:t xml:space="preserve">Plan </w:t>
      </w:r>
      <w:r w:rsidR="377E83F4" w:rsidRPr="00F711E3">
        <w:rPr>
          <w:rFonts w:cs="Arial"/>
        </w:rPr>
        <w:t xml:space="preserve">to document a long-term assurance approach to ensure the Permittee’s </w:t>
      </w:r>
      <w:proofErr w:type="spellStart"/>
      <w:r w:rsidR="377E83F4" w:rsidRPr="00F711E3">
        <w:rPr>
          <w:rFonts w:cs="Arial"/>
        </w:rPr>
        <w:t>wasteload</w:t>
      </w:r>
      <w:proofErr w:type="spellEnd"/>
      <w:r w:rsidR="377E83F4" w:rsidRPr="00F711E3">
        <w:rPr>
          <w:rFonts w:cs="Arial"/>
        </w:rPr>
        <w:t xml:space="preserve"> reduction strategies/projects will continue to function, </w:t>
      </w:r>
      <w:r w:rsidR="004104D8" w:rsidRPr="00F711E3">
        <w:rPr>
          <w:rFonts w:cs="Arial"/>
        </w:rPr>
        <w:t xml:space="preserve">according </w:t>
      </w:r>
      <w:r w:rsidR="377E83F4" w:rsidRPr="00F711E3">
        <w:rPr>
          <w:rFonts w:cs="Arial"/>
        </w:rPr>
        <w:t xml:space="preserve">to intended design objectives, in perpetuity. The Permittee shall implement the documented long-term assurance approach and make modifications as necessary to maintain compliance with </w:t>
      </w:r>
      <w:proofErr w:type="spellStart"/>
      <w:r w:rsidR="377E83F4" w:rsidRPr="00F711E3">
        <w:rPr>
          <w:rFonts w:cs="Arial"/>
        </w:rPr>
        <w:t>wasteload</w:t>
      </w:r>
      <w:proofErr w:type="spellEnd"/>
      <w:r w:rsidR="377E83F4" w:rsidRPr="00F711E3">
        <w:rPr>
          <w:rFonts w:cs="Arial"/>
        </w:rPr>
        <w:t xml:space="preserve"> allocations. The Permittee shall assess whether its Watershed Asset Management Program can serve the purpose of this requirement.</w:t>
      </w:r>
    </w:p>
    <w:p w14:paraId="3A759901" w14:textId="5CE3D871" w:rsidR="506D924F" w:rsidRPr="00F711E3" w:rsidRDefault="00493D72" w:rsidP="00752F1B">
      <w:pPr>
        <w:shd w:val="clear" w:color="auto" w:fill="FFFFFF" w:themeFill="background1"/>
        <w:ind w:left="1350" w:hanging="540"/>
        <w:rPr>
          <w:rFonts w:cs="Arial"/>
        </w:rPr>
      </w:pPr>
      <w:bookmarkStart w:id="329" w:name="_Hlk172888037"/>
      <w:bookmarkEnd w:id="328"/>
      <w:r w:rsidRPr="00F711E3">
        <w:rPr>
          <w:rFonts w:cs="Arial"/>
        </w:rPr>
        <w:t>11.</w:t>
      </w:r>
      <w:r w:rsidRPr="00F711E3">
        <w:rPr>
          <w:rFonts w:cs="Arial"/>
        </w:rPr>
        <w:tab/>
      </w:r>
      <w:proofErr w:type="spellStart"/>
      <w:r w:rsidR="00A53313" w:rsidRPr="00F711E3">
        <w:rPr>
          <w:rFonts w:cs="Arial"/>
        </w:rPr>
        <w:t>Wasteload</w:t>
      </w:r>
      <w:proofErr w:type="spellEnd"/>
      <w:r w:rsidR="00A53313" w:rsidRPr="00F711E3">
        <w:rPr>
          <w:rFonts w:cs="Arial"/>
        </w:rPr>
        <w:t xml:space="preserve"> Allocation Attainment</w:t>
      </w:r>
      <w:r w:rsidR="008B0506" w:rsidRPr="00F711E3">
        <w:rPr>
          <w:rFonts w:cs="Arial"/>
        </w:rPr>
        <w:t xml:space="preserve"> Plan </w:t>
      </w:r>
      <w:r w:rsidR="377E83F4" w:rsidRPr="00F711E3">
        <w:rPr>
          <w:rFonts w:cs="Arial"/>
        </w:rPr>
        <w:t xml:space="preserve">Submittal, Approval, Commencement, and Revision Process </w:t>
      </w:r>
    </w:p>
    <w:p w14:paraId="01468A65" w14:textId="27B598ED" w:rsidR="506D924F" w:rsidRPr="00F711E3" w:rsidRDefault="00DF14DB" w:rsidP="00752F1B">
      <w:pPr>
        <w:shd w:val="clear" w:color="auto" w:fill="FFFFFF" w:themeFill="background1"/>
        <w:ind w:left="1800" w:hanging="450"/>
        <w:rPr>
          <w:rFonts w:eastAsia="Calibri" w:cs="Arial"/>
          <w:szCs w:val="24"/>
        </w:rPr>
      </w:pPr>
      <w:bookmarkStart w:id="330" w:name="_Hlk172888512"/>
      <w:bookmarkEnd w:id="329"/>
      <w:r w:rsidRPr="00F711E3">
        <w:rPr>
          <w:rFonts w:eastAsia="Calibri" w:cs="Arial"/>
          <w:szCs w:val="24"/>
        </w:rPr>
        <w:t>a</w:t>
      </w:r>
      <w:r w:rsidR="005C2AD9" w:rsidRPr="00F711E3">
        <w:rPr>
          <w:rFonts w:eastAsia="Calibri" w:cs="Arial"/>
          <w:szCs w:val="24"/>
        </w:rPr>
        <w:t>.</w:t>
      </w:r>
      <w:r w:rsidR="005C2AD9" w:rsidRPr="00F711E3">
        <w:rPr>
          <w:rFonts w:eastAsia="Calibri" w:cs="Arial"/>
          <w:szCs w:val="24"/>
        </w:rPr>
        <w:tab/>
      </w:r>
      <w:r w:rsidR="008B0506" w:rsidRPr="00F711E3">
        <w:rPr>
          <w:rFonts w:eastAsia="Calibri" w:cs="Arial"/>
          <w:szCs w:val="24"/>
        </w:rPr>
        <w:t xml:space="preserve"> </w:t>
      </w:r>
      <w:r w:rsidR="377E83F4" w:rsidRPr="00F711E3">
        <w:rPr>
          <w:rFonts w:eastAsia="Calibri" w:cs="Arial"/>
          <w:szCs w:val="24"/>
        </w:rPr>
        <w:t xml:space="preserve">Submittal and Approval – By the end of Year 1, the Permittee shall submit a complete </w:t>
      </w:r>
      <w:proofErr w:type="spellStart"/>
      <w:r w:rsidR="007C6942" w:rsidRPr="00F711E3">
        <w:rPr>
          <w:rFonts w:eastAsia="Calibri" w:cs="Arial"/>
          <w:szCs w:val="24"/>
        </w:rPr>
        <w:t>Wasteload</w:t>
      </w:r>
      <w:proofErr w:type="spellEnd"/>
      <w:r w:rsidR="007C6942" w:rsidRPr="00F711E3">
        <w:rPr>
          <w:rFonts w:eastAsia="Calibri" w:cs="Arial"/>
          <w:szCs w:val="24"/>
        </w:rPr>
        <w:t xml:space="preserve"> Allocation Attainment </w:t>
      </w:r>
      <w:r w:rsidR="008B0506" w:rsidRPr="00F711E3">
        <w:rPr>
          <w:rFonts w:eastAsia="Calibri" w:cs="Arial"/>
          <w:szCs w:val="24"/>
        </w:rPr>
        <w:t xml:space="preserve">Plan </w:t>
      </w:r>
      <w:r w:rsidR="377E83F4" w:rsidRPr="00F711E3">
        <w:rPr>
          <w:rFonts w:eastAsia="Calibri" w:cs="Arial"/>
          <w:szCs w:val="24"/>
        </w:rPr>
        <w:t xml:space="preserve">to the Central </w:t>
      </w:r>
      <w:r w:rsidR="377E83F4" w:rsidRPr="00F711E3">
        <w:rPr>
          <w:rFonts w:eastAsia="Calibri" w:cs="Arial"/>
          <w:szCs w:val="24"/>
        </w:rPr>
        <w:lastRenderedPageBreak/>
        <w:t xml:space="preserve">Coast Water Board Executive Officer for review and approval. The </w:t>
      </w:r>
      <w:proofErr w:type="spellStart"/>
      <w:r w:rsidR="006C767E" w:rsidRPr="00F711E3">
        <w:rPr>
          <w:rFonts w:eastAsia="Calibri" w:cs="Arial"/>
          <w:szCs w:val="24"/>
        </w:rPr>
        <w:t>Wasteload</w:t>
      </w:r>
      <w:proofErr w:type="spellEnd"/>
      <w:r w:rsidR="006C767E" w:rsidRPr="00F711E3">
        <w:rPr>
          <w:rFonts w:eastAsia="Calibri" w:cs="Arial"/>
          <w:szCs w:val="24"/>
        </w:rPr>
        <w:t xml:space="preserve"> Allocation Attainment Plan</w:t>
      </w:r>
      <w:r w:rsidR="008B0506" w:rsidRPr="00F711E3">
        <w:rPr>
          <w:rFonts w:eastAsia="Calibri" w:cs="Arial"/>
          <w:szCs w:val="24"/>
        </w:rPr>
        <w:t xml:space="preserve"> </w:t>
      </w:r>
      <w:r w:rsidR="377E83F4" w:rsidRPr="00F711E3">
        <w:rPr>
          <w:rFonts w:eastAsia="Calibri" w:cs="Arial"/>
          <w:szCs w:val="24"/>
        </w:rPr>
        <w:t xml:space="preserve">shall include a list of waterbody-pollutant combinations with TMDLs within the Permittee’s jurisdiction. Portions of </w:t>
      </w:r>
      <w:proofErr w:type="spellStart"/>
      <w:r w:rsidR="00AE1E46" w:rsidRPr="00F711E3">
        <w:rPr>
          <w:rFonts w:eastAsia="Calibri" w:cs="Arial"/>
          <w:szCs w:val="24"/>
        </w:rPr>
        <w:t>Wasteload</w:t>
      </w:r>
      <w:proofErr w:type="spellEnd"/>
      <w:r w:rsidR="00AE1E46" w:rsidRPr="00F711E3">
        <w:rPr>
          <w:rFonts w:eastAsia="Calibri" w:cs="Arial"/>
          <w:szCs w:val="24"/>
        </w:rPr>
        <w:t xml:space="preserve"> Allocation Attainment Plan</w:t>
      </w:r>
      <w:r w:rsidR="377E83F4" w:rsidRPr="00F711E3">
        <w:rPr>
          <w:rFonts w:eastAsia="Calibri" w:cs="Arial"/>
          <w:szCs w:val="24"/>
        </w:rPr>
        <w:t xml:space="preserve"> addressing TMDLs that have been added to the Order for the first time during this permit term must be submitted </w:t>
      </w:r>
      <w:r w:rsidR="377E83F4" w:rsidRPr="008279C1">
        <w:rPr>
          <w:rFonts w:eastAsia="Calibri" w:cs="Arial"/>
          <w:szCs w:val="24"/>
        </w:rPr>
        <w:t>by Year</w:t>
      </w:r>
      <w:r w:rsidR="377E83F4" w:rsidRPr="00DB0FBE">
        <w:rPr>
          <w:rFonts w:eastAsia="Calibri" w:cs="Arial"/>
          <w:b/>
          <w:bCs/>
          <w:szCs w:val="24"/>
        </w:rPr>
        <w:t xml:space="preserve"> </w:t>
      </w:r>
      <w:r w:rsidR="377E83F4" w:rsidRPr="008279C1">
        <w:rPr>
          <w:rFonts w:eastAsia="Calibri" w:cs="Arial"/>
          <w:szCs w:val="24"/>
        </w:rPr>
        <w:t>2</w:t>
      </w:r>
      <w:r w:rsidR="377E83F4" w:rsidRPr="00F711E3">
        <w:rPr>
          <w:rFonts w:eastAsia="Calibri" w:cs="Arial"/>
          <w:szCs w:val="24"/>
        </w:rPr>
        <w:t xml:space="preserve">. The Central Coast Water Board will provide a minimum 30-day public review period for initial </w:t>
      </w:r>
      <w:proofErr w:type="spellStart"/>
      <w:r w:rsidR="00E50245" w:rsidRPr="00F711E3">
        <w:rPr>
          <w:rFonts w:eastAsia="Calibri" w:cs="Arial"/>
          <w:szCs w:val="24"/>
        </w:rPr>
        <w:t>Wasteload</w:t>
      </w:r>
      <w:proofErr w:type="spellEnd"/>
      <w:r w:rsidR="00E50245" w:rsidRPr="00F711E3">
        <w:rPr>
          <w:rFonts w:eastAsia="Calibri" w:cs="Arial"/>
          <w:szCs w:val="24"/>
        </w:rPr>
        <w:t xml:space="preserve"> Allocation Attainment </w:t>
      </w:r>
      <w:r w:rsidR="008B0506" w:rsidRPr="00F711E3">
        <w:rPr>
          <w:rFonts w:eastAsia="Calibri" w:cs="Arial"/>
          <w:szCs w:val="24"/>
        </w:rPr>
        <w:t>Plan</w:t>
      </w:r>
      <w:r w:rsidR="377E83F4" w:rsidRPr="00F711E3">
        <w:rPr>
          <w:rFonts w:eastAsia="Calibri" w:cs="Arial"/>
          <w:szCs w:val="24"/>
        </w:rPr>
        <w:t xml:space="preserve">s and updated </w:t>
      </w:r>
      <w:proofErr w:type="spellStart"/>
      <w:r w:rsidR="00E50245" w:rsidRPr="00F711E3">
        <w:rPr>
          <w:rFonts w:eastAsia="Calibri" w:cs="Arial"/>
          <w:szCs w:val="24"/>
        </w:rPr>
        <w:t>Wasteload</w:t>
      </w:r>
      <w:proofErr w:type="spellEnd"/>
      <w:r w:rsidR="00E50245" w:rsidRPr="00F711E3">
        <w:rPr>
          <w:rFonts w:eastAsia="Calibri" w:cs="Arial"/>
          <w:szCs w:val="24"/>
        </w:rPr>
        <w:t xml:space="preserve"> Allocation Attainment </w:t>
      </w:r>
      <w:r w:rsidR="008B0506" w:rsidRPr="00F711E3">
        <w:rPr>
          <w:rFonts w:eastAsia="Calibri" w:cs="Arial"/>
          <w:szCs w:val="24"/>
        </w:rPr>
        <w:t>Plan</w:t>
      </w:r>
      <w:r w:rsidR="377E83F4" w:rsidRPr="00F711E3">
        <w:rPr>
          <w:rFonts w:eastAsia="Calibri" w:cs="Arial"/>
          <w:szCs w:val="24"/>
        </w:rPr>
        <w:t>s.</w:t>
      </w:r>
    </w:p>
    <w:p w14:paraId="437133DB" w14:textId="4B5523CC" w:rsidR="506D924F" w:rsidRPr="00F711E3" w:rsidRDefault="00DF14DB" w:rsidP="00752F1B">
      <w:pPr>
        <w:shd w:val="clear" w:color="auto" w:fill="FFFFFF" w:themeFill="background1"/>
        <w:ind w:left="1800" w:hanging="450"/>
        <w:rPr>
          <w:rFonts w:eastAsia="Calibri" w:cs="Arial"/>
          <w:szCs w:val="24"/>
        </w:rPr>
      </w:pPr>
      <w:bookmarkStart w:id="331" w:name="_Hlk172888513"/>
      <w:bookmarkEnd w:id="330"/>
      <w:r w:rsidRPr="00F711E3">
        <w:rPr>
          <w:rFonts w:eastAsia="Calibri" w:cs="Arial"/>
          <w:szCs w:val="24"/>
        </w:rPr>
        <w:t>b</w:t>
      </w:r>
      <w:r w:rsidR="005C2AD9" w:rsidRPr="00F711E3">
        <w:rPr>
          <w:rFonts w:eastAsia="Calibri" w:cs="Arial"/>
          <w:szCs w:val="24"/>
        </w:rPr>
        <w:t>.</w:t>
      </w:r>
      <w:r w:rsidR="005C2AD9" w:rsidRPr="00F711E3">
        <w:rPr>
          <w:rFonts w:eastAsia="Calibri" w:cs="Arial"/>
          <w:szCs w:val="24"/>
        </w:rPr>
        <w:tab/>
      </w:r>
      <w:r w:rsidR="377E83F4" w:rsidRPr="00F711E3">
        <w:rPr>
          <w:rFonts w:eastAsia="Calibri" w:cs="Arial"/>
          <w:szCs w:val="24"/>
        </w:rPr>
        <w:t>Implementation Commencement</w:t>
      </w:r>
      <w:r w:rsidR="008A10EF" w:rsidRPr="00F711E3">
        <w:rPr>
          <w:rFonts w:eastAsia="Calibri" w:cs="Arial"/>
          <w:szCs w:val="24"/>
        </w:rPr>
        <w:t xml:space="preserve"> </w:t>
      </w:r>
      <w:r w:rsidR="377E83F4" w:rsidRPr="00F711E3">
        <w:rPr>
          <w:rFonts w:eastAsia="Calibri" w:cs="Arial"/>
          <w:szCs w:val="24"/>
        </w:rPr>
        <w:t xml:space="preserve">– The Permittee shall commence implementation </w:t>
      </w:r>
      <w:r w:rsidR="006B26CD" w:rsidRPr="00F711E3">
        <w:rPr>
          <w:rFonts w:eastAsia="Calibri" w:cs="Arial"/>
          <w:szCs w:val="24"/>
        </w:rPr>
        <w:t xml:space="preserve">of its </w:t>
      </w:r>
      <w:proofErr w:type="spellStart"/>
      <w:r w:rsidR="006B26CD" w:rsidRPr="00F711E3">
        <w:rPr>
          <w:rFonts w:eastAsia="Calibri" w:cs="Arial"/>
          <w:szCs w:val="24"/>
        </w:rPr>
        <w:t>Wasteload</w:t>
      </w:r>
      <w:proofErr w:type="spellEnd"/>
      <w:r w:rsidR="006B26CD" w:rsidRPr="00F711E3">
        <w:rPr>
          <w:rFonts w:eastAsia="Calibri" w:cs="Arial"/>
          <w:szCs w:val="24"/>
        </w:rPr>
        <w:t xml:space="preserve"> Allocation Attainment Plan </w:t>
      </w:r>
      <w:r w:rsidR="377E83F4" w:rsidRPr="00F711E3">
        <w:rPr>
          <w:rFonts w:eastAsia="Calibri" w:cs="Arial"/>
          <w:szCs w:val="24"/>
        </w:rPr>
        <w:t xml:space="preserve">after Central Coast Water Board Executive Officer approval (or as otherwise specified in approval). The Permittee shall maintain </w:t>
      </w:r>
      <w:proofErr w:type="gramStart"/>
      <w:r w:rsidR="377E83F4" w:rsidRPr="00F711E3">
        <w:rPr>
          <w:rFonts w:eastAsia="Calibri" w:cs="Arial"/>
          <w:szCs w:val="24"/>
        </w:rPr>
        <w:t>a current</w:t>
      </w:r>
      <w:proofErr w:type="gramEnd"/>
      <w:r w:rsidR="377E83F4" w:rsidRPr="00F711E3">
        <w:rPr>
          <w:rFonts w:eastAsia="Calibri" w:cs="Arial"/>
          <w:szCs w:val="24"/>
        </w:rPr>
        <w:t xml:space="preserve"> </w:t>
      </w:r>
      <w:proofErr w:type="spellStart"/>
      <w:r w:rsidR="00C25FC1" w:rsidRPr="00F711E3">
        <w:rPr>
          <w:rFonts w:eastAsia="Calibri" w:cs="Arial"/>
          <w:szCs w:val="24"/>
        </w:rPr>
        <w:t>Wasteload</w:t>
      </w:r>
      <w:proofErr w:type="spellEnd"/>
      <w:r w:rsidR="00C25FC1" w:rsidRPr="00F711E3">
        <w:rPr>
          <w:rFonts w:eastAsia="Calibri" w:cs="Arial"/>
          <w:szCs w:val="24"/>
        </w:rPr>
        <w:t xml:space="preserve"> Allocation Attainment Plan</w:t>
      </w:r>
      <w:r w:rsidR="008B0506" w:rsidRPr="00F711E3">
        <w:rPr>
          <w:rFonts w:eastAsia="Calibri" w:cs="Arial"/>
          <w:szCs w:val="24"/>
        </w:rPr>
        <w:t xml:space="preserve"> </w:t>
      </w:r>
      <w:proofErr w:type="gramStart"/>
      <w:r w:rsidR="377E83F4" w:rsidRPr="00F711E3">
        <w:rPr>
          <w:rFonts w:eastAsia="Calibri" w:cs="Arial"/>
          <w:szCs w:val="24"/>
        </w:rPr>
        <w:t>in</w:t>
      </w:r>
      <w:proofErr w:type="gramEnd"/>
      <w:r w:rsidR="377E83F4" w:rsidRPr="00F711E3">
        <w:rPr>
          <w:rFonts w:eastAsia="Calibri" w:cs="Arial"/>
          <w:szCs w:val="24"/>
        </w:rPr>
        <w:t xml:space="preserve"> SMARTS.</w:t>
      </w:r>
    </w:p>
    <w:p w14:paraId="781F4CBA" w14:textId="0A350E31" w:rsidR="506D924F" w:rsidRPr="00F711E3" w:rsidRDefault="00DF14DB" w:rsidP="00752F1B">
      <w:pPr>
        <w:shd w:val="clear" w:color="auto" w:fill="FFFFFF" w:themeFill="background1"/>
        <w:ind w:left="1800" w:hanging="450"/>
        <w:rPr>
          <w:rFonts w:eastAsia="Calibri" w:cs="Arial"/>
          <w:szCs w:val="24"/>
        </w:rPr>
      </w:pPr>
      <w:bookmarkStart w:id="332" w:name="_Hlk172888514"/>
      <w:bookmarkEnd w:id="331"/>
      <w:r w:rsidRPr="00F711E3">
        <w:rPr>
          <w:rFonts w:eastAsia="Calibri" w:cs="Arial"/>
          <w:szCs w:val="24"/>
        </w:rPr>
        <w:t>c</w:t>
      </w:r>
      <w:r w:rsidR="005C2AD9" w:rsidRPr="00F711E3">
        <w:rPr>
          <w:rFonts w:eastAsia="Calibri" w:cs="Arial"/>
          <w:szCs w:val="24"/>
        </w:rPr>
        <w:t>.</w:t>
      </w:r>
      <w:r w:rsidR="005C2AD9" w:rsidRPr="00F711E3">
        <w:rPr>
          <w:rFonts w:eastAsia="Calibri" w:cs="Arial"/>
          <w:szCs w:val="24"/>
        </w:rPr>
        <w:tab/>
      </w:r>
      <w:r w:rsidR="377E83F4" w:rsidRPr="00F711E3">
        <w:rPr>
          <w:rFonts w:eastAsia="Calibri" w:cs="Arial"/>
          <w:szCs w:val="24"/>
        </w:rPr>
        <w:t xml:space="preserve">Repeat </w:t>
      </w:r>
      <w:r w:rsidR="00C25FC1" w:rsidRPr="00F711E3">
        <w:rPr>
          <w:rFonts w:eastAsia="Calibri" w:cs="Arial"/>
          <w:szCs w:val="24"/>
        </w:rPr>
        <w:t xml:space="preserve">Quantitative </w:t>
      </w:r>
      <w:r w:rsidR="008A10EF" w:rsidRPr="00F711E3">
        <w:rPr>
          <w:rFonts w:eastAsia="Calibri" w:cs="Arial"/>
          <w:szCs w:val="24"/>
        </w:rPr>
        <w:t>N</w:t>
      </w:r>
      <w:r w:rsidR="377E83F4" w:rsidRPr="00F711E3">
        <w:rPr>
          <w:rFonts w:eastAsia="Calibri" w:cs="Arial"/>
          <w:szCs w:val="24"/>
        </w:rPr>
        <w:t xml:space="preserve">umeric </w:t>
      </w:r>
      <w:r w:rsidR="008A10EF" w:rsidRPr="00F711E3">
        <w:rPr>
          <w:rFonts w:eastAsia="Calibri" w:cs="Arial"/>
          <w:szCs w:val="24"/>
        </w:rPr>
        <w:t>A</w:t>
      </w:r>
      <w:r w:rsidR="377E83F4" w:rsidRPr="00F711E3">
        <w:rPr>
          <w:rFonts w:eastAsia="Calibri" w:cs="Arial"/>
          <w:szCs w:val="24"/>
        </w:rPr>
        <w:t>nalyses</w:t>
      </w:r>
      <w:r w:rsidR="008A10EF" w:rsidRPr="00F711E3">
        <w:rPr>
          <w:rFonts w:eastAsia="Calibri" w:cs="Arial"/>
          <w:szCs w:val="24"/>
        </w:rPr>
        <w:t xml:space="preserve"> – The </w:t>
      </w:r>
      <w:r w:rsidR="377E83F4" w:rsidRPr="00F711E3">
        <w:rPr>
          <w:rFonts w:eastAsia="Calibri" w:cs="Arial"/>
          <w:szCs w:val="24"/>
        </w:rPr>
        <w:t xml:space="preserve">Permittee shall conduct repeat </w:t>
      </w:r>
      <w:r w:rsidR="00D502A6" w:rsidRPr="00F711E3">
        <w:rPr>
          <w:rFonts w:eastAsia="Calibri" w:cs="Arial"/>
          <w:szCs w:val="24"/>
        </w:rPr>
        <w:t xml:space="preserve">quantitative </w:t>
      </w:r>
      <w:r w:rsidR="377E83F4" w:rsidRPr="00F711E3">
        <w:rPr>
          <w:rFonts w:eastAsia="Calibri" w:cs="Arial"/>
          <w:szCs w:val="24"/>
        </w:rPr>
        <w:t xml:space="preserve">numeric analysis as the </w:t>
      </w:r>
      <w:r w:rsidR="00414BA3" w:rsidRPr="00F711E3">
        <w:rPr>
          <w:rFonts w:eastAsia="Calibri" w:cs="Arial"/>
          <w:szCs w:val="24"/>
        </w:rPr>
        <w:t>best management practice</w:t>
      </w:r>
      <w:r w:rsidR="377E83F4" w:rsidRPr="00F711E3">
        <w:rPr>
          <w:rFonts w:eastAsia="Calibri" w:cs="Arial"/>
          <w:szCs w:val="24"/>
        </w:rPr>
        <w:t xml:space="preserve"> implementation plans evolve and information on </w:t>
      </w:r>
      <w:r w:rsidR="00414BA3" w:rsidRPr="00F711E3">
        <w:rPr>
          <w:rFonts w:eastAsia="Calibri" w:cs="Arial"/>
          <w:szCs w:val="24"/>
        </w:rPr>
        <w:t>best management practice</w:t>
      </w:r>
      <w:r w:rsidR="377E83F4" w:rsidRPr="00F711E3">
        <w:rPr>
          <w:rFonts w:eastAsia="Calibri" w:cs="Arial"/>
          <w:szCs w:val="24"/>
        </w:rPr>
        <w:t xml:space="preserve"> effectiveness is generated. Once the </w:t>
      </w:r>
      <w:r w:rsidR="005C200F" w:rsidRPr="00F711E3">
        <w:rPr>
          <w:rFonts w:eastAsia="Calibri" w:cs="Arial"/>
          <w:szCs w:val="24"/>
        </w:rPr>
        <w:t>Permittee</w:t>
      </w:r>
      <w:r w:rsidR="377E83F4" w:rsidRPr="00F711E3">
        <w:rPr>
          <w:rFonts w:eastAsia="Calibri" w:cs="Arial"/>
          <w:szCs w:val="24"/>
        </w:rPr>
        <w:t xml:space="preserve"> has water quality data from its monitoring program, the </w:t>
      </w:r>
      <w:r w:rsidR="005C200F" w:rsidRPr="00F711E3">
        <w:rPr>
          <w:rFonts w:eastAsia="Calibri" w:cs="Arial"/>
          <w:szCs w:val="24"/>
        </w:rPr>
        <w:t>Permittee</w:t>
      </w:r>
      <w:r w:rsidR="377E83F4" w:rsidRPr="00F711E3">
        <w:rPr>
          <w:rFonts w:eastAsia="Calibri" w:cs="Arial"/>
          <w:szCs w:val="24"/>
        </w:rPr>
        <w:t xml:space="preserve"> shall incorporate water quality data into the numeric analyses to validate </w:t>
      </w:r>
      <w:r w:rsidR="00414BA3" w:rsidRPr="00F711E3">
        <w:rPr>
          <w:rFonts w:eastAsia="Calibri" w:cs="Arial"/>
          <w:szCs w:val="24"/>
        </w:rPr>
        <w:t>best management practice</w:t>
      </w:r>
      <w:r w:rsidR="377E83F4" w:rsidRPr="00F711E3">
        <w:rPr>
          <w:rFonts w:eastAsia="Calibri" w:cs="Arial"/>
          <w:szCs w:val="24"/>
        </w:rPr>
        <w:t xml:space="preserve"> implementation plans.</w:t>
      </w:r>
    </w:p>
    <w:p w14:paraId="18D9F913" w14:textId="0F1E8E84" w:rsidR="506D924F" w:rsidRPr="00F711E3" w:rsidRDefault="00DF14DB" w:rsidP="00752F1B">
      <w:pPr>
        <w:shd w:val="clear" w:color="auto" w:fill="FFFFFF" w:themeFill="background1"/>
        <w:ind w:left="1800" w:hanging="450"/>
        <w:rPr>
          <w:rFonts w:eastAsia="Calibri" w:cs="Arial"/>
          <w:szCs w:val="24"/>
        </w:rPr>
      </w:pPr>
      <w:bookmarkStart w:id="333" w:name="_Hlk172888515"/>
      <w:bookmarkEnd w:id="332"/>
      <w:r w:rsidRPr="00F711E3">
        <w:rPr>
          <w:rFonts w:eastAsia="Calibri" w:cs="Arial"/>
          <w:szCs w:val="24"/>
        </w:rPr>
        <w:t>d</w:t>
      </w:r>
      <w:r w:rsidR="005C2AD9" w:rsidRPr="00F711E3">
        <w:rPr>
          <w:rFonts w:eastAsia="Calibri" w:cs="Arial"/>
          <w:szCs w:val="24"/>
        </w:rPr>
        <w:t>.</w:t>
      </w:r>
      <w:r w:rsidR="005C2AD9" w:rsidRPr="00F711E3">
        <w:rPr>
          <w:rFonts w:eastAsia="Calibri" w:cs="Arial"/>
          <w:szCs w:val="24"/>
        </w:rPr>
        <w:tab/>
      </w:r>
      <w:r w:rsidR="003F3FFB" w:rsidRPr="00F711E3">
        <w:rPr>
          <w:rFonts w:eastAsia="Calibri" w:cs="Arial"/>
          <w:szCs w:val="24"/>
        </w:rPr>
        <w:t>Revisions</w:t>
      </w:r>
      <w:r w:rsidR="00AF3D82" w:rsidRPr="00F711E3">
        <w:rPr>
          <w:rFonts w:eastAsia="Calibri" w:cs="Arial"/>
          <w:szCs w:val="24"/>
        </w:rPr>
        <w:t xml:space="preserve"> </w:t>
      </w:r>
      <w:r w:rsidR="377E83F4" w:rsidRPr="00F711E3">
        <w:rPr>
          <w:rFonts w:eastAsia="Calibri" w:cs="Arial"/>
          <w:szCs w:val="24"/>
        </w:rPr>
        <w:t xml:space="preserve">– The Permittee shall notify the Central Coast Water Board Executive Officer of any subsequent proposed </w:t>
      </w:r>
      <w:proofErr w:type="spellStart"/>
      <w:r w:rsidR="007052BC" w:rsidRPr="00F711E3">
        <w:rPr>
          <w:rFonts w:eastAsia="Calibri" w:cs="Arial"/>
          <w:szCs w:val="24"/>
        </w:rPr>
        <w:t>Wasteload</w:t>
      </w:r>
      <w:proofErr w:type="spellEnd"/>
      <w:r w:rsidR="007052BC" w:rsidRPr="00F711E3">
        <w:rPr>
          <w:rFonts w:eastAsia="Calibri" w:cs="Arial"/>
          <w:szCs w:val="24"/>
        </w:rPr>
        <w:t xml:space="preserve"> Allocation Attainment Plan</w:t>
      </w:r>
      <w:r w:rsidR="008B0506" w:rsidRPr="00F711E3">
        <w:rPr>
          <w:rFonts w:eastAsia="Calibri" w:cs="Arial"/>
          <w:szCs w:val="24"/>
        </w:rPr>
        <w:t xml:space="preserve"> </w:t>
      </w:r>
      <w:r w:rsidR="377E83F4" w:rsidRPr="00F711E3">
        <w:rPr>
          <w:rFonts w:eastAsia="Calibri" w:cs="Arial"/>
          <w:szCs w:val="24"/>
        </w:rPr>
        <w:t xml:space="preserve">revisions. If the Permittee proposes substantive changes, the Central Coast Water Board will provide a minimum 30-day public review period prior to approval of a modified </w:t>
      </w:r>
      <w:proofErr w:type="spellStart"/>
      <w:r w:rsidR="00E50245" w:rsidRPr="00F711E3">
        <w:rPr>
          <w:rFonts w:eastAsia="Calibri" w:cs="Arial"/>
          <w:szCs w:val="24"/>
        </w:rPr>
        <w:t>Wasteload</w:t>
      </w:r>
      <w:proofErr w:type="spellEnd"/>
      <w:r w:rsidR="00E50245" w:rsidRPr="00F711E3">
        <w:rPr>
          <w:rFonts w:eastAsia="Calibri" w:cs="Arial"/>
          <w:szCs w:val="24"/>
        </w:rPr>
        <w:t xml:space="preserve"> Allocation Attainment </w:t>
      </w:r>
      <w:r w:rsidR="008B0506" w:rsidRPr="00F711E3">
        <w:rPr>
          <w:rFonts w:eastAsia="Calibri" w:cs="Arial"/>
          <w:szCs w:val="24"/>
        </w:rPr>
        <w:t>Plan</w:t>
      </w:r>
      <w:r w:rsidR="377E83F4" w:rsidRPr="00F711E3">
        <w:rPr>
          <w:rFonts w:eastAsia="Calibri" w:cs="Arial"/>
          <w:szCs w:val="24"/>
        </w:rPr>
        <w:t>.</w:t>
      </w:r>
    </w:p>
    <w:p w14:paraId="1108F31B" w14:textId="1BFCDDBF" w:rsidR="003E4F28" w:rsidRPr="00F711E3" w:rsidRDefault="00E31C29" w:rsidP="00F06A5F">
      <w:pPr>
        <w:shd w:val="clear" w:color="auto" w:fill="FFFFFF" w:themeFill="background1"/>
        <w:ind w:left="1440" w:hanging="630"/>
        <w:rPr>
          <w:rFonts w:cs="Arial"/>
        </w:rPr>
      </w:pPr>
      <w:bookmarkStart w:id="334" w:name="_Hlk172888038"/>
      <w:bookmarkEnd w:id="333"/>
      <w:r>
        <w:rPr>
          <w:rFonts w:cs="Arial"/>
        </w:rPr>
        <w:t>12.</w:t>
      </w:r>
      <w:r>
        <w:rPr>
          <w:rFonts w:cs="Arial"/>
        </w:rPr>
        <w:tab/>
      </w:r>
      <w:r w:rsidR="0094066E" w:rsidRPr="00F711E3">
        <w:rPr>
          <w:rFonts w:cs="Arial"/>
        </w:rPr>
        <w:t xml:space="preserve">Progress </w:t>
      </w:r>
      <w:r w:rsidR="377E83F4" w:rsidRPr="00F711E3">
        <w:rPr>
          <w:rFonts w:cs="Arial"/>
        </w:rPr>
        <w:t>Tracking and Reporting</w:t>
      </w:r>
    </w:p>
    <w:p w14:paraId="7E6092ED" w14:textId="3B8DB5EE" w:rsidR="506D924F" w:rsidRPr="00F711E3" w:rsidRDefault="377E83F4" w:rsidP="00F06A5F">
      <w:pPr>
        <w:shd w:val="clear" w:color="auto" w:fill="FFFFFF" w:themeFill="background1"/>
        <w:ind w:left="1440"/>
        <w:rPr>
          <w:rFonts w:eastAsia="Calibri" w:cs="Arial"/>
          <w:szCs w:val="24"/>
        </w:rPr>
      </w:pPr>
      <w:bookmarkStart w:id="335" w:name="_Hlk172888516"/>
      <w:bookmarkEnd w:id="334"/>
      <w:r w:rsidRPr="00F711E3">
        <w:rPr>
          <w:rFonts w:cs="Arial"/>
        </w:rPr>
        <w:t xml:space="preserve">To show progress towards attaining the </w:t>
      </w:r>
      <w:proofErr w:type="spellStart"/>
      <w:r w:rsidRPr="00F711E3">
        <w:rPr>
          <w:rFonts w:cs="Arial"/>
        </w:rPr>
        <w:t>wasteload</w:t>
      </w:r>
      <w:proofErr w:type="spellEnd"/>
      <w:r w:rsidRPr="00F711E3">
        <w:rPr>
          <w:rFonts w:cs="Arial"/>
        </w:rPr>
        <w:t xml:space="preserve"> allocations and interim targets, the Permittee shall develop a process for tracking development and implementation of the </w:t>
      </w:r>
      <w:proofErr w:type="spellStart"/>
      <w:r w:rsidR="00AF3D82" w:rsidRPr="00F711E3">
        <w:rPr>
          <w:rFonts w:cs="Arial"/>
        </w:rPr>
        <w:t>Wasteload</w:t>
      </w:r>
      <w:proofErr w:type="spellEnd"/>
      <w:r w:rsidR="00AF3D82" w:rsidRPr="00F711E3">
        <w:rPr>
          <w:rFonts w:cs="Arial"/>
        </w:rPr>
        <w:t xml:space="preserve"> Allocation Attainment Plan</w:t>
      </w:r>
      <w:r w:rsidR="008B0506" w:rsidRPr="00F711E3">
        <w:rPr>
          <w:rFonts w:cs="Arial"/>
        </w:rPr>
        <w:t xml:space="preserve"> </w:t>
      </w:r>
      <w:r w:rsidRPr="00F711E3">
        <w:rPr>
          <w:rFonts w:cs="Arial"/>
        </w:rPr>
        <w:t xml:space="preserve">and shall describe in </w:t>
      </w:r>
      <w:r w:rsidR="000A15D2" w:rsidRPr="00F711E3">
        <w:rPr>
          <w:rFonts w:cs="Arial"/>
        </w:rPr>
        <w:t xml:space="preserve">the </w:t>
      </w:r>
      <w:r w:rsidRPr="00F711E3">
        <w:rPr>
          <w:rFonts w:cs="Arial"/>
        </w:rPr>
        <w:t xml:space="preserve">annual reports </w:t>
      </w:r>
      <w:r w:rsidR="00EA37C5" w:rsidRPr="00F711E3">
        <w:rPr>
          <w:rFonts w:cs="Arial"/>
        </w:rPr>
        <w:t xml:space="preserve">of </w:t>
      </w:r>
      <w:r w:rsidRPr="00F711E3">
        <w:rPr>
          <w:rFonts w:cs="Arial"/>
        </w:rPr>
        <w:t xml:space="preserve">the </w:t>
      </w:r>
      <w:proofErr w:type="spellStart"/>
      <w:r w:rsidR="00AF3D82" w:rsidRPr="00F711E3">
        <w:rPr>
          <w:rFonts w:cs="Arial"/>
        </w:rPr>
        <w:t>Wasteload</w:t>
      </w:r>
      <w:proofErr w:type="spellEnd"/>
      <w:r w:rsidR="00AF3D82" w:rsidRPr="00F711E3">
        <w:rPr>
          <w:rFonts w:cs="Arial"/>
        </w:rPr>
        <w:t xml:space="preserve"> Allocation Attainment Plan</w:t>
      </w:r>
      <w:r w:rsidR="008B0506" w:rsidRPr="00F711E3">
        <w:rPr>
          <w:rFonts w:cs="Arial"/>
        </w:rPr>
        <w:t xml:space="preserve"> </w:t>
      </w:r>
      <w:r w:rsidRPr="00F711E3">
        <w:rPr>
          <w:rFonts w:cs="Arial"/>
        </w:rPr>
        <w:t>development and implementation actions taken for the previous reporting year. The Permittee shall make the information publicly available. The annual reporting shall include the following at a minimum:</w:t>
      </w:r>
    </w:p>
    <w:p w14:paraId="33FC127B" w14:textId="46A159F3" w:rsidR="506D924F" w:rsidRPr="00F711E3" w:rsidRDefault="00317B95" w:rsidP="00BF6CD0">
      <w:pPr>
        <w:shd w:val="clear" w:color="auto" w:fill="FFFFFF" w:themeFill="background1"/>
        <w:ind w:left="1800" w:hanging="360"/>
        <w:rPr>
          <w:rFonts w:eastAsia="Calibri" w:cs="Arial"/>
          <w:szCs w:val="24"/>
        </w:rPr>
      </w:pPr>
      <w:bookmarkStart w:id="336" w:name="_Hlk172888105"/>
      <w:bookmarkEnd w:id="335"/>
      <w:r>
        <w:rPr>
          <w:rFonts w:eastAsia="Calibri" w:cs="Arial"/>
          <w:szCs w:val="24"/>
        </w:rPr>
        <w:t>a</w:t>
      </w:r>
      <w:r w:rsidR="003E4F28" w:rsidRPr="00F711E3">
        <w:rPr>
          <w:rFonts w:eastAsia="Calibri" w:cs="Arial"/>
          <w:szCs w:val="24"/>
        </w:rPr>
        <w:t>.</w:t>
      </w:r>
      <w:r w:rsidR="003E4F28" w:rsidRPr="00F711E3">
        <w:rPr>
          <w:rFonts w:eastAsia="Calibri" w:cs="Arial"/>
          <w:szCs w:val="24"/>
        </w:rPr>
        <w:tab/>
      </w:r>
      <w:r w:rsidR="377E83F4" w:rsidRPr="00F711E3">
        <w:rPr>
          <w:rFonts w:eastAsia="Calibri" w:cs="Arial"/>
          <w:szCs w:val="24"/>
        </w:rPr>
        <w:t xml:space="preserve">A description of actions taken to develop and implement </w:t>
      </w:r>
      <w:r w:rsidR="00414BA3" w:rsidRPr="00F711E3">
        <w:rPr>
          <w:rFonts w:eastAsia="Calibri" w:cs="Arial"/>
          <w:szCs w:val="24"/>
        </w:rPr>
        <w:t>best management practice</w:t>
      </w:r>
      <w:r w:rsidR="377E83F4" w:rsidRPr="00F711E3">
        <w:rPr>
          <w:rFonts w:eastAsia="Calibri" w:cs="Arial"/>
          <w:szCs w:val="24"/>
        </w:rPr>
        <w:t xml:space="preserve">s per </w:t>
      </w:r>
      <w:proofErr w:type="gramStart"/>
      <w:r w:rsidR="377E83F4" w:rsidRPr="00F711E3">
        <w:rPr>
          <w:rFonts w:eastAsia="Calibri" w:cs="Arial"/>
          <w:szCs w:val="24"/>
        </w:rPr>
        <w:t>requirements</w:t>
      </w:r>
      <w:proofErr w:type="gramEnd"/>
      <w:r w:rsidR="377E83F4" w:rsidRPr="00F711E3">
        <w:rPr>
          <w:rFonts w:eastAsia="Calibri" w:cs="Arial"/>
          <w:szCs w:val="24"/>
        </w:rPr>
        <w:t xml:space="preserve"> </w:t>
      </w:r>
      <w:r w:rsidR="007106AB" w:rsidRPr="00F711E3">
        <w:rPr>
          <w:rFonts w:eastAsia="Calibri" w:cs="Arial"/>
          <w:szCs w:val="24"/>
        </w:rPr>
        <w:t xml:space="preserve">this Order’s </w:t>
      </w:r>
      <w:proofErr w:type="spellStart"/>
      <w:r w:rsidR="007106AB" w:rsidRPr="00F711E3">
        <w:rPr>
          <w:rFonts w:eastAsia="Calibri" w:cs="Arial"/>
          <w:szCs w:val="24"/>
        </w:rPr>
        <w:t>Wasteload</w:t>
      </w:r>
      <w:proofErr w:type="spellEnd"/>
      <w:r w:rsidR="007106AB" w:rsidRPr="00F711E3">
        <w:rPr>
          <w:rFonts w:eastAsia="Calibri" w:cs="Arial"/>
          <w:szCs w:val="24"/>
        </w:rPr>
        <w:t xml:space="preserve"> Allocation Attainment Plan</w:t>
      </w:r>
      <w:r w:rsidR="377E83F4" w:rsidRPr="00F711E3">
        <w:rPr>
          <w:rFonts w:eastAsia="Calibri" w:cs="Arial"/>
          <w:szCs w:val="24"/>
        </w:rPr>
        <w:t>.</w:t>
      </w:r>
    </w:p>
    <w:p w14:paraId="6DB143EA" w14:textId="3704ACAC" w:rsidR="506D924F" w:rsidRPr="00F711E3" w:rsidRDefault="00317B95" w:rsidP="00BF6CD0">
      <w:pPr>
        <w:shd w:val="clear" w:color="auto" w:fill="FFFFFF" w:themeFill="background1"/>
        <w:ind w:left="1800" w:hanging="360"/>
        <w:rPr>
          <w:rFonts w:eastAsia="Calibri" w:cs="Arial"/>
          <w:szCs w:val="24"/>
        </w:rPr>
      </w:pPr>
      <w:bookmarkStart w:id="337" w:name="_Hlk172888106"/>
      <w:bookmarkEnd w:id="336"/>
      <w:r>
        <w:rPr>
          <w:rFonts w:eastAsia="Calibri" w:cs="Arial"/>
          <w:szCs w:val="24"/>
        </w:rPr>
        <w:t>b</w:t>
      </w:r>
      <w:r w:rsidR="003E4F28" w:rsidRPr="00F711E3">
        <w:rPr>
          <w:rFonts w:eastAsia="Calibri" w:cs="Arial"/>
          <w:szCs w:val="24"/>
        </w:rPr>
        <w:t>.</w:t>
      </w:r>
      <w:r w:rsidR="003E4F28" w:rsidRPr="00F711E3">
        <w:rPr>
          <w:rFonts w:eastAsia="Calibri" w:cs="Arial"/>
          <w:szCs w:val="24"/>
        </w:rPr>
        <w:tab/>
      </w:r>
      <w:r w:rsidR="377E83F4" w:rsidRPr="00F711E3">
        <w:rPr>
          <w:rFonts w:eastAsia="Calibri" w:cs="Arial"/>
          <w:szCs w:val="24"/>
        </w:rPr>
        <w:t xml:space="preserve">A description of actions planned for the upcoming reporting year to develop and implement </w:t>
      </w:r>
      <w:r w:rsidR="00414BA3" w:rsidRPr="00F711E3">
        <w:rPr>
          <w:rFonts w:eastAsia="Calibri" w:cs="Arial"/>
          <w:szCs w:val="24"/>
        </w:rPr>
        <w:t>best management practice</w:t>
      </w:r>
      <w:r w:rsidR="377E83F4" w:rsidRPr="00F711E3">
        <w:rPr>
          <w:rFonts w:eastAsia="Calibri" w:cs="Arial"/>
          <w:szCs w:val="24"/>
        </w:rPr>
        <w:t>s.</w:t>
      </w:r>
    </w:p>
    <w:p w14:paraId="6A87FB9C" w14:textId="296BF580" w:rsidR="506D924F" w:rsidRPr="00F711E3" w:rsidRDefault="00317B95" w:rsidP="00BF6CD0">
      <w:pPr>
        <w:shd w:val="clear" w:color="auto" w:fill="FFFFFF" w:themeFill="background1"/>
        <w:ind w:left="1800" w:hanging="360"/>
        <w:rPr>
          <w:rFonts w:eastAsia="Calibri" w:cs="Arial"/>
          <w:szCs w:val="24"/>
        </w:rPr>
      </w:pPr>
      <w:bookmarkStart w:id="338" w:name="_Hlk172888107"/>
      <w:bookmarkEnd w:id="337"/>
      <w:r>
        <w:rPr>
          <w:rFonts w:eastAsia="Calibri" w:cs="Arial"/>
          <w:szCs w:val="24"/>
        </w:rPr>
        <w:lastRenderedPageBreak/>
        <w:t>c</w:t>
      </w:r>
      <w:r w:rsidR="003E4F28" w:rsidRPr="00F711E3">
        <w:rPr>
          <w:rFonts w:eastAsia="Calibri" w:cs="Arial"/>
          <w:szCs w:val="24"/>
        </w:rPr>
        <w:t>.</w:t>
      </w:r>
      <w:r w:rsidR="003E4F28" w:rsidRPr="00F711E3">
        <w:rPr>
          <w:rFonts w:eastAsia="Calibri" w:cs="Arial"/>
          <w:szCs w:val="24"/>
        </w:rPr>
        <w:tab/>
      </w:r>
      <w:r w:rsidR="377E83F4" w:rsidRPr="00F711E3">
        <w:rPr>
          <w:rFonts w:eastAsia="Calibri" w:cs="Arial"/>
          <w:szCs w:val="24"/>
        </w:rPr>
        <w:t xml:space="preserve">A description of all implemented </w:t>
      </w:r>
      <w:r w:rsidR="00414BA3" w:rsidRPr="00F711E3">
        <w:rPr>
          <w:rFonts w:eastAsia="Calibri" w:cs="Arial"/>
          <w:szCs w:val="24"/>
        </w:rPr>
        <w:t>best management practice</w:t>
      </w:r>
      <w:r w:rsidR="377E83F4" w:rsidRPr="00F711E3">
        <w:rPr>
          <w:rFonts w:eastAsia="Calibri" w:cs="Arial"/>
          <w:szCs w:val="24"/>
        </w:rPr>
        <w:t xml:space="preserve">s, including respective treated </w:t>
      </w:r>
      <w:proofErr w:type="gramStart"/>
      <w:r w:rsidR="377E83F4" w:rsidRPr="00F711E3">
        <w:rPr>
          <w:rFonts w:eastAsia="Calibri" w:cs="Arial"/>
          <w:szCs w:val="24"/>
        </w:rPr>
        <w:t>area</w:t>
      </w:r>
      <w:proofErr w:type="gramEnd"/>
      <w:r w:rsidR="377E83F4" w:rsidRPr="00F711E3">
        <w:rPr>
          <w:rFonts w:eastAsia="Calibri" w:cs="Arial"/>
          <w:szCs w:val="24"/>
        </w:rPr>
        <w:t xml:space="preserve"> and connected impervious </w:t>
      </w:r>
      <w:proofErr w:type="gramStart"/>
      <w:r w:rsidR="377E83F4" w:rsidRPr="00F711E3">
        <w:rPr>
          <w:rFonts w:eastAsia="Calibri" w:cs="Arial"/>
          <w:szCs w:val="24"/>
        </w:rPr>
        <w:t>area</w:t>
      </w:r>
      <w:proofErr w:type="gramEnd"/>
      <w:r w:rsidR="377E83F4" w:rsidRPr="00F711E3">
        <w:rPr>
          <w:rFonts w:eastAsia="Calibri" w:cs="Arial"/>
          <w:szCs w:val="24"/>
        </w:rPr>
        <w:t>.</w:t>
      </w:r>
    </w:p>
    <w:p w14:paraId="1BF4744A" w14:textId="2DB5F45C" w:rsidR="00C720B4" w:rsidRPr="00F711E3" w:rsidRDefault="00317B95" w:rsidP="00BF6CD0">
      <w:pPr>
        <w:shd w:val="clear" w:color="auto" w:fill="FFFFFF" w:themeFill="background1"/>
        <w:ind w:left="1800" w:hanging="360"/>
        <w:rPr>
          <w:rFonts w:eastAsia="Calibri" w:cs="Arial"/>
          <w:szCs w:val="24"/>
        </w:rPr>
      </w:pPr>
      <w:bookmarkStart w:id="339" w:name="_Hlk172888108"/>
      <w:bookmarkEnd w:id="338"/>
      <w:r>
        <w:rPr>
          <w:rFonts w:eastAsia="Calibri" w:cs="Arial"/>
          <w:szCs w:val="24"/>
        </w:rPr>
        <w:t>d</w:t>
      </w:r>
      <w:r w:rsidR="003E4F28" w:rsidRPr="00F711E3">
        <w:rPr>
          <w:rFonts w:eastAsia="Calibri" w:cs="Arial"/>
          <w:szCs w:val="24"/>
        </w:rPr>
        <w:t>.</w:t>
      </w:r>
      <w:r w:rsidR="003E4F28" w:rsidRPr="00F711E3">
        <w:rPr>
          <w:rFonts w:eastAsia="Calibri" w:cs="Arial"/>
          <w:szCs w:val="24"/>
        </w:rPr>
        <w:tab/>
      </w:r>
      <w:r w:rsidR="377E83F4" w:rsidRPr="00F711E3">
        <w:rPr>
          <w:rFonts w:eastAsia="Calibri" w:cs="Arial"/>
          <w:szCs w:val="24"/>
        </w:rPr>
        <w:t xml:space="preserve">A map </w:t>
      </w:r>
      <w:r w:rsidR="00613BEB" w:rsidRPr="00F711E3">
        <w:rPr>
          <w:rFonts w:eastAsia="Calibri" w:cs="Arial"/>
          <w:szCs w:val="24"/>
        </w:rPr>
        <w:t>showing the location of</w:t>
      </w:r>
      <w:r w:rsidR="377E83F4" w:rsidRPr="00F711E3">
        <w:rPr>
          <w:rFonts w:eastAsia="Calibri" w:cs="Arial"/>
          <w:szCs w:val="24"/>
        </w:rPr>
        <w:t xml:space="preserve"> each planned and implemented </w:t>
      </w:r>
      <w:r w:rsidR="00414BA3" w:rsidRPr="00F711E3">
        <w:rPr>
          <w:rFonts w:eastAsia="Calibri" w:cs="Arial"/>
          <w:szCs w:val="24"/>
        </w:rPr>
        <w:t>best management practice</w:t>
      </w:r>
      <w:r w:rsidR="377E83F4" w:rsidRPr="00F711E3">
        <w:rPr>
          <w:rFonts w:eastAsia="Calibri" w:cs="Arial"/>
          <w:szCs w:val="24"/>
        </w:rPr>
        <w:t>, with respective treated area and connected impervious area</w:t>
      </w:r>
      <w:r w:rsidR="0030322B" w:rsidRPr="00F711E3">
        <w:rPr>
          <w:rFonts w:eastAsia="Calibri" w:cs="Arial"/>
          <w:szCs w:val="24"/>
        </w:rPr>
        <w:t>.</w:t>
      </w:r>
    </w:p>
    <w:p w14:paraId="2D7C5E63" w14:textId="386C447D" w:rsidR="506D924F" w:rsidRPr="00F711E3" w:rsidRDefault="00317B95" w:rsidP="00BF6CD0">
      <w:pPr>
        <w:shd w:val="clear" w:color="auto" w:fill="FFFFFF" w:themeFill="background1"/>
        <w:ind w:left="1800" w:hanging="360"/>
        <w:rPr>
          <w:rFonts w:eastAsia="Calibri" w:cs="Arial"/>
          <w:szCs w:val="24"/>
        </w:rPr>
      </w:pPr>
      <w:bookmarkStart w:id="340" w:name="_Hlk172888109"/>
      <w:bookmarkEnd w:id="339"/>
      <w:r>
        <w:rPr>
          <w:rFonts w:eastAsia="Calibri" w:cs="Arial"/>
          <w:szCs w:val="24"/>
        </w:rPr>
        <w:t>e</w:t>
      </w:r>
      <w:r w:rsidR="003E4F28" w:rsidRPr="00F711E3">
        <w:rPr>
          <w:rFonts w:eastAsia="Calibri" w:cs="Arial"/>
          <w:szCs w:val="24"/>
        </w:rPr>
        <w:t>.</w:t>
      </w:r>
      <w:r w:rsidR="003E4F28" w:rsidRPr="00F711E3">
        <w:rPr>
          <w:rFonts w:eastAsia="Calibri" w:cs="Arial"/>
          <w:szCs w:val="24"/>
        </w:rPr>
        <w:tab/>
      </w:r>
      <w:r w:rsidR="377E83F4" w:rsidRPr="00F711E3">
        <w:rPr>
          <w:rFonts w:eastAsia="Calibri" w:cs="Arial"/>
          <w:szCs w:val="24"/>
        </w:rPr>
        <w:t>An analysis of document</w:t>
      </w:r>
      <w:r w:rsidR="00F668EB" w:rsidRPr="00F711E3">
        <w:rPr>
          <w:rFonts w:eastAsia="Calibri" w:cs="Arial"/>
          <w:szCs w:val="24"/>
        </w:rPr>
        <w:t>ed</w:t>
      </w:r>
      <w:r w:rsidR="377E83F4" w:rsidRPr="00F711E3">
        <w:rPr>
          <w:rFonts w:eastAsia="Calibri" w:cs="Arial"/>
          <w:szCs w:val="24"/>
        </w:rPr>
        <w:t xml:space="preserve"> and estimated </w:t>
      </w:r>
      <w:proofErr w:type="spellStart"/>
      <w:r w:rsidR="377E83F4" w:rsidRPr="00F711E3">
        <w:rPr>
          <w:rFonts w:eastAsia="Calibri" w:cs="Arial"/>
          <w:szCs w:val="24"/>
        </w:rPr>
        <w:t>wasteload</w:t>
      </w:r>
      <w:proofErr w:type="spellEnd"/>
      <w:r w:rsidR="377E83F4" w:rsidRPr="00F711E3">
        <w:rPr>
          <w:rFonts w:eastAsia="Calibri" w:cs="Arial"/>
          <w:szCs w:val="24"/>
        </w:rPr>
        <w:t xml:space="preserve"> removal, summarized by catchment, detailing progress towards attaining interim targets and final </w:t>
      </w:r>
      <w:proofErr w:type="spellStart"/>
      <w:r w:rsidR="377E83F4" w:rsidRPr="00F711E3">
        <w:rPr>
          <w:rFonts w:eastAsia="Calibri" w:cs="Arial"/>
          <w:szCs w:val="24"/>
        </w:rPr>
        <w:t>wasteload</w:t>
      </w:r>
      <w:proofErr w:type="spellEnd"/>
      <w:r w:rsidR="377E83F4" w:rsidRPr="00F711E3">
        <w:rPr>
          <w:rFonts w:eastAsia="Calibri" w:cs="Arial"/>
          <w:szCs w:val="24"/>
        </w:rPr>
        <w:t xml:space="preserve"> allocations.</w:t>
      </w:r>
    </w:p>
    <w:p w14:paraId="7E808EE1" w14:textId="2C8C4BCC" w:rsidR="506D924F" w:rsidRPr="00F711E3" w:rsidRDefault="00317B95" w:rsidP="00BF6CD0">
      <w:pPr>
        <w:shd w:val="clear" w:color="auto" w:fill="FFFFFF" w:themeFill="background1"/>
        <w:ind w:left="1800" w:hanging="360"/>
        <w:rPr>
          <w:rFonts w:eastAsia="Calibri" w:cs="Arial"/>
          <w:szCs w:val="24"/>
        </w:rPr>
      </w:pPr>
      <w:bookmarkStart w:id="341" w:name="_Hlk172888110"/>
      <w:bookmarkEnd w:id="340"/>
      <w:r>
        <w:rPr>
          <w:rFonts w:eastAsia="Calibri" w:cs="Arial"/>
          <w:szCs w:val="24"/>
        </w:rPr>
        <w:t>f</w:t>
      </w:r>
      <w:r w:rsidR="003E4F28" w:rsidRPr="00F711E3">
        <w:rPr>
          <w:rFonts w:eastAsia="Calibri" w:cs="Arial"/>
          <w:szCs w:val="24"/>
        </w:rPr>
        <w:t>.</w:t>
      </w:r>
      <w:r w:rsidR="003E4F28" w:rsidRPr="00F711E3">
        <w:rPr>
          <w:rFonts w:eastAsia="Calibri" w:cs="Arial"/>
          <w:szCs w:val="24"/>
        </w:rPr>
        <w:tab/>
      </w:r>
      <w:r w:rsidR="377E83F4" w:rsidRPr="00F711E3">
        <w:rPr>
          <w:rFonts w:eastAsia="Calibri" w:cs="Arial"/>
          <w:szCs w:val="24"/>
        </w:rPr>
        <w:t xml:space="preserve">A discussion of any deviations from the submitted </w:t>
      </w:r>
      <w:proofErr w:type="spellStart"/>
      <w:r w:rsidR="00111395" w:rsidRPr="00F711E3">
        <w:rPr>
          <w:rFonts w:eastAsia="Calibri" w:cs="Arial"/>
          <w:szCs w:val="24"/>
        </w:rPr>
        <w:t>Wasteload</w:t>
      </w:r>
      <w:proofErr w:type="spellEnd"/>
      <w:r w:rsidR="00111395" w:rsidRPr="00F711E3">
        <w:rPr>
          <w:rFonts w:eastAsia="Calibri" w:cs="Arial"/>
          <w:szCs w:val="24"/>
        </w:rPr>
        <w:t xml:space="preserve"> Allocation Attainment Plan</w:t>
      </w:r>
      <w:r w:rsidR="377E83F4" w:rsidRPr="00F711E3">
        <w:rPr>
          <w:rFonts w:eastAsia="Calibri" w:cs="Arial"/>
          <w:szCs w:val="24"/>
        </w:rPr>
        <w:t xml:space="preserve">, including rationale for those deviations, and, if necessary, a description of how the Permittee will compensate for any noted shortfalls in expected </w:t>
      </w:r>
      <w:proofErr w:type="spellStart"/>
      <w:r w:rsidR="377E83F4" w:rsidRPr="00F711E3">
        <w:rPr>
          <w:rFonts w:eastAsia="Calibri" w:cs="Arial"/>
          <w:szCs w:val="24"/>
        </w:rPr>
        <w:t>wasteload</w:t>
      </w:r>
      <w:proofErr w:type="spellEnd"/>
      <w:r w:rsidR="377E83F4" w:rsidRPr="00F711E3">
        <w:rPr>
          <w:rFonts w:eastAsia="Calibri" w:cs="Arial"/>
          <w:szCs w:val="24"/>
        </w:rPr>
        <w:t xml:space="preserve"> reductions.</w:t>
      </w:r>
    </w:p>
    <w:p w14:paraId="6BDA968A" w14:textId="5846095E" w:rsidR="00274326" w:rsidRPr="00F711E3" w:rsidRDefault="003812EC" w:rsidP="0008534D">
      <w:pPr>
        <w:pStyle w:val="Heading4"/>
      </w:pPr>
      <w:bookmarkStart w:id="342" w:name="_Toc133310223"/>
      <w:bookmarkStart w:id="343" w:name="_Hlk172887976"/>
      <w:bookmarkEnd w:id="341"/>
      <w:r w:rsidRPr="00F711E3">
        <w:t>G4.</w:t>
      </w:r>
      <w:r w:rsidR="00D359BC" w:rsidRPr="00F711E3">
        <w:t>3</w:t>
      </w:r>
      <w:r w:rsidR="001337D1" w:rsidRPr="00F711E3">
        <w:t>.</w:t>
      </w:r>
      <w:r w:rsidR="00314DFB" w:rsidRPr="00F711E3">
        <w:t>2</w:t>
      </w:r>
      <w:r w:rsidR="003D2E6B" w:rsidRPr="00F711E3">
        <w:tab/>
      </w:r>
      <w:r w:rsidR="00021532" w:rsidRPr="00F711E3">
        <w:t>TMDL for Pathogens in Morro Bay and Chorro and Los Osos Creeks</w:t>
      </w:r>
      <w:bookmarkEnd w:id="342"/>
    </w:p>
    <w:p w14:paraId="3BCE0C1E" w14:textId="400469DA" w:rsidR="00274326" w:rsidRPr="00F711E3" w:rsidRDefault="00EA0D67" w:rsidP="00752F1B">
      <w:pPr>
        <w:shd w:val="clear" w:color="auto" w:fill="FFFFFF" w:themeFill="background1"/>
        <w:ind w:left="900"/>
        <w:rPr>
          <w:rFonts w:cs="Arial"/>
        </w:rPr>
      </w:pPr>
      <w:bookmarkStart w:id="344" w:name="_Hlk172888517"/>
      <w:bookmarkEnd w:id="343"/>
      <w:r w:rsidRPr="00F711E3">
        <w:rPr>
          <w:rFonts w:cs="Arial"/>
          <w:u w:val="single"/>
        </w:rPr>
        <w:t>Responsible Permittees</w:t>
      </w:r>
      <w:r w:rsidR="00274326" w:rsidRPr="00F711E3">
        <w:rPr>
          <w:rFonts w:cs="Arial"/>
        </w:rPr>
        <w:t xml:space="preserve">: </w:t>
      </w:r>
      <w:r w:rsidR="00982C4B" w:rsidRPr="00F711E3">
        <w:rPr>
          <w:rFonts w:cs="Arial"/>
        </w:rPr>
        <w:t>City of Morro Bay</w:t>
      </w:r>
      <w:r w:rsidR="00E040A1">
        <w:rPr>
          <w:rFonts w:cs="Arial"/>
        </w:rPr>
        <w:t>,</w:t>
      </w:r>
      <w:r w:rsidR="00982C4B" w:rsidRPr="00F711E3">
        <w:rPr>
          <w:rFonts w:cs="Arial"/>
        </w:rPr>
        <w:t xml:space="preserve"> </w:t>
      </w:r>
      <w:r w:rsidR="00494A34" w:rsidRPr="00F711E3">
        <w:rPr>
          <w:rFonts w:cs="Arial"/>
        </w:rPr>
        <w:t>County of San Luis Obispo</w:t>
      </w:r>
      <w:r w:rsidR="00E040A1">
        <w:rPr>
          <w:rFonts w:cs="Arial"/>
        </w:rPr>
        <w:t>,</w:t>
      </w:r>
      <w:r w:rsidR="00F57F5F">
        <w:rPr>
          <w:rFonts w:cs="Arial"/>
        </w:rPr>
        <w:t xml:space="preserve"> </w:t>
      </w:r>
      <w:r w:rsidR="00982C4B" w:rsidRPr="00F711E3">
        <w:rPr>
          <w:rFonts w:cs="Arial"/>
        </w:rPr>
        <w:t>Los Osos Community Services District</w:t>
      </w:r>
    </w:p>
    <w:p w14:paraId="78A4D55E" w14:textId="4CC79110" w:rsidR="009D2578" w:rsidRPr="00F711E3" w:rsidRDefault="009D2578" w:rsidP="00752F1B">
      <w:pPr>
        <w:shd w:val="clear" w:color="auto" w:fill="FFFFFF" w:themeFill="background1"/>
        <w:ind w:left="900"/>
        <w:rPr>
          <w:rFonts w:cs="Arial"/>
        </w:rPr>
      </w:pPr>
      <w:bookmarkStart w:id="345" w:name="_Hlk172888518"/>
      <w:bookmarkEnd w:id="344"/>
      <w:r w:rsidRPr="00F711E3">
        <w:rPr>
          <w:rFonts w:cs="Arial"/>
          <w:u w:val="single"/>
        </w:rPr>
        <w:t>Impaired Water Bod</w:t>
      </w:r>
      <w:r w:rsidR="008279C1">
        <w:rPr>
          <w:rFonts w:cs="Arial"/>
          <w:u w:val="single"/>
        </w:rPr>
        <w:t>ies</w:t>
      </w:r>
      <w:r w:rsidRPr="00F711E3">
        <w:rPr>
          <w:rFonts w:cs="Arial"/>
        </w:rPr>
        <w:t xml:space="preserve">: </w:t>
      </w:r>
      <w:r w:rsidR="00CE46C2" w:rsidRPr="00F711E3">
        <w:rPr>
          <w:rFonts w:cs="Arial"/>
        </w:rPr>
        <w:t xml:space="preserve">Chorro Creek, Los Osos Creek, </w:t>
      </w:r>
      <w:r w:rsidR="008279C1" w:rsidRPr="00F711E3">
        <w:rPr>
          <w:rFonts w:cs="Arial"/>
        </w:rPr>
        <w:t xml:space="preserve">Morro Bay, </w:t>
      </w:r>
      <w:r w:rsidR="00CE46C2" w:rsidRPr="00F711E3">
        <w:rPr>
          <w:rFonts w:cs="Arial"/>
        </w:rPr>
        <w:t>Pennington Creek</w:t>
      </w:r>
    </w:p>
    <w:p w14:paraId="0957DD49" w14:textId="7AB06D51" w:rsidR="00274326" w:rsidRPr="00F711E3" w:rsidRDefault="00274326" w:rsidP="00752F1B">
      <w:pPr>
        <w:shd w:val="clear" w:color="auto" w:fill="FFFFFF" w:themeFill="background1"/>
        <w:ind w:left="900"/>
        <w:rPr>
          <w:rFonts w:eastAsia="Arial" w:cs="Arial"/>
        </w:rPr>
      </w:pPr>
      <w:bookmarkStart w:id="346" w:name="_Hlk172888519"/>
      <w:bookmarkEnd w:id="345"/>
      <w:r w:rsidRPr="00F711E3">
        <w:rPr>
          <w:rFonts w:cs="Arial"/>
          <w:u w:val="single"/>
        </w:rPr>
        <w:t>TMDL Implementation Requirements</w:t>
      </w:r>
      <w:r w:rsidRPr="00F711E3">
        <w:rPr>
          <w:rFonts w:cs="Arial"/>
        </w:rPr>
        <w:t>:</w:t>
      </w:r>
      <w:r w:rsidR="008B0506" w:rsidRPr="00F711E3">
        <w:rPr>
          <w:rFonts w:cs="Arial"/>
        </w:rPr>
        <w:t xml:space="preserve"> </w:t>
      </w:r>
      <w:r w:rsidR="28BD4E3B" w:rsidRPr="00F711E3">
        <w:rPr>
          <w:rFonts w:eastAsia="Arial" w:cs="Arial"/>
        </w:rPr>
        <w:t xml:space="preserve">The Permittee identified for this TMDL, above, shall each develop and implement a </w:t>
      </w:r>
      <w:proofErr w:type="spellStart"/>
      <w:r w:rsidR="0045657E" w:rsidRPr="00F711E3">
        <w:rPr>
          <w:rFonts w:cs="Arial"/>
        </w:rPr>
        <w:t>Wasteload</w:t>
      </w:r>
      <w:proofErr w:type="spellEnd"/>
      <w:r w:rsidR="0045657E" w:rsidRPr="00F711E3">
        <w:rPr>
          <w:rFonts w:cs="Arial"/>
        </w:rPr>
        <w:t xml:space="preserve"> Allocation Attainment Plan</w:t>
      </w:r>
      <w:r w:rsidR="28BD4E3B" w:rsidRPr="00F711E3">
        <w:rPr>
          <w:rFonts w:eastAsia="Arial" w:cs="Arial"/>
        </w:rPr>
        <w:t xml:space="preserve"> that identifies the actions they will take to ensure </w:t>
      </w:r>
      <w:r w:rsidR="00C170C9">
        <w:rPr>
          <w:rFonts w:eastAsia="Arial" w:cs="Arial"/>
        </w:rPr>
        <w:t>its</w:t>
      </w:r>
      <w:r w:rsidR="28BD4E3B" w:rsidRPr="00F711E3">
        <w:rPr>
          <w:rFonts w:eastAsia="Arial" w:cs="Arial"/>
        </w:rPr>
        <w:t xml:space="preserve"> </w:t>
      </w:r>
      <w:proofErr w:type="spellStart"/>
      <w:r w:rsidR="28BD4E3B" w:rsidRPr="00F711E3">
        <w:rPr>
          <w:rFonts w:eastAsia="Arial" w:cs="Arial"/>
        </w:rPr>
        <w:t>wasteload</w:t>
      </w:r>
      <w:proofErr w:type="spellEnd"/>
      <w:r w:rsidR="28BD4E3B" w:rsidRPr="00F711E3">
        <w:rPr>
          <w:rFonts w:eastAsia="Arial" w:cs="Arial"/>
        </w:rPr>
        <w:t xml:space="preserve"> allocation is achieved. The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28BD4E3B" w:rsidRPr="00F711E3">
        <w:rPr>
          <w:rFonts w:eastAsia="Arial" w:cs="Arial"/>
        </w:rPr>
        <w:t xml:space="preserve">Plan shall include all </w:t>
      </w:r>
      <w:r w:rsidR="00F60010" w:rsidRPr="00F711E3">
        <w:rPr>
          <w:rFonts w:eastAsia="Arial" w:cs="Arial"/>
        </w:rPr>
        <w:t>information required under section G4.3.1.</w:t>
      </w:r>
    </w:p>
    <w:p w14:paraId="69B3E18F" w14:textId="77777777" w:rsidR="008156F7" w:rsidRPr="00F711E3" w:rsidRDefault="008156F7" w:rsidP="00752F1B">
      <w:pPr>
        <w:shd w:val="clear" w:color="auto" w:fill="FFFFFF" w:themeFill="background1"/>
        <w:ind w:left="900"/>
        <w:rPr>
          <w:rFonts w:eastAsia="Arial" w:cs="Arial"/>
        </w:rPr>
      </w:pPr>
      <w:bookmarkStart w:id="347" w:name="_Hlk169257482"/>
      <w:bookmarkStart w:id="348" w:name="_Hlk172888520"/>
      <w:bookmarkEnd w:id="346"/>
      <w:r w:rsidRPr="00F711E3">
        <w:rPr>
          <w:rFonts w:cs="Arial"/>
          <w:u w:val="single"/>
        </w:rPr>
        <w:t>Final Compliance Deadline</w:t>
      </w:r>
      <w:bookmarkEnd w:id="347"/>
      <w:r w:rsidRPr="00065FD7">
        <w:rPr>
          <w:rFonts w:cs="Arial"/>
        </w:rPr>
        <w:t>:</w:t>
      </w:r>
      <w:r w:rsidRPr="00F711E3">
        <w:rPr>
          <w:rFonts w:eastAsia="Arial" w:cs="Arial"/>
        </w:rPr>
        <w:t xml:space="preserve"> </w:t>
      </w:r>
      <w:r w:rsidRPr="00F711E3">
        <w:rPr>
          <w:rFonts w:cs="Arial"/>
          <w:bCs/>
        </w:rPr>
        <w:t xml:space="preserve">The final deadline to meet the </w:t>
      </w:r>
      <w:proofErr w:type="spellStart"/>
      <w:proofErr w:type="gramStart"/>
      <w:r w:rsidRPr="00F711E3">
        <w:rPr>
          <w:rFonts w:cs="Arial"/>
          <w:bCs/>
        </w:rPr>
        <w:t>wasteload</w:t>
      </w:r>
      <w:proofErr w:type="spellEnd"/>
      <w:proofErr w:type="gramEnd"/>
      <w:r w:rsidRPr="00F711E3">
        <w:rPr>
          <w:rFonts w:cs="Arial"/>
          <w:bCs/>
        </w:rPr>
        <w:t xml:space="preserve"> allocations was November 19, 2013. </w:t>
      </w:r>
    </w:p>
    <w:p w14:paraId="585F8076" w14:textId="292A559C" w:rsidR="5B8A58FA" w:rsidRPr="00F711E3" w:rsidRDefault="6EB3788E" w:rsidP="00752F1B">
      <w:pPr>
        <w:shd w:val="clear" w:color="auto" w:fill="FFFFFF" w:themeFill="background1"/>
        <w:ind w:left="900"/>
        <w:rPr>
          <w:rFonts w:eastAsia="Arial" w:cs="Arial"/>
        </w:rPr>
      </w:pPr>
      <w:bookmarkStart w:id="349" w:name="_Hlk172888521"/>
      <w:bookmarkEnd w:id="348"/>
      <w:r w:rsidRPr="00F711E3">
        <w:rPr>
          <w:rFonts w:eastAsia="Arial" w:cs="Arial"/>
          <w:u w:val="single"/>
        </w:rPr>
        <w:t>TMDL Reporting Requirements</w:t>
      </w:r>
      <w:r w:rsidRPr="00F711E3">
        <w:rPr>
          <w:rFonts w:eastAsia="Arial" w:cs="Arial"/>
        </w:rPr>
        <w:t>: The Permittee shall submit</w:t>
      </w:r>
      <w:r w:rsidR="00090A3E" w:rsidRPr="00F711E3">
        <w:rPr>
          <w:rFonts w:eastAsia="Arial" w:cs="Arial"/>
        </w:rPr>
        <w:t xml:space="preserve"> TMDL Annual Reports</w:t>
      </w:r>
      <w:r w:rsidR="00117ABD" w:rsidRPr="00F711E3">
        <w:rPr>
          <w:rFonts w:eastAsia="Arial" w:cs="Arial"/>
        </w:rPr>
        <w:t xml:space="preserve"> </w:t>
      </w:r>
      <w:r w:rsidRPr="00F711E3">
        <w:rPr>
          <w:rFonts w:eastAsia="Arial" w:cs="Arial"/>
        </w:rPr>
        <w:t>as specified in sections G</w:t>
      </w:r>
      <w:r w:rsidR="00CF5252" w:rsidRPr="00F711E3">
        <w:rPr>
          <w:rFonts w:eastAsia="Arial" w:cs="Arial"/>
        </w:rPr>
        <w:t>2</w:t>
      </w:r>
      <w:r w:rsidR="00034ED7" w:rsidRPr="00F711E3">
        <w:rPr>
          <w:rFonts w:eastAsia="Arial" w:cs="Arial"/>
        </w:rPr>
        <w:t xml:space="preserve"> and</w:t>
      </w:r>
      <w:r w:rsidRPr="00F711E3">
        <w:rPr>
          <w:rFonts w:eastAsia="Arial" w:cs="Arial"/>
        </w:rPr>
        <w:t xml:space="preserve"> </w:t>
      </w:r>
      <w:r w:rsidR="003812EC" w:rsidRPr="00F711E3">
        <w:rPr>
          <w:rFonts w:eastAsia="Arial" w:cs="Arial"/>
        </w:rPr>
        <w:t>G4.</w:t>
      </w:r>
      <w:r w:rsidR="0083287B" w:rsidRPr="00F711E3">
        <w:rPr>
          <w:rFonts w:eastAsia="Arial" w:cs="Arial"/>
        </w:rPr>
        <w:t>3</w:t>
      </w:r>
      <w:r w:rsidRPr="00F711E3">
        <w:rPr>
          <w:rFonts w:eastAsia="Arial" w:cs="Arial"/>
        </w:rPr>
        <w:t xml:space="preserve">.1, above. </w:t>
      </w:r>
      <w:r w:rsidR="00117ABD" w:rsidRPr="00F711E3">
        <w:rPr>
          <w:rFonts w:eastAsia="Arial" w:cs="Arial"/>
        </w:rPr>
        <w:t xml:space="preserve">The </w:t>
      </w:r>
      <w:r w:rsidR="00E61C83" w:rsidRPr="00F711E3">
        <w:rPr>
          <w:rFonts w:eastAsia="Arial" w:cs="Arial"/>
        </w:rPr>
        <w:t xml:space="preserve">Permittee shall submit the TMDL Demonstration of Compliance Report as specified in section G2. </w:t>
      </w:r>
    </w:p>
    <w:p w14:paraId="52CF7FCE" w14:textId="7AC9DA42" w:rsidR="00021532" w:rsidRPr="00F711E3" w:rsidRDefault="003812EC" w:rsidP="0008534D">
      <w:pPr>
        <w:pStyle w:val="Heading4"/>
      </w:pPr>
      <w:bookmarkStart w:id="350" w:name="_Toc133310224"/>
      <w:bookmarkStart w:id="351" w:name="_Hlk172887977"/>
      <w:bookmarkEnd w:id="349"/>
      <w:r w:rsidRPr="00F711E3">
        <w:t>G4.</w:t>
      </w:r>
      <w:r w:rsidR="00D359BC" w:rsidRPr="00F711E3">
        <w:t>3</w:t>
      </w:r>
      <w:r w:rsidR="001337D1" w:rsidRPr="00F711E3">
        <w:t>.</w:t>
      </w:r>
      <w:r w:rsidR="00D036A2" w:rsidRPr="00F711E3">
        <w:t>3</w:t>
      </w:r>
      <w:r w:rsidR="00021532" w:rsidRPr="00F711E3">
        <w:tab/>
        <w:t>TMDL for Pathogens in Watsonville Slough</w:t>
      </w:r>
      <w:bookmarkEnd w:id="350"/>
    </w:p>
    <w:p w14:paraId="7D66F1AA" w14:textId="6FEBEE5A" w:rsidR="00021532" w:rsidRPr="00F711E3" w:rsidRDefault="00E07E2E" w:rsidP="00752F1B">
      <w:pPr>
        <w:shd w:val="clear" w:color="auto" w:fill="FFFFFF" w:themeFill="background1"/>
        <w:ind w:left="900"/>
        <w:rPr>
          <w:rFonts w:cs="Arial"/>
        </w:rPr>
      </w:pPr>
      <w:bookmarkStart w:id="352" w:name="_Hlk172888522"/>
      <w:bookmarkEnd w:id="351"/>
      <w:r w:rsidRPr="00F711E3">
        <w:rPr>
          <w:rFonts w:cs="Arial"/>
          <w:u w:val="single"/>
        </w:rPr>
        <w:t>Responsible Permittees</w:t>
      </w:r>
      <w:r w:rsidR="00021532" w:rsidRPr="00F711E3">
        <w:rPr>
          <w:rFonts w:cs="Arial"/>
        </w:rPr>
        <w:t xml:space="preserve">: </w:t>
      </w:r>
      <w:r w:rsidR="00982C4B" w:rsidRPr="00F711E3">
        <w:rPr>
          <w:rFonts w:cs="Arial"/>
        </w:rPr>
        <w:t>City of Watsonville</w:t>
      </w:r>
      <w:r w:rsidR="00E040A1">
        <w:rPr>
          <w:rFonts w:cs="Arial"/>
        </w:rPr>
        <w:t>,</w:t>
      </w:r>
      <w:r w:rsidR="0098528D">
        <w:rPr>
          <w:rFonts w:cs="Arial"/>
        </w:rPr>
        <w:t xml:space="preserve"> </w:t>
      </w:r>
      <w:r w:rsidR="00982C4B" w:rsidRPr="00F711E3">
        <w:rPr>
          <w:rFonts w:cs="Arial"/>
        </w:rPr>
        <w:t>County of Santa Cruz</w:t>
      </w:r>
    </w:p>
    <w:p w14:paraId="053E0AD4" w14:textId="5CBC1665" w:rsidR="00D145BC" w:rsidRPr="00F711E3" w:rsidRDefault="00D145BC" w:rsidP="00752F1B">
      <w:pPr>
        <w:shd w:val="clear" w:color="auto" w:fill="FFFFFF" w:themeFill="background1"/>
        <w:ind w:left="900"/>
        <w:rPr>
          <w:rFonts w:cs="Arial"/>
        </w:rPr>
      </w:pPr>
      <w:bookmarkStart w:id="353" w:name="_Hlk172888523"/>
      <w:bookmarkEnd w:id="352"/>
      <w:r w:rsidRPr="00F711E3">
        <w:rPr>
          <w:rFonts w:cs="Arial"/>
          <w:u w:val="single"/>
        </w:rPr>
        <w:t>Impaired Water Bod</w:t>
      </w:r>
      <w:r w:rsidR="003326BA">
        <w:rPr>
          <w:rFonts w:cs="Arial"/>
          <w:u w:val="single"/>
        </w:rPr>
        <w:t>ies</w:t>
      </w:r>
      <w:r w:rsidRPr="00F711E3">
        <w:rPr>
          <w:rFonts w:cs="Arial"/>
        </w:rPr>
        <w:t>:</w:t>
      </w:r>
      <w:r w:rsidR="00160DA3" w:rsidRPr="00F711E3">
        <w:rPr>
          <w:rFonts w:cs="Arial"/>
        </w:rPr>
        <w:t xml:space="preserve"> Gallighan Slough, Hanson Slough</w:t>
      </w:r>
      <w:r w:rsidR="001B2917">
        <w:rPr>
          <w:rFonts w:cs="Arial"/>
        </w:rPr>
        <w:t>,</w:t>
      </w:r>
      <w:r w:rsidR="001B2917" w:rsidRPr="001B2917">
        <w:rPr>
          <w:rFonts w:cs="Arial"/>
        </w:rPr>
        <w:t xml:space="preserve"> </w:t>
      </w:r>
      <w:r w:rsidR="001B2917" w:rsidRPr="00F711E3">
        <w:rPr>
          <w:rFonts w:cs="Arial"/>
        </w:rPr>
        <w:t>Harkins Slough</w:t>
      </w:r>
      <w:r w:rsidR="001B2917">
        <w:rPr>
          <w:rFonts w:cs="Arial"/>
        </w:rPr>
        <w:t>,</w:t>
      </w:r>
      <w:r w:rsidR="001B2917" w:rsidRPr="001B2917">
        <w:rPr>
          <w:rFonts w:cs="Arial"/>
        </w:rPr>
        <w:t xml:space="preserve"> </w:t>
      </w:r>
      <w:r w:rsidR="001B2917" w:rsidRPr="00F711E3">
        <w:rPr>
          <w:rFonts w:cs="Arial"/>
        </w:rPr>
        <w:t>Struve Slough,</w:t>
      </w:r>
      <w:r w:rsidR="001B2917" w:rsidRPr="001B2917">
        <w:rPr>
          <w:rFonts w:cs="Arial"/>
        </w:rPr>
        <w:t xml:space="preserve"> </w:t>
      </w:r>
      <w:r w:rsidR="001B2917" w:rsidRPr="00F711E3">
        <w:rPr>
          <w:rFonts w:cs="Arial"/>
        </w:rPr>
        <w:t>Watsonville Slough</w:t>
      </w:r>
    </w:p>
    <w:p w14:paraId="7E5217A1" w14:textId="43F759BC" w:rsidR="00295C37" w:rsidRPr="00F711E3" w:rsidRDefault="00021532" w:rsidP="00752F1B">
      <w:pPr>
        <w:shd w:val="clear" w:color="auto" w:fill="FFFFFF" w:themeFill="background1"/>
        <w:ind w:left="900"/>
        <w:rPr>
          <w:rFonts w:eastAsia="Arial" w:cs="Arial"/>
        </w:rPr>
      </w:pPr>
      <w:bookmarkStart w:id="354" w:name="_Hlk172888524"/>
      <w:bookmarkEnd w:id="353"/>
      <w:r w:rsidRPr="00F711E3">
        <w:rPr>
          <w:rFonts w:cs="Arial"/>
          <w:u w:val="single"/>
        </w:rPr>
        <w:t>TMDL Implementation Requirements</w:t>
      </w:r>
      <w:r w:rsidRPr="00F711E3">
        <w:rPr>
          <w:rFonts w:cs="Arial"/>
        </w:rPr>
        <w:t>:</w:t>
      </w:r>
      <w:r w:rsidR="008B0506" w:rsidRPr="00F711E3">
        <w:rPr>
          <w:rFonts w:eastAsia="Arial" w:cs="Arial"/>
        </w:rPr>
        <w:t xml:space="preserve"> </w:t>
      </w:r>
      <w:r w:rsidR="1455A8AE" w:rsidRPr="00F711E3">
        <w:rPr>
          <w:rFonts w:eastAsia="Arial" w:cs="Arial"/>
        </w:rPr>
        <w:t xml:space="preserve">The Permittee identified for this TMDL, above, shall each develop and implement a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1455A8AE" w:rsidRPr="00F711E3">
        <w:rPr>
          <w:rFonts w:eastAsia="Arial" w:cs="Arial"/>
        </w:rPr>
        <w:t xml:space="preserve">Plan that identifies the actions they will take to ensure </w:t>
      </w:r>
      <w:r w:rsidR="00C170C9">
        <w:rPr>
          <w:rFonts w:eastAsia="Arial" w:cs="Arial"/>
        </w:rPr>
        <w:t>its</w:t>
      </w:r>
      <w:r w:rsidR="1455A8AE" w:rsidRPr="00F711E3">
        <w:rPr>
          <w:rFonts w:eastAsia="Arial" w:cs="Arial"/>
        </w:rPr>
        <w:t xml:space="preserve"> </w:t>
      </w:r>
      <w:proofErr w:type="spellStart"/>
      <w:r w:rsidR="1455A8AE" w:rsidRPr="00F711E3">
        <w:rPr>
          <w:rFonts w:eastAsia="Arial" w:cs="Arial"/>
        </w:rPr>
        <w:t>wasteload</w:t>
      </w:r>
      <w:proofErr w:type="spellEnd"/>
      <w:r w:rsidR="1455A8AE" w:rsidRPr="00F711E3">
        <w:rPr>
          <w:rFonts w:eastAsia="Arial" w:cs="Arial"/>
        </w:rPr>
        <w:t xml:space="preserve"> allocation is achieved. The </w:t>
      </w:r>
      <w:proofErr w:type="spellStart"/>
      <w:r w:rsidR="00106CA8" w:rsidRPr="00F711E3">
        <w:rPr>
          <w:rFonts w:eastAsia="Arial" w:cs="Arial"/>
        </w:rPr>
        <w:t>Waste</w:t>
      </w:r>
      <w:r w:rsidR="0086032E">
        <w:rPr>
          <w:rFonts w:eastAsia="Arial" w:cs="Arial"/>
        </w:rPr>
        <w:t>l</w:t>
      </w:r>
      <w:r w:rsidR="00106CA8" w:rsidRPr="00F711E3">
        <w:rPr>
          <w:rFonts w:eastAsia="Arial" w:cs="Arial"/>
        </w:rPr>
        <w:t>oad</w:t>
      </w:r>
      <w:proofErr w:type="spellEnd"/>
      <w:r w:rsidR="00106CA8" w:rsidRPr="00F711E3">
        <w:rPr>
          <w:rFonts w:eastAsia="Arial" w:cs="Arial"/>
        </w:rPr>
        <w:t xml:space="preserve"> Allocation Attainment</w:t>
      </w:r>
      <w:r w:rsidR="1455A8AE" w:rsidRPr="00F711E3">
        <w:rPr>
          <w:rFonts w:eastAsia="Arial" w:cs="Arial"/>
        </w:rPr>
        <w:t xml:space="preserve"> Plan shall include all </w:t>
      </w:r>
      <w:r w:rsidR="00F60010" w:rsidRPr="00F711E3">
        <w:rPr>
          <w:rFonts w:eastAsia="Arial" w:cs="Arial"/>
        </w:rPr>
        <w:lastRenderedPageBreak/>
        <w:t>information required under section G4.3.1.</w:t>
      </w:r>
      <w:r w:rsidR="00E42572">
        <w:rPr>
          <w:rFonts w:eastAsia="Arial" w:cs="Arial"/>
        </w:rPr>
        <w:t xml:space="preserve"> </w:t>
      </w:r>
      <w:r w:rsidR="00295C37" w:rsidRPr="00F711E3">
        <w:rPr>
          <w:rFonts w:cs="Arial"/>
        </w:rPr>
        <w:t>The Permittee</w:t>
      </w:r>
      <w:r w:rsidR="0017732E" w:rsidRPr="00F711E3">
        <w:rPr>
          <w:rFonts w:cs="Arial"/>
        </w:rPr>
        <w:t xml:space="preserve"> is</w:t>
      </w:r>
      <w:r w:rsidR="00295C37" w:rsidRPr="00F711E3">
        <w:rPr>
          <w:rFonts w:cs="Arial"/>
        </w:rPr>
        <w:t xml:space="preserve"> required to implement best management practices specifically targeting fecal coliform loading. Required actions include development and implementation of: </w:t>
      </w:r>
    </w:p>
    <w:p w14:paraId="2E618848" w14:textId="16A718AD" w:rsidR="00295C37" w:rsidRPr="00F711E3" w:rsidRDefault="005C2AD9" w:rsidP="00752F1B">
      <w:pPr>
        <w:shd w:val="clear" w:color="auto" w:fill="FFFFFF" w:themeFill="background1"/>
        <w:ind w:left="1267" w:hanging="360"/>
        <w:rPr>
          <w:rFonts w:eastAsia="Calibri" w:cs="Arial"/>
          <w:szCs w:val="24"/>
        </w:rPr>
      </w:pPr>
      <w:bookmarkStart w:id="355" w:name="_Hlk172888525"/>
      <w:bookmarkEnd w:id="354"/>
      <w:r w:rsidRPr="00F711E3">
        <w:rPr>
          <w:rFonts w:eastAsia="Calibri" w:cs="Arial"/>
          <w:szCs w:val="24"/>
        </w:rPr>
        <w:t>1.</w:t>
      </w:r>
      <w:r w:rsidRPr="00F711E3">
        <w:rPr>
          <w:rFonts w:eastAsia="Calibri" w:cs="Arial"/>
          <w:szCs w:val="24"/>
        </w:rPr>
        <w:tab/>
      </w:r>
      <w:r w:rsidR="00295C37" w:rsidRPr="00F711E3">
        <w:rPr>
          <w:rFonts w:eastAsia="Calibri" w:cs="Arial"/>
          <w:szCs w:val="24"/>
        </w:rPr>
        <w:t xml:space="preserve">Public education regarding fecal coliform sources and associated health </w:t>
      </w:r>
      <w:proofErr w:type="gramStart"/>
      <w:r w:rsidR="00295C37" w:rsidRPr="00F711E3">
        <w:rPr>
          <w:rFonts w:eastAsia="Calibri" w:cs="Arial"/>
          <w:szCs w:val="24"/>
        </w:rPr>
        <w:t>risk</w:t>
      </w:r>
      <w:proofErr w:type="gramEnd"/>
      <w:r w:rsidR="00295C37" w:rsidRPr="00F711E3">
        <w:rPr>
          <w:rFonts w:eastAsia="Calibri" w:cs="Arial"/>
          <w:szCs w:val="24"/>
        </w:rPr>
        <w:t xml:space="preserve">, </w:t>
      </w:r>
    </w:p>
    <w:p w14:paraId="6EB5F151" w14:textId="1E654824" w:rsidR="00295C37" w:rsidRPr="00F711E3" w:rsidRDefault="005C2AD9" w:rsidP="00752F1B">
      <w:pPr>
        <w:shd w:val="clear" w:color="auto" w:fill="FFFFFF" w:themeFill="background1"/>
        <w:ind w:left="1267" w:hanging="360"/>
        <w:rPr>
          <w:rFonts w:eastAsia="Calibri" w:cs="Arial"/>
          <w:szCs w:val="24"/>
        </w:rPr>
      </w:pPr>
      <w:bookmarkStart w:id="356" w:name="_Hlk172888526"/>
      <w:bookmarkEnd w:id="355"/>
      <w:r w:rsidRPr="00F711E3">
        <w:rPr>
          <w:rFonts w:eastAsia="Calibri" w:cs="Arial"/>
          <w:szCs w:val="24"/>
        </w:rPr>
        <w:t>2.</w:t>
      </w:r>
      <w:r w:rsidRPr="00F711E3">
        <w:rPr>
          <w:rFonts w:eastAsia="Calibri" w:cs="Arial"/>
          <w:szCs w:val="24"/>
        </w:rPr>
        <w:tab/>
      </w:r>
      <w:r w:rsidR="00295C37" w:rsidRPr="00F711E3">
        <w:rPr>
          <w:rFonts w:eastAsia="Calibri" w:cs="Arial"/>
          <w:szCs w:val="24"/>
        </w:rPr>
        <w:t xml:space="preserve">Enforceable means of addressing pet waste and wild animals that are attracted to </w:t>
      </w:r>
      <w:r w:rsidR="005A27E4" w:rsidRPr="00F711E3">
        <w:rPr>
          <w:rFonts w:eastAsia="Calibri" w:cs="Arial"/>
          <w:szCs w:val="24"/>
        </w:rPr>
        <w:t>stormwater</w:t>
      </w:r>
      <w:r w:rsidR="00295C37" w:rsidRPr="00F711E3">
        <w:rPr>
          <w:rFonts w:eastAsia="Calibri" w:cs="Arial"/>
          <w:szCs w:val="24"/>
        </w:rPr>
        <w:t xml:space="preserve"> infrastructure, and </w:t>
      </w:r>
    </w:p>
    <w:p w14:paraId="31A6EC49" w14:textId="7BF3274E" w:rsidR="00A3319B" w:rsidRPr="00F711E3" w:rsidRDefault="005C2AD9" w:rsidP="00752F1B">
      <w:pPr>
        <w:shd w:val="clear" w:color="auto" w:fill="FFFFFF" w:themeFill="background1"/>
        <w:ind w:left="1267" w:hanging="360"/>
        <w:rPr>
          <w:rFonts w:eastAsia="Calibri" w:cs="Arial"/>
          <w:szCs w:val="24"/>
        </w:rPr>
      </w:pPr>
      <w:bookmarkStart w:id="357" w:name="_Hlk172888527"/>
      <w:bookmarkEnd w:id="356"/>
      <w:r w:rsidRPr="00F711E3">
        <w:rPr>
          <w:rFonts w:eastAsia="Calibri" w:cs="Arial"/>
          <w:szCs w:val="24"/>
        </w:rPr>
        <w:t>3.</w:t>
      </w:r>
      <w:r w:rsidRPr="00F711E3">
        <w:rPr>
          <w:rFonts w:eastAsia="Calibri" w:cs="Arial"/>
          <w:szCs w:val="24"/>
        </w:rPr>
        <w:tab/>
      </w:r>
      <w:r w:rsidR="00295C37" w:rsidRPr="00F711E3">
        <w:rPr>
          <w:rFonts w:eastAsia="Calibri" w:cs="Arial"/>
          <w:szCs w:val="24"/>
        </w:rPr>
        <w:t>Elimination of illicit discharges.</w:t>
      </w:r>
    </w:p>
    <w:p w14:paraId="4FA80D60" w14:textId="2D6F104A" w:rsidR="00311D5B" w:rsidRPr="00F711E3" w:rsidRDefault="00A3319B" w:rsidP="00752F1B">
      <w:pPr>
        <w:shd w:val="clear" w:color="auto" w:fill="FFFFFF" w:themeFill="background1"/>
        <w:ind w:left="907"/>
        <w:rPr>
          <w:rFonts w:eastAsia="Arial" w:cs="Arial"/>
        </w:rPr>
      </w:pPr>
      <w:bookmarkStart w:id="358" w:name="_Hlk172888528"/>
      <w:bookmarkEnd w:id="357"/>
      <w:r w:rsidRPr="00F711E3">
        <w:rPr>
          <w:rFonts w:eastAsia="Arial" w:cs="Arial"/>
        </w:rPr>
        <w:t xml:space="preserve">The Permittee must also monitor receiving water and stormwater outfalls that may be contributing fecal coliform to the sloughs. </w:t>
      </w:r>
    </w:p>
    <w:p w14:paraId="3CE7111F" w14:textId="6C0DE93B" w:rsidR="00C75A65" w:rsidRPr="00F711E3" w:rsidRDefault="00C75A65" w:rsidP="00752F1B">
      <w:pPr>
        <w:shd w:val="clear" w:color="auto" w:fill="FFFFFF" w:themeFill="background1"/>
        <w:ind w:left="907"/>
        <w:rPr>
          <w:rFonts w:eastAsia="Arial" w:cs="Arial"/>
          <w:u w:val="single"/>
        </w:rPr>
      </w:pPr>
      <w:bookmarkStart w:id="359" w:name="_Hlk172888529"/>
      <w:bookmarkEnd w:id="358"/>
      <w:r w:rsidRPr="00F711E3">
        <w:rPr>
          <w:rFonts w:cs="Arial"/>
          <w:bCs/>
          <w:u w:val="single"/>
        </w:rPr>
        <w:t>Final Compliance Deadline:</w:t>
      </w:r>
      <w:r w:rsidRPr="00F711E3">
        <w:rPr>
          <w:rFonts w:cs="Arial"/>
          <w:b/>
        </w:rPr>
        <w:t xml:space="preserve"> </w:t>
      </w:r>
      <w:r w:rsidRPr="00F711E3">
        <w:rPr>
          <w:rFonts w:cs="Arial"/>
        </w:rPr>
        <w:t>The final compliance deadline was November 20, 2016.</w:t>
      </w:r>
    </w:p>
    <w:p w14:paraId="142D9290" w14:textId="77777777" w:rsidR="00E61C83" w:rsidRPr="00F711E3" w:rsidRDefault="1455A8AE" w:rsidP="00752F1B">
      <w:pPr>
        <w:shd w:val="clear" w:color="auto" w:fill="FFFFFF" w:themeFill="background1"/>
        <w:ind w:left="907"/>
        <w:rPr>
          <w:rFonts w:eastAsia="Arial" w:cs="Arial"/>
        </w:rPr>
      </w:pPr>
      <w:bookmarkStart w:id="360" w:name="_Hlk172888530"/>
      <w:bookmarkEnd w:id="359"/>
      <w:r w:rsidRPr="00F711E3">
        <w:rPr>
          <w:rFonts w:eastAsia="Arial" w:cs="Arial"/>
          <w:u w:val="single"/>
        </w:rPr>
        <w:t xml:space="preserve">TMDL </w:t>
      </w:r>
      <w:r w:rsidRPr="00F711E3">
        <w:rPr>
          <w:rFonts w:cs="Arial"/>
          <w:u w:val="single"/>
        </w:rPr>
        <w:t>Reporting</w:t>
      </w:r>
      <w:r w:rsidRPr="00F711E3">
        <w:rPr>
          <w:rFonts w:eastAsia="Arial" w:cs="Arial"/>
          <w:u w:val="single"/>
        </w:rPr>
        <w:t xml:space="preserve"> Requirements</w:t>
      </w:r>
      <w:r w:rsidRPr="00F711E3">
        <w:rPr>
          <w:rFonts w:eastAsia="Arial" w:cs="Arial"/>
        </w:rPr>
        <w:t>:</w:t>
      </w:r>
      <w:r w:rsidR="008B0506" w:rsidRPr="00F711E3">
        <w:rPr>
          <w:rFonts w:eastAsia="Arial" w:cs="Arial"/>
        </w:rPr>
        <w:t xml:space="preserve"> </w:t>
      </w:r>
      <w:r w:rsidR="00E61C83" w:rsidRPr="00F711E3">
        <w:rPr>
          <w:rFonts w:eastAsia="Arial" w:cs="Arial"/>
        </w:rPr>
        <w:t xml:space="preserve">The Permittee shall submit TMDL Annual Reports as specified in sections G2 and G4.3.1, above. The Permittee shall submit the TMDL Demonstration of Compliance Report as specified in section G2. </w:t>
      </w:r>
    </w:p>
    <w:p w14:paraId="07131FB2" w14:textId="2D77BF91" w:rsidR="00021532" w:rsidRPr="00F711E3" w:rsidRDefault="003812EC" w:rsidP="0008534D">
      <w:pPr>
        <w:pStyle w:val="Heading4"/>
      </w:pPr>
      <w:bookmarkStart w:id="361" w:name="_Toc133310225"/>
      <w:bookmarkStart w:id="362" w:name="_Hlk172887978"/>
      <w:bookmarkStart w:id="363" w:name="_Toc29209000"/>
      <w:bookmarkEnd w:id="360"/>
      <w:r w:rsidRPr="00F711E3">
        <w:t>G4.</w:t>
      </w:r>
      <w:r w:rsidR="0083287B" w:rsidRPr="00F711E3">
        <w:t>3</w:t>
      </w:r>
      <w:r w:rsidR="001337D1" w:rsidRPr="00F711E3">
        <w:t>.</w:t>
      </w:r>
      <w:r w:rsidR="00D036A2" w:rsidRPr="00F711E3">
        <w:t>4</w:t>
      </w:r>
      <w:r w:rsidR="00021532" w:rsidRPr="00F711E3">
        <w:tab/>
      </w:r>
      <w:r w:rsidR="00743D0D" w:rsidRPr="00F711E3">
        <w:t>TMDL for Fecal Coliform in the Pajaro River Watershed</w:t>
      </w:r>
      <w:bookmarkEnd w:id="361"/>
    </w:p>
    <w:p w14:paraId="03B39655" w14:textId="40CEF548" w:rsidR="00021532" w:rsidRPr="00F711E3" w:rsidRDefault="00E07E2E" w:rsidP="00212B6A">
      <w:pPr>
        <w:shd w:val="clear" w:color="auto" w:fill="FFFFFF" w:themeFill="background1"/>
        <w:ind w:left="907"/>
        <w:rPr>
          <w:rFonts w:cs="Arial"/>
        </w:rPr>
      </w:pPr>
      <w:bookmarkStart w:id="364" w:name="_Hlk172888531"/>
      <w:bookmarkEnd w:id="362"/>
      <w:r w:rsidRPr="00F711E3">
        <w:rPr>
          <w:rFonts w:cs="Arial"/>
          <w:u w:val="single"/>
        </w:rPr>
        <w:t>Responsible Permittees</w:t>
      </w:r>
      <w:r w:rsidR="00021532" w:rsidRPr="00F711E3">
        <w:rPr>
          <w:rFonts w:cs="Arial"/>
        </w:rPr>
        <w:t xml:space="preserve">: </w:t>
      </w:r>
      <w:r w:rsidR="00982C4B" w:rsidRPr="00F711E3">
        <w:rPr>
          <w:rFonts w:cs="Arial"/>
        </w:rPr>
        <w:t xml:space="preserve">City </w:t>
      </w:r>
      <w:r w:rsidR="00982C4B" w:rsidRPr="00F711E3">
        <w:rPr>
          <w:rFonts w:eastAsia="Arial" w:cs="Arial"/>
        </w:rPr>
        <w:t>of</w:t>
      </w:r>
      <w:r w:rsidR="00982C4B" w:rsidRPr="00F711E3">
        <w:rPr>
          <w:rFonts w:cs="Arial"/>
        </w:rPr>
        <w:t xml:space="preserve"> Gilroy</w:t>
      </w:r>
      <w:r w:rsidR="00E040A1">
        <w:rPr>
          <w:rFonts w:cs="Arial"/>
        </w:rPr>
        <w:t>,</w:t>
      </w:r>
      <w:r w:rsidR="00982C4B" w:rsidRPr="00F711E3">
        <w:rPr>
          <w:rFonts w:cs="Arial"/>
        </w:rPr>
        <w:t xml:space="preserve"> City of Hollister</w:t>
      </w:r>
      <w:r w:rsidR="00E040A1">
        <w:rPr>
          <w:rFonts w:cs="Arial"/>
        </w:rPr>
        <w:t>,</w:t>
      </w:r>
      <w:r w:rsidR="00982C4B" w:rsidRPr="00F711E3">
        <w:rPr>
          <w:rFonts w:cs="Arial"/>
        </w:rPr>
        <w:t xml:space="preserve"> City of Morgan Hill</w:t>
      </w:r>
      <w:r w:rsidR="00E040A1">
        <w:rPr>
          <w:rFonts w:cs="Arial"/>
        </w:rPr>
        <w:t>,</w:t>
      </w:r>
      <w:r w:rsidR="00982C4B" w:rsidRPr="00F711E3">
        <w:rPr>
          <w:rFonts w:cs="Arial"/>
        </w:rPr>
        <w:t xml:space="preserve"> City of Watsonville</w:t>
      </w:r>
      <w:r w:rsidR="00E040A1">
        <w:rPr>
          <w:rFonts w:cs="Arial"/>
        </w:rPr>
        <w:t>,</w:t>
      </w:r>
      <w:r w:rsidR="00982C4B" w:rsidRPr="00F711E3">
        <w:rPr>
          <w:rFonts w:cs="Arial"/>
        </w:rPr>
        <w:t xml:space="preserve"> County of Monterey</w:t>
      </w:r>
      <w:r w:rsidR="00E040A1">
        <w:rPr>
          <w:rFonts w:cs="Arial"/>
        </w:rPr>
        <w:t>,</w:t>
      </w:r>
      <w:r w:rsidR="00982C4B" w:rsidRPr="00F711E3">
        <w:rPr>
          <w:rFonts w:cs="Arial"/>
        </w:rPr>
        <w:t xml:space="preserve"> County of Santa Clara</w:t>
      </w:r>
      <w:r w:rsidR="00E040A1">
        <w:rPr>
          <w:rFonts w:cs="Arial"/>
        </w:rPr>
        <w:t>,</w:t>
      </w:r>
      <w:r w:rsidR="00982C4B" w:rsidRPr="00F711E3">
        <w:rPr>
          <w:rFonts w:cs="Arial"/>
        </w:rPr>
        <w:t xml:space="preserve"> County of Santa Cruz</w:t>
      </w:r>
    </w:p>
    <w:p w14:paraId="40FB5410" w14:textId="587FA941" w:rsidR="00F605C1" w:rsidRPr="00F711E3" w:rsidRDefault="00F605C1" w:rsidP="00752F1B">
      <w:pPr>
        <w:shd w:val="clear" w:color="auto" w:fill="FFFFFF" w:themeFill="background1"/>
        <w:ind w:left="907"/>
        <w:rPr>
          <w:rFonts w:cs="Arial"/>
        </w:rPr>
      </w:pPr>
      <w:bookmarkStart w:id="365" w:name="_Hlk172888532"/>
      <w:bookmarkEnd w:id="364"/>
      <w:r w:rsidRPr="00F711E3">
        <w:rPr>
          <w:rFonts w:cs="Arial"/>
          <w:u w:val="single"/>
        </w:rPr>
        <w:t>Impaired Water Bod</w:t>
      </w:r>
      <w:r w:rsidR="006D1C32">
        <w:rPr>
          <w:rFonts w:cs="Arial"/>
          <w:u w:val="single"/>
        </w:rPr>
        <w:t>ies</w:t>
      </w:r>
      <w:r w:rsidRPr="00F711E3">
        <w:rPr>
          <w:rFonts w:cs="Arial"/>
        </w:rPr>
        <w:t xml:space="preserve">: </w:t>
      </w:r>
      <w:r w:rsidR="006D1C32" w:rsidRPr="00F711E3">
        <w:rPr>
          <w:rFonts w:cs="Arial"/>
        </w:rPr>
        <w:t>Bird Creek</w:t>
      </w:r>
      <w:r w:rsidR="006D1C32">
        <w:rPr>
          <w:rFonts w:cs="Arial"/>
        </w:rPr>
        <w:t>,</w:t>
      </w:r>
      <w:r w:rsidR="006D1C32" w:rsidRPr="00F711E3">
        <w:rPr>
          <w:rFonts w:cs="Arial"/>
        </w:rPr>
        <w:t xml:space="preserve"> </w:t>
      </w:r>
      <w:proofErr w:type="spellStart"/>
      <w:r w:rsidR="006D1C32" w:rsidRPr="00F711E3">
        <w:rPr>
          <w:rFonts w:cs="Arial"/>
        </w:rPr>
        <w:t>Carnadero</w:t>
      </w:r>
      <w:proofErr w:type="spellEnd"/>
      <w:r w:rsidR="006D1C32" w:rsidRPr="00F711E3">
        <w:rPr>
          <w:rFonts w:cs="Arial"/>
        </w:rPr>
        <w:t>/</w:t>
      </w:r>
      <w:proofErr w:type="spellStart"/>
      <w:r w:rsidR="006D1C32" w:rsidRPr="00F711E3">
        <w:rPr>
          <w:rFonts w:cs="Arial"/>
        </w:rPr>
        <w:t>Uvas</w:t>
      </w:r>
      <w:proofErr w:type="spellEnd"/>
      <w:r w:rsidR="006D1C32" w:rsidRPr="00F711E3">
        <w:rPr>
          <w:rFonts w:cs="Arial"/>
        </w:rPr>
        <w:t xml:space="preserve"> Creek</w:t>
      </w:r>
      <w:r w:rsidR="006D1C32">
        <w:rPr>
          <w:rFonts w:cs="Arial"/>
        </w:rPr>
        <w:t>,</w:t>
      </w:r>
      <w:r w:rsidR="006D1C32" w:rsidRPr="00F711E3">
        <w:rPr>
          <w:rFonts w:cs="Arial"/>
        </w:rPr>
        <w:t xml:space="preserve"> Furlong (Jones) Creek</w:t>
      </w:r>
      <w:r w:rsidR="006D1C32">
        <w:rPr>
          <w:rFonts w:cs="Arial"/>
        </w:rPr>
        <w:t>,</w:t>
      </w:r>
      <w:r w:rsidR="006D1C32" w:rsidRPr="00F711E3">
        <w:rPr>
          <w:rFonts w:cs="Arial"/>
        </w:rPr>
        <w:t xml:space="preserve"> Llagas Creek</w:t>
      </w:r>
      <w:r w:rsidR="006D1C32">
        <w:rPr>
          <w:rFonts w:cs="Arial"/>
        </w:rPr>
        <w:t>,</w:t>
      </w:r>
      <w:r w:rsidR="006D1C32" w:rsidRPr="00F711E3">
        <w:rPr>
          <w:rFonts w:cs="Arial"/>
        </w:rPr>
        <w:t xml:space="preserve"> </w:t>
      </w:r>
      <w:r w:rsidR="00307C6E" w:rsidRPr="00F711E3">
        <w:rPr>
          <w:rFonts w:cs="Arial"/>
        </w:rPr>
        <w:t xml:space="preserve">Pajaro </w:t>
      </w:r>
      <w:r w:rsidR="00307C6E" w:rsidRPr="00F711E3">
        <w:rPr>
          <w:rFonts w:eastAsia="Arial" w:cs="Arial"/>
        </w:rPr>
        <w:t>River</w:t>
      </w:r>
      <w:r w:rsidR="00307C6E" w:rsidRPr="00F711E3">
        <w:rPr>
          <w:rFonts w:cs="Arial"/>
        </w:rPr>
        <w:t xml:space="preserve">, </w:t>
      </w:r>
      <w:r w:rsidR="006D1C32" w:rsidRPr="00F711E3">
        <w:rPr>
          <w:rFonts w:cs="Arial"/>
        </w:rPr>
        <w:t>Miller’s Canal</w:t>
      </w:r>
      <w:r w:rsidR="006D1C32">
        <w:rPr>
          <w:rFonts w:cs="Arial"/>
        </w:rPr>
        <w:t>,</w:t>
      </w:r>
      <w:r w:rsidR="006D1C32" w:rsidRPr="00F711E3">
        <w:rPr>
          <w:rFonts w:cs="Arial"/>
        </w:rPr>
        <w:t xml:space="preserve"> </w:t>
      </w:r>
      <w:proofErr w:type="spellStart"/>
      <w:r w:rsidR="006D1C32" w:rsidRPr="00F711E3">
        <w:rPr>
          <w:rFonts w:cs="Arial"/>
        </w:rPr>
        <w:t>Pachecho</w:t>
      </w:r>
      <w:proofErr w:type="spellEnd"/>
      <w:r w:rsidR="006D1C32" w:rsidRPr="00F711E3">
        <w:rPr>
          <w:rFonts w:cs="Arial"/>
        </w:rPr>
        <w:t xml:space="preserve"> Creek</w:t>
      </w:r>
      <w:r w:rsidR="006D1C32">
        <w:rPr>
          <w:rFonts w:cs="Arial"/>
        </w:rPr>
        <w:t>,</w:t>
      </w:r>
      <w:r w:rsidR="006D1C32" w:rsidRPr="00F711E3">
        <w:rPr>
          <w:rFonts w:cs="Arial"/>
        </w:rPr>
        <w:t xml:space="preserve"> Pescadero Creek</w:t>
      </w:r>
      <w:r w:rsidR="006D1C32">
        <w:rPr>
          <w:rFonts w:cs="Arial"/>
        </w:rPr>
        <w:t>,</w:t>
      </w:r>
      <w:r w:rsidR="006D1C32" w:rsidRPr="00F711E3">
        <w:rPr>
          <w:rFonts w:cs="Arial"/>
        </w:rPr>
        <w:t xml:space="preserve"> </w:t>
      </w:r>
      <w:r w:rsidR="00307C6E" w:rsidRPr="00F711E3">
        <w:rPr>
          <w:rFonts w:cs="Arial"/>
        </w:rPr>
        <w:t xml:space="preserve">San Benito River, </w:t>
      </w:r>
      <w:r w:rsidR="00DA1A98" w:rsidRPr="00F711E3">
        <w:rPr>
          <w:rFonts w:cs="Arial"/>
        </w:rPr>
        <w:t>San Juan Creek</w:t>
      </w:r>
      <w:r w:rsidR="00DA1A98">
        <w:rPr>
          <w:rFonts w:cs="Arial"/>
        </w:rPr>
        <w:t>,</w:t>
      </w:r>
      <w:r w:rsidR="00DA1A98" w:rsidRPr="00F711E3">
        <w:rPr>
          <w:rFonts w:cs="Arial"/>
        </w:rPr>
        <w:t xml:space="preserve"> </w:t>
      </w:r>
      <w:r w:rsidR="006D1C32" w:rsidRPr="00F711E3">
        <w:rPr>
          <w:rFonts w:cs="Arial"/>
        </w:rPr>
        <w:t>Santa Ana Creek</w:t>
      </w:r>
      <w:r w:rsidR="00307C6E" w:rsidRPr="00F711E3">
        <w:rPr>
          <w:rFonts w:cs="Arial"/>
        </w:rPr>
        <w:t xml:space="preserve">, </w:t>
      </w:r>
      <w:proofErr w:type="spellStart"/>
      <w:r w:rsidR="00307C6E" w:rsidRPr="00F711E3">
        <w:rPr>
          <w:rFonts w:cs="Arial"/>
        </w:rPr>
        <w:t>Tequesquita</w:t>
      </w:r>
      <w:proofErr w:type="spellEnd"/>
      <w:r w:rsidR="00307C6E" w:rsidRPr="00F711E3">
        <w:rPr>
          <w:rFonts w:cs="Arial"/>
        </w:rPr>
        <w:t xml:space="preserve"> Slough</w:t>
      </w:r>
      <w:r w:rsidR="006D1C32">
        <w:rPr>
          <w:rFonts w:cs="Arial"/>
        </w:rPr>
        <w:t>,</w:t>
      </w:r>
      <w:r w:rsidR="006D1C32" w:rsidRPr="006D1C32">
        <w:rPr>
          <w:rFonts w:cs="Arial"/>
        </w:rPr>
        <w:t xml:space="preserve"> </w:t>
      </w:r>
      <w:r w:rsidR="006D1C32" w:rsidRPr="00F711E3">
        <w:rPr>
          <w:rFonts w:cs="Arial"/>
        </w:rPr>
        <w:t>Tres Pinos Creek</w:t>
      </w:r>
      <w:r w:rsidR="00307C6E" w:rsidRPr="00F711E3">
        <w:rPr>
          <w:rFonts w:cs="Arial"/>
        </w:rPr>
        <w:t xml:space="preserve"> </w:t>
      </w:r>
    </w:p>
    <w:p w14:paraId="3975A10B" w14:textId="6AF3F570" w:rsidR="00021532" w:rsidRPr="00F711E3" w:rsidRDefault="00021532" w:rsidP="00752F1B">
      <w:pPr>
        <w:shd w:val="clear" w:color="auto" w:fill="FFFFFF" w:themeFill="background1"/>
        <w:ind w:left="907"/>
        <w:rPr>
          <w:rFonts w:eastAsia="Arial" w:cs="Arial"/>
        </w:rPr>
      </w:pPr>
      <w:bookmarkStart w:id="366" w:name="_Hlk172888533"/>
      <w:bookmarkEnd w:id="365"/>
      <w:r w:rsidRPr="00F711E3">
        <w:rPr>
          <w:rFonts w:cs="Arial"/>
          <w:u w:val="single"/>
        </w:rPr>
        <w:t>TMDL Implementation Requirements</w:t>
      </w:r>
      <w:r w:rsidRPr="00F711E3">
        <w:rPr>
          <w:rFonts w:cs="Arial"/>
        </w:rPr>
        <w:t>:</w:t>
      </w:r>
      <w:r w:rsidR="00880567" w:rsidRPr="00F711E3">
        <w:rPr>
          <w:rFonts w:cs="Arial"/>
        </w:rPr>
        <w:t xml:space="preserve"> </w:t>
      </w:r>
      <w:r w:rsidR="7CBA328B" w:rsidRPr="00F711E3">
        <w:rPr>
          <w:rFonts w:eastAsia="Arial" w:cs="Arial"/>
        </w:rPr>
        <w:t xml:space="preserve">The Permittee identified for this TMDL, above, shall each develop and implement a </w:t>
      </w:r>
      <w:proofErr w:type="spellStart"/>
      <w:r w:rsidR="00106CA8" w:rsidRPr="00F711E3">
        <w:rPr>
          <w:rFonts w:eastAsia="Arial" w:cs="Arial"/>
        </w:rPr>
        <w:t>Wasteload</w:t>
      </w:r>
      <w:proofErr w:type="spellEnd"/>
      <w:r w:rsidR="00106CA8" w:rsidRPr="00F711E3">
        <w:rPr>
          <w:rFonts w:eastAsia="Arial" w:cs="Arial"/>
        </w:rPr>
        <w:t xml:space="preserve"> Allocation Attainment</w:t>
      </w:r>
      <w:r w:rsidR="7CBA328B" w:rsidRPr="00F711E3">
        <w:rPr>
          <w:rFonts w:eastAsia="Arial" w:cs="Arial"/>
        </w:rPr>
        <w:t xml:space="preserve"> Plan that identifies the actions they will take to ensure </w:t>
      </w:r>
      <w:r w:rsidR="00C170C9">
        <w:rPr>
          <w:rFonts w:eastAsia="Arial" w:cs="Arial"/>
        </w:rPr>
        <w:t>its</w:t>
      </w:r>
      <w:r w:rsidR="7CBA328B" w:rsidRPr="00F711E3">
        <w:rPr>
          <w:rFonts w:eastAsia="Arial" w:cs="Arial"/>
        </w:rPr>
        <w:t xml:space="preserve"> </w:t>
      </w:r>
      <w:proofErr w:type="spellStart"/>
      <w:r w:rsidR="7CBA328B" w:rsidRPr="00F711E3">
        <w:rPr>
          <w:rFonts w:eastAsia="Arial" w:cs="Arial"/>
        </w:rPr>
        <w:t>wasteload</w:t>
      </w:r>
      <w:proofErr w:type="spellEnd"/>
      <w:r w:rsidR="7CBA328B" w:rsidRPr="00F711E3">
        <w:rPr>
          <w:rFonts w:eastAsia="Arial" w:cs="Arial"/>
        </w:rPr>
        <w:t xml:space="preserve"> allocation is achieved. The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7CBA328B" w:rsidRPr="00F711E3">
        <w:rPr>
          <w:rFonts w:eastAsia="Arial" w:cs="Arial"/>
        </w:rPr>
        <w:t xml:space="preserve">Plan shall include all </w:t>
      </w:r>
      <w:r w:rsidR="00F60010" w:rsidRPr="00F711E3">
        <w:rPr>
          <w:rFonts w:eastAsia="Arial" w:cs="Arial"/>
        </w:rPr>
        <w:t>information required under section G4.3.1.</w:t>
      </w:r>
      <w:r w:rsidR="007B2A3E" w:rsidRPr="00F711E3">
        <w:rPr>
          <w:rFonts w:eastAsia="Arial" w:cs="Arial"/>
        </w:rPr>
        <w:t xml:space="preserve"> </w:t>
      </w:r>
    </w:p>
    <w:p w14:paraId="7BDAF55F" w14:textId="615B9776" w:rsidR="002871D7" w:rsidRPr="00F711E3" w:rsidRDefault="002871D7" w:rsidP="00752F1B">
      <w:pPr>
        <w:shd w:val="clear" w:color="auto" w:fill="FFFFFF" w:themeFill="background1"/>
        <w:ind w:left="907"/>
        <w:rPr>
          <w:rFonts w:eastAsia="Arial" w:cs="Arial"/>
        </w:rPr>
      </w:pPr>
      <w:bookmarkStart w:id="367" w:name="_Hlk172888534"/>
      <w:bookmarkEnd w:id="366"/>
      <w:r w:rsidRPr="00F711E3">
        <w:rPr>
          <w:rFonts w:eastAsia="Arial" w:cs="Arial"/>
          <w:u w:val="single"/>
        </w:rPr>
        <w:t>Final Compliance Deadline:</w:t>
      </w:r>
      <w:r w:rsidRPr="00F711E3">
        <w:rPr>
          <w:rFonts w:eastAsia="Arial" w:cs="Arial"/>
        </w:rPr>
        <w:t xml:space="preserve"> All </w:t>
      </w:r>
      <w:proofErr w:type="spellStart"/>
      <w:proofErr w:type="gramStart"/>
      <w:r w:rsidRPr="00F711E3">
        <w:rPr>
          <w:rFonts w:eastAsia="Arial" w:cs="Arial"/>
        </w:rPr>
        <w:t>wasteload</w:t>
      </w:r>
      <w:proofErr w:type="spellEnd"/>
      <w:proofErr w:type="gramEnd"/>
      <w:r w:rsidRPr="00F711E3">
        <w:rPr>
          <w:rFonts w:eastAsia="Arial" w:cs="Arial"/>
        </w:rPr>
        <w:t xml:space="preserve"> allocations were required to be achieved by July 12, 2023.</w:t>
      </w:r>
    </w:p>
    <w:p w14:paraId="1C89E808" w14:textId="198E0B18" w:rsidR="3DC7BBB3" w:rsidRPr="00F711E3" w:rsidRDefault="7CBA328B" w:rsidP="00752F1B">
      <w:pPr>
        <w:shd w:val="clear" w:color="auto" w:fill="FFFFFF" w:themeFill="background1"/>
        <w:ind w:left="907"/>
        <w:rPr>
          <w:rFonts w:eastAsia="Arial" w:cs="Arial"/>
        </w:rPr>
      </w:pPr>
      <w:bookmarkStart w:id="368" w:name="_Hlk172888535"/>
      <w:bookmarkEnd w:id="367"/>
      <w:r w:rsidRPr="00F711E3">
        <w:rPr>
          <w:rFonts w:eastAsia="Arial" w:cs="Arial"/>
          <w:u w:val="single"/>
        </w:rPr>
        <w:t>TMDL Reporting Requirements</w:t>
      </w:r>
      <w:r w:rsidRPr="00F711E3">
        <w:rPr>
          <w:rFonts w:eastAsia="Arial" w:cs="Arial"/>
        </w:rPr>
        <w:t>:</w:t>
      </w:r>
      <w:r w:rsidR="008B0506" w:rsidRPr="00F711E3">
        <w:rPr>
          <w:rFonts w:eastAsia="Arial" w:cs="Arial"/>
        </w:rPr>
        <w:t xml:space="preserve"> </w:t>
      </w:r>
      <w:r w:rsidR="00E61C83" w:rsidRPr="00F711E3">
        <w:rPr>
          <w:rFonts w:eastAsia="Arial" w:cs="Arial"/>
        </w:rPr>
        <w:t xml:space="preserve">The Permittee shall submit TMDL Annual Reports as specified in sections G2 and G4.3.1, above. The Permittee shall submit the TMDL Demonstration of Compliance Report as specified in section G2. </w:t>
      </w:r>
    </w:p>
    <w:p w14:paraId="6262C24D" w14:textId="04EAC497" w:rsidR="00021532" w:rsidRPr="00F711E3" w:rsidRDefault="003812EC" w:rsidP="0008534D">
      <w:pPr>
        <w:pStyle w:val="Heading4"/>
      </w:pPr>
      <w:bookmarkStart w:id="369" w:name="_Toc133310226"/>
      <w:bookmarkStart w:id="370" w:name="_Hlk172887979"/>
      <w:bookmarkEnd w:id="368"/>
      <w:r w:rsidRPr="00F711E3">
        <w:lastRenderedPageBreak/>
        <w:t>G4.</w:t>
      </w:r>
      <w:r w:rsidR="0083287B" w:rsidRPr="00F711E3">
        <w:t>3</w:t>
      </w:r>
      <w:r w:rsidR="001337D1" w:rsidRPr="00F711E3">
        <w:t>.</w:t>
      </w:r>
      <w:r w:rsidR="00D036A2" w:rsidRPr="00F711E3">
        <w:t>5</w:t>
      </w:r>
      <w:r w:rsidR="00021532" w:rsidRPr="00F711E3">
        <w:tab/>
      </w:r>
      <w:r w:rsidR="00743D0D" w:rsidRPr="00F711E3">
        <w:t>TMDL for Sediment in Morro Bay</w:t>
      </w:r>
      <w:bookmarkEnd w:id="369"/>
      <w:r w:rsidR="00021532" w:rsidRPr="00F711E3">
        <w:t xml:space="preserve"> </w:t>
      </w:r>
    </w:p>
    <w:p w14:paraId="01C4DF17" w14:textId="7C568F8F" w:rsidR="00021532" w:rsidRPr="00F711E3" w:rsidRDefault="00E07E2E" w:rsidP="00752F1B">
      <w:pPr>
        <w:shd w:val="clear" w:color="auto" w:fill="FFFFFF" w:themeFill="background1"/>
        <w:ind w:left="907"/>
        <w:rPr>
          <w:rFonts w:cs="Arial"/>
        </w:rPr>
      </w:pPr>
      <w:bookmarkStart w:id="371" w:name="_Hlk172888536"/>
      <w:bookmarkEnd w:id="370"/>
      <w:r w:rsidRPr="00F711E3">
        <w:rPr>
          <w:rFonts w:cs="Arial"/>
          <w:u w:val="single"/>
        </w:rPr>
        <w:t>Responsible Permittee</w:t>
      </w:r>
      <w:r w:rsidR="00021532" w:rsidRPr="00ED6638">
        <w:rPr>
          <w:rFonts w:cs="Arial"/>
        </w:rPr>
        <w:t xml:space="preserve">: </w:t>
      </w:r>
      <w:r w:rsidR="00982C4B" w:rsidRPr="00F711E3">
        <w:rPr>
          <w:rFonts w:cs="Arial"/>
        </w:rPr>
        <w:t xml:space="preserve">County of San Luis Obispo </w:t>
      </w:r>
    </w:p>
    <w:p w14:paraId="204AAA28" w14:textId="62ECC624" w:rsidR="0071595C" w:rsidRPr="00F711E3" w:rsidRDefault="0071595C" w:rsidP="00752F1B">
      <w:pPr>
        <w:shd w:val="clear" w:color="auto" w:fill="FFFFFF" w:themeFill="background1"/>
        <w:ind w:left="907"/>
        <w:rPr>
          <w:rFonts w:cs="Arial"/>
          <w:u w:val="single"/>
        </w:rPr>
      </w:pPr>
      <w:bookmarkStart w:id="372" w:name="_Hlk172888537"/>
      <w:bookmarkEnd w:id="371"/>
      <w:r w:rsidRPr="00F711E3">
        <w:rPr>
          <w:rFonts w:cs="Arial"/>
          <w:u w:val="single"/>
        </w:rPr>
        <w:t>Impaired Water Bod</w:t>
      </w:r>
      <w:r w:rsidR="008822D2">
        <w:rPr>
          <w:rFonts w:cs="Arial"/>
          <w:u w:val="single"/>
        </w:rPr>
        <w:t>ies</w:t>
      </w:r>
      <w:r w:rsidRPr="00F711E3">
        <w:rPr>
          <w:rFonts w:cs="Arial"/>
        </w:rPr>
        <w:t xml:space="preserve">: </w:t>
      </w:r>
      <w:r w:rsidR="00BC4132" w:rsidRPr="00F711E3">
        <w:rPr>
          <w:rFonts w:cs="Arial"/>
        </w:rPr>
        <w:t xml:space="preserve">Chorro Creek, Dairy Creek, </w:t>
      </w:r>
      <w:r w:rsidR="008822D2" w:rsidRPr="00F711E3">
        <w:rPr>
          <w:rFonts w:cs="Arial"/>
        </w:rPr>
        <w:t xml:space="preserve">Los </w:t>
      </w:r>
      <w:r w:rsidR="008822D2" w:rsidRPr="00F711E3">
        <w:rPr>
          <w:rFonts w:eastAsia="Arial" w:cs="Arial"/>
        </w:rPr>
        <w:t>Osos</w:t>
      </w:r>
      <w:r w:rsidR="008822D2" w:rsidRPr="00F711E3">
        <w:rPr>
          <w:rFonts w:cs="Arial"/>
        </w:rPr>
        <w:t xml:space="preserve"> Creek, </w:t>
      </w:r>
      <w:r w:rsidR="00BC4132" w:rsidRPr="00F711E3">
        <w:rPr>
          <w:rFonts w:cs="Arial"/>
        </w:rPr>
        <w:t>Morro Bay, Pennington Creek</w:t>
      </w:r>
      <w:r w:rsidR="0017732E" w:rsidRPr="00F711E3">
        <w:rPr>
          <w:rFonts w:cs="Arial"/>
        </w:rPr>
        <w:t>, Warden Creek</w:t>
      </w:r>
      <w:r w:rsidR="0017732E" w:rsidRPr="00F711E3">
        <w:rPr>
          <w:rFonts w:cs="Arial"/>
          <w:u w:val="single"/>
        </w:rPr>
        <w:t xml:space="preserve"> </w:t>
      </w:r>
    </w:p>
    <w:p w14:paraId="7AFB50FF" w14:textId="3C0C9BD4" w:rsidR="00021532" w:rsidRPr="00F711E3" w:rsidRDefault="00021532" w:rsidP="00752F1B">
      <w:pPr>
        <w:shd w:val="clear" w:color="auto" w:fill="FFFFFF" w:themeFill="background1"/>
        <w:ind w:left="907"/>
        <w:rPr>
          <w:rFonts w:eastAsia="Arial" w:cs="Arial"/>
        </w:rPr>
      </w:pPr>
      <w:bookmarkStart w:id="373" w:name="_Hlk172888538"/>
      <w:bookmarkEnd w:id="372"/>
      <w:r w:rsidRPr="00F711E3">
        <w:rPr>
          <w:rFonts w:cs="Arial"/>
          <w:u w:val="single"/>
        </w:rPr>
        <w:t>TMDL Implementation Requirements</w:t>
      </w:r>
      <w:r w:rsidRPr="00ED6638">
        <w:rPr>
          <w:rFonts w:cs="Arial"/>
        </w:rPr>
        <w:t>:</w:t>
      </w:r>
      <w:r w:rsidR="008B0506" w:rsidRPr="00ED6638">
        <w:rPr>
          <w:rFonts w:cs="Arial"/>
        </w:rPr>
        <w:t xml:space="preserve"> </w:t>
      </w:r>
      <w:r w:rsidR="2359F01D" w:rsidRPr="00F711E3">
        <w:rPr>
          <w:rFonts w:eastAsia="Arial" w:cs="Arial"/>
        </w:rPr>
        <w:t xml:space="preserve">The Permittee identified for this TMDL, above, shall each develop and implement a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2359F01D" w:rsidRPr="00F711E3">
        <w:rPr>
          <w:rFonts w:eastAsia="Arial" w:cs="Arial"/>
        </w:rPr>
        <w:t xml:space="preserve">Plan that identifies the actions they will take to ensure </w:t>
      </w:r>
      <w:r w:rsidR="00C170C9">
        <w:rPr>
          <w:rFonts w:eastAsia="Arial" w:cs="Arial"/>
        </w:rPr>
        <w:t>its</w:t>
      </w:r>
      <w:r w:rsidR="2359F01D" w:rsidRPr="00F711E3">
        <w:rPr>
          <w:rFonts w:eastAsia="Arial" w:cs="Arial"/>
        </w:rPr>
        <w:t xml:space="preserve"> </w:t>
      </w:r>
      <w:proofErr w:type="spellStart"/>
      <w:r w:rsidR="2359F01D" w:rsidRPr="00F711E3">
        <w:rPr>
          <w:rFonts w:eastAsia="Arial" w:cs="Arial"/>
        </w:rPr>
        <w:t>wasteload</w:t>
      </w:r>
      <w:proofErr w:type="spellEnd"/>
      <w:r w:rsidR="2359F01D" w:rsidRPr="00F711E3">
        <w:rPr>
          <w:rFonts w:eastAsia="Arial" w:cs="Arial"/>
        </w:rPr>
        <w:t xml:space="preserve"> allocation is achieved. The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2359F01D" w:rsidRPr="00F711E3">
        <w:rPr>
          <w:rFonts w:eastAsia="Arial" w:cs="Arial"/>
        </w:rPr>
        <w:t xml:space="preserve">Plan shall include all </w:t>
      </w:r>
      <w:r w:rsidR="00F60010" w:rsidRPr="00F711E3">
        <w:rPr>
          <w:rFonts w:eastAsia="Arial" w:cs="Arial"/>
        </w:rPr>
        <w:t>information required under section G4.3.1.</w:t>
      </w:r>
      <w:r w:rsidR="007B2A3E" w:rsidRPr="00F711E3">
        <w:rPr>
          <w:rFonts w:eastAsia="Arial" w:cs="Arial"/>
        </w:rPr>
        <w:t xml:space="preserve"> </w:t>
      </w:r>
    </w:p>
    <w:p w14:paraId="17730B59" w14:textId="77777777" w:rsidR="00CF2D97" w:rsidRPr="00F711E3" w:rsidRDefault="00CF2D97" w:rsidP="00752F1B">
      <w:pPr>
        <w:shd w:val="clear" w:color="auto" w:fill="FFFFFF" w:themeFill="background1"/>
        <w:ind w:left="907"/>
        <w:rPr>
          <w:rFonts w:eastAsia="Arial" w:cs="Arial"/>
          <w:u w:val="single"/>
        </w:rPr>
      </w:pPr>
      <w:bookmarkStart w:id="374" w:name="_Hlk172888539"/>
      <w:bookmarkEnd w:id="373"/>
      <w:r w:rsidRPr="00F711E3">
        <w:rPr>
          <w:rFonts w:eastAsia="Arial" w:cs="Arial"/>
          <w:u w:val="single"/>
        </w:rPr>
        <w:t>Final Compliance Deadline</w:t>
      </w:r>
      <w:r w:rsidRPr="00ED6638">
        <w:rPr>
          <w:rFonts w:eastAsia="Arial" w:cs="Arial"/>
        </w:rPr>
        <w:t>:</w:t>
      </w:r>
      <w:r w:rsidRPr="00F711E3">
        <w:rPr>
          <w:rFonts w:eastAsia="Arial" w:cs="Arial"/>
        </w:rPr>
        <w:t xml:space="preserve"> The final compliance deadline is December 3, 2053.</w:t>
      </w:r>
    </w:p>
    <w:p w14:paraId="0306BFA3" w14:textId="77777777" w:rsidR="005D2DEA" w:rsidRPr="00F711E3" w:rsidRDefault="2359F01D" w:rsidP="00752F1B">
      <w:pPr>
        <w:shd w:val="clear" w:color="auto" w:fill="FFFFFF" w:themeFill="background1"/>
        <w:ind w:left="907"/>
        <w:rPr>
          <w:rFonts w:eastAsia="Arial" w:cs="Arial"/>
        </w:rPr>
      </w:pPr>
      <w:bookmarkStart w:id="375" w:name="_Hlk172888540"/>
      <w:bookmarkEnd w:id="374"/>
      <w:r w:rsidRPr="00F711E3">
        <w:rPr>
          <w:rFonts w:eastAsia="Arial" w:cs="Arial"/>
          <w:u w:val="single"/>
        </w:rPr>
        <w:t>TMDL Reporting Requirements</w:t>
      </w:r>
      <w:r w:rsidRPr="00ED6638">
        <w:rPr>
          <w:rFonts w:cs="Arial"/>
        </w:rPr>
        <w:t>:</w:t>
      </w:r>
      <w:r w:rsidR="008B0506" w:rsidRPr="00ED6638">
        <w:rPr>
          <w:rFonts w:cs="Arial"/>
        </w:rPr>
        <w:t xml:space="preserve"> </w:t>
      </w:r>
      <w:r w:rsidR="005D2DEA" w:rsidRPr="00F711E3">
        <w:rPr>
          <w:rFonts w:eastAsia="Arial" w:cs="Arial"/>
        </w:rPr>
        <w:t xml:space="preserve">The Permittee shall submit TMDL Annual Reports as specified in sections G2 and G4.3.1, above. The Permittee shall submit the TMDL Demonstration of Compliance Report as specified in section G2. </w:t>
      </w:r>
    </w:p>
    <w:p w14:paraId="57F2BFC3" w14:textId="12540055" w:rsidR="00743D0D" w:rsidRPr="00F711E3" w:rsidRDefault="003812EC" w:rsidP="0008534D">
      <w:pPr>
        <w:pStyle w:val="Heading4"/>
      </w:pPr>
      <w:bookmarkStart w:id="376" w:name="_Toc133310227"/>
      <w:bookmarkStart w:id="377" w:name="_Hlk172887980"/>
      <w:bookmarkEnd w:id="375"/>
      <w:r w:rsidRPr="00F711E3">
        <w:t>G4.</w:t>
      </w:r>
      <w:r w:rsidR="0083287B" w:rsidRPr="00F711E3">
        <w:t>3</w:t>
      </w:r>
      <w:r w:rsidR="001337D1" w:rsidRPr="00F711E3">
        <w:t>.</w:t>
      </w:r>
      <w:r w:rsidR="00D036A2" w:rsidRPr="00F711E3">
        <w:t>6</w:t>
      </w:r>
      <w:r w:rsidR="00743D0D" w:rsidRPr="00F711E3">
        <w:tab/>
        <w:t xml:space="preserve">TMDL </w:t>
      </w:r>
      <w:r w:rsidR="005A5258" w:rsidRPr="00F711E3">
        <w:t>f</w:t>
      </w:r>
      <w:r w:rsidR="00743D0D" w:rsidRPr="00F711E3">
        <w:t>or Sediment in the San Lorenzo River</w:t>
      </w:r>
      <w:bookmarkEnd w:id="376"/>
      <w:r w:rsidR="00743D0D" w:rsidRPr="00F711E3">
        <w:t xml:space="preserve"> </w:t>
      </w:r>
    </w:p>
    <w:p w14:paraId="16B385CB" w14:textId="52F574D9" w:rsidR="00743D0D" w:rsidRPr="00F711E3" w:rsidRDefault="00E07E2E" w:rsidP="00752F1B">
      <w:pPr>
        <w:shd w:val="clear" w:color="auto" w:fill="FFFFFF" w:themeFill="background1"/>
        <w:ind w:left="907"/>
        <w:rPr>
          <w:rFonts w:cs="Arial"/>
        </w:rPr>
      </w:pPr>
      <w:bookmarkStart w:id="378" w:name="_Hlk172888541"/>
      <w:bookmarkEnd w:id="377"/>
      <w:r w:rsidRPr="00F711E3">
        <w:rPr>
          <w:rFonts w:cs="Arial"/>
          <w:u w:val="single"/>
        </w:rPr>
        <w:t>Responsible Permittees</w:t>
      </w:r>
      <w:r w:rsidR="00743D0D" w:rsidRPr="00F711E3">
        <w:rPr>
          <w:rFonts w:cs="Arial"/>
        </w:rPr>
        <w:t xml:space="preserve">: </w:t>
      </w:r>
      <w:r w:rsidR="00982C4B" w:rsidRPr="00F711E3">
        <w:rPr>
          <w:rFonts w:cs="Arial"/>
        </w:rPr>
        <w:t>City of Santa Cruz</w:t>
      </w:r>
      <w:r w:rsidR="00E040A1">
        <w:rPr>
          <w:rFonts w:cs="Arial"/>
        </w:rPr>
        <w:t>,</w:t>
      </w:r>
      <w:r w:rsidR="00982C4B" w:rsidRPr="00F711E3">
        <w:rPr>
          <w:rFonts w:cs="Arial"/>
        </w:rPr>
        <w:t xml:space="preserve"> City of Scotts Valley</w:t>
      </w:r>
      <w:r w:rsidR="00E040A1">
        <w:rPr>
          <w:rFonts w:cs="Arial"/>
        </w:rPr>
        <w:t>,</w:t>
      </w:r>
      <w:r w:rsidR="00982C4B" w:rsidRPr="00F711E3">
        <w:rPr>
          <w:rFonts w:cs="Arial"/>
        </w:rPr>
        <w:t xml:space="preserve"> County of Santa Cruz</w:t>
      </w:r>
    </w:p>
    <w:p w14:paraId="159D5479" w14:textId="3C3A6B2D" w:rsidR="00187F45" w:rsidRPr="00F711E3" w:rsidRDefault="00187F45" w:rsidP="00752F1B">
      <w:pPr>
        <w:shd w:val="clear" w:color="auto" w:fill="FFFFFF" w:themeFill="background1"/>
        <w:ind w:left="907"/>
        <w:rPr>
          <w:rFonts w:cs="Arial"/>
        </w:rPr>
      </w:pPr>
      <w:bookmarkStart w:id="379" w:name="_Hlk172888542"/>
      <w:bookmarkEnd w:id="378"/>
      <w:r w:rsidRPr="00F711E3">
        <w:rPr>
          <w:rFonts w:cs="Arial"/>
          <w:u w:val="single"/>
        </w:rPr>
        <w:t>Impaired Water Bod</w:t>
      </w:r>
      <w:r w:rsidR="008822D2">
        <w:rPr>
          <w:rFonts w:cs="Arial"/>
          <w:u w:val="single"/>
        </w:rPr>
        <w:t>ies</w:t>
      </w:r>
      <w:r w:rsidRPr="00F711E3">
        <w:rPr>
          <w:rFonts w:cs="Arial"/>
        </w:rPr>
        <w:t xml:space="preserve">: </w:t>
      </w:r>
      <w:proofErr w:type="spellStart"/>
      <w:r w:rsidR="005E31BC" w:rsidRPr="00F711E3">
        <w:rPr>
          <w:rFonts w:cs="Arial"/>
        </w:rPr>
        <w:t>Carbonera</w:t>
      </w:r>
      <w:proofErr w:type="spellEnd"/>
      <w:r w:rsidR="005E31BC" w:rsidRPr="00F711E3">
        <w:rPr>
          <w:rFonts w:cs="Arial"/>
        </w:rPr>
        <w:t xml:space="preserve"> Creek, </w:t>
      </w:r>
      <w:proofErr w:type="spellStart"/>
      <w:r w:rsidR="005E31BC" w:rsidRPr="00F711E3">
        <w:rPr>
          <w:rFonts w:cs="Arial"/>
        </w:rPr>
        <w:t>Lompico</w:t>
      </w:r>
      <w:proofErr w:type="spellEnd"/>
      <w:r w:rsidR="005E31BC" w:rsidRPr="00F711E3">
        <w:rPr>
          <w:rFonts w:cs="Arial"/>
        </w:rPr>
        <w:t xml:space="preserve"> Creek, San Lorenzo </w:t>
      </w:r>
      <w:r w:rsidR="005E31BC" w:rsidRPr="00F711E3">
        <w:rPr>
          <w:rFonts w:eastAsia="Arial" w:cs="Arial"/>
        </w:rPr>
        <w:t>River</w:t>
      </w:r>
      <w:r w:rsidR="005E31BC" w:rsidRPr="00F711E3">
        <w:rPr>
          <w:rFonts w:cs="Arial"/>
        </w:rPr>
        <w:t>, Shingle Mill Creek</w:t>
      </w:r>
    </w:p>
    <w:p w14:paraId="73817539" w14:textId="2FED019B" w:rsidR="00743D0D" w:rsidRPr="00F711E3" w:rsidRDefault="00743D0D" w:rsidP="00752F1B">
      <w:pPr>
        <w:shd w:val="clear" w:color="auto" w:fill="FFFFFF" w:themeFill="background1"/>
        <w:ind w:left="907"/>
        <w:rPr>
          <w:rFonts w:eastAsia="Arial" w:cs="Arial"/>
        </w:rPr>
      </w:pPr>
      <w:bookmarkStart w:id="380" w:name="_Hlk172888543"/>
      <w:bookmarkEnd w:id="379"/>
      <w:r w:rsidRPr="00F711E3">
        <w:rPr>
          <w:rFonts w:cs="Arial"/>
          <w:u w:val="single"/>
        </w:rPr>
        <w:t>TMDL Implementation Requirements</w:t>
      </w:r>
      <w:r w:rsidRPr="00F711E3">
        <w:rPr>
          <w:rFonts w:cs="Arial"/>
        </w:rPr>
        <w:t>:</w:t>
      </w:r>
      <w:r w:rsidR="008B0506" w:rsidRPr="00F711E3">
        <w:rPr>
          <w:rFonts w:cs="Arial"/>
        </w:rPr>
        <w:t xml:space="preserve"> </w:t>
      </w:r>
      <w:r w:rsidR="59D25373" w:rsidRPr="00F711E3">
        <w:rPr>
          <w:rFonts w:eastAsia="Arial" w:cs="Arial"/>
        </w:rPr>
        <w:t xml:space="preserve">The Permittee identified for this TMDL, above, shall each develop and implement a </w:t>
      </w:r>
      <w:proofErr w:type="spellStart"/>
      <w:r w:rsidR="0072399F" w:rsidRPr="00F711E3">
        <w:rPr>
          <w:rFonts w:eastAsia="Arial" w:cs="Arial"/>
        </w:rPr>
        <w:t>Wasteload</w:t>
      </w:r>
      <w:proofErr w:type="spellEnd"/>
      <w:r w:rsidR="0072399F" w:rsidRPr="00F711E3">
        <w:rPr>
          <w:rFonts w:eastAsia="Arial" w:cs="Arial"/>
        </w:rPr>
        <w:t xml:space="preserve"> Allocation Attainment</w:t>
      </w:r>
      <w:r w:rsidR="59D25373" w:rsidRPr="00F711E3">
        <w:rPr>
          <w:rFonts w:eastAsia="Arial" w:cs="Arial"/>
        </w:rPr>
        <w:t xml:space="preserve"> Plan that identifies the actions they will take to ensure </w:t>
      </w:r>
      <w:r w:rsidR="00C170C9">
        <w:rPr>
          <w:rFonts w:eastAsia="Arial" w:cs="Arial"/>
        </w:rPr>
        <w:t>its</w:t>
      </w:r>
      <w:r w:rsidR="59D25373" w:rsidRPr="00F711E3">
        <w:rPr>
          <w:rFonts w:eastAsia="Arial" w:cs="Arial"/>
        </w:rPr>
        <w:t xml:space="preserve"> </w:t>
      </w:r>
      <w:proofErr w:type="spellStart"/>
      <w:r w:rsidR="59D25373" w:rsidRPr="00F711E3">
        <w:rPr>
          <w:rFonts w:eastAsia="Arial" w:cs="Arial"/>
        </w:rPr>
        <w:t>wasteload</w:t>
      </w:r>
      <w:proofErr w:type="spellEnd"/>
      <w:r w:rsidR="59D25373" w:rsidRPr="00F711E3">
        <w:rPr>
          <w:rFonts w:eastAsia="Arial" w:cs="Arial"/>
        </w:rPr>
        <w:t xml:space="preserve"> allocation is</w:t>
      </w:r>
      <w:r w:rsidR="0072399F" w:rsidRPr="00F711E3">
        <w:rPr>
          <w:rFonts w:cs="Arial"/>
        </w:rPr>
        <w:t xml:space="preserve"> </w:t>
      </w:r>
      <w:r w:rsidR="59D25373" w:rsidRPr="00F711E3">
        <w:rPr>
          <w:rFonts w:eastAsia="Arial" w:cs="Arial"/>
        </w:rPr>
        <w:t xml:space="preserve">achieved. The </w:t>
      </w:r>
      <w:proofErr w:type="spellStart"/>
      <w:r w:rsidR="001F734F" w:rsidRPr="00F711E3">
        <w:rPr>
          <w:rFonts w:eastAsia="Arial" w:cs="Arial"/>
        </w:rPr>
        <w:t>Wasteload</w:t>
      </w:r>
      <w:proofErr w:type="spellEnd"/>
      <w:r w:rsidR="001F734F" w:rsidRPr="00F711E3">
        <w:rPr>
          <w:rFonts w:eastAsia="Arial" w:cs="Arial"/>
        </w:rPr>
        <w:t xml:space="preserve"> Allocation Plan</w:t>
      </w:r>
      <w:r w:rsidR="59D25373" w:rsidRPr="00F711E3">
        <w:rPr>
          <w:rFonts w:eastAsia="Arial" w:cs="Arial"/>
        </w:rPr>
        <w:t xml:space="preserve"> shall include all </w:t>
      </w:r>
      <w:r w:rsidR="00F60010" w:rsidRPr="00F711E3">
        <w:rPr>
          <w:rFonts w:eastAsia="Arial" w:cs="Arial"/>
        </w:rPr>
        <w:t>information required under section G4.3.1.</w:t>
      </w:r>
      <w:r w:rsidR="007B2A3E" w:rsidRPr="00F711E3">
        <w:rPr>
          <w:rFonts w:eastAsia="Arial" w:cs="Arial"/>
        </w:rPr>
        <w:t xml:space="preserve"> </w:t>
      </w:r>
    </w:p>
    <w:p w14:paraId="769256FB" w14:textId="4AA7409E" w:rsidR="00743D0D" w:rsidRPr="00F711E3" w:rsidRDefault="59D25373" w:rsidP="00752F1B">
      <w:pPr>
        <w:shd w:val="clear" w:color="auto" w:fill="FFFFFF" w:themeFill="background1"/>
        <w:ind w:left="907"/>
        <w:rPr>
          <w:rFonts w:eastAsia="Arial" w:cs="Arial"/>
        </w:rPr>
      </w:pPr>
      <w:bookmarkStart w:id="381" w:name="_Hlk172888544"/>
      <w:bookmarkEnd w:id="380"/>
      <w:r w:rsidRPr="00F711E3">
        <w:rPr>
          <w:rFonts w:eastAsia="Arial" w:cs="Arial"/>
          <w:u w:val="single"/>
        </w:rPr>
        <w:t>TMDL Reporting Requirements</w:t>
      </w:r>
      <w:r w:rsidRPr="00F711E3">
        <w:rPr>
          <w:rFonts w:cs="Arial"/>
        </w:rPr>
        <w:t>:</w:t>
      </w:r>
      <w:r w:rsidR="008B0506" w:rsidRPr="00F711E3">
        <w:rPr>
          <w:rFonts w:cs="Arial"/>
        </w:rPr>
        <w:t xml:space="preserve"> </w:t>
      </w:r>
      <w:r w:rsidR="005D2DEA" w:rsidRPr="00F711E3">
        <w:rPr>
          <w:rFonts w:eastAsia="Arial" w:cs="Arial"/>
        </w:rPr>
        <w:t>The Permittee shall submit TMDL Annual Reports as specified in sections G2 and G4.3.1, above. The Permittee shall submit the TMDL Demonstration of Compliance Report as specified in section G2.</w:t>
      </w:r>
    </w:p>
    <w:p w14:paraId="06179CDC" w14:textId="18BB1062" w:rsidR="00743D0D" w:rsidRPr="00F711E3" w:rsidRDefault="003812EC" w:rsidP="0008534D">
      <w:pPr>
        <w:pStyle w:val="Heading4"/>
      </w:pPr>
      <w:bookmarkStart w:id="382" w:name="_Toc133310228"/>
      <w:bookmarkStart w:id="383" w:name="_Hlk172887981"/>
      <w:bookmarkEnd w:id="381"/>
      <w:r w:rsidRPr="00F711E3">
        <w:t>G4.</w:t>
      </w:r>
      <w:r w:rsidR="0083287B" w:rsidRPr="00F711E3">
        <w:t>3</w:t>
      </w:r>
      <w:r w:rsidR="001337D1" w:rsidRPr="00F711E3">
        <w:t>.</w:t>
      </w:r>
      <w:r w:rsidR="00D036A2" w:rsidRPr="00F711E3">
        <w:t>7</w:t>
      </w:r>
      <w:r w:rsidR="00743D0D" w:rsidRPr="00F711E3">
        <w:tab/>
        <w:t>TMDL for Sediment in the Pajaro River</w:t>
      </w:r>
      <w:bookmarkEnd w:id="382"/>
      <w:r w:rsidR="002B0C0E" w:rsidRPr="00F711E3">
        <w:t xml:space="preserve"> Including Llagas Creek, Rider Creek, and San Benito River</w:t>
      </w:r>
    </w:p>
    <w:p w14:paraId="53AC3848" w14:textId="3CE01F1E" w:rsidR="00743D0D" w:rsidRPr="00F711E3" w:rsidRDefault="00E07E2E" w:rsidP="00752F1B">
      <w:pPr>
        <w:shd w:val="clear" w:color="auto" w:fill="FFFFFF" w:themeFill="background1"/>
        <w:ind w:left="900"/>
        <w:rPr>
          <w:rFonts w:cs="Arial"/>
        </w:rPr>
      </w:pPr>
      <w:bookmarkStart w:id="384" w:name="_Hlk172888545"/>
      <w:bookmarkEnd w:id="383"/>
      <w:r w:rsidRPr="00F711E3">
        <w:rPr>
          <w:rFonts w:cs="Arial"/>
          <w:u w:val="single"/>
        </w:rPr>
        <w:t>Responsible Permittees</w:t>
      </w:r>
      <w:r w:rsidR="00743D0D" w:rsidRPr="00F711E3">
        <w:rPr>
          <w:rFonts w:cs="Arial"/>
        </w:rPr>
        <w:t xml:space="preserve">: </w:t>
      </w:r>
      <w:r w:rsidR="00982C4B" w:rsidRPr="00F711E3">
        <w:rPr>
          <w:rFonts w:cs="Arial"/>
        </w:rPr>
        <w:t xml:space="preserve">City of </w:t>
      </w:r>
      <w:r w:rsidR="00982C4B" w:rsidRPr="00F711E3">
        <w:rPr>
          <w:rFonts w:eastAsia="Arial" w:cs="Arial"/>
        </w:rPr>
        <w:t>Gilroy</w:t>
      </w:r>
      <w:r w:rsidR="00E040A1">
        <w:rPr>
          <w:rFonts w:cs="Arial"/>
        </w:rPr>
        <w:t>,</w:t>
      </w:r>
      <w:r w:rsidR="00D61D74">
        <w:rPr>
          <w:rFonts w:cs="Arial"/>
        </w:rPr>
        <w:t xml:space="preserve"> </w:t>
      </w:r>
      <w:r w:rsidR="00982C4B" w:rsidRPr="00F711E3">
        <w:rPr>
          <w:rFonts w:cs="Arial"/>
        </w:rPr>
        <w:t>City of Hollister</w:t>
      </w:r>
      <w:r w:rsidR="00E040A1">
        <w:rPr>
          <w:rFonts w:cs="Arial"/>
        </w:rPr>
        <w:t>,</w:t>
      </w:r>
      <w:r w:rsidR="00982C4B" w:rsidRPr="00F711E3">
        <w:rPr>
          <w:rFonts w:cs="Arial"/>
        </w:rPr>
        <w:t xml:space="preserve"> City of Morgan Hill</w:t>
      </w:r>
      <w:r w:rsidR="00E040A1">
        <w:rPr>
          <w:rFonts w:cs="Arial"/>
        </w:rPr>
        <w:t>,</w:t>
      </w:r>
      <w:r w:rsidR="00982C4B" w:rsidRPr="00F711E3">
        <w:rPr>
          <w:rFonts w:cs="Arial"/>
        </w:rPr>
        <w:t xml:space="preserve"> City of Watsonville</w:t>
      </w:r>
      <w:r w:rsidR="00E040A1">
        <w:rPr>
          <w:rFonts w:cs="Arial"/>
        </w:rPr>
        <w:t>,</w:t>
      </w:r>
      <w:r w:rsidR="00B02E7F" w:rsidRPr="00F711E3">
        <w:rPr>
          <w:rFonts w:cs="Arial"/>
        </w:rPr>
        <w:t xml:space="preserve"> Santa Cruz County Fairgrounds</w:t>
      </w:r>
    </w:p>
    <w:p w14:paraId="0A9D5771" w14:textId="2DF61066" w:rsidR="00B03A14" w:rsidRPr="00F711E3" w:rsidRDefault="00B03A14" w:rsidP="00752F1B">
      <w:pPr>
        <w:shd w:val="clear" w:color="auto" w:fill="FFFFFF" w:themeFill="background1"/>
        <w:ind w:left="900"/>
        <w:rPr>
          <w:rFonts w:cs="Arial"/>
        </w:rPr>
      </w:pPr>
      <w:bookmarkStart w:id="385" w:name="_Hlk172888546"/>
      <w:bookmarkEnd w:id="384"/>
      <w:r w:rsidRPr="00F711E3">
        <w:rPr>
          <w:rFonts w:cs="Arial"/>
          <w:u w:val="single"/>
        </w:rPr>
        <w:lastRenderedPageBreak/>
        <w:t>Impaired Water Bod</w:t>
      </w:r>
      <w:r w:rsidR="009739AE">
        <w:rPr>
          <w:rFonts w:cs="Arial"/>
          <w:u w:val="single"/>
        </w:rPr>
        <w:t>ies</w:t>
      </w:r>
      <w:r w:rsidRPr="00F711E3">
        <w:rPr>
          <w:rFonts w:cs="Arial"/>
        </w:rPr>
        <w:t xml:space="preserve">: Corralitos Creek (including Rider Creek), </w:t>
      </w:r>
      <w:r w:rsidR="009739AE" w:rsidRPr="00F711E3">
        <w:rPr>
          <w:rFonts w:cs="Arial"/>
        </w:rPr>
        <w:t xml:space="preserve">Llagas Creek, </w:t>
      </w:r>
      <w:r w:rsidRPr="00F711E3">
        <w:rPr>
          <w:rFonts w:cs="Arial"/>
        </w:rPr>
        <w:t>Mouth of Pajaro River</w:t>
      </w:r>
      <w:r w:rsidR="009739AE">
        <w:rPr>
          <w:rFonts w:cs="Arial"/>
        </w:rPr>
        <w:t xml:space="preserve">, </w:t>
      </w:r>
      <w:r w:rsidRPr="00F711E3">
        <w:rPr>
          <w:rFonts w:cs="Arial"/>
        </w:rPr>
        <w:t xml:space="preserve">Tres </w:t>
      </w:r>
      <w:r w:rsidRPr="00F711E3">
        <w:rPr>
          <w:rFonts w:eastAsia="Arial" w:cs="Arial"/>
        </w:rPr>
        <w:t>Pinos</w:t>
      </w:r>
      <w:r w:rsidRPr="00F711E3">
        <w:rPr>
          <w:rFonts w:cs="Arial"/>
        </w:rPr>
        <w:t xml:space="preserve">, San Benito River, </w:t>
      </w:r>
      <w:r w:rsidR="009739AE" w:rsidRPr="00F711E3">
        <w:rPr>
          <w:rFonts w:cs="Arial"/>
        </w:rPr>
        <w:t xml:space="preserve">Upper Pajaro River, </w:t>
      </w:r>
      <w:proofErr w:type="spellStart"/>
      <w:r w:rsidRPr="00F711E3">
        <w:rPr>
          <w:rFonts w:cs="Arial"/>
        </w:rPr>
        <w:t>Uvas</w:t>
      </w:r>
      <w:proofErr w:type="spellEnd"/>
      <w:r w:rsidRPr="00F711E3">
        <w:rPr>
          <w:rFonts w:cs="Arial"/>
        </w:rPr>
        <w:t xml:space="preserve"> Creek</w:t>
      </w:r>
    </w:p>
    <w:p w14:paraId="134945CC" w14:textId="5CA4D7B8" w:rsidR="00743D0D" w:rsidRPr="00F711E3" w:rsidRDefault="00743D0D" w:rsidP="00752F1B">
      <w:pPr>
        <w:shd w:val="clear" w:color="auto" w:fill="FFFFFF" w:themeFill="background1"/>
        <w:ind w:left="900"/>
        <w:rPr>
          <w:rFonts w:cs="Arial"/>
        </w:rPr>
      </w:pPr>
      <w:bookmarkStart w:id="386" w:name="_Hlk172888547"/>
      <w:bookmarkEnd w:id="385"/>
      <w:r w:rsidRPr="00F711E3">
        <w:rPr>
          <w:rFonts w:cs="Arial"/>
          <w:u w:val="single"/>
        </w:rPr>
        <w:t>TMDL Implementation Requirements</w:t>
      </w:r>
      <w:r w:rsidRPr="00F711E3">
        <w:rPr>
          <w:rFonts w:cs="Arial"/>
        </w:rPr>
        <w:t>:</w:t>
      </w:r>
      <w:r w:rsidR="00C26C29" w:rsidRPr="00F711E3">
        <w:rPr>
          <w:rFonts w:cs="Arial"/>
        </w:rPr>
        <w:t xml:space="preserve"> The </w:t>
      </w:r>
      <w:r w:rsidR="00C919B6" w:rsidRPr="00F711E3">
        <w:rPr>
          <w:rFonts w:cs="Arial"/>
        </w:rPr>
        <w:t>Permittee</w:t>
      </w:r>
      <w:r w:rsidR="00C26C29" w:rsidRPr="00F711E3">
        <w:rPr>
          <w:rFonts w:cs="Arial"/>
        </w:rPr>
        <w:t xml:space="preserve"> shall implement the practices specified in this Order, tailored to focus on reduction of sediment discharges to the affected waterbodies, to ensure attainment of the </w:t>
      </w:r>
      <w:proofErr w:type="spellStart"/>
      <w:r w:rsidR="00C26C29" w:rsidRPr="00F711E3">
        <w:rPr>
          <w:rFonts w:cs="Arial"/>
        </w:rPr>
        <w:t>wasteload</w:t>
      </w:r>
      <w:proofErr w:type="spellEnd"/>
      <w:r w:rsidR="00C26C29" w:rsidRPr="00F711E3">
        <w:rPr>
          <w:rFonts w:cs="Arial"/>
        </w:rPr>
        <w:t xml:space="preserve"> allocations.</w:t>
      </w:r>
      <w:r w:rsidR="00291C45" w:rsidRPr="00F711E3">
        <w:rPr>
          <w:rFonts w:cs="Arial"/>
        </w:rPr>
        <w:t xml:space="preserve"> </w:t>
      </w:r>
      <w:proofErr w:type="gramStart"/>
      <w:r w:rsidR="00291C45" w:rsidRPr="00F711E3">
        <w:rPr>
          <w:rFonts w:cs="Arial"/>
          <w:szCs w:val="24"/>
        </w:rPr>
        <w:t>Submittal of</w:t>
      </w:r>
      <w:proofErr w:type="gramEnd"/>
      <w:r w:rsidR="00291C45" w:rsidRPr="00F711E3">
        <w:rPr>
          <w:rFonts w:cs="Arial"/>
          <w:szCs w:val="24"/>
        </w:rPr>
        <w:t xml:space="preserve"> a </w:t>
      </w:r>
      <w:proofErr w:type="spellStart"/>
      <w:r w:rsidR="00291C45" w:rsidRPr="00F711E3">
        <w:rPr>
          <w:rFonts w:cs="Arial"/>
          <w:szCs w:val="24"/>
        </w:rPr>
        <w:t>Wasteload</w:t>
      </w:r>
      <w:proofErr w:type="spellEnd"/>
      <w:r w:rsidR="00291C45" w:rsidRPr="00F711E3">
        <w:rPr>
          <w:rFonts w:cs="Arial"/>
          <w:szCs w:val="24"/>
        </w:rPr>
        <w:t xml:space="preserve"> Allocation Attainment Plan </w:t>
      </w:r>
      <w:r w:rsidR="00291C45" w:rsidRPr="00F711E3">
        <w:rPr>
          <w:rFonts w:cs="Arial"/>
          <w:color w:val="242424"/>
          <w:szCs w:val="24"/>
          <w:shd w:val="clear" w:color="auto" w:fill="FFFFFF"/>
        </w:rPr>
        <w:t>is not needed because compliance with this Order in the watershed constitutes TMDL Compliance.</w:t>
      </w:r>
    </w:p>
    <w:p w14:paraId="126CC6C7" w14:textId="77777777" w:rsidR="00CE7387" w:rsidRPr="00F711E3" w:rsidRDefault="00CE7387" w:rsidP="00752F1B">
      <w:pPr>
        <w:shd w:val="clear" w:color="auto" w:fill="FFFFFF" w:themeFill="background1"/>
        <w:ind w:left="900"/>
        <w:rPr>
          <w:rFonts w:cs="Arial"/>
          <w:u w:val="single"/>
        </w:rPr>
      </w:pPr>
      <w:bookmarkStart w:id="387" w:name="_Hlk172888548"/>
      <w:bookmarkEnd w:id="386"/>
      <w:r w:rsidRPr="00F711E3">
        <w:rPr>
          <w:rFonts w:cs="Arial"/>
          <w:u w:val="single"/>
        </w:rPr>
        <w:t>Final Compliance Deadline:</w:t>
      </w:r>
      <w:r w:rsidRPr="00F711E3">
        <w:rPr>
          <w:rFonts w:cs="Arial"/>
        </w:rPr>
        <w:t xml:space="preserve"> The final compliance deadline to achieve the numeric targets is November 27, 2051.</w:t>
      </w:r>
    </w:p>
    <w:p w14:paraId="1C337083" w14:textId="4D4955A1" w:rsidR="00C32AF1" w:rsidRPr="00F711E3" w:rsidRDefault="009B1E4E" w:rsidP="00752F1B">
      <w:pPr>
        <w:shd w:val="clear" w:color="auto" w:fill="FFFFFF" w:themeFill="background1"/>
        <w:ind w:left="900"/>
        <w:rPr>
          <w:rFonts w:eastAsia="Arial" w:cs="Arial"/>
        </w:rPr>
      </w:pPr>
      <w:bookmarkStart w:id="388" w:name="_Hlk172888549"/>
      <w:bookmarkEnd w:id="387"/>
      <w:r w:rsidRPr="00F711E3">
        <w:rPr>
          <w:rFonts w:cs="Arial"/>
          <w:u w:val="single"/>
        </w:rPr>
        <w:t>TMDL Reporting Requirements</w:t>
      </w:r>
      <w:r w:rsidR="00060AB7">
        <w:rPr>
          <w:rFonts w:cs="Arial"/>
        </w:rPr>
        <w:t>:</w:t>
      </w:r>
      <w:r w:rsidR="00C32AF1" w:rsidRPr="00F711E3">
        <w:rPr>
          <w:rFonts w:eastAsia="Arial" w:cs="Arial"/>
        </w:rPr>
        <w:t xml:space="preserve"> The Permittee shall submit TMDL Annual Reports as specified in sections G2, above</w:t>
      </w:r>
      <w:r w:rsidR="00BD6F80">
        <w:rPr>
          <w:rFonts w:eastAsia="Arial" w:cs="Arial"/>
        </w:rPr>
        <w:t xml:space="preserve">, including </w:t>
      </w:r>
      <w:r w:rsidR="00C32AF1" w:rsidRPr="00F711E3">
        <w:rPr>
          <w:rFonts w:eastAsia="Arial" w:cs="Arial"/>
        </w:rPr>
        <w:t>TMDL Demonstration of Compliance Report</w:t>
      </w:r>
      <w:r w:rsidR="00D236D1">
        <w:rPr>
          <w:rFonts w:eastAsia="Arial" w:cs="Arial"/>
        </w:rPr>
        <w:t>.</w:t>
      </w:r>
    </w:p>
    <w:p w14:paraId="321E30C4" w14:textId="1F4AC4FD" w:rsidR="00AB6438" w:rsidRPr="00F711E3" w:rsidRDefault="008C4C44" w:rsidP="00752F1B">
      <w:pPr>
        <w:shd w:val="clear" w:color="auto" w:fill="FFFFFF" w:themeFill="background1"/>
        <w:ind w:left="900"/>
        <w:rPr>
          <w:rFonts w:cs="Arial"/>
          <w:u w:val="single"/>
        </w:rPr>
      </w:pPr>
      <w:bookmarkStart w:id="389" w:name="_Hlk172888550"/>
      <w:bookmarkEnd w:id="388"/>
      <w:r w:rsidRPr="00F711E3">
        <w:rPr>
          <w:rFonts w:cs="Arial"/>
        </w:rPr>
        <w:t xml:space="preserve">TMDL Annual </w:t>
      </w:r>
      <w:r w:rsidR="00C32AF1" w:rsidRPr="00F711E3">
        <w:rPr>
          <w:rFonts w:cs="Arial"/>
        </w:rPr>
        <w:t>R</w:t>
      </w:r>
      <w:r w:rsidR="2186E964" w:rsidRPr="00F711E3">
        <w:rPr>
          <w:rFonts w:cs="Arial"/>
        </w:rPr>
        <w:t xml:space="preserve">eports shall outline best </w:t>
      </w:r>
      <w:r w:rsidR="2186E964" w:rsidRPr="00F711E3">
        <w:rPr>
          <w:rFonts w:eastAsia="Arial" w:cs="Arial"/>
        </w:rPr>
        <w:t>management</w:t>
      </w:r>
      <w:r w:rsidR="2186E964" w:rsidRPr="00F711E3">
        <w:rPr>
          <w:rFonts w:cs="Arial"/>
        </w:rPr>
        <w:t xml:space="preserve"> practices implemented to </w:t>
      </w:r>
      <w:r w:rsidR="00662107" w:rsidRPr="00F711E3">
        <w:rPr>
          <w:rFonts w:cs="Arial"/>
        </w:rPr>
        <w:t>ensure</w:t>
      </w:r>
      <w:r w:rsidR="2186E964" w:rsidRPr="00F711E3">
        <w:rPr>
          <w:rFonts w:cs="Arial"/>
        </w:rPr>
        <w:t xml:space="preserve"> ongoing attainment of the</w:t>
      </w:r>
      <w:r w:rsidR="00864F1C" w:rsidRPr="00F711E3">
        <w:rPr>
          <w:rFonts w:cs="Arial"/>
        </w:rPr>
        <w:t xml:space="preserve"> Permittee’s</w:t>
      </w:r>
      <w:r w:rsidR="2186E964" w:rsidRPr="00F711E3">
        <w:rPr>
          <w:rFonts w:cs="Arial"/>
        </w:rPr>
        <w:t xml:space="preserve"> allocation</w:t>
      </w:r>
      <w:r w:rsidR="0078713C" w:rsidRPr="00F711E3">
        <w:rPr>
          <w:rFonts w:cs="Arial"/>
        </w:rPr>
        <w:t>.</w:t>
      </w:r>
    </w:p>
    <w:p w14:paraId="78127EDB" w14:textId="3676A012" w:rsidR="00743D0D" w:rsidRPr="00F711E3" w:rsidRDefault="003812EC" w:rsidP="0008534D">
      <w:pPr>
        <w:pStyle w:val="Heading4"/>
      </w:pPr>
      <w:bookmarkStart w:id="390" w:name="_Toc133310229"/>
      <w:bookmarkStart w:id="391" w:name="_Hlk172887982"/>
      <w:bookmarkEnd w:id="389"/>
      <w:r w:rsidRPr="00F711E3">
        <w:t>G4.</w:t>
      </w:r>
      <w:r w:rsidR="0083287B" w:rsidRPr="00F711E3">
        <w:t>3</w:t>
      </w:r>
      <w:r w:rsidR="001337D1" w:rsidRPr="00F711E3">
        <w:t>.</w:t>
      </w:r>
      <w:r w:rsidR="00D036A2" w:rsidRPr="00F711E3">
        <w:t>8</w:t>
      </w:r>
      <w:r w:rsidR="00743D0D" w:rsidRPr="00F711E3">
        <w:tab/>
        <w:t>TMDL for Pathogens in San Luis Obispo Creek</w:t>
      </w:r>
      <w:bookmarkEnd w:id="390"/>
      <w:r w:rsidR="00743D0D" w:rsidRPr="00F711E3">
        <w:t xml:space="preserve"> </w:t>
      </w:r>
    </w:p>
    <w:p w14:paraId="78997E65" w14:textId="16CC65ED" w:rsidR="00743D0D" w:rsidRPr="00F711E3" w:rsidRDefault="00E07E2E" w:rsidP="00752F1B">
      <w:pPr>
        <w:shd w:val="clear" w:color="auto" w:fill="FFFFFF" w:themeFill="background1"/>
        <w:ind w:left="900"/>
        <w:rPr>
          <w:rFonts w:cs="Arial"/>
          <w:szCs w:val="24"/>
          <w:u w:val="single"/>
        </w:rPr>
      </w:pPr>
      <w:bookmarkStart w:id="392" w:name="_Hlk172888551"/>
      <w:bookmarkEnd w:id="391"/>
      <w:r w:rsidRPr="00F711E3">
        <w:rPr>
          <w:rFonts w:cs="Arial"/>
          <w:szCs w:val="24"/>
          <w:u w:val="single"/>
        </w:rPr>
        <w:t>Responsible Permittees</w:t>
      </w:r>
      <w:r w:rsidR="00743D0D" w:rsidRPr="00F711E3">
        <w:rPr>
          <w:rFonts w:cs="Arial"/>
          <w:szCs w:val="24"/>
        </w:rPr>
        <w:t xml:space="preserve">: </w:t>
      </w:r>
      <w:r w:rsidR="005A7BAA" w:rsidRPr="00F711E3">
        <w:rPr>
          <w:rFonts w:cs="Arial"/>
          <w:szCs w:val="24"/>
        </w:rPr>
        <w:t>California Polytechnic State University</w:t>
      </w:r>
      <w:r w:rsidR="005A7BAA">
        <w:rPr>
          <w:rFonts w:cs="Arial"/>
          <w:szCs w:val="24"/>
        </w:rPr>
        <w:t xml:space="preserve">, </w:t>
      </w:r>
      <w:r w:rsidR="005A7BAA" w:rsidRPr="00F711E3">
        <w:rPr>
          <w:rFonts w:cs="Arial"/>
          <w:szCs w:val="24"/>
        </w:rPr>
        <w:t>San Luis Obispo</w:t>
      </w:r>
      <w:r w:rsidR="005A7BAA">
        <w:rPr>
          <w:rFonts w:cs="Arial"/>
          <w:szCs w:val="24"/>
        </w:rPr>
        <w:t xml:space="preserve">; </w:t>
      </w:r>
      <w:r w:rsidR="00982C4B" w:rsidRPr="00F711E3">
        <w:rPr>
          <w:rFonts w:cs="Arial"/>
          <w:szCs w:val="24"/>
        </w:rPr>
        <w:t>City of San Luis Obispo</w:t>
      </w:r>
      <w:r w:rsidR="005A7BAA">
        <w:rPr>
          <w:rFonts w:cs="Arial"/>
          <w:szCs w:val="24"/>
        </w:rPr>
        <w:t>;</w:t>
      </w:r>
      <w:r w:rsidR="00982C4B" w:rsidRPr="00F711E3">
        <w:rPr>
          <w:rFonts w:cs="Arial"/>
          <w:szCs w:val="24"/>
        </w:rPr>
        <w:t xml:space="preserve"> County of San Luis Obispo,</w:t>
      </w:r>
      <w:r w:rsidR="00982C4B" w:rsidRPr="00F711E3">
        <w:rPr>
          <w:rFonts w:cs="Arial"/>
          <w:szCs w:val="24"/>
          <w:u w:val="single"/>
        </w:rPr>
        <w:t xml:space="preserve"> </w:t>
      </w:r>
    </w:p>
    <w:p w14:paraId="17F28586" w14:textId="4BA7B3E7" w:rsidR="007C0BF7" w:rsidRPr="00F711E3" w:rsidRDefault="007C0BF7" w:rsidP="00752F1B">
      <w:pPr>
        <w:shd w:val="clear" w:color="auto" w:fill="FFFFFF" w:themeFill="background1"/>
        <w:ind w:left="900"/>
        <w:rPr>
          <w:rFonts w:cs="Arial"/>
          <w:szCs w:val="24"/>
        </w:rPr>
      </w:pPr>
      <w:bookmarkStart w:id="393" w:name="_Hlk172888552"/>
      <w:bookmarkEnd w:id="392"/>
      <w:r w:rsidRPr="00F711E3">
        <w:rPr>
          <w:rFonts w:cs="Arial"/>
          <w:szCs w:val="24"/>
          <w:u w:val="single"/>
        </w:rPr>
        <w:t>Impaired Water Bod</w:t>
      </w:r>
      <w:r w:rsidR="005A7BAA">
        <w:rPr>
          <w:rFonts w:cs="Arial"/>
          <w:szCs w:val="24"/>
          <w:u w:val="single"/>
        </w:rPr>
        <w:t>ies</w:t>
      </w:r>
      <w:r w:rsidRPr="00F711E3">
        <w:rPr>
          <w:rFonts w:cs="Arial"/>
          <w:szCs w:val="24"/>
        </w:rPr>
        <w:t xml:space="preserve">: </w:t>
      </w:r>
      <w:proofErr w:type="spellStart"/>
      <w:r w:rsidR="005A7BAA" w:rsidRPr="00F711E3">
        <w:rPr>
          <w:rFonts w:cs="Arial"/>
          <w:szCs w:val="24"/>
        </w:rPr>
        <w:t>Brizziolari</w:t>
      </w:r>
      <w:proofErr w:type="spellEnd"/>
      <w:r w:rsidR="005A7BAA" w:rsidRPr="00F711E3">
        <w:rPr>
          <w:rFonts w:cs="Arial"/>
          <w:szCs w:val="24"/>
        </w:rPr>
        <w:t xml:space="preserve"> Creek</w:t>
      </w:r>
      <w:r w:rsidR="005A7BAA">
        <w:rPr>
          <w:rFonts w:cs="Arial"/>
          <w:szCs w:val="24"/>
        </w:rPr>
        <w:t>,</w:t>
      </w:r>
      <w:r w:rsidRPr="00F711E3">
        <w:rPr>
          <w:rFonts w:cs="Arial"/>
          <w:szCs w:val="24"/>
        </w:rPr>
        <w:t xml:space="preserve"> </w:t>
      </w:r>
      <w:r w:rsidR="00510E62" w:rsidRPr="00F711E3">
        <w:rPr>
          <w:rFonts w:cs="Arial"/>
          <w:szCs w:val="24"/>
        </w:rPr>
        <w:t xml:space="preserve">San Luis Obispo Creek, </w:t>
      </w:r>
      <w:r w:rsidR="00510E62" w:rsidRPr="00F711E3">
        <w:rPr>
          <w:rFonts w:eastAsia="Arial" w:cs="Arial"/>
          <w:szCs w:val="24"/>
        </w:rPr>
        <w:t>Stenner</w:t>
      </w:r>
      <w:r w:rsidR="00510E62" w:rsidRPr="00F711E3">
        <w:rPr>
          <w:rFonts w:cs="Arial"/>
          <w:szCs w:val="24"/>
        </w:rPr>
        <w:t xml:space="preserve"> Creek</w:t>
      </w:r>
    </w:p>
    <w:p w14:paraId="530C3671" w14:textId="1ABD5115" w:rsidR="005E403D" w:rsidRPr="00F711E3" w:rsidRDefault="00743D0D" w:rsidP="00752F1B">
      <w:pPr>
        <w:shd w:val="clear" w:color="auto" w:fill="FFFFFF" w:themeFill="background1"/>
        <w:ind w:left="900"/>
        <w:rPr>
          <w:rFonts w:cs="Arial"/>
          <w:szCs w:val="24"/>
        </w:rPr>
      </w:pPr>
      <w:bookmarkStart w:id="394" w:name="_Hlk172888553"/>
      <w:bookmarkEnd w:id="393"/>
      <w:r w:rsidRPr="00F711E3">
        <w:rPr>
          <w:rFonts w:cs="Arial"/>
          <w:szCs w:val="24"/>
          <w:u w:val="single"/>
        </w:rPr>
        <w:t>TMDL Implementation Requirements</w:t>
      </w:r>
      <w:r w:rsidRPr="00F711E3">
        <w:rPr>
          <w:rFonts w:cs="Arial"/>
          <w:szCs w:val="24"/>
        </w:rPr>
        <w:t>:</w:t>
      </w:r>
      <w:r w:rsidR="00A5706D" w:rsidRPr="00F711E3">
        <w:rPr>
          <w:rFonts w:cs="Arial"/>
          <w:szCs w:val="24"/>
        </w:rPr>
        <w:t xml:space="preserve"> </w:t>
      </w:r>
      <w:r w:rsidR="4145071A" w:rsidRPr="00F711E3">
        <w:rPr>
          <w:rFonts w:eastAsia="Arial" w:cs="Arial"/>
          <w:szCs w:val="24"/>
        </w:rPr>
        <w:t xml:space="preserve">The </w:t>
      </w:r>
      <w:r w:rsidR="4145071A" w:rsidRPr="00F711E3">
        <w:rPr>
          <w:rFonts w:cs="Arial"/>
          <w:szCs w:val="24"/>
        </w:rPr>
        <w:t>Permittee</w:t>
      </w:r>
      <w:r w:rsidR="4145071A" w:rsidRPr="00F711E3">
        <w:rPr>
          <w:rFonts w:eastAsia="Arial" w:cs="Arial"/>
          <w:szCs w:val="24"/>
        </w:rPr>
        <w:t xml:space="preserve"> shall each develop and implement a </w:t>
      </w:r>
      <w:proofErr w:type="spellStart"/>
      <w:r w:rsidR="00E50245" w:rsidRPr="00F711E3">
        <w:rPr>
          <w:rFonts w:eastAsia="Arial" w:cs="Arial"/>
          <w:szCs w:val="24"/>
        </w:rPr>
        <w:t>Wasteload</w:t>
      </w:r>
      <w:proofErr w:type="spellEnd"/>
      <w:r w:rsidR="00E50245" w:rsidRPr="00F711E3">
        <w:rPr>
          <w:rFonts w:eastAsia="Arial" w:cs="Arial"/>
          <w:szCs w:val="24"/>
        </w:rPr>
        <w:t xml:space="preserve"> Allocation Attainment </w:t>
      </w:r>
      <w:r w:rsidR="4145071A" w:rsidRPr="00F711E3">
        <w:rPr>
          <w:rFonts w:eastAsia="Arial" w:cs="Arial"/>
          <w:szCs w:val="24"/>
        </w:rPr>
        <w:t xml:space="preserve">Plan that identifies the actions they will take to ensure </w:t>
      </w:r>
      <w:r w:rsidR="00C170C9">
        <w:rPr>
          <w:rFonts w:eastAsia="Arial" w:cs="Arial"/>
          <w:szCs w:val="24"/>
        </w:rPr>
        <w:t>its</w:t>
      </w:r>
      <w:r w:rsidR="4145071A" w:rsidRPr="00F711E3">
        <w:rPr>
          <w:rFonts w:eastAsia="Arial" w:cs="Arial"/>
          <w:szCs w:val="24"/>
        </w:rPr>
        <w:t xml:space="preserve"> </w:t>
      </w:r>
      <w:proofErr w:type="spellStart"/>
      <w:r w:rsidR="4145071A" w:rsidRPr="00F711E3">
        <w:rPr>
          <w:rFonts w:eastAsia="Arial" w:cs="Arial"/>
          <w:szCs w:val="24"/>
        </w:rPr>
        <w:t>wasteload</w:t>
      </w:r>
      <w:proofErr w:type="spellEnd"/>
      <w:r w:rsidR="4145071A" w:rsidRPr="00F711E3">
        <w:rPr>
          <w:rFonts w:eastAsia="Arial" w:cs="Arial"/>
          <w:szCs w:val="24"/>
        </w:rPr>
        <w:t xml:space="preserve"> allocation is achieved. The </w:t>
      </w:r>
      <w:proofErr w:type="spellStart"/>
      <w:r w:rsidR="00E50245" w:rsidRPr="00F711E3">
        <w:rPr>
          <w:rFonts w:eastAsia="Arial" w:cs="Arial"/>
          <w:szCs w:val="24"/>
        </w:rPr>
        <w:t>Wasteload</w:t>
      </w:r>
      <w:proofErr w:type="spellEnd"/>
      <w:r w:rsidR="00E50245" w:rsidRPr="00F711E3">
        <w:rPr>
          <w:rFonts w:eastAsia="Arial" w:cs="Arial"/>
          <w:szCs w:val="24"/>
        </w:rPr>
        <w:t xml:space="preserve"> Allocation Attainment </w:t>
      </w:r>
      <w:r w:rsidR="4145071A" w:rsidRPr="00F711E3">
        <w:rPr>
          <w:rFonts w:eastAsia="Arial" w:cs="Arial"/>
          <w:szCs w:val="24"/>
        </w:rPr>
        <w:t xml:space="preserve">Plan shall include all </w:t>
      </w:r>
      <w:r w:rsidR="00F60010" w:rsidRPr="00F711E3">
        <w:rPr>
          <w:rFonts w:eastAsia="Arial" w:cs="Arial"/>
          <w:szCs w:val="24"/>
        </w:rPr>
        <w:t>information required under section G4.3.1.</w:t>
      </w:r>
      <w:r w:rsidR="00E42572">
        <w:rPr>
          <w:rFonts w:eastAsia="Arial" w:cs="Arial"/>
          <w:szCs w:val="24"/>
        </w:rPr>
        <w:t xml:space="preserve"> </w:t>
      </w:r>
      <w:r w:rsidR="00610863" w:rsidRPr="00F711E3">
        <w:rPr>
          <w:rFonts w:cs="Arial"/>
          <w:szCs w:val="24"/>
        </w:rPr>
        <w:t>The</w:t>
      </w:r>
      <w:r w:rsidR="00BB2EDF" w:rsidRPr="00F711E3">
        <w:rPr>
          <w:rFonts w:cs="Arial"/>
          <w:szCs w:val="24"/>
        </w:rPr>
        <w:t xml:space="preserve"> Permittee</w:t>
      </w:r>
      <w:r w:rsidR="00EA71D7" w:rsidRPr="00F711E3">
        <w:rPr>
          <w:rFonts w:cs="Arial"/>
          <w:szCs w:val="24"/>
        </w:rPr>
        <w:t>s</w:t>
      </w:r>
      <w:r w:rsidR="00610863" w:rsidRPr="00F711E3">
        <w:rPr>
          <w:rFonts w:cs="Arial"/>
          <w:szCs w:val="24"/>
        </w:rPr>
        <w:t xml:space="preserve"> identified in </w:t>
      </w:r>
      <w:r w:rsidR="00F07EF9" w:rsidRPr="00F711E3">
        <w:rPr>
          <w:rFonts w:cs="Arial"/>
          <w:szCs w:val="24"/>
        </w:rPr>
        <w:t xml:space="preserve">the TMDL for Pathogens in San Luis Obispo Creek </w:t>
      </w:r>
      <w:r w:rsidR="00610863" w:rsidRPr="00F711E3">
        <w:rPr>
          <w:rFonts w:cs="Arial"/>
          <w:szCs w:val="24"/>
        </w:rPr>
        <w:t xml:space="preserve">are </w:t>
      </w:r>
      <w:r w:rsidR="00E16057" w:rsidRPr="00F711E3">
        <w:rPr>
          <w:rFonts w:cs="Arial"/>
          <w:szCs w:val="24"/>
        </w:rPr>
        <w:t xml:space="preserve">required to implement best management practices specifically targeting fecal coliform loading. </w:t>
      </w:r>
      <w:r w:rsidR="00F07EF9" w:rsidRPr="00F711E3">
        <w:rPr>
          <w:rFonts w:cs="Arial"/>
          <w:szCs w:val="24"/>
        </w:rPr>
        <w:t xml:space="preserve">Submittal of a </w:t>
      </w:r>
      <w:proofErr w:type="spellStart"/>
      <w:r w:rsidR="00F07EF9" w:rsidRPr="00F711E3">
        <w:rPr>
          <w:rFonts w:cs="Arial"/>
          <w:szCs w:val="24"/>
        </w:rPr>
        <w:t>Wasteload</w:t>
      </w:r>
      <w:proofErr w:type="spellEnd"/>
      <w:r w:rsidR="00F07EF9" w:rsidRPr="00F711E3">
        <w:rPr>
          <w:rFonts w:cs="Arial"/>
          <w:szCs w:val="24"/>
        </w:rPr>
        <w:t xml:space="preserve"> Allocation Attainment Plan </w:t>
      </w:r>
      <w:r w:rsidR="00F07EF9" w:rsidRPr="00F711E3">
        <w:rPr>
          <w:rFonts w:cs="Arial"/>
          <w:color w:val="242424"/>
          <w:szCs w:val="24"/>
          <w:shd w:val="clear" w:color="auto" w:fill="FFFFFF"/>
        </w:rPr>
        <w:t xml:space="preserve">is not </w:t>
      </w:r>
      <w:r w:rsidR="000C04D6" w:rsidRPr="00F711E3">
        <w:rPr>
          <w:rFonts w:cs="Arial"/>
          <w:color w:val="242424"/>
          <w:szCs w:val="24"/>
          <w:shd w:val="clear" w:color="auto" w:fill="FFFFFF"/>
        </w:rPr>
        <w:t>required</w:t>
      </w:r>
      <w:r w:rsidR="00F07EF9" w:rsidRPr="00F711E3">
        <w:rPr>
          <w:rFonts w:cs="Arial"/>
          <w:color w:val="242424"/>
          <w:szCs w:val="24"/>
          <w:shd w:val="clear" w:color="auto" w:fill="FFFFFF"/>
        </w:rPr>
        <w:t xml:space="preserve"> because compliance with this Order in the watershed constitutes TMDL </w:t>
      </w:r>
      <w:r w:rsidR="000C04D6" w:rsidRPr="00F711E3">
        <w:rPr>
          <w:rFonts w:cs="Arial"/>
          <w:color w:val="242424"/>
          <w:szCs w:val="24"/>
          <w:shd w:val="clear" w:color="auto" w:fill="FFFFFF"/>
        </w:rPr>
        <w:t>c</w:t>
      </w:r>
      <w:r w:rsidR="00F07EF9" w:rsidRPr="00F711E3">
        <w:rPr>
          <w:rFonts w:cs="Arial"/>
          <w:color w:val="242424"/>
          <w:szCs w:val="24"/>
          <w:shd w:val="clear" w:color="auto" w:fill="FFFFFF"/>
        </w:rPr>
        <w:t xml:space="preserve">ompliance. </w:t>
      </w:r>
      <w:r w:rsidR="00E16057" w:rsidRPr="00F711E3">
        <w:rPr>
          <w:rFonts w:cs="Arial"/>
          <w:szCs w:val="24"/>
        </w:rPr>
        <w:t xml:space="preserve">Required actions include development and implementation of: </w:t>
      </w:r>
    </w:p>
    <w:p w14:paraId="5FA7A217" w14:textId="74CDBA25" w:rsidR="005E403D" w:rsidRPr="00F711E3" w:rsidRDefault="005C2AD9" w:rsidP="00752F1B">
      <w:pPr>
        <w:shd w:val="clear" w:color="auto" w:fill="FFFFFF" w:themeFill="background1"/>
        <w:ind w:left="1267" w:hanging="360"/>
        <w:rPr>
          <w:rFonts w:eastAsia="Calibri" w:cs="Arial"/>
          <w:szCs w:val="24"/>
        </w:rPr>
      </w:pPr>
      <w:bookmarkStart w:id="395" w:name="_Hlk172888554"/>
      <w:bookmarkEnd w:id="394"/>
      <w:r w:rsidRPr="00F711E3">
        <w:rPr>
          <w:rFonts w:eastAsia="Calibri" w:cs="Arial"/>
          <w:szCs w:val="24"/>
        </w:rPr>
        <w:t>1.</w:t>
      </w:r>
      <w:r w:rsidRPr="00F711E3">
        <w:rPr>
          <w:rFonts w:eastAsia="Calibri" w:cs="Arial"/>
          <w:szCs w:val="24"/>
        </w:rPr>
        <w:tab/>
      </w:r>
      <w:r w:rsidR="006B7689" w:rsidRPr="00F711E3">
        <w:rPr>
          <w:rFonts w:eastAsia="Calibri" w:cs="Arial"/>
          <w:szCs w:val="24"/>
        </w:rPr>
        <w:t>P</w:t>
      </w:r>
      <w:r w:rsidR="00E16057" w:rsidRPr="00F711E3">
        <w:rPr>
          <w:rFonts w:eastAsia="Calibri" w:cs="Arial"/>
          <w:szCs w:val="24"/>
        </w:rPr>
        <w:t xml:space="preserve">ublic education regarding fecal coliform sources and associated health </w:t>
      </w:r>
      <w:proofErr w:type="gramStart"/>
      <w:r w:rsidR="00E16057" w:rsidRPr="00F711E3">
        <w:rPr>
          <w:rFonts w:eastAsia="Calibri" w:cs="Arial"/>
          <w:szCs w:val="24"/>
        </w:rPr>
        <w:t>risk</w:t>
      </w:r>
      <w:proofErr w:type="gramEnd"/>
      <w:r w:rsidR="00E16057" w:rsidRPr="00F711E3">
        <w:rPr>
          <w:rFonts w:eastAsia="Calibri" w:cs="Arial"/>
          <w:szCs w:val="24"/>
        </w:rPr>
        <w:t xml:space="preserve">, </w:t>
      </w:r>
    </w:p>
    <w:p w14:paraId="615FD364" w14:textId="650511CD" w:rsidR="006B7689" w:rsidRPr="00F711E3" w:rsidRDefault="005C2AD9" w:rsidP="00752F1B">
      <w:pPr>
        <w:shd w:val="clear" w:color="auto" w:fill="FFFFFF" w:themeFill="background1"/>
        <w:ind w:left="1267" w:hanging="360"/>
        <w:rPr>
          <w:rFonts w:eastAsia="Calibri" w:cs="Arial"/>
          <w:szCs w:val="24"/>
        </w:rPr>
      </w:pPr>
      <w:bookmarkStart w:id="396" w:name="_Hlk172888555"/>
      <w:bookmarkEnd w:id="395"/>
      <w:r w:rsidRPr="00F711E3">
        <w:rPr>
          <w:rFonts w:eastAsia="Calibri" w:cs="Arial"/>
          <w:szCs w:val="24"/>
        </w:rPr>
        <w:t>2.</w:t>
      </w:r>
      <w:r w:rsidRPr="00F711E3">
        <w:rPr>
          <w:rFonts w:eastAsia="Calibri" w:cs="Arial"/>
          <w:szCs w:val="24"/>
        </w:rPr>
        <w:tab/>
      </w:r>
      <w:r w:rsidR="006B7689" w:rsidRPr="00F711E3">
        <w:rPr>
          <w:rFonts w:eastAsia="Calibri" w:cs="Arial"/>
          <w:szCs w:val="24"/>
        </w:rPr>
        <w:t>E</w:t>
      </w:r>
      <w:r w:rsidR="00E16057" w:rsidRPr="00F711E3">
        <w:rPr>
          <w:rFonts w:eastAsia="Calibri" w:cs="Arial"/>
          <w:szCs w:val="24"/>
        </w:rPr>
        <w:t xml:space="preserve">nforceable means of addressing pet waste and wild animals that are attracted to </w:t>
      </w:r>
      <w:r w:rsidR="005A27E4" w:rsidRPr="00F711E3">
        <w:rPr>
          <w:rFonts w:eastAsia="Calibri" w:cs="Arial"/>
          <w:szCs w:val="24"/>
        </w:rPr>
        <w:t>stormwater</w:t>
      </w:r>
      <w:r w:rsidR="00E16057" w:rsidRPr="00F711E3">
        <w:rPr>
          <w:rFonts w:eastAsia="Calibri" w:cs="Arial"/>
          <w:szCs w:val="24"/>
        </w:rPr>
        <w:t xml:space="preserve"> infrastructure, and </w:t>
      </w:r>
    </w:p>
    <w:p w14:paraId="71A1A9E7" w14:textId="0359B286" w:rsidR="00E16057" w:rsidRPr="00F711E3" w:rsidRDefault="005C2AD9" w:rsidP="00752F1B">
      <w:pPr>
        <w:shd w:val="clear" w:color="auto" w:fill="FFFFFF" w:themeFill="background1"/>
        <w:ind w:left="1267" w:hanging="360"/>
        <w:rPr>
          <w:rFonts w:eastAsia="Calibri" w:cs="Arial"/>
          <w:szCs w:val="24"/>
        </w:rPr>
      </w:pPr>
      <w:bookmarkStart w:id="397" w:name="_Hlk172888556"/>
      <w:bookmarkEnd w:id="396"/>
      <w:r w:rsidRPr="00F711E3">
        <w:rPr>
          <w:rFonts w:eastAsia="Calibri" w:cs="Arial"/>
          <w:szCs w:val="24"/>
        </w:rPr>
        <w:t>3.</w:t>
      </w:r>
      <w:r w:rsidRPr="00F711E3">
        <w:rPr>
          <w:rFonts w:eastAsia="Calibri" w:cs="Arial"/>
          <w:szCs w:val="24"/>
        </w:rPr>
        <w:tab/>
      </w:r>
      <w:r w:rsidR="006B7689" w:rsidRPr="00F711E3">
        <w:rPr>
          <w:rFonts w:eastAsia="Calibri" w:cs="Arial"/>
          <w:szCs w:val="24"/>
        </w:rPr>
        <w:t>E</w:t>
      </w:r>
      <w:r w:rsidR="00E16057" w:rsidRPr="00F711E3">
        <w:rPr>
          <w:rFonts w:eastAsia="Calibri" w:cs="Arial"/>
          <w:szCs w:val="24"/>
        </w:rPr>
        <w:t>limination of illicit discharges.</w:t>
      </w:r>
    </w:p>
    <w:p w14:paraId="4EBF7914" w14:textId="2916ADDA" w:rsidR="00696A54" w:rsidRPr="00F711E3" w:rsidRDefault="00696A54" w:rsidP="00752F1B">
      <w:pPr>
        <w:shd w:val="clear" w:color="auto" w:fill="FFFFFF" w:themeFill="background1"/>
        <w:ind w:left="907"/>
        <w:rPr>
          <w:rFonts w:cs="Arial"/>
          <w:szCs w:val="24"/>
          <w:u w:val="single"/>
        </w:rPr>
      </w:pPr>
      <w:bookmarkStart w:id="398" w:name="_Hlk172888557"/>
      <w:bookmarkEnd w:id="397"/>
      <w:r w:rsidRPr="00F711E3">
        <w:rPr>
          <w:rFonts w:cs="Arial"/>
          <w:szCs w:val="24"/>
          <w:u w:val="single"/>
        </w:rPr>
        <w:lastRenderedPageBreak/>
        <w:t>Final Compliance Deadline</w:t>
      </w:r>
      <w:r w:rsidRPr="00F711E3">
        <w:rPr>
          <w:rFonts w:cs="Arial"/>
          <w:szCs w:val="24"/>
        </w:rPr>
        <w:t xml:space="preserve">: The final compliance deadline was during or before the year 2012. </w:t>
      </w:r>
      <w:r w:rsidRPr="00F711E3">
        <w:rPr>
          <w:rFonts w:cs="Arial"/>
          <w:bCs/>
          <w:szCs w:val="24"/>
        </w:rPr>
        <w:t xml:space="preserve">Therefore, compliance with the </w:t>
      </w:r>
      <w:proofErr w:type="spellStart"/>
      <w:r w:rsidRPr="00F711E3">
        <w:rPr>
          <w:rFonts w:cs="Arial"/>
          <w:bCs/>
          <w:szCs w:val="24"/>
        </w:rPr>
        <w:t>wasteload</w:t>
      </w:r>
      <w:proofErr w:type="spellEnd"/>
      <w:r w:rsidRPr="00F711E3">
        <w:rPr>
          <w:rFonts w:cs="Arial"/>
          <w:bCs/>
          <w:szCs w:val="24"/>
        </w:rPr>
        <w:t xml:space="preserve"> allocation is required immediately.</w:t>
      </w:r>
    </w:p>
    <w:p w14:paraId="14054EB4" w14:textId="44E774CA" w:rsidR="008F4C96" w:rsidRPr="00F711E3" w:rsidRDefault="009B1E4E" w:rsidP="00752F1B">
      <w:pPr>
        <w:shd w:val="clear" w:color="auto" w:fill="FFFFFF" w:themeFill="background1"/>
        <w:ind w:left="907"/>
        <w:rPr>
          <w:rFonts w:cs="Arial"/>
          <w:szCs w:val="24"/>
          <w:u w:val="single"/>
        </w:rPr>
      </w:pPr>
      <w:bookmarkStart w:id="399" w:name="_Hlk172888558"/>
      <w:bookmarkEnd w:id="398"/>
      <w:r w:rsidRPr="00F711E3">
        <w:rPr>
          <w:rFonts w:cs="Arial"/>
          <w:szCs w:val="24"/>
          <w:u w:val="single"/>
        </w:rPr>
        <w:t>TMDL Reporting Requirements</w:t>
      </w:r>
      <w:r w:rsidRPr="00F711E3">
        <w:rPr>
          <w:rFonts w:cs="Arial"/>
          <w:szCs w:val="24"/>
        </w:rPr>
        <w:t>:</w:t>
      </w:r>
      <w:r w:rsidR="6269577B" w:rsidRPr="00F711E3">
        <w:rPr>
          <w:rFonts w:cs="Arial"/>
          <w:szCs w:val="24"/>
        </w:rPr>
        <w:t xml:space="preserve"> </w:t>
      </w:r>
      <w:r w:rsidR="008C4C44" w:rsidRPr="00F711E3">
        <w:rPr>
          <w:rFonts w:eastAsia="Arial" w:cs="Arial"/>
          <w:szCs w:val="24"/>
        </w:rPr>
        <w:t xml:space="preserve">The Permittee shall submit TMDL Annual Reports as specified in </w:t>
      </w:r>
      <w:proofErr w:type="gramStart"/>
      <w:r w:rsidR="008C4C44" w:rsidRPr="00F711E3">
        <w:rPr>
          <w:rFonts w:eastAsia="Arial" w:cs="Arial"/>
          <w:szCs w:val="24"/>
        </w:rPr>
        <w:t>sections</w:t>
      </w:r>
      <w:proofErr w:type="gramEnd"/>
      <w:r w:rsidR="008C4C44" w:rsidRPr="00F711E3">
        <w:rPr>
          <w:rFonts w:eastAsia="Arial" w:cs="Arial"/>
          <w:szCs w:val="24"/>
        </w:rPr>
        <w:t xml:space="preserve"> G2, above. </w:t>
      </w:r>
      <w:r w:rsidR="003D771A" w:rsidRPr="00F711E3">
        <w:rPr>
          <w:rFonts w:eastAsia="Arial" w:cs="Arial"/>
          <w:szCs w:val="24"/>
        </w:rPr>
        <w:t xml:space="preserve">TMDL Annual </w:t>
      </w:r>
      <w:r w:rsidR="003D771A" w:rsidRPr="00F711E3">
        <w:rPr>
          <w:rFonts w:cs="Arial"/>
          <w:szCs w:val="24"/>
        </w:rPr>
        <w:t xml:space="preserve">Reports shall outline best management practices implemented to </w:t>
      </w:r>
      <w:r w:rsidR="000F2570" w:rsidRPr="00F711E3">
        <w:rPr>
          <w:rFonts w:cs="Arial"/>
          <w:szCs w:val="24"/>
        </w:rPr>
        <w:t>ensure</w:t>
      </w:r>
      <w:r w:rsidR="003D771A" w:rsidRPr="00F711E3">
        <w:rPr>
          <w:rFonts w:cs="Arial"/>
          <w:szCs w:val="24"/>
        </w:rPr>
        <w:t xml:space="preserve"> ongoing attainment of </w:t>
      </w:r>
      <w:r w:rsidR="00C170C9">
        <w:rPr>
          <w:rFonts w:cs="Arial"/>
          <w:szCs w:val="24"/>
        </w:rPr>
        <w:t>its</w:t>
      </w:r>
      <w:r w:rsidR="003D771A" w:rsidRPr="00F711E3">
        <w:rPr>
          <w:rFonts w:cs="Arial"/>
          <w:szCs w:val="24"/>
        </w:rPr>
        <w:t xml:space="preserve"> allocation. </w:t>
      </w:r>
      <w:r w:rsidR="008C4C44" w:rsidRPr="00F711E3">
        <w:rPr>
          <w:rFonts w:eastAsia="Arial" w:cs="Arial"/>
          <w:szCs w:val="24"/>
        </w:rPr>
        <w:t xml:space="preserve">The Permittee shall submit the TMDL Demonstration of Compliance Report as specified in section G2. </w:t>
      </w:r>
    </w:p>
    <w:p w14:paraId="24E3E121" w14:textId="6FF3BA15" w:rsidR="00743D0D" w:rsidRPr="00F711E3" w:rsidRDefault="003812EC" w:rsidP="0008534D">
      <w:pPr>
        <w:pStyle w:val="Heading4"/>
      </w:pPr>
      <w:bookmarkStart w:id="400" w:name="_Toc133310230"/>
      <w:bookmarkStart w:id="401" w:name="_Hlk172887983"/>
      <w:bookmarkEnd w:id="399"/>
      <w:r w:rsidRPr="00F711E3">
        <w:t>G4.</w:t>
      </w:r>
      <w:r w:rsidR="0083287B" w:rsidRPr="00F711E3">
        <w:t>3</w:t>
      </w:r>
      <w:r w:rsidR="001337D1" w:rsidRPr="00F711E3">
        <w:t>.</w:t>
      </w:r>
      <w:r w:rsidR="00D036A2" w:rsidRPr="00F711E3">
        <w:t>9</w:t>
      </w:r>
      <w:r w:rsidR="00743D0D" w:rsidRPr="00F711E3">
        <w:tab/>
      </w:r>
      <w:r w:rsidR="00A36E7C" w:rsidRPr="00F711E3">
        <w:t>TMDLs for Nitrate-Nitrogen in San Luis Obispo Creek</w:t>
      </w:r>
      <w:bookmarkEnd w:id="400"/>
    </w:p>
    <w:p w14:paraId="55408528" w14:textId="03C4436E" w:rsidR="00743D0D" w:rsidRPr="00F711E3" w:rsidRDefault="00E07E2E" w:rsidP="00752F1B">
      <w:pPr>
        <w:shd w:val="clear" w:color="auto" w:fill="FFFFFF" w:themeFill="background1"/>
        <w:ind w:left="907"/>
        <w:rPr>
          <w:rFonts w:cs="Arial"/>
          <w:u w:val="single"/>
        </w:rPr>
      </w:pPr>
      <w:bookmarkStart w:id="402" w:name="_Hlk172888559"/>
      <w:bookmarkEnd w:id="401"/>
      <w:r w:rsidRPr="00F711E3">
        <w:rPr>
          <w:rFonts w:cs="Arial"/>
          <w:u w:val="single"/>
        </w:rPr>
        <w:t>Responsible Permittees</w:t>
      </w:r>
      <w:r w:rsidR="00743D0D" w:rsidRPr="00F711E3">
        <w:rPr>
          <w:rFonts w:cs="Arial"/>
        </w:rPr>
        <w:t xml:space="preserve">: </w:t>
      </w:r>
      <w:r w:rsidR="00ED0106" w:rsidRPr="00F711E3">
        <w:rPr>
          <w:rFonts w:cs="Arial"/>
        </w:rPr>
        <w:t>California Polytechnic State University</w:t>
      </w:r>
      <w:r w:rsidR="00ED0106">
        <w:rPr>
          <w:rFonts w:cs="Arial"/>
        </w:rPr>
        <w:t xml:space="preserve">, </w:t>
      </w:r>
      <w:r w:rsidR="00ED0106" w:rsidRPr="00F711E3">
        <w:rPr>
          <w:rFonts w:cs="Arial"/>
        </w:rPr>
        <w:t>San Luis Obispo</w:t>
      </w:r>
      <w:r w:rsidR="00ED0106">
        <w:rPr>
          <w:rFonts w:cs="Arial"/>
        </w:rPr>
        <w:t xml:space="preserve">; </w:t>
      </w:r>
      <w:r w:rsidR="002B56AF" w:rsidRPr="00F711E3">
        <w:rPr>
          <w:rFonts w:cs="Arial"/>
        </w:rPr>
        <w:t xml:space="preserve">City of San Luis </w:t>
      </w:r>
      <w:r w:rsidR="002B56AF" w:rsidRPr="00F711E3">
        <w:rPr>
          <w:rFonts w:eastAsia="Arial" w:cs="Arial"/>
        </w:rPr>
        <w:t>Obispo</w:t>
      </w:r>
      <w:r w:rsidR="0008525C">
        <w:rPr>
          <w:rFonts w:eastAsia="Arial" w:cs="Arial"/>
        </w:rPr>
        <w:t>;</w:t>
      </w:r>
      <w:r w:rsidR="002B56AF" w:rsidRPr="00F711E3">
        <w:rPr>
          <w:rFonts w:cs="Arial"/>
        </w:rPr>
        <w:t xml:space="preserve"> County of San Luis Obispo </w:t>
      </w:r>
    </w:p>
    <w:p w14:paraId="0B235F02" w14:textId="224EF682" w:rsidR="008C6388" w:rsidRPr="00F711E3" w:rsidRDefault="008C6388" w:rsidP="00752F1B">
      <w:pPr>
        <w:shd w:val="clear" w:color="auto" w:fill="FFFFFF" w:themeFill="background1"/>
        <w:ind w:left="907"/>
        <w:rPr>
          <w:rFonts w:cs="Arial"/>
        </w:rPr>
      </w:pPr>
      <w:bookmarkStart w:id="403" w:name="_Hlk172888560"/>
      <w:bookmarkEnd w:id="402"/>
      <w:r w:rsidRPr="00F711E3">
        <w:rPr>
          <w:rFonts w:cs="Arial"/>
          <w:u w:val="single"/>
        </w:rPr>
        <w:t>Impaired Water Body</w:t>
      </w:r>
      <w:r w:rsidRPr="00F711E3">
        <w:rPr>
          <w:rFonts w:cs="Arial"/>
        </w:rPr>
        <w:t xml:space="preserve">: </w:t>
      </w:r>
      <w:r w:rsidR="007D667A" w:rsidRPr="00F711E3">
        <w:rPr>
          <w:rFonts w:cs="Arial"/>
        </w:rPr>
        <w:t xml:space="preserve">San Luis Obispo </w:t>
      </w:r>
      <w:r w:rsidR="007D667A" w:rsidRPr="00F711E3">
        <w:rPr>
          <w:rFonts w:eastAsia="Arial" w:cs="Arial"/>
        </w:rPr>
        <w:t>Creek</w:t>
      </w:r>
    </w:p>
    <w:p w14:paraId="09363AB0" w14:textId="001EAACB" w:rsidR="00743D0D" w:rsidRPr="00F711E3" w:rsidRDefault="00743D0D" w:rsidP="00752F1B">
      <w:pPr>
        <w:shd w:val="clear" w:color="auto" w:fill="FFFFFF" w:themeFill="background1"/>
        <w:ind w:left="907"/>
        <w:rPr>
          <w:rFonts w:cs="Arial"/>
        </w:rPr>
      </w:pPr>
      <w:bookmarkStart w:id="404" w:name="_Hlk172888561"/>
      <w:bookmarkEnd w:id="403"/>
      <w:r w:rsidRPr="00F711E3">
        <w:rPr>
          <w:rFonts w:cs="Arial"/>
          <w:u w:val="single"/>
        </w:rPr>
        <w:t>TMDL Implementation Requirements</w:t>
      </w:r>
      <w:r w:rsidRPr="00F711E3">
        <w:rPr>
          <w:rFonts w:cs="Arial"/>
        </w:rPr>
        <w:t>:</w:t>
      </w:r>
      <w:r w:rsidR="004B0AE5" w:rsidRPr="00F711E3">
        <w:rPr>
          <w:rFonts w:cs="Arial"/>
        </w:rPr>
        <w:t xml:space="preserve"> The</w:t>
      </w:r>
      <w:r w:rsidR="00BB2EDF" w:rsidRPr="00F711E3">
        <w:rPr>
          <w:rFonts w:cs="Arial"/>
        </w:rPr>
        <w:t xml:space="preserve"> </w:t>
      </w:r>
      <w:r w:rsidR="00BB2EDF" w:rsidRPr="00F711E3">
        <w:rPr>
          <w:rFonts w:eastAsia="Arial" w:cs="Arial"/>
        </w:rPr>
        <w:t>Permittee</w:t>
      </w:r>
      <w:r w:rsidR="00C34062" w:rsidRPr="00F711E3">
        <w:rPr>
          <w:rFonts w:cs="Arial"/>
        </w:rPr>
        <w:t xml:space="preserve"> shall continue to implement best management practices that specifically address the reduction or elimination of nutrient loading. </w:t>
      </w:r>
      <w:r w:rsidR="002963CC" w:rsidRPr="00F711E3">
        <w:rPr>
          <w:rFonts w:cs="Arial"/>
          <w:szCs w:val="24"/>
        </w:rPr>
        <w:t xml:space="preserve">Submittal of a </w:t>
      </w:r>
      <w:proofErr w:type="spellStart"/>
      <w:r w:rsidR="002963CC" w:rsidRPr="00F711E3">
        <w:rPr>
          <w:rFonts w:cs="Arial"/>
          <w:szCs w:val="24"/>
        </w:rPr>
        <w:t>Wasteload</w:t>
      </w:r>
      <w:proofErr w:type="spellEnd"/>
      <w:r w:rsidR="002963CC" w:rsidRPr="00F711E3">
        <w:rPr>
          <w:rFonts w:cs="Arial"/>
          <w:szCs w:val="24"/>
        </w:rPr>
        <w:t xml:space="preserve"> Allocation Attainment Plan </w:t>
      </w:r>
      <w:r w:rsidR="002963CC" w:rsidRPr="00F711E3">
        <w:rPr>
          <w:rFonts w:cs="Arial"/>
          <w:color w:val="242424"/>
          <w:szCs w:val="24"/>
          <w:shd w:val="clear" w:color="auto" w:fill="FFFFFF"/>
        </w:rPr>
        <w:t xml:space="preserve">is not required because compliance with this Order constitutes </w:t>
      </w:r>
      <w:r w:rsidR="00E70701" w:rsidRPr="00F711E3">
        <w:rPr>
          <w:rFonts w:cs="Arial"/>
          <w:color w:val="242424"/>
          <w:szCs w:val="24"/>
          <w:shd w:val="clear" w:color="auto" w:fill="FFFFFF"/>
        </w:rPr>
        <w:t>c</w:t>
      </w:r>
      <w:r w:rsidR="002963CC" w:rsidRPr="00F711E3">
        <w:rPr>
          <w:rFonts w:cs="Arial"/>
          <w:color w:val="242424"/>
          <w:szCs w:val="24"/>
          <w:shd w:val="clear" w:color="auto" w:fill="FFFFFF"/>
        </w:rPr>
        <w:t>ompliance</w:t>
      </w:r>
      <w:r w:rsidR="0025144F" w:rsidRPr="00F711E3">
        <w:rPr>
          <w:rFonts w:cs="Arial"/>
          <w:color w:val="242424"/>
          <w:szCs w:val="24"/>
          <w:shd w:val="clear" w:color="auto" w:fill="FFFFFF"/>
        </w:rPr>
        <w:t xml:space="preserve"> with the TMDL</w:t>
      </w:r>
      <w:r w:rsidR="002963CC" w:rsidRPr="00F711E3">
        <w:rPr>
          <w:rFonts w:cs="Arial"/>
          <w:color w:val="242424"/>
          <w:szCs w:val="24"/>
          <w:shd w:val="clear" w:color="auto" w:fill="FFFFFF"/>
        </w:rPr>
        <w:t>.</w:t>
      </w:r>
    </w:p>
    <w:p w14:paraId="1B467C18" w14:textId="51CB023C" w:rsidR="00467229" w:rsidRPr="00F711E3" w:rsidRDefault="00467229" w:rsidP="00752F1B">
      <w:pPr>
        <w:shd w:val="clear" w:color="auto" w:fill="FFFFFF" w:themeFill="background1"/>
        <w:ind w:left="907"/>
        <w:rPr>
          <w:rFonts w:cs="Arial"/>
          <w:u w:val="single"/>
        </w:rPr>
      </w:pPr>
      <w:bookmarkStart w:id="405" w:name="_Hlk172888562"/>
      <w:bookmarkEnd w:id="404"/>
      <w:r w:rsidRPr="00F711E3">
        <w:rPr>
          <w:rFonts w:cs="Arial"/>
          <w:u w:val="single"/>
        </w:rPr>
        <w:t xml:space="preserve">Final Compliance Deadline: </w:t>
      </w:r>
      <w:r w:rsidRPr="00F711E3">
        <w:rPr>
          <w:rFonts w:cs="Arial"/>
        </w:rPr>
        <w:t>The final compliance deadline was during or before the year 2012.</w:t>
      </w:r>
    </w:p>
    <w:p w14:paraId="2FF353D5" w14:textId="01D841C2" w:rsidR="00743D0D" w:rsidRPr="00F711E3" w:rsidRDefault="00743D0D" w:rsidP="00752F1B">
      <w:pPr>
        <w:shd w:val="clear" w:color="auto" w:fill="FFFFFF" w:themeFill="background1"/>
        <w:ind w:left="907"/>
        <w:rPr>
          <w:rFonts w:cs="Arial"/>
          <w:u w:val="single"/>
        </w:rPr>
      </w:pPr>
      <w:bookmarkStart w:id="406" w:name="_Hlk172888563"/>
      <w:bookmarkEnd w:id="405"/>
      <w:r w:rsidRPr="00F711E3">
        <w:rPr>
          <w:rFonts w:cs="Arial"/>
          <w:u w:val="single"/>
        </w:rPr>
        <w:t>TMDL Reporting Requirements</w:t>
      </w:r>
      <w:r w:rsidRPr="00F711E3">
        <w:rPr>
          <w:rFonts w:cs="Arial"/>
        </w:rPr>
        <w:t>:</w:t>
      </w:r>
      <w:r w:rsidR="00D77768" w:rsidRPr="00F711E3">
        <w:rPr>
          <w:rFonts w:cs="Arial"/>
        </w:rPr>
        <w:t xml:space="preserve"> </w:t>
      </w:r>
      <w:r w:rsidR="003D771A" w:rsidRPr="00F711E3">
        <w:rPr>
          <w:rFonts w:eastAsia="Arial" w:cs="Arial"/>
        </w:rPr>
        <w:t xml:space="preserve">The Permittee shall submit TMDL Annual Reports as specified in </w:t>
      </w:r>
      <w:proofErr w:type="gramStart"/>
      <w:r w:rsidR="003D771A" w:rsidRPr="00F711E3">
        <w:rPr>
          <w:rFonts w:eastAsia="Arial" w:cs="Arial"/>
        </w:rPr>
        <w:t>sections</w:t>
      </w:r>
      <w:proofErr w:type="gramEnd"/>
      <w:r w:rsidR="003D771A" w:rsidRPr="00F711E3">
        <w:rPr>
          <w:rFonts w:eastAsia="Arial" w:cs="Arial"/>
        </w:rPr>
        <w:t xml:space="preserve"> G2, above. TMDL Annual </w:t>
      </w:r>
      <w:r w:rsidR="003D771A" w:rsidRPr="00F711E3">
        <w:rPr>
          <w:rFonts w:cs="Arial"/>
        </w:rPr>
        <w:t xml:space="preserve">Reports shall outline best management practices implemented to </w:t>
      </w:r>
      <w:r w:rsidR="00662107" w:rsidRPr="00F711E3">
        <w:rPr>
          <w:rFonts w:cs="Arial"/>
        </w:rPr>
        <w:t>ensure</w:t>
      </w:r>
      <w:r w:rsidR="003D771A" w:rsidRPr="00F711E3">
        <w:rPr>
          <w:rFonts w:cs="Arial"/>
        </w:rPr>
        <w:t xml:space="preserve"> ongoing attainment of </w:t>
      </w:r>
      <w:r w:rsidR="00C170C9">
        <w:rPr>
          <w:rFonts w:cs="Arial"/>
        </w:rPr>
        <w:t>its</w:t>
      </w:r>
      <w:r w:rsidR="003D771A" w:rsidRPr="00F711E3">
        <w:rPr>
          <w:rFonts w:cs="Arial"/>
        </w:rPr>
        <w:t xml:space="preserve"> allocation. </w:t>
      </w:r>
      <w:r w:rsidR="003D771A" w:rsidRPr="00F711E3">
        <w:rPr>
          <w:rFonts w:eastAsia="Arial" w:cs="Arial"/>
        </w:rPr>
        <w:t>The Permittee shall submit the TMDL Demonstration of Compliance Report as specified in section G2.</w:t>
      </w:r>
    </w:p>
    <w:p w14:paraId="6577E8D8" w14:textId="70E12770" w:rsidR="00743D0D" w:rsidRPr="00F711E3" w:rsidRDefault="003812EC" w:rsidP="0008534D">
      <w:pPr>
        <w:pStyle w:val="Heading4"/>
      </w:pPr>
      <w:bookmarkStart w:id="407" w:name="_Toc133310231"/>
      <w:bookmarkStart w:id="408" w:name="_Hlk172887984"/>
      <w:bookmarkEnd w:id="406"/>
      <w:r w:rsidRPr="00F711E3">
        <w:t>G4.</w:t>
      </w:r>
      <w:r w:rsidR="0083287B" w:rsidRPr="00F711E3">
        <w:t>3</w:t>
      </w:r>
      <w:r w:rsidR="001337D1" w:rsidRPr="00F711E3">
        <w:t>.</w:t>
      </w:r>
      <w:r w:rsidR="00D036A2" w:rsidRPr="00F711E3">
        <w:t>10</w:t>
      </w:r>
      <w:r w:rsidR="00743D0D" w:rsidRPr="00F711E3">
        <w:tab/>
      </w:r>
      <w:r w:rsidR="00A36E7C" w:rsidRPr="00F711E3">
        <w:t xml:space="preserve">TMDL for Fecal Coliform in Corralitos and </w:t>
      </w:r>
      <w:proofErr w:type="spellStart"/>
      <w:r w:rsidR="00A36E7C" w:rsidRPr="00F711E3">
        <w:t>Salsipuedes</w:t>
      </w:r>
      <w:proofErr w:type="spellEnd"/>
      <w:r w:rsidR="00A36E7C" w:rsidRPr="00F711E3">
        <w:t xml:space="preserve"> Creeks</w:t>
      </w:r>
      <w:bookmarkEnd w:id="407"/>
      <w:r w:rsidR="00743D0D" w:rsidRPr="00F711E3">
        <w:t xml:space="preserve"> </w:t>
      </w:r>
    </w:p>
    <w:p w14:paraId="442C85C7" w14:textId="3D07A3CA" w:rsidR="00743D0D" w:rsidRPr="00F711E3" w:rsidRDefault="00E07E2E" w:rsidP="00752F1B">
      <w:pPr>
        <w:shd w:val="clear" w:color="auto" w:fill="FFFFFF" w:themeFill="background1"/>
        <w:ind w:left="907"/>
        <w:rPr>
          <w:rFonts w:cs="Arial"/>
        </w:rPr>
      </w:pPr>
      <w:bookmarkStart w:id="409" w:name="_Hlk172888564"/>
      <w:bookmarkEnd w:id="408"/>
      <w:r w:rsidRPr="00F711E3">
        <w:rPr>
          <w:rFonts w:cs="Arial"/>
          <w:u w:val="single"/>
        </w:rPr>
        <w:t>Responsible Permittees</w:t>
      </w:r>
      <w:r w:rsidR="00743D0D" w:rsidRPr="00F711E3">
        <w:rPr>
          <w:rFonts w:cs="Arial"/>
        </w:rPr>
        <w:t xml:space="preserve">: </w:t>
      </w:r>
      <w:r w:rsidR="00DA6B17" w:rsidRPr="00F711E3">
        <w:rPr>
          <w:rFonts w:cs="Arial"/>
        </w:rPr>
        <w:t xml:space="preserve">City of </w:t>
      </w:r>
      <w:r w:rsidR="00DA6B17" w:rsidRPr="00F711E3">
        <w:rPr>
          <w:rFonts w:eastAsia="Arial" w:cs="Arial"/>
        </w:rPr>
        <w:t>Watsonville</w:t>
      </w:r>
      <w:r w:rsidR="00CE5BFD" w:rsidRPr="00F711E3">
        <w:rPr>
          <w:rFonts w:cs="Arial"/>
        </w:rPr>
        <w:t xml:space="preserve">, </w:t>
      </w:r>
      <w:r w:rsidR="00DA6B17" w:rsidRPr="00F711E3">
        <w:rPr>
          <w:rFonts w:cs="Arial"/>
        </w:rPr>
        <w:t>County of Santa Cruz</w:t>
      </w:r>
      <w:r w:rsidR="00782295" w:rsidRPr="00F711E3">
        <w:rPr>
          <w:rFonts w:cs="Arial"/>
        </w:rPr>
        <w:t>, Santa Cruz County Fairgrounds</w:t>
      </w:r>
    </w:p>
    <w:p w14:paraId="70A78618" w14:textId="0F7446C7" w:rsidR="00CE5BFD" w:rsidRPr="00F711E3" w:rsidRDefault="00CE5BFD" w:rsidP="00752F1B">
      <w:pPr>
        <w:shd w:val="clear" w:color="auto" w:fill="FFFFFF" w:themeFill="background1"/>
        <w:ind w:left="907"/>
        <w:rPr>
          <w:rFonts w:cs="Arial"/>
          <w:u w:val="single"/>
        </w:rPr>
      </w:pPr>
      <w:bookmarkStart w:id="410" w:name="_Hlk172888565"/>
      <w:bookmarkEnd w:id="409"/>
      <w:r w:rsidRPr="00F711E3">
        <w:rPr>
          <w:rFonts w:cs="Arial"/>
          <w:u w:val="single"/>
        </w:rPr>
        <w:t>Impaired Water Bod</w:t>
      </w:r>
      <w:r w:rsidR="00274D18">
        <w:rPr>
          <w:rFonts w:cs="Arial"/>
          <w:u w:val="single"/>
        </w:rPr>
        <w:t>ies</w:t>
      </w:r>
      <w:r w:rsidRPr="00F711E3">
        <w:rPr>
          <w:rFonts w:cs="Arial"/>
        </w:rPr>
        <w:t xml:space="preserve">: </w:t>
      </w:r>
      <w:r w:rsidR="00055F18" w:rsidRPr="00F711E3">
        <w:rPr>
          <w:rFonts w:cs="Arial"/>
        </w:rPr>
        <w:t xml:space="preserve">Corralitos </w:t>
      </w:r>
      <w:r w:rsidR="00055F18" w:rsidRPr="00F711E3">
        <w:rPr>
          <w:rFonts w:eastAsia="Arial" w:cs="Arial"/>
        </w:rPr>
        <w:t>Creek</w:t>
      </w:r>
      <w:r w:rsidR="00055F18" w:rsidRPr="00F711E3">
        <w:rPr>
          <w:rFonts w:cs="Arial"/>
        </w:rPr>
        <w:t xml:space="preserve">, </w:t>
      </w:r>
      <w:proofErr w:type="spellStart"/>
      <w:r w:rsidR="00055F18" w:rsidRPr="00F711E3">
        <w:rPr>
          <w:rFonts w:cs="Arial"/>
        </w:rPr>
        <w:t>Salsipuedes</w:t>
      </w:r>
      <w:proofErr w:type="spellEnd"/>
      <w:r w:rsidR="00055F18" w:rsidRPr="00F711E3">
        <w:rPr>
          <w:rFonts w:cs="Arial"/>
        </w:rPr>
        <w:t xml:space="preserve"> Creek</w:t>
      </w:r>
    </w:p>
    <w:p w14:paraId="2D402E2E" w14:textId="51108B16" w:rsidR="00743D0D" w:rsidRPr="00F711E3" w:rsidRDefault="00743D0D" w:rsidP="00752F1B">
      <w:pPr>
        <w:shd w:val="clear" w:color="auto" w:fill="FFFFFF" w:themeFill="background1"/>
        <w:ind w:left="907"/>
        <w:rPr>
          <w:rFonts w:eastAsia="Arial" w:cs="Arial"/>
        </w:rPr>
      </w:pPr>
      <w:bookmarkStart w:id="411" w:name="_Hlk172888566"/>
      <w:bookmarkEnd w:id="410"/>
      <w:r w:rsidRPr="00F711E3">
        <w:rPr>
          <w:rFonts w:cs="Arial"/>
          <w:u w:val="single"/>
        </w:rPr>
        <w:t>TMDL Implementation Requirements</w:t>
      </w:r>
      <w:r w:rsidRPr="00F711E3">
        <w:rPr>
          <w:rFonts w:cs="Arial"/>
        </w:rPr>
        <w:t>:</w:t>
      </w:r>
      <w:r w:rsidR="000D0406" w:rsidRPr="00F711E3">
        <w:rPr>
          <w:rFonts w:cs="Arial"/>
        </w:rPr>
        <w:t xml:space="preserve"> </w:t>
      </w:r>
      <w:r w:rsidR="67F818F8" w:rsidRPr="00F711E3">
        <w:rPr>
          <w:rFonts w:eastAsia="Arial" w:cs="Arial"/>
        </w:rPr>
        <w:t xml:space="preserve">The Permittee identified for </w:t>
      </w:r>
      <w:r w:rsidR="007D3898" w:rsidRPr="00F711E3">
        <w:rPr>
          <w:rFonts w:eastAsia="Arial" w:cs="Arial"/>
        </w:rPr>
        <w:t xml:space="preserve">the </w:t>
      </w:r>
      <w:r w:rsidR="007D3898" w:rsidRPr="00F711E3">
        <w:rPr>
          <w:rFonts w:cs="Arial"/>
        </w:rPr>
        <w:t xml:space="preserve">TMDL for Fecal Coliform in Corralitos and </w:t>
      </w:r>
      <w:proofErr w:type="spellStart"/>
      <w:r w:rsidR="007D3898" w:rsidRPr="00F711E3">
        <w:rPr>
          <w:rFonts w:cs="Arial"/>
        </w:rPr>
        <w:t>Salsipuedes</w:t>
      </w:r>
      <w:proofErr w:type="spellEnd"/>
      <w:r w:rsidR="007D3898" w:rsidRPr="00F711E3">
        <w:rPr>
          <w:rFonts w:cs="Arial"/>
        </w:rPr>
        <w:t xml:space="preserve"> Creeks</w:t>
      </w:r>
      <w:r w:rsidR="67F818F8" w:rsidRPr="00F711E3">
        <w:rPr>
          <w:rFonts w:eastAsia="Arial" w:cs="Arial"/>
        </w:rPr>
        <w:t xml:space="preserve"> shall each develop and implement a </w:t>
      </w:r>
      <w:proofErr w:type="spellStart"/>
      <w:r w:rsidR="0042786A" w:rsidRPr="00F711E3">
        <w:rPr>
          <w:rFonts w:eastAsia="Arial" w:cs="Arial"/>
        </w:rPr>
        <w:t>Wasteload</w:t>
      </w:r>
      <w:proofErr w:type="spellEnd"/>
      <w:r w:rsidR="0042786A" w:rsidRPr="00F711E3">
        <w:rPr>
          <w:rFonts w:eastAsia="Arial" w:cs="Arial"/>
        </w:rPr>
        <w:t xml:space="preserve"> Allocation Attainment</w:t>
      </w:r>
      <w:r w:rsidR="67F818F8" w:rsidRPr="00F711E3">
        <w:rPr>
          <w:rFonts w:eastAsia="Arial" w:cs="Arial"/>
        </w:rPr>
        <w:t xml:space="preserve"> Plan that identifies the actions </w:t>
      </w:r>
      <w:r w:rsidR="000E416C" w:rsidRPr="00F711E3">
        <w:rPr>
          <w:rFonts w:eastAsia="Arial" w:cs="Arial"/>
        </w:rPr>
        <w:t xml:space="preserve">it </w:t>
      </w:r>
      <w:r w:rsidR="67F818F8" w:rsidRPr="00F711E3">
        <w:rPr>
          <w:rFonts w:eastAsia="Arial" w:cs="Arial"/>
        </w:rPr>
        <w:t xml:space="preserve">will take to ensure </w:t>
      </w:r>
      <w:r w:rsidR="00C170C9">
        <w:rPr>
          <w:rFonts w:eastAsia="Arial" w:cs="Arial"/>
        </w:rPr>
        <w:t>its</w:t>
      </w:r>
      <w:r w:rsidR="67F818F8" w:rsidRPr="00F711E3">
        <w:rPr>
          <w:rFonts w:eastAsia="Arial" w:cs="Arial"/>
        </w:rPr>
        <w:t xml:space="preserve"> </w:t>
      </w:r>
      <w:proofErr w:type="spellStart"/>
      <w:r w:rsidR="67F818F8" w:rsidRPr="00F711E3">
        <w:rPr>
          <w:rFonts w:eastAsia="Arial" w:cs="Arial"/>
        </w:rPr>
        <w:t>wasteload</w:t>
      </w:r>
      <w:proofErr w:type="spellEnd"/>
      <w:r w:rsidR="67F818F8" w:rsidRPr="00F711E3">
        <w:rPr>
          <w:rFonts w:eastAsia="Arial" w:cs="Arial"/>
        </w:rPr>
        <w:t xml:space="preserve"> allocation is achieved. The </w:t>
      </w:r>
      <w:proofErr w:type="spellStart"/>
      <w:r w:rsidR="0051422C" w:rsidRPr="00F711E3">
        <w:rPr>
          <w:rFonts w:eastAsia="Arial" w:cs="Arial"/>
        </w:rPr>
        <w:t>Wast</w:t>
      </w:r>
      <w:r w:rsidR="00BB4357" w:rsidRPr="00F711E3">
        <w:rPr>
          <w:rFonts w:eastAsia="Arial" w:cs="Arial"/>
        </w:rPr>
        <w:t>eload</w:t>
      </w:r>
      <w:proofErr w:type="spellEnd"/>
      <w:r w:rsidR="00BB4357" w:rsidRPr="00F711E3">
        <w:rPr>
          <w:rFonts w:eastAsia="Arial" w:cs="Arial"/>
        </w:rPr>
        <w:t xml:space="preserve"> Allocation Attainment</w:t>
      </w:r>
      <w:r w:rsidR="67F818F8" w:rsidRPr="00F711E3">
        <w:rPr>
          <w:rFonts w:eastAsia="Arial" w:cs="Arial"/>
        </w:rPr>
        <w:t xml:space="preserve"> Plan shall include </w:t>
      </w:r>
      <w:r w:rsidR="00BB4357" w:rsidRPr="00F711E3">
        <w:rPr>
          <w:rFonts w:eastAsia="Arial" w:cs="Arial"/>
        </w:rPr>
        <w:t>the</w:t>
      </w:r>
      <w:r w:rsidR="67F818F8" w:rsidRPr="00F711E3">
        <w:rPr>
          <w:rFonts w:eastAsia="Arial" w:cs="Arial"/>
        </w:rPr>
        <w:t xml:space="preserve"> information </w:t>
      </w:r>
      <w:r w:rsidR="00BB4357" w:rsidRPr="00F711E3">
        <w:rPr>
          <w:rFonts w:eastAsia="Arial" w:cs="Arial"/>
        </w:rPr>
        <w:t xml:space="preserve">required in </w:t>
      </w:r>
      <w:r w:rsidR="67F818F8" w:rsidRPr="00F711E3">
        <w:rPr>
          <w:rFonts w:eastAsia="Arial" w:cs="Arial"/>
        </w:rPr>
        <w:t xml:space="preserve">section </w:t>
      </w:r>
      <w:r w:rsidR="003812EC" w:rsidRPr="00F711E3">
        <w:rPr>
          <w:rFonts w:eastAsia="Arial" w:cs="Arial"/>
        </w:rPr>
        <w:t>G4.</w:t>
      </w:r>
      <w:r w:rsidR="0083287B" w:rsidRPr="00F711E3">
        <w:rPr>
          <w:rFonts w:eastAsia="Arial" w:cs="Arial"/>
        </w:rPr>
        <w:t>3</w:t>
      </w:r>
      <w:r w:rsidR="67F818F8" w:rsidRPr="00F711E3">
        <w:rPr>
          <w:rFonts w:eastAsia="Arial" w:cs="Arial"/>
        </w:rPr>
        <w:t>.1.</w:t>
      </w:r>
    </w:p>
    <w:p w14:paraId="0B6E9831" w14:textId="77777777" w:rsidR="00FE68EA" w:rsidRPr="00F711E3" w:rsidRDefault="00FE68EA" w:rsidP="00752F1B">
      <w:pPr>
        <w:shd w:val="clear" w:color="auto" w:fill="FFFFFF" w:themeFill="background1"/>
        <w:ind w:left="907"/>
        <w:rPr>
          <w:rFonts w:eastAsia="Arial" w:cs="Arial"/>
          <w:u w:val="single"/>
        </w:rPr>
      </w:pPr>
      <w:bookmarkStart w:id="412" w:name="_Hlk172888567"/>
      <w:bookmarkEnd w:id="411"/>
      <w:r w:rsidRPr="00F711E3">
        <w:rPr>
          <w:rFonts w:cs="Arial"/>
          <w:bCs/>
          <w:u w:val="single"/>
        </w:rPr>
        <w:t>Final Compliance Deadline</w:t>
      </w:r>
      <w:r w:rsidRPr="00F711E3">
        <w:rPr>
          <w:rFonts w:cs="Arial"/>
          <w:b/>
        </w:rPr>
        <w:t>:</w:t>
      </w:r>
      <w:r w:rsidRPr="00F711E3">
        <w:rPr>
          <w:rFonts w:cs="Arial"/>
        </w:rPr>
        <w:t xml:space="preserve"> The final compliance deadline to achieve </w:t>
      </w:r>
      <w:proofErr w:type="spellStart"/>
      <w:r w:rsidRPr="00F711E3">
        <w:rPr>
          <w:rFonts w:cs="Arial"/>
        </w:rPr>
        <w:t>wasteload</w:t>
      </w:r>
      <w:proofErr w:type="spellEnd"/>
      <w:r w:rsidRPr="00F711E3">
        <w:rPr>
          <w:rFonts w:cs="Arial"/>
        </w:rPr>
        <w:t xml:space="preserve"> allocations was September 8, 2024.</w:t>
      </w:r>
    </w:p>
    <w:p w14:paraId="6F84CFEB" w14:textId="04F87272" w:rsidR="00743D0D" w:rsidRPr="00F711E3" w:rsidRDefault="67F818F8" w:rsidP="00752F1B">
      <w:pPr>
        <w:shd w:val="clear" w:color="auto" w:fill="FFFFFF" w:themeFill="background1"/>
        <w:ind w:left="907"/>
        <w:rPr>
          <w:rFonts w:eastAsia="Arial" w:cs="Arial"/>
        </w:rPr>
      </w:pPr>
      <w:bookmarkStart w:id="413" w:name="_Hlk172888568"/>
      <w:bookmarkEnd w:id="412"/>
      <w:r w:rsidRPr="00F711E3">
        <w:rPr>
          <w:rFonts w:eastAsia="Arial" w:cs="Arial"/>
          <w:u w:val="single"/>
        </w:rPr>
        <w:lastRenderedPageBreak/>
        <w:t>TMDL Reporting Requirements</w:t>
      </w:r>
      <w:r w:rsidRPr="00F711E3">
        <w:rPr>
          <w:rFonts w:cs="Arial"/>
        </w:rPr>
        <w:t xml:space="preserve">: </w:t>
      </w:r>
      <w:r w:rsidRPr="00F711E3">
        <w:rPr>
          <w:rFonts w:eastAsia="Arial" w:cs="Arial"/>
        </w:rPr>
        <w:t>The Permittee shall submit reports as specified in sections G</w:t>
      </w:r>
      <w:r w:rsidR="00BB4357" w:rsidRPr="00F711E3">
        <w:rPr>
          <w:rFonts w:eastAsia="Arial" w:cs="Arial"/>
        </w:rPr>
        <w:t>2</w:t>
      </w:r>
      <w:r w:rsidR="00283C01" w:rsidRPr="00F711E3">
        <w:rPr>
          <w:rFonts w:eastAsia="Arial" w:cs="Arial"/>
        </w:rPr>
        <w:t xml:space="preserve"> and</w:t>
      </w:r>
      <w:r w:rsidRPr="00F711E3">
        <w:rPr>
          <w:rFonts w:eastAsia="Arial" w:cs="Arial"/>
        </w:rPr>
        <w:t xml:space="preserve"> </w:t>
      </w:r>
      <w:r w:rsidR="003812EC" w:rsidRPr="00F711E3">
        <w:rPr>
          <w:rFonts w:eastAsia="Arial" w:cs="Arial"/>
        </w:rPr>
        <w:t>G4.</w:t>
      </w:r>
      <w:r w:rsidR="0083287B" w:rsidRPr="00F711E3">
        <w:rPr>
          <w:rFonts w:eastAsia="Arial" w:cs="Arial"/>
        </w:rPr>
        <w:t>3</w:t>
      </w:r>
      <w:r w:rsidRPr="00F711E3">
        <w:rPr>
          <w:rFonts w:eastAsia="Arial" w:cs="Arial"/>
        </w:rPr>
        <w:t>.1, above.</w:t>
      </w:r>
    </w:p>
    <w:p w14:paraId="0B249C22" w14:textId="3765B54E" w:rsidR="00595699" w:rsidRPr="00F711E3" w:rsidRDefault="003812EC" w:rsidP="0008534D">
      <w:pPr>
        <w:pStyle w:val="Heading4"/>
      </w:pPr>
      <w:bookmarkStart w:id="414" w:name="_Toc133310232"/>
      <w:bookmarkStart w:id="415" w:name="_Hlk172887985"/>
      <w:bookmarkEnd w:id="413"/>
      <w:r w:rsidRPr="00F711E3">
        <w:t>G4.</w:t>
      </w:r>
      <w:r w:rsidR="0083287B" w:rsidRPr="00F711E3">
        <w:t>3</w:t>
      </w:r>
      <w:r w:rsidR="001337D1" w:rsidRPr="00F711E3">
        <w:t>.</w:t>
      </w:r>
      <w:r w:rsidR="00D036A2" w:rsidRPr="00F711E3">
        <w:t>11</w:t>
      </w:r>
      <w:r w:rsidR="00595699" w:rsidRPr="00F711E3">
        <w:tab/>
        <w:t>TMDL for Fecal Coliform in Lower Salinas River Watershed</w:t>
      </w:r>
      <w:bookmarkEnd w:id="414"/>
    </w:p>
    <w:p w14:paraId="168674D5" w14:textId="3B91F33A" w:rsidR="00595699" w:rsidRPr="00F711E3" w:rsidRDefault="00E07E2E" w:rsidP="00752F1B">
      <w:pPr>
        <w:shd w:val="clear" w:color="auto" w:fill="FFFFFF" w:themeFill="background1"/>
        <w:ind w:left="900"/>
        <w:rPr>
          <w:rFonts w:cs="Arial"/>
        </w:rPr>
      </w:pPr>
      <w:bookmarkStart w:id="416" w:name="_Hlk172888569"/>
      <w:bookmarkEnd w:id="415"/>
      <w:r w:rsidRPr="00F711E3">
        <w:rPr>
          <w:rFonts w:cs="Arial"/>
          <w:u w:val="single"/>
        </w:rPr>
        <w:t>Responsible Permittee</w:t>
      </w:r>
      <w:r w:rsidR="00595699" w:rsidRPr="00F711E3">
        <w:rPr>
          <w:rFonts w:cs="Arial"/>
        </w:rPr>
        <w:t xml:space="preserve">: </w:t>
      </w:r>
      <w:r w:rsidR="00C77D3C" w:rsidRPr="00F711E3">
        <w:rPr>
          <w:rFonts w:cs="Arial"/>
        </w:rPr>
        <w:t>County of Monterey</w:t>
      </w:r>
    </w:p>
    <w:p w14:paraId="587F644C" w14:textId="37648BBA" w:rsidR="00FA3573" w:rsidRPr="00F711E3" w:rsidRDefault="00FA3573" w:rsidP="00752F1B">
      <w:pPr>
        <w:shd w:val="clear" w:color="auto" w:fill="FFFFFF" w:themeFill="background1"/>
        <w:ind w:left="900"/>
        <w:rPr>
          <w:rFonts w:cs="Arial"/>
        </w:rPr>
      </w:pPr>
      <w:bookmarkStart w:id="417" w:name="_Hlk172888570"/>
      <w:bookmarkEnd w:id="416"/>
      <w:r w:rsidRPr="00F711E3">
        <w:rPr>
          <w:rFonts w:cs="Arial"/>
          <w:u w:val="single"/>
        </w:rPr>
        <w:t>Impaired Water Bod</w:t>
      </w:r>
      <w:r w:rsidR="00BE5B68">
        <w:rPr>
          <w:rFonts w:cs="Arial"/>
          <w:u w:val="single"/>
        </w:rPr>
        <w:t>ies</w:t>
      </w:r>
      <w:r w:rsidRPr="00F711E3">
        <w:rPr>
          <w:rFonts w:cs="Arial"/>
        </w:rPr>
        <w:t xml:space="preserve">: </w:t>
      </w:r>
      <w:r w:rsidR="00BE5B68" w:rsidRPr="00F711E3">
        <w:rPr>
          <w:rFonts w:cs="Arial"/>
        </w:rPr>
        <w:t xml:space="preserve">Alisal Creek, Gabilan Creek, </w:t>
      </w:r>
      <w:r w:rsidR="00607833" w:rsidRPr="00F711E3">
        <w:rPr>
          <w:rFonts w:cs="Arial"/>
        </w:rPr>
        <w:t xml:space="preserve">Lower Salinas River, </w:t>
      </w:r>
      <w:r w:rsidR="00BE5B68" w:rsidRPr="00F711E3">
        <w:rPr>
          <w:rFonts w:cs="Arial"/>
        </w:rPr>
        <w:t>Natividad Creek</w:t>
      </w:r>
      <w:r w:rsidR="00BE5B68">
        <w:rPr>
          <w:rFonts w:cs="Arial"/>
        </w:rPr>
        <w:t xml:space="preserve">, </w:t>
      </w:r>
      <w:r w:rsidR="00607833" w:rsidRPr="00F711E3">
        <w:rPr>
          <w:rFonts w:cs="Arial"/>
        </w:rPr>
        <w:t xml:space="preserve">Old Salinas River, Old Salinas River Estuary, Salinas Reclamation Canal, Salinas River Lagoon (North), Santa Rita Creek, </w:t>
      </w:r>
      <w:proofErr w:type="spellStart"/>
      <w:r w:rsidR="00BE5B68" w:rsidRPr="00F711E3">
        <w:rPr>
          <w:rFonts w:cs="Arial"/>
        </w:rPr>
        <w:t>Tembladero</w:t>
      </w:r>
      <w:proofErr w:type="spellEnd"/>
      <w:r w:rsidR="00BE5B68" w:rsidRPr="00F711E3">
        <w:rPr>
          <w:rFonts w:cs="Arial"/>
        </w:rPr>
        <w:t xml:space="preserve"> Slough</w:t>
      </w:r>
    </w:p>
    <w:p w14:paraId="08559AE1" w14:textId="1409E301" w:rsidR="009B1E4E" w:rsidRPr="00F711E3" w:rsidRDefault="00595699" w:rsidP="00752F1B">
      <w:pPr>
        <w:shd w:val="clear" w:color="auto" w:fill="FFFFFF" w:themeFill="background1"/>
        <w:ind w:left="900"/>
        <w:rPr>
          <w:rFonts w:eastAsia="Arial" w:cs="Arial"/>
        </w:rPr>
      </w:pPr>
      <w:bookmarkStart w:id="418" w:name="_Hlk172888571"/>
      <w:bookmarkEnd w:id="417"/>
      <w:r w:rsidRPr="00F711E3">
        <w:rPr>
          <w:rFonts w:cs="Arial"/>
          <w:u w:val="single"/>
        </w:rPr>
        <w:t>TMDL Implementation Requirements</w:t>
      </w:r>
      <w:r w:rsidRPr="00F711E3">
        <w:rPr>
          <w:rFonts w:cs="Arial"/>
        </w:rPr>
        <w:t>:</w:t>
      </w:r>
      <w:r w:rsidR="008B0506" w:rsidRPr="00F711E3">
        <w:rPr>
          <w:rFonts w:cs="Arial"/>
        </w:rPr>
        <w:t xml:space="preserve"> </w:t>
      </w:r>
      <w:r w:rsidR="259349FA" w:rsidRPr="00F711E3">
        <w:rPr>
          <w:rFonts w:eastAsia="Arial" w:cs="Arial"/>
        </w:rPr>
        <w:t xml:space="preserve">The Permittee identified for </w:t>
      </w:r>
      <w:r w:rsidR="00C5172F" w:rsidRPr="00F711E3">
        <w:rPr>
          <w:rFonts w:eastAsia="Arial" w:cs="Arial"/>
        </w:rPr>
        <w:t xml:space="preserve">the </w:t>
      </w:r>
      <w:r w:rsidR="00BA6539" w:rsidRPr="00F711E3">
        <w:rPr>
          <w:rFonts w:cs="Arial"/>
        </w:rPr>
        <w:t>TMDL for Fecal Coliform in Lower Salinas River Watershed</w:t>
      </w:r>
      <w:r w:rsidR="259349FA" w:rsidRPr="00F711E3">
        <w:rPr>
          <w:rFonts w:eastAsia="Arial" w:cs="Arial"/>
        </w:rPr>
        <w:t xml:space="preserve"> shall develop and implement a </w:t>
      </w:r>
      <w:proofErr w:type="spellStart"/>
      <w:r w:rsidR="00C5172F" w:rsidRPr="00F711E3">
        <w:rPr>
          <w:rFonts w:eastAsia="Arial" w:cs="Arial"/>
        </w:rPr>
        <w:t>Wasteload</w:t>
      </w:r>
      <w:proofErr w:type="spellEnd"/>
      <w:r w:rsidR="00C5172F" w:rsidRPr="00F711E3">
        <w:rPr>
          <w:rFonts w:eastAsia="Arial" w:cs="Arial"/>
        </w:rPr>
        <w:t xml:space="preserve"> </w:t>
      </w:r>
      <w:r w:rsidR="0027055E" w:rsidRPr="00F711E3">
        <w:rPr>
          <w:rFonts w:eastAsia="Arial" w:cs="Arial"/>
        </w:rPr>
        <w:t>Allocation Attainment</w:t>
      </w:r>
      <w:r w:rsidR="259349FA" w:rsidRPr="00F711E3">
        <w:rPr>
          <w:rFonts w:eastAsia="Arial" w:cs="Arial"/>
        </w:rPr>
        <w:t xml:space="preserve"> Plan that identifies the actions </w:t>
      </w:r>
      <w:r w:rsidR="007F1B58" w:rsidRPr="00F711E3">
        <w:rPr>
          <w:rFonts w:eastAsia="Arial" w:cs="Arial"/>
        </w:rPr>
        <w:t xml:space="preserve">it </w:t>
      </w:r>
      <w:r w:rsidR="259349FA" w:rsidRPr="00F711E3">
        <w:rPr>
          <w:rFonts w:eastAsia="Arial" w:cs="Arial"/>
        </w:rPr>
        <w:t xml:space="preserve">will take to ensure </w:t>
      </w:r>
      <w:r w:rsidR="007F1B58" w:rsidRPr="00F711E3">
        <w:rPr>
          <w:rFonts w:eastAsia="Arial" w:cs="Arial"/>
        </w:rPr>
        <w:t>its</w:t>
      </w:r>
      <w:r w:rsidR="259349FA" w:rsidRPr="00F711E3">
        <w:rPr>
          <w:rFonts w:eastAsia="Arial" w:cs="Arial"/>
        </w:rPr>
        <w:t xml:space="preserve"> </w:t>
      </w:r>
      <w:proofErr w:type="spellStart"/>
      <w:r w:rsidR="259349FA" w:rsidRPr="00F711E3">
        <w:rPr>
          <w:rFonts w:eastAsia="Arial" w:cs="Arial"/>
        </w:rPr>
        <w:t>wasteload</w:t>
      </w:r>
      <w:proofErr w:type="spellEnd"/>
      <w:r w:rsidR="259349FA" w:rsidRPr="00F711E3">
        <w:rPr>
          <w:rFonts w:eastAsia="Arial" w:cs="Arial"/>
        </w:rPr>
        <w:t xml:space="preserve"> allocation is achieved. The </w:t>
      </w:r>
      <w:proofErr w:type="spellStart"/>
      <w:r w:rsidR="007F1B58" w:rsidRPr="00F711E3">
        <w:rPr>
          <w:rFonts w:eastAsia="Arial" w:cs="Arial"/>
        </w:rPr>
        <w:t>Wasteload</w:t>
      </w:r>
      <w:proofErr w:type="spellEnd"/>
      <w:r w:rsidR="007F1B58" w:rsidRPr="00F711E3">
        <w:rPr>
          <w:rFonts w:eastAsia="Arial" w:cs="Arial"/>
        </w:rPr>
        <w:t xml:space="preserve"> Allocation Attainment</w:t>
      </w:r>
      <w:r w:rsidR="259349FA" w:rsidRPr="00F711E3">
        <w:rPr>
          <w:rFonts w:eastAsia="Arial" w:cs="Arial"/>
        </w:rPr>
        <w:t xml:space="preserve"> Plan shall include </w:t>
      </w:r>
      <w:r w:rsidR="00B41617" w:rsidRPr="00F711E3">
        <w:rPr>
          <w:rFonts w:eastAsia="Arial" w:cs="Arial"/>
        </w:rPr>
        <w:t xml:space="preserve">the </w:t>
      </w:r>
      <w:r w:rsidR="259349FA" w:rsidRPr="00F711E3">
        <w:rPr>
          <w:rFonts w:eastAsia="Arial" w:cs="Arial"/>
        </w:rPr>
        <w:t xml:space="preserve">information </w:t>
      </w:r>
      <w:r w:rsidR="00B41617" w:rsidRPr="00F711E3">
        <w:rPr>
          <w:rFonts w:eastAsia="Arial" w:cs="Arial"/>
        </w:rPr>
        <w:t>required under</w:t>
      </w:r>
      <w:r w:rsidR="259349FA" w:rsidRPr="00F711E3">
        <w:rPr>
          <w:rFonts w:eastAsia="Arial" w:cs="Arial"/>
        </w:rPr>
        <w:t xml:space="preserve"> section </w:t>
      </w:r>
      <w:r w:rsidR="003812EC" w:rsidRPr="00F711E3">
        <w:rPr>
          <w:rFonts w:eastAsia="Arial" w:cs="Arial"/>
        </w:rPr>
        <w:t>G4.</w:t>
      </w:r>
      <w:r w:rsidR="0083287B" w:rsidRPr="00F711E3">
        <w:rPr>
          <w:rFonts w:eastAsia="Arial" w:cs="Arial"/>
        </w:rPr>
        <w:t>3</w:t>
      </w:r>
      <w:r w:rsidR="259349FA" w:rsidRPr="00F711E3">
        <w:rPr>
          <w:rFonts w:eastAsia="Arial" w:cs="Arial"/>
        </w:rPr>
        <w:t>.1.</w:t>
      </w:r>
    </w:p>
    <w:p w14:paraId="66CDECE7" w14:textId="4F559DBD" w:rsidR="3DC7BBB3" w:rsidRPr="00F711E3" w:rsidRDefault="259349FA" w:rsidP="00752F1B">
      <w:pPr>
        <w:shd w:val="clear" w:color="auto" w:fill="FFFFFF" w:themeFill="background1"/>
        <w:ind w:left="900"/>
        <w:rPr>
          <w:rFonts w:eastAsia="Arial" w:cs="Arial"/>
        </w:rPr>
      </w:pPr>
      <w:bookmarkStart w:id="419" w:name="_Hlk172888572"/>
      <w:bookmarkEnd w:id="418"/>
      <w:r w:rsidRPr="00F711E3">
        <w:rPr>
          <w:rFonts w:eastAsia="Arial" w:cs="Arial"/>
          <w:u w:val="single"/>
        </w:rPr>
        <w:t>TMDL Reporting Requirements</w:t>
      </w:r>
      <w:r w:rsidRPr="00F711E3">
        <w:rPr>
          <w:rFonts w:cs="Arial"/>
        </w:rPr>
        <w:t>:</w:t>
      </w:r>
      <w:r w:rsidR="008B0506" w:rsidRPr="00F711E3">
        <w:rPr>
          <w:rFonts w:cs="Arial"/>
        </w:rPr>
        <w:t xml:space="preserve"> </w:t>
      </w:r>
      <w:r w:rsidR="001D339D" w:rsidRPr="00F711E3">
        <w:rPr>
          <w:rFonts w:eastAsia="Arial" w:cs="Arial"/>
        </w:rPr>
        <w:t>The Permittee shall submit TMDL Annual Reports as specified in sections G2 and G4.3.1, above. The Permittee shall submit the TMDL Demonstration of Compliance Report as specified in section G2.</w:t>
      </w:r>
    </w:p>
    <w:p w14:paraId="6A4134DC" w14:textId="00317CA5" w:rsidR="00595699" w:rsidRPr="00F711E3" w:rsidRDefault="003812EC" w:rsidP="0008534D">
      <w:pPr>
        <w:pStyle w:val="Heading4"/>
      </w:pPr>
      <w:bookmarkStart w:id="420" w:name="_Toc133310233"/>
      <w:bookmarkStart w:id="421" w:name="_Hlk172887986"/>
      <w:bookmarkEnd w:id="419"/>
      <w:r w:rsidRPr="00F711E3">
        <w:t>G4.</w:t>
      </w:r>
      <w:r w:rsidR="0083287B" w:rsidRPr="00F711E3">
        <w:t>3</w:t>
      </w:r>
      <w:r w:rsidR="001337D1" w:rsidRPr="00F711E3">
        <w:t>.</w:t>
      </w:r>
      <w:r w:rsidR="00D036A2" w:rsidRPr="00F711E3">
        <w:t>12</w:t>
      </w:r>
      <w:r w:rsidR="00595699" w:rsidRPr="00F711E3">
        <w:tab/>
      </w:r>
      <w:r w:rsidR="00080EF1" w:rsidRPr="00F711E3">
        <w:t xml:space="preserve">TMDL for Pathogens in San Lorenzo Estuary, San Lorenzo River, Branciforte Creek, Camp Evers Creek, </w:t>
      </w:r>
      <w:proofErr w:type="spellStart"/>
      <w:r w:rsidR="00080EF1" w:rsidRPr="00F711E3">
        <w:t>Carbonera</w:t>
      </w:r>
      <w:proofErr w:type="spellEnd"/>
      <w:r w:rsidR="00080EF1" w:rsidRPr="00F711E3">
        <w:t xml:space="preserve"> Creek, and </w:t>
      </w:r>
      <w:proofErr w:type="spellStart"/>
      <w:r w:rsidR="00080EF1" w:rsidRPr="00F711E3">
        <w:t>Lompico</w:t>
      </w:r>
      <w:proofErr w:type="spellEnd"/>
      <w:r w:rsidR="00080EF1" w:rsidRPr="00F711E3">
        <w:t xml:space="preserve"> Creek</w:t>
      </w:r>
      <w:bookmarkEnd w:id="420"/>
    </w:p>
    <w:p w14:paraId="6295DB39" w14:textId="02FE3D98" w:rsidR="00595699" w:rsidRPr="00F711E3" w:rsidRDefault="00E07E2E" w:rsidP="00752F1B">
      <w:pPr>
        <w:shd w:val="clear" w:color="auto" w:fill="FFFFFF" w:themeFill="background1"/>
        <w:ind w:left="900"/>
        <w:rPr>
          <w:rFonts w:cs="Arial"/>
          <w:szCs w:val="24"/>
        </w:rPr>
      </w:pPr>
      <w:bookmarkStart w:id="422" w:name="_Hlk172888573"/>
      <w:bookmarkEnd w:id="421"/>
      <w:r w:rsidRPr="00F711E3">
        <w:rPr>
          <w:rFonts w:cs="Arial"/>
          <w:u w:val="single"/>
        </w:rPr>
        <w:t>Responsible Permittees</w:t>
      </w:r>
      <w:r w:rsidR="00595699" w:rsidRPr="00F711E3">
        <w:rPr>
          <w:rFonts w:cs="Arial"/>
        </w:rPr>
        <w:t xml:space="preserve">: </w:t>
      </w:r>
      <w:r w:rsidR="00C77D3C" w:rsidRPr="00F711E3">
        <w:rPr>
          <w:rFonts w:cs="Arial"/>
          <w:szCs w:val="24"/>
        </w:rPr>
        <w:t xml:space="preserve">City of </w:t>
      </w:r>
      <w:r w:rsidR="00C77D3C" w:rsidRPr="00F711E3">
        <w:rPr>
          <w:rFonts w:eastAsia="Arial" w:cs="Arial"/>
        </w:rPr>
        <w:t>Santa</w:t>
      </w:r>
      <w:r w:rsidR="00C77D3C" w:rsidRPr="00F711E3">
        <w:rPr>
          <w:rFonts w:cs="Arial"/>
          <w:szCs w:val="24"/>
        </w:rPr>
        <w:t xml:space="preserve"> Cruz</w:t>
      </w:r>
      <w:r w:rsidR="001B08CB">
        <w:rPr>
          <w:rFonts w:cs="Arial"/>
          <w:szCs w:val="24"/>
        </w:rPr>
        <w:t>,</w:t>
      </w:r>
      <w:r w:rsidR="00C77D3C" w:rsidRPr="00F711E3">
        <w:rPr>
          <w:rFonts w:cs="Arial"/>
          <w:szCs w:val="24"/>
        </w:rPr>
        <w:t xml:space="preserve"> City of Scotts Valley</w:t>
      </w:r>
      <w:r w:rsidR="001B08CB">
        <w:rPr>
          <w:rFonts w:cs="Arial"/>
          <w:szCs w:val="24"/>
        </w:rPr>
        <w:t>,</w:t>
      </w:r>
      <w:r w:rsidR="00C77D3C" w:rsidRPr="00F711E3">
        <w:rPr>
          <w:rFonts w:cs="Arial"/>
          <w:szCs w:val="24"/>
        </w:rPr>
        <w:t xml:space="preserve"> County of Santa Cruz</w:t>
      </w:r>
    </w:p>
    <w:p w14:paraId="37DC6C0F" w14:textId="1F948415" w:rsidR="005170AA" w:rsidRPr="00F711E3" w:rsidRDefault="005170AA" w:rsidP="00752F1B">
      <w:pPr>
        <w:shd w:val="clear" w:color="auto" w:fill="FFFFFF" w:themeFill="background1"/>
        <w:ind w:left="900"/>
        <w:rPr>
          <w:rFonts w:cs="Arial"/>
          <w:u w:val="single"/>
        </w:rPr>
      </w:pPr>
      <w:bookmarkStart w:id="423" w:name="_Hlk172888574"/>
      <w:bookmarkEnd w:id="422"/>
      <w:r w:rsidRPr="00F711E3">
        <w:rPr>
          <w:rFonts w:cs="Arial"/>
          <w:szCs w:val="24"/>
          <w:u w:val="single"/>
        </w:rPr>
        <w:t>Impaired Water Bod</w:t>
      </w:r>
      <w:r w:rsidR="001E2A8B">
        <w:rPr>
          <w:rFonts w:cs="Arial"/>
          <w:szCs w:val="24"/>
          <w:u w:val="single"/>
        </w:rPr>
        <w:t>ies</w:t>
      </w:r>
      <w:r w:rsidRPr="00F711E3">
        <w:rPr>
          <w:rFonts w:cs="Arial"/>
        </w:rPr>
        <w:t>:</w:t>
      </w:r>
      <w:r w:rsidR="006333C6" w:rsidRPr="00F711E3">
        <w:rPr>
          <w:rFonts w:cs="Arial"/>
        </w:rPr>
        <w:t xml:space="preserve"> </w:t>
      </w:r>
      <w:r w:rsidR="006333C6" w:rsidRPr="00F711E3">
        <w:rPr>
          <w:rFonts w:cs="Arial"/>
          <w:szCs w:val="24"/>
        </w:rPr>
        <w:t xml:space="preserve">Branciforte Creek, Camp Evers Creek, </w:t>
      </w:r>
      <w:proofErr w:type="spellStart"/>
      <w:r w:rsidR="006333C6" w:rsidRPr="00F711E3">
        <w:rPr>
          <w:rFonts w:cs="Arial"/>
          <w:szCs w:val="24"/>
        </w:rPr>
        <w:t>Carbonera</w:t>
      </w:r>
      <w:proofErr w:type="spellEnd"/>
      <w:r w:rsidR="006333C6" w:rsidRPr="00F711E3">
        <w:rPr>
          <w:rFonts w:cs="Arial"/>
          <w:szCs w:val="24"/>
        </w:rPr>
        <w:t xml:space="preserve"> Creek, </w:t>
      </w:r>
      <w:proofErr w:type="spellStart"/>
      <w:r w:rsidR="006333C6" w:rsidRPr="00F711E3">
        <w:rPr>
          <w:rFonts w:cs="Arial"/>
          <w:szCs w:val="24"/>
        </w:rPr>
        <w:t>Lompico</w:t>
      </w:r>
      <w:proofErr w:type="spellEnd"/>
      <w:r w:rsidR="006333C6" w:rsidRPr="00F711E3">
        <w:rPr>
          <w:rFonts w:cs="Arial"/>
          <w:szCs w:val="24"/>
        </w:rPr>
        <w:t xml:space="preserve"> Creek</w:t>
      </w:r>
      <w:r w:rsidR="001E2A8B">
        <w:rPr>
          <w:rFonts w:cs="Arial"/>
          <w:szCs w:val="24"/>
        </w:rPr>
        <w:t>,</w:t>
      </w:r>
      <w:r w:rsidR="001E2A8B" w:rsidRPr="00F711E3">
        <w:rPr>
          <w:rFonts w:cs="Arial"/>
          <w:szCs w:val="24"/>
        </w:rPr>
        <w:t xml:space="preserve"> </w:t>
      </w:r>
      <w:r w:rsidR="006333C6" w:rsidRPr="00F711E3">
        <w:rPr>
          <w:rFonts w:cs="Arial"/>
          <w:szCs w:val="24"/>
        </w:rPr>
        <w:t xml:space="preserve">San Lorenzo </w:t>
      </w:r>
      <w:r w:rsidR="006333C6" w:rsidRPr="00F711E3">
        <w:rPr>
          <w:rFonts w:eastAsia="Arial" w:cs="Arial"/>
        </w:rPr>
        <w:t>River</w:t>
      </w:r>
      <w:r w:rsidR="006333C6" w:rsidRPr="00F711E3">
        <w:rPr>
          <w:rFonts w:cs="Arial"/>
          <w:szCs w:val="24"/>
        </w:rPr>
        <w:t xml:space="preserve"> Estuary, San Lorenzo River</w:t>
      </w:r>
    </w:p>
    <w:p w14:paraId="651CDFCE" w14:textId="67E20883" w:rsidR="009B1E4E" w:rsidRPr="00F711E3" w:rsidRDefault="00595699" w:rsidP="00752F1B">
      <w:pPr>
        <w:shd w:val="clear" w:color="auto" w:fill="FFFFFF" w:themeFill="background1"/>
        <w:ind w:left="900"/>
        <w:rPr>
          <w:rFonts w:eastAsia="Arial" w:cs="Arial"/>
        </w:rPr>
      </w:pPr>
      <w:bookmarkStart w:id="424" w:name="_Hlk172888575"/>
      <w:bookmarkEnd w:id="423"/>
      <w:r w:rsidRPr="00F711E3">
        <w:rPr>
          <w:rFonts w:cs="Arial"/>
          <w:u w:val="single"/>
        </w:rPr>
        <w:t>TMDL Implementation Requirements</w:t>
      </w:r>
      <w:r w:rsidRPr="00F711E3">
        <w:rPr>
          <w:rFonts w:cs="Arial"/>
        </w:rPr>
        <w:t>:</w:t>
      </w:r>
      <w:r w:rsidR="008B0506" w:rsidRPr="00F711E3">
        <w:rPr>
          <w:rFonts w:cs="Arial"/>
        </w:rPr>
        <w:t xml:space="preserve"> </w:t>
      </w:r>
      <w:r w:rsidR="2543C76E" w:rsidRPr="00F711E3">
        <w:rPr>
          <w:rFonts w:eastAsia="Arial" w:cs="Arial"/>
        </w:rPr>
        <w:t>The Permittee</w:t>
      </w:r>
      <w:r w:rsidR="00E50245" w:rsidRPr="00F711E3">
        <w:rPr>
          <w:rFonts w:eastAsia="Arial" w:cs="Arial"/>
        </w:rPr>
        <w:t>s</w:t>
      </w:r>
      <w:r w:rsidR="2543C76E" w:rsidRPr="00F711E3">
        <w:rPr>
          <w:rFonts w:eastAsia="Arial" w:cs="Arial"/>
        </w:rPr>
        <w:t xml:space="preserve"> identified for </w:t>
      </w:r>
      <w:r w:rsidR="005A66E2" w:rsidRPr="00F711E3">
        <w:rPr>
          <w:rFonts w:eastAsia="Arial" w:cs="Arial"/>
        </w:rPr>
        <w:t xml:space="preserve">the </w:t>
      </w:r>
      <w:r w:rsidR="005A66E2" w:rsidRPr="00F711E3">
        <w:rPr>
          <w:rFonts w:cs="Arial"/>
        </w:rPr>
        <w:t>TMDL for Pathogens in San Lorenzo Estuary and River</w:t>
      </w:r>
      <w:r w:rsidR="2543C76E" w:rsidRPr="00F711E3">
        <w:rPr>
          <w:rFonts w:eastAsia="Arial" w:cs="Arial"/>
        </w:rPr>
        <w:t xml:space="preserve"> shall each develop and implement a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2543C76E" w:rsidRPr="00F711E3">
        <w:rPr>
          <w:rFonts w:eastAsia="Arial" w:cs="Arial"/>
        </w:rPr>
        <w:t xml:space="preserve">Plan that identifies the actions they will take to ensure </w:t>
      </w:r>
      <w:r w:rsidR="00C170C9">
        <w:rPr>
          <w:rFonts w:eastAsia="Arial" w:cs="Arial"/>
        </w:rPr>
        <w:t>its</w:t>
      </w:r>
      <w:r w:rsidR="2543C76E" w:rsidRPr="00F711E3">
        <w:rPr>
          <w:rFonts w:eastAsia="Arial" w:cs="Arial"/>
        </w:rPr>
        <w:t xml:space="preserve"> </w:t>
      </w:r>
      <w:proofErr w:type="spellStart"/>
      <w:r w:rsidR="2543C76E" w:rsidRPr="00F711E3">
        <w:rPr>
          <w:rFonts w:eastAsia="Arial" w:cs="Arial"/>
        </w:rPr>
        <w:t>wasteload</w:t>
      </w:r>
      <w:proofErr w:type="spellEnd"/>
      <w:r w:rsidR="2543C76E" w:rsidRPr="00F711E3">
        <w:rPr>
          <w:rFonts w:eastAsia="Arial" w:cs="Arial"/>
        </w:rPr>
        <w:t xml:space="preserve"> allocation is achieved. The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2543C76E" w:rsidRPr="00F711E3">
        <w:rPr>
          <w:rFonts w:eastAsia="Arial" w:cs="Arial"/>
        </w:rPr>
        <w:t xml:space="preserve">Plan shall include all </w:t>
      </w:r>
      <w:r w:rsidR="0012498A" w:rsidRPr="00F711E3">
        <w:rPr>
          <w:rFonts w:eastAsia="Arial" w:cs="Arial"/>
        </w:rPr>
        <w:t xml:space="preserve">the </w:t>
      </w:r>
      <w:r w:rsidR="2543C76E" w:rsidRPr="00F711E3">
        <w:rPr>
          <w:rFonts w:eastAsia="Arial" w:cs="Arial"/>
        </w:rPr>
        <w:t xml:space="preserve">information </w:t>
      </w:r>
      <w:r w:rsidR="00267752" w:rsidRPr="00F711E3">
        <w:rPr>
          <w:rFonts w:eastAsia="Arial" w:cs="Arial"/>
        </w:rPr>
        <w:t xml:space="preserve">required </w:t>
      </w:r>
      <w:r w:rsidR="2543C76E" w:rsidRPr="00F711E3">
        <w:rPr>
          <w:rFonts w:eastAsia="Arial" w:cs="Arial"/>
        </w:rPr>
        <w:t xml:space="preserve">per section </w:t>
      </w:r>
      <w:r w:rsidR="003812EC" w:rsidRPr="00F711E3">
        <w:rPr>
          <w:rFonts w:eastAsia="Arial" w:cs="Arial"/>
        </w:rPr>
        <w:t>G4.</w:t>
      </w:r>
      <w:r w:rsidR="0083287B" w:rsidRPr="00F711E3">
        <w:rPr>
          <w:rFonts w:eastAsia="Arial" w:cs="Arial"/>
        </w:rPr>
        <w:t>3</w:t>
      </w:r>
      <w:r w:rsidR="2543C76E" w:rsidRPr="00F711E3">
        <w:rPr>
          <w:rFonts w:eastAsia="Arial" w:cs="Arial"/>
        </w:rPr>
        <w:t>.1.</w:t>
      </w:r>
    </w:p>
    <w:p w14:paraId="269CDC08" w14:textId="245D81D0" w:rsidR="007872AE" w:rsidRPr="00F711E3" w:rsidRDefault="007872AE" w:rsidP="00752F1B">
      <w:pPr>
        <w:shd w:val="clear" w:color="auto" w:fill="FFFFFF" w:themeFill="background1"/>
        <w:ind w:left="900"/>
        <w:rPr>
          <w:rFonts w:eastAsia="Arial" w:cs="Arial"/>
        </w:rPr>
      </w:pPr>
      <w:bookmarkStart w:id="425" w:name="_Hlk172888576"/>
      <w:bookmarkEnd w:id="424"/>
      <w:r w:rsidRPr="00F711E3">
        <w:rPr>
          <w:rFonts w:cs="Arial"/>
          <w:bCs/>
          <w:u w:val="single"/>
        </w:rPr>
        <w:t>Final Compliance Deadline</w:t>
      </w:r>
      <w:r w:rsidRPr="00F711E3">
        <w:rPr>
          <w:rFonts w:cs="Arial"/>
        </w:rPr>
        <w:t xml:space="preserve">: The final compliance deadline </w:t>
      </w:r>
      <w:r w:rsidR="0002140C" w:rsidRPr="00F711E3">
        <w:rPr>
          <w:rFonts w:cs="Arial"/>
        </w:rPr>
        <w:t>was</w:t>
      </w:r>
      <w:r w:rsidRPr="00F711E3">
        <w:rPr>
          <w:rFonts w:cs="Arial"/>
        </w:rPr>
        <w:t xml:space="preserve"> June 6, 2024.</w:t>
      </w:r>
    </w:p>
    <w:p w14:paraId="2356C6B1" w14:textId="152B266A" w:rsidR="3DC7BBB3" w:rsidRPr="00F711E3" w:rsidRDefault="2543C76E" w:rsidP="00752F1B">
      <w:pPr>
        <w:shd w:val="clear" w:color="auto" w:fill="FFFFFF" w:themeFill="background1"/>
        <w:ind w:left="900"/>
        <w:rPr>
          <w:rFonts w:eastAsia="Arial" w:cs="Arial"/>
        </w:rPr>
      </w:pPr>
      <w:bookmarkStart w:id="426" w:name="_Hlk172888577"/>
      <w:bookmarkEnd w:id="425"/>
      <w:r w:rsidRPr="00F711E3">
        <w:rPr>
          <w:rFonts w:eastAsia="Arial" w:cs="Arial"/>
          <w:u w:val="single"/>
        </w:rPr>
        <w:t>TMDL Reporting Requirements</w:t>
      </w:r>
      <w:r w:rsidRPr="00F711E3">
        <w:rPr>
          <w:rFonts w:cs="Arial"/>
        </w:rPr>
        <w:t>:</w:t>
      </w:r>
      <w:r w:rsidR="008B0506" w:rsidRPr="00F711E3">
        <w:rPr>
          <w:rFonts w:cs="Arial"/>
        </w:rPr>
        <w:t xml:space="preserve"> </w:t>
      </w:r>
      <w:r w:rsidR="00D04C0C" w:rsidRPr="00F711E3">
        <w:rPr>
          <w:rFonts w:eastAsia="Arial" w:cs="Arial"/>
        </w:rPr>
        <w:t>The Permittee shall submit TMDL Annual Reports as specified in sections G2 and G4.3.1, above. The Permittee shall submit the TMDL Demonstration of Compliance Report as specified in section G2.</w:t>
      </w:r>
    </w:p>
    <w:p w14:paraId="1AFF3442" w14:textId="45BDE0BE" w:rsidR="00595699" w:rsidRPr="00F711E3" w:rsidRDefault="003812EC" w:rsidP="0008534D">
      <w:pPr>
        <w:pStyle w:val="Heading4"/>
      </w:pPr>
      <w:bookmarkStart w:id="427" w:name="_Toc133310234"/>
      <w:bookmarkStart w:id="428" w:name="_Hlk172887987"/>
      <w:bookmarkEnd w:id="426"/>
      <w:r w:rsidRPr="00F711E3">
        <w:lastRenderedPageBreak/>
        <w:t>G4.</w:t>
      </w:r>
      <w:r w:rsidR="0083287B" w:rsidRPr="00F711E3">
        <w:t>3</w:t>
      </w:r>
      <w:r w:rsidR="001337D1" w:rsidRPr="00F711E3">
        <w:t>.</w:t>
      </w:r>
      <w:r w:rsidR="00D036A2" w:rsidRPr="00F711E3">
        <w:t>13</w:t>
      </w:r>
      <w:r w:rsidR="00595699" w:rsidRPr="00F711E3">
        <w:tab/>
        <w:t>TMDL for Pathogens in Soquel Lagoon, Soquel Creek, and Noble Gulch</w:t>
      </w:r>
      <w:bookmarkEnd w:id="427"/>
    </w:p>
    <w:p w14:paraId="457C7D44" w14:textId="5C37ECC2" w:rsidR="00C77D3C" w:rsidRPr="00F711E3" w:rsidRDefault="00E07E2E" w:rsidP="00752F1B">
      <w:pPr>
        <w:shd w:val="clear" w:color="auto" w:fill="FFFFFF" w:themeFill="background1"/>
        <w:ind w:left="900"/>
        <w:rPr>
          <w:rFonts w:cs="Arial"/>
          <w:u w:val="single"/>
        </w:rPr>
      </w:pPr>
      <w:bookmarkStart w:id="429" w:name="_Hlk172888578"/>
      <w:bookmarkEnd w:id="428"/>
      <w:r w:rsidRPr="00F711E3">
        <w:rPr>
          <w:rFonts w:cs="Arial"/>
          <w:u w:val="single"/>
        </w:rPr>
        <w:t>Responsible Permittees</w:t>
      </w:r>
      <w:r w:rsidR="00595699" w:rsidRPr="00F711E3">
        <w:rPr>
          <w:rFonts w:cs="Arial"/>
        </w:rPr>
        <w:t xml:space="preserve">: </w:t>
      </w:r>
      <w:r w:rsidR="00C77D3C" w:rsidRPr="00F711E3">
        <w:rPr>
          <w:rFonts w:cs="Arial"/>
        </w:rPr>
        <w:t>City of Capitola</w:t>
      </w:r>
      <w:r w:rsidR="001B08CB">
        <w:rPr>
          <w:rFonts w:cs="Arial"/>
        </w:rPr>
        <w:t>,</w:t>
      </w:r>
      <w:r w:rsidR="00C77D3C" w:rsidRPr="00F711E3">
        <w:rPr>
          <w:rFonts w:cs="Arial"/>
        </w:rPr>
        <w:t xml:space="preserve"> </w:t>
      </w:r>
      <w:r w:rsidR="00C77D3C" w:rsidRPr="00F711E3">
        <w:rPr>
          <w:rFonts w:eastAsia="Arial" w:cs="Arial"/>
        </w:rPr>
        <w:t>County</w:t>
      </w:r>
      <w:r w:rsidR="00C77D3C" w:rsidRPr="00F711E3">
        <w:rPr>
          <w:rFonts w:cs="Arial"/>
        </w:rPr>
        <w:t xml:space="preserve"> of Santa Cruz</w:t>
      </w:r>
    </w:p>
    <w:p w14:paraId="519718D2" w14:textId="029B3BA5" w:rsidR="00A206F2" w:rsidRPr="00F711E3" w:rsidRDefault="00A206F2" w:rsidP="00752F1B">
      <w:pPr>
        <w:shd w:val="clear" w:color="auto" w:fill="FFFFFF" w:themeFill="background1"/>
        <w:ind w:left="900"/>
        <w:rPr>
          <w:rFonts w:cs="Arial"/>
          <w:u w:val="single"/>
        </w:rPr>
      </w:pPr>
      <w:bookmarkStart w:id="430" w:name="_Hlk172888579"/>
      <w:bookmarkEnd w:id="429"/>
      <w:r w:rsidRPr="00F711E3">
        <w:rPr>
          <w:rFonts w:cs="Arial"/>
          <w:u w:val="single"/>
        </w:rPr>
        <w:t>Impaired Water Bod</w:t>
      </w:r>
      <w:r w:rsidR="00A65D60">
        <w:rPr>
          <w:rFonts w:cs="Arial"/>
          <w:u w:val="single"/>
        </w:rPr>
        <w:t>ies</w:t>
      </w:r>
      <w:r w:rsidRPr="00F711E3">
        <w:rPr>
          <w:rFonts w:cs="Arial"/>
        </w:rPr>
        <w:t xml:space="preserve">: </w:t>
      </w:r>
      <w:r w:rsidR="00A65D60" w:rsidRPr="00F711E3">
        <w:rPr>
          <w:rFonts w:cs="Arial"/>
        </w:rPr>
        <w:t>Noble Gulch</w:t>
      </w:r>
      <w:r w:rsidR="006C239F" w:rsidRPr="00F711E3">
        <w:rPr>
          <w:rFonts w:cs="Arial"/>
        </w:rPr>
        <w:t xml:space="preserve">, Soquel Creek, Soquel Lagoon </w:t>
      </w:r>
    </w:p>
    <w:p w14:paraId="2EAC6E1D" w14:textId="35B6A026" w:rsidR="009B1E4E" w:rsidRPr="00F711E3" w:rsidRDefault="00595699" w:rsidP="00752F1B">
      <w:pPr>
        <w:shd w:val="clear" w:color="auto" w:fill="FFFFFF" w:themeFill="background1"/>
        <w:ind w:left="900"/>
        <w:rPr>
          <w:rFonts w:eastAsia="Arial" w:cs="Arial"/>
        </w:rPr>
      </w:pPr>
      <w:bookmarkStart w:id="431" w:name="_Hlk172888580"/>
      <w:bookmarkEnd w:id="430"/>
      <w:r w:rsidRPr="00F711E3">
        <w:rPr>
          <w:rFonts w:cs="Arial"/>
          <w:u w:val="single"/>
        </w:rPr>
        <w:t>TMDL Implementation Requirements</w:t>
      </w:r>
      <w:r w:rsidRPr="00F711E3">
        <w:rPr>
          <w:rFonts w:cs="Arial"/>
        </w:rPr>
        <w:t>:</w:t>
      </w:r>
      <w:r w:rsidR="008B0506" w:rsidRPr="00F711E3">
        <w:rPr>
          <w:rFonts w:cs="Arial"/>
        </w:rPr>
        <w:t xml:space="preserve"> </w:t>
      </w:r>
      <w:r w:rsidR="1FE0E0D1" w:rsidRPr="00F711E3">
        <w:rPr>
          <w:rFonts w:eastAsia="Arial" w:cs="Arial"/>
        </w:rPr>
        <w:t xml:space="preserve">The Permittee identified for </w:t>
      </w:r>
      <w:r w:rsidR="00945425" w:rsidRPr="00F711E3">
        <w:rPr>
          <w:rFonts w:eastAsia="Arial" w:cs="Arial"/>
        </w:rPr>
        <w:t xml:space="preserve">the </w:t>
      </w:r>
      <w:r w:rsidR="00945425" w:rsidRPr="00F711E3">
        <w:rPr>
          <w:rFonts w:cs="Arial"/>
        </w:rPr>
        <w:t>TMDLs for Pathogens in Soquel Lagoon, Soquel Creek, and Noble Gulch</w:t>
      </w:r>
      <w:r w:rsidR="1FE0E0D1" w:rsidRPr="00F711E3">
        <w:rPr>
          <w:rFonts w:eastAsia="Arial" w:cs="Arial"/>
        </w:rPr>
        <w:t xml:space="preserve"> shall each develop and implement a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1FE0E0D1" w:rsidRPr="00F711E3">
        <w:rPr>
          <w:rFonts w:eastAsia="Arial" w:cs="Arial"/>
        </w:rPr>
        <w:t xml:space="preserve">Plan that identifies the actions they will take to ensure </w:t>
      </w:r>
      <w:r w:rsidR="00C170C9">
        <w:rPr>
          <w:rFonts w:eastAsia="Arial" w:cs="Arial"/>
        </w:rPr>
        <w:t>its</w:t>
      </w:r>
      <w:r w:rsidR="1FE0E0D1" w:rsidRPr="00F711E3">
        <w:rPr>
          <w:rFonts w:eastAsia="Arial" w:cs="Arial"/>
        </w:rPr>
        <w:t xml:space="preserve"> </w:t>
      </w:r>
      <w:proofErr w:type="spellStart"/>
      <w:r w:rsidR="1FE0E0D1" w:rsidRPr="00F711E3">
        <w:rPr>
          <w:rFonts w:eastAsia="Arial" w:cs="Arial"/>
        </w:rPr>
        <w:t>wasteload</w:t>
      </w:r>
      <w:proofErr w:type="spellEnd"/>
      <w:r w:rsidR="1FE0E0D1" w:rsidRPr="00F711E3">
        <w:rPr>
          <w:rFonts w:eastAsia="Arial" w:cs="Arial"/>
        </w:rPr>
        <w:t xml:space="preserve"> allocation is achieved. The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1FE0E0D1" w:rsidRPr="00F711E3">
        <w:rPr>
          <w:rFonts w:eastAsia="Arial" w:cs="Arial"/>
        </w:rPr>
        <w:t xml:space="preserve">Plan shall include all </w:t>
      </w:r>
      <w:r w:rsidR="001B2BCA" w:rsidRPr="00F711E3">
        <w:rPr>
          <w:rFonts w:eastAsia="Arial" w:cs="Arial"/>
        </w:rPr>
        <w:t xml:space="preserve">the </w:t>
      </w:r>
      <w:r w:rsidR="1FE0E0D1" w:rsidRPr="00F711E3">
        <w:rPr>
          <w:rFonts w:eastAsia="Arial" w:cs="Arial"/>
        </w:rPr>
        <w:t xml:space="preserve">information </w:t>
      </w:r>
      <w:r w:rsidR="001B2BCA" w:rsidRPr="00F711E3">
        <w:rPr>
          <w:rFonts w:eastAsia="Arial" w:cs="Arial"/>
        </w:rPr>
        <w:t>required under</w:t>
      </w:r>
      <w:r w:rsidR="1FE0E0D1" w:rsidRPr="00F711E3">
        <w:rPr>
          <w:rFonts w:eastAsia="Arial" w:cs="Arial"/>
        </w:rPr>
        <w:t xml:space="preserve"> section </w:t>
      </w:r>
      <w:r w:rsidR="003812EC" w:rsidRPr="00F711E3">
        <w:rPr>
          <w:rFonts w:eastAsia="Arial" w:cs="Arial"/>
        </w:rPr>
        <w:t>G4.</w:t>
      </w:r>
      <w:r w:rsidR="0083287B" w:rsidRPr="00F711E3">
        <w:rPr>
          <w:rFonts w:eastAsia="Arial" w:cs="Arial"/>
        </w:rPr>
        <w:t>3</w:t>
      </w:r>
      <w:r w:rsidR="1FE0E0D1" w:rsidRPr="00F711E3">
        <w:rPr>
          <w:rFonts w:eastAsia="Arial" w:cs="Arial"/>
        </w:rPr>
        <w:t>.1.</w:t>
      </w:r>
    </w:p>
    <w:p w14:paraId="2AB9AA95" w14:textId="77777777" w:rsidR="00D778E6" w:rsidRPr="00F711E3" w:rsidRDefault="00D778E6" w:rsidP="00752F1B">
      <w:pPr>
        <w:shd w:val="clear" w:color="auto" w:fill="FFFFFF" w:themeFill="background1"/>
        <w:ind w:left="900"/>
        <w:rPr>
          <w:rFonts w:eastAsia="Arial" w:cs="Arial"/>
          <w:u w:val="single"/>
        </w:rPr>
      </w:pPr>
      <w:bookmarkStart w:id="432" w:name="_Hlk172888581"/>
      <w:bookmarkEnd w:id="431"/>
      <w:r w:rsidRPr="00F711E3">
        <w:rPr>
          <w:rFonts w:cs="Arial"/>
          <w:bCs/>
          <w:u w:val="single"/>
        </w:rPr>
        <w:t>Final Compliance Deadline</w:t>
      </w:r>
      <w:r w:rsidRPr="00F711E3">
        <w:rPr>
          <w:rFonts w:cs="Arial"/>
          <w:b/>
        </w:rPr>
        <w:t>:</w:t>
      </w:r>
      <w:r w:rsidRPr="00F711E3">
        <w:rPr>
          <w:rFonts w:cs="Arial"/>
        </w:rPr>
        <w:t xml:space="preserve"> The final compliance deadline was September 15, 2023.</w:t>
      </w:r>
    </w:p>
    <w:p w14:paraId="09878ECA" w14:textId="1135F0C5" w:rsidR="3DC7BBB3" w:rsidRPr="00F711E3" w:rsidRDefault="1FE0E0D1" w:rsidP="00752F1B">
      <w:pPr>
        <w:shd w:val="clear" w:color="auto" w:fill="FFFFFF" w:themeFill="background1"/>
        <w:ind w:left="900"/>
        <w:rPr>
          <w:rFonts w:cs="Arial"/>
          <w:u w:val="single"/>
        </w:rPr>
      </w:pPr>
      <w:bookmarkStart w:id="433" w:name="_Hlk172888582"/>
      <w:bookmarkEnd w:id="432"/>
      <w:r w:rsidRPr="00F711E3">
        <w:rPr>
          <w:rFonts w:eastAsia="Arial" w:cs="Arial"/>
          <w:u w:val="single"/>
        </w:rPr>
        <w:t>TMDL Reporting Requirements</w:t>
      </w:r>
      <w:r w:rsidRPr="00F711E3">
        <w:rPr>
          <w:rFonts w:cs="Arial"/>
        </w:rPr>
        <w:t>:</w:t>
      </w:r>
      <w:r w:rsidR="00D04C0C" w:rsidRPr="00F711E3">
        <w:rPr>
          <w:rFonts w:cs="Arial"/>
        </w:rPr>
        <w:t xml:space="preserve"> </w:t>
      </w:r>
      <w:r w:rsidR="00D04C0C" w:rsidRPr="00F711E3">
        <w:rPr>
          <w:rFonts w:eastAsia="Arial" w:cs="Arial"/>
        </w:rPr>
        <w:t>The Permittee shall submit TMDL Annual Reports as specified in sections G2 and G4.3.1, above. The Permittee shall submit the TMDL Demonstration of Compliance Report as specified in section G2</w:t>
      </w:r>
      <w:r w:rsidR="006E69A4">
        <w:rPr>
          <w:rFonts w:eastAsia="Arial" w:cs="Arial"/>
        </w:rPr>
        <w:t>, above</w:t>
      </w:r>
      <w:r w:rsidR="00D04C0C" w:rsidRPr="00F711E3">
        <w:rPr>
          <w:rFonts w:eastAsia="Arial" w:cs="Arial"/>
        </w:rPr>
        <w:t>.</w:t>
      </w:r>
    </w:p>
    <w:p w14:paraId="1ADB1EA1" w14:textId="01205E8C" w:rsidR="00595699" w:rsidRPr="00F711E3" w:rsidRDefault="003812EC" w:rsidP="0008534D">
      <w:pPr>
        <w:pStyle w:val="Heading4"/>
      </w:pPr>
      <w:bookmarkStart w:id="434" w:name="_Toc133310235"/>
      <w:bookmarkStart w:id="435" w:name="_Hlk172887988"/>
      <w:bookmarkEnd w:id="433"/>
      <w:r w:rsidRPr="00F711E3">
        <w:t>G4.</w:t>
      </w:r>
      <w:r w:rsidR="0083287B" w:rsidRPr="00F711E3">
        <w:t>3</w:t>
      </w:r>
      <w:r w:rsidR="001337D1" w:rsidRPr="00F711E3">
        <w:t>.</w:t>
      </w:r>
      <w:r w:rsidR="00D036A2" w:rsidRPr="00F711E3">
        <w:t>14</w:t>
      </w:r>
      <w:r w:rsidR="00595699" w:rsidRPr="00F711E3">
        <w:tab/>
        <w:t xml:space="preserve">TMDL for Pathogens in Aptos Creek, Valencia Creek, and Trout </w:t>
      </w:r>
      <w:r w:rsidR="00C85806" w:rsidRPr="00F711E3">
        <w:t>Creek</w:t>
      </w:r>
      <w:bookmarkEnd w:id="434"/>
    </w:p>
    <w:p w14:paraId="6332D78F" w14:textId="09AF6B18" w:rsidR="00595699" w:rsidRPr="00F711E3" w:rsidRDefault="00E07E2E" w:rsidP="00752F1B">
      <w:pPr>
        <w:shd w:val="clear" w:color="auto" w:fill="FFFFFF" w:themeFill="background1"/>
        <w:ind w:left="900"/>
        <w:rPr>
          <w:rFonts w:cs="Arial"/>
        </w:rPr>
      </w:pPr>
      <w:bookmarkStart w:id="436" w:name="_Hlk172888583"/>
      <w:bookmarkEnd w:id="435"/>
      <w:r w:rsidRPr="00F711E3">
        <w:rPr>
          <w:rFonts w:cs="Arial"/>
          <w:u w:val="single"/>
        </w:rPr>
        <w:t>Responsible Permittee</w:t>
      </w:r>
      <w:r w:rsidR="00595699" w:rsidRPr="00F711E3">
        <w:rPr>
          <w:rFonts w:cs="Arial"/>
        </w:rPr>
        <w:t xml:space="preserve">: </w:t>
      </w:r>
      <w:r w:rsidR="00C77D3C" w:rsidRPr="00F711E3">
        <w:rPr>
          <w:rFonts w:cs="Arial"/>
        </w:rPr>
        <w:t xml:space="preserve">County of </w:t>
      </w:r>
      <w:r w:rsidR="00C77D3C" w:rsidRPr="00F711E3">
        <w:rPr>
          <w:rFonts w:eastAsia="Arial" w:cs="Arial"/>
        </w:rPr>
        <w:t>Santa</w:t>
      </w:r>
      <w:r w:rsidR="00C77D3C" w:rsidRPr="00F711E3">
        <w:rPr>
          <w:rFonts w:cs="Arial"/>
        </w:rPr>
        <w:t xml:space="preserve"> Cruz</w:t>
      </w:r>
    </w:p>
    <w:p w14:paraId="7CAA3C33" w14:textId="1D7690DF" w:rsidR="00097137" w:rsidRPr="00F711E3" w:rsidRDefault="00097137" w:rsidP="00752F1B">
      <w:pPr>
        <w:shd w:val="clear" w:color="auto" w:fill="FFFFFF" w:themeFill="background1"/>
        <w:ind w:left="900"/>
        <w:rPr>
          <w:rFonts w:cs="Arial"/>
        </w:rPr>
      </w:pPr>
      <w:bookmarkStart w:id="437" w:name="_Hlk172888584"/>
      <w:bookmarkEnd w:id="436"/>
      <w:r w:rsidRPr="00F711E3">
        <w:rPr>
          <w:rFonts w:cs="Arial"/>
          <w:u w:val="single"/>
        </w:rPr>
        <w:t>Impaired Water Bod</w:t>
      </w:r>
      <w:r w:rsidR="00A65D60">
        <w:rPr>
          <w:rFonts w:cs="Arial"/>
          <w:u w:val="single"/>
        </w:rPr>
        <w:t>ies</w:t>
      </w:r>
      <w:r w:rsidRPr="00F711E3">
        <w:rPr>
          <w:rFonts w:cs="Arial"/>
        </w:rPr>
        <w:t xml:space="preserve">: </w:t>
      </w:r>
      <w:r w:rsidR="00191452" w:rsidRPr="00F711E3">
        <w:rPr>
          <w:rFonts w:cs="Arial"/>
        </w:rPr>
        <w:t>Aptos Creek, Trout Gulch</w:t>
      </w:r>
      <w:r w:rsidR="00A65D60">
        <w:rPr>
          <w:rFonts w:cs="Arial"/>
        </w:rPr>
        <w:t>,</w:t>
      </w:r>
      <w:r w:rsidR="00A65D60" w:rsidRPr="00A65D60">
        <w:rPr>
          <w:rFonts w:eastAsia="Arial" w:cs="Arial"/>
        </w:rPr>
        <w:t xml:space="preserve"> </w:t>
      </w:r>
      <w:r w:rsidR="00191452" w:rsidRPr="00F711E3">
        <w:rPr>
          <w:rFonts w:eastAsia="Arial" w:cs="Arial"/>
        </w:rPr>
        <w:t>Valencia</w:t>
      </w:r>
      <w:r w:rsidR="00191452" w:rsidRPr="00F711E3">
        <w:rPr>
          <w:rFonts w:cs="Arial"/>
        </w:rPr>
        <w:t xml:space="preserve"> Creek</w:t>
      </w:r>
    </w:p>
    <w:p w14:paraId="5E43DF9C" w14:textId="0E393675" w:rsidR="009B1E4E" w:rsidRPr="00F711E3" w:rsidRDefault="00595699" w:rsidP="00752F1B">
      <w:pPr>
        <w:shd w:val="clear" w:color="auto" w:fill="FFFFFF" w:themeFill="background1"/>
        <w:ind w:left="900"/>
        <w:rPr>
          <w:rFonts w:eastAsia="Arial" w:cs="Arial"/>
        </w:rPr>
      </w:pPr>
      <w:bookmarkStart w:id="438" w:name="_Hlk172888585"/>
      <w:bookmarkEnd w:id="437"/>
      <w:r w:rsidRPr="00F711E3">
        <w:rPr>
          <w:rFonts w:cs="Arial"/>
          <w:u w:val="single"/>
        </w:rPr>
        <w:t>TMDL Implementation Requirements</w:t>
      </w:r>
      <w:r w:rsidRPr="00F711E3">
        <w:rPr>
          <w:rFonts w:cs="Arial"/>
        </w:rPr>
        <w:t>:</w:t>
      </w:r>
      <w:r w:rsidR="008B0506" w:rsidRPr="00F711E3">
        <w:rPr>
          <w:rFonts w:cs="Arial"/>
        </w:rPr>
        <w:t xml:space="preserve"> </w:t>
      </w:r>
      <w:r w:rsidR="414BBD6E" w:rsidRPr="00F711E3">
        <w:rPr>
          <w:rFonts w:eastAsia="Arial" w:cs="Arial"/>
        </w:rPr>
        <w:t xml:space="preserve">The Permittee identified for </w:t>
      </w:r>
      <w:r w:rsidR="00307BF0" w:rsidRPr="00F711E3">
        <w:rPr>
          <w:rFonts w:eastAsia="Arial" w:cs="Arial"/>
        </w:rPr>
        <w:t xml:space="preserve">the </w:t>
      </w:r>
      <w:r w:rsidR="00307BF0" w:rsidRPr="00F711E3">
        <w:rPr>
          <w:rFonts w:cs="Arial"/>
        </w:rPr>
        <w:t>TMDL for Pathogens in Aptos Creek, Valencia Creek, and Trout Creek</w:t>
      </w:r>
      <w:r w:rsidR="414BBD6E" w:rsidRPr="00F711E3">
        <w:rPr>
          <w:rFonts w:eastAsia="Arial" w:cs="Arial"/>
        </w:rPr>
        <w:t xml:space="preserve"> shall each develop and implement a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414BBD6E" w:rsidRPr="00F711E3">
        <w:rPr>
          <w:rFonts w:eastAsia="Arial" w:cs="Arial"/>
        </w:rPr>
        <w:t xml:space="preserve">Plan that identifies the actions they will take to ensure </w:t>
      </w:r>
      <w:r w:rsidR="00C170C9">
        <w:rPr>
          <w:rFonts w:eastAsia="Arial" w:cs="Arial"/>
        </w:rPr>
        <w:t>its</w:t>
      </w:r>
      <w:r w:rsidR="414BBD6E" w:rsidRPr="00F711E3">
        <w:rPr>
          <w:rFonts w:eastAsia="Arial" w:cs="Arial"/>
        </w:rPr>
        <w:t xml:space="preserve"> </w:t>
      </w:r>
      <w:proofErr w:type="spellStart"/>
      <w:r w:rsidR="414BBD6E" w:rsidRPr="00F711E3">
        <w:rPr>
          <w:rFonts w:eastAsia="Arial" w:cs="Arial"/>
        </w:rPr>
        <w:t>wasteload</w:t>
      </w:r>
      <w:proofErr w:type="spellEnd"/>
      <w:r w:rsidR="414BBD6E" w:rsidRPr="00F711E3">
        <w:rPr>
          <w:rFonts w:eastAsia="Arial" w:cs="Arial"/>
        </w:rPr>
        <w:t xml:space="preserve"> allocation is achieved. The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414BBD6E" w:rsidRPr="00F711E3">
        <w:rPr>
          <w:rFonts w:eastAsia="Arial" w:cs="Arial"/>
        </w:rPr>
        <w:t xml:space="preserve">Plan shall include all information </w:t>
      </w:r>
      <w:r w:rsidR="00F60010" w:rsidRPr="00F711E3">
        <w:rPr>
          <w:rFonts w:eastAsia="Arial" w:cs="Arial"/>
        </w:rPr>
        <w:t xml:space="preserve">required under </w:t>
      </w:r>
      <w:r w:rsidR="414BBD6E" w:rsidRPr="00F711E3">
        <w:rPr>
          <w:rFonts w:eastAsia="Arial" w:cs="Arial"/>
        </w:rPr>
        <w:t xml:space="preserve">section </w:t>
      </w:r>
      <w:r w:rsidR="003812EC" w:rsidRPr="00F711E3">
        <w:rPr>
          <w:rFonts w:eastAsia="Arial" w:cs="Arial"/>
        </w:rPr>
        <w:t>G4.</w:t>
      </w:r>
      <w:r w:rsidR="0083287B" w:rsidRPr="00F711E3">
        <w:rPr>
          <w:rFonts w:eastAsia="Arial" w:cs="Arial"/>
        </w:rPr>
        <w:t>3</w:t>
      </w:r>
      <w:r w:rsidR="414BBD6E" w:rsidRPr="00F711E3">
        <w:rPr>
          <w:rFonts w:eastAsia="Arial" w:cs="Arial"/>
        </w:rPr>
        <w:t>.1.</w:t>
      </w:r>
    </w:p>
    <w:p w14:paraId="24698494" w14:textId="2E71E583" w:rsidR="003A4335" w:rsidRPr="00F711E3" w:rsidRDefault="00F66F8A" w:rsidP="00752F1B">
      <w:pPr>
        <w:shd w:val="clear" w:color="auto" w:fill="FFFFFF" w:themeFill="background1"/>
        <w:ind w:left="900"/>
        <w:rPr>
          <w:rFonts w:eastAsia="Arial" w:cs="Arial"/>
        </w:rPr>
      </w:pPr>
      <w:bookmarkStart w:id="439" w:name="_Hlk172888586"/>
      <w:bookmarkEnd w:id="438"/>
      <w:r w:rsidRPr="00F711E3">
        <w:rPr>
          <w:rFonts w:eastAsia="Arial" w:cs="Arial"/>
          <w:u w:val="single"/>
        </w:rPr>
        <w:t>Final Compliance Deadline</w:t>
      </w:r>
      <w:r w:rsidRPr="00F711E3">
        <w:rPr>
          <w:rFonts w:eastAsia="Arial" w:cs="Arial"/>
        </w:rPr>
        <w:t xml:space="preserve">: </w:t>
      </w:r>
      <w:proofErr w:type="spellStart"/>
      <w:r w:rsidRPr="00F711E3">
        <w:rPr>
          <w:rFonts w:eastAsia="Arial" w:cs="Arial"/>
        </w:rPr>
        <w:t>Wasteload</w:t>
      </w:r>
      <w:proofErr w:type="spellEnd"/>
      <w:r w:rsidRPr="00F711E3">
        <w:rPr>
          <w:rFonts w:eastAsia="Arial" w:cs="Arial"/>
        </w:rPr>
        <w:t xml:space="preserve"> allocations </w:t>
      </w:r>
      <w:r w:rsidR="00F82EF4">
        <w:rPr>
          <w:rFonts w:eastAsia="Arial" w:cs="Arial"/>
        </w:rPr>
        <w:t>were</w:t>
      </w:r>
      <w:r w:rsidR="00F82EF4" w:rsidRPr="00F711E3">
        <w:rPr>
          <w:rFonts w:eastAsia="Arial" w:cs="Arial"/>
        </w:rPr>
        <w:t xml:space="preserve"> </w:t>
      </w:r>
      <w:r w:rsidRPr="00F711E3">
        <w:rPr>
          <w:rFonts w:eastAsia="Arial" w:cs="Arial"/>
        </w:rPr>
        <w:t>required to be achieved October 29, 2023.</w:t>
      </w:r>
    </w:p>
    <w:p w14:paraId="20CBB078" w14:textId="33257358" w:rsidR="3DC7BBB3" w:rsidRPr="00F711E3" w:rsidRDefault="414BBD6E" w:rsidP="00752F1B">
      <w:pPr>
        <w:shd w:val="clear" w:color="auto" w:fill="FFFFFF" w:themeFill="background1"/>
        <w:ind w:left="900"/>
        <w:rPr>
          <w:rFonts w:eastAsia="Arial" w:cs="Arial"/>
        </w:rPr>
      </w:pPr>
      <w:bookmarkStart w:id="440" w:name="_Hlk172888587"/>
      <w:bookmarkEnd w:id="439"/>
      <w:r w:rsidRPr="00F711E3">
        <w:rPr>
          <w:rFonts w:eastAsia="Arial" w:cs="Arial"/>
          <w:u w:val="single"/>
        </w:rPr>
        <w:t>TMDL Reporting Requirements</w:t>
      </w:r>
      <w:r w:rsidRPr="00F711E3">
        <w:rPr>
          <w:rFonts w:cs="Arial"/>
        </w:rPr>
        <w:t>:</w:t>
      </w:r>
      <w:r w:rsidR="008B0506" w:rsidRPr="00F711E3">
        <w:rPr>
          <w:rFonts w:cs="Arial"/>
        </w:rPr>
        <w:t xml:space="preserve"> </w:t>
      </w:r>
      <w:r w:rsidR="00D04C0C" w:rsidRPr="00F711E3">
        <w:rPr>
          <w:rFonts w:eastAsia="Arial" w:cs="Arial"/>
        </w:rPr>
        <w:t>The Permittee shall submit TMDL Annual Reports as specified in sections G2 and G4.3.1, above. The Permittee shall submit the TMDL Demonstration of Compliance Report as specified in section G2.</w:t>
      </w:r>
    </w:p>
    <w:p w14:paraId="221CD11B" w14:textId="18F75F0C" w:rsidR="00595699" w:rsidRPr="00F711E3" w:rsidRDefault="003812EC" w:rsidP="0008534D">
      <w:pPr>
        <w:pStyle w:val="Heading4"/>
      </w:pPr>
      <w:bookmarkStart w:id="441" w:name="_Toc133310236"/>
      <w:bookmarkStart w:id="442" w:name="_Hlk172887989"/>
      <w:bookmarkEnd w:id="440"/>
      <w:r w:rsidRPr="00F711E3">
        <w:t>G4.</w:t>
      </w:r>
      <w:r w:rsidR="0083287B" w:rsidRPr="00F711E3">
        <w:t>3</w:t>
      </w:r>
      <w:r w:rsidR="001337D1" w:rsidRPr="00F711E3">
        <w:t>.</w:t>
      </w:r>
      <w:r w:rsidR="00D036A2" w:rsidRPr="00F711E3">
        <w:t>15</w:t>
      </w:r>
      <w:r w:rsidR="00595699" w:rsidRPr="00F711E3">
        <w:tab/>
      </w:r>
      <w:r w:rsidR="00C77D3C" w:rsidRPr="00F711E3">
        <w:t>TMDL for Fecal Indicator Bacteria in Santa Maria River Watershed</w:t>
      </w:r>
      <w:bookmarkEnd w:id="441"/>
    </w:p>
    <w:p w14:paraId="468EBEB7" w14:textId="304AD203" w:rsidR="00595699" w:rsidRPr="00F711E3" w:rsidRDefault="00E07E2E" w:rsidP="00752F1B">
      <w:pPr>
        <w:shd w:val="clear" w:color="auto" w:fill="FFFFFF" w:themeFill="background1"/>
        <w:ind w:left="900"/>
        <w:rPr>
          <w:rFonts w:cs="Arial"/>
          <w:u w:val="single"/>
        </w:rPr>
      </w:pPr>
      <w:bookmarkStart w:id="443" w:name="_Hlk172888588"/>
      <w:bookmarkEnd w:id="442"/>
      <w:r w:rsidRPr="00F711E3">
        <w:rPr>
          <w:rFonts w:cs="Arial"/>
          <w:u w:val="single"/>
        </w:rPr>
        <w:t>Responsible Permittees</w:t>
      </w:r>
      <w:r w:rsidR="00595699" w:rsidRPr="00F711E3">
        <w:rPr>
          <w:rFonts w:cs="Arial"/>
        </w:rPr>
        <w:t xml:space="preserve">: </w:t>
      </w:r>
      <w:r w:rsidR="00C77D3C" w:rsidRPr="00F711E3">
        <w:rPr>
          <w:rFonts w:cs="Arial"/>
          <w:szCs w:val="24"/>
        </w:rPr>
        <w:t xml:space="preserve">City of </w:t>
      </w:r>
      <w:r w:rsidR="0064681F" w:rsidRPr="00F711E3">
        <w:rPr>
          <w:rFonts w:cs="Arial"/>
          <w:szCs w:val="24"/>
        </w:rPr>
        <w:t>Guadalupe</w:t>
      </w:r>
      <w:r w:rsidR="00751423">
        <w:rPr>
          <w:rFonts w:cs="Arial"/>
          <w:szCs w:val="24"/>
        </w:rPr>
        <w:t>,</w:t>
      </w:r>
      <w:r w:rsidR="00751423" w:rsidRPr="00F711E3">
        <w:rPr>
          <w:rFonts w:cs="Arial"/>
          <w:szCs w:val="24"/>
        </w:rPr>
        <w:t xml:space="preserve"> </w:t>
      </w:r>
      <w:r w:rsidR="00C77D3C" w:rsidRPr="00F711E3">
        <w:rPr>
          <w:rFonts w:cs="Arial"/>
          <w:szCs w:val="24"/>
        </w:rPr>
        <w:t xml:space="preserve">City of Santa </w:t>
      </w:r>
      <w:r w:rsidR="00C77D3C" w:rsidRPr="00F711E3">
        <w:rPr>
          <w:rFonts w:eastAsia="Arial" w:cs="Arial"/>
        </w:rPr>
        <w:t>Maria</w:t>
      </w:r>
      <w:r w:rsidR="00751423">
        <w:rPr>
          <w:rFonts w:eastAsia="Arial" w:cs="Arial"/>
        </w:rPr>
        <w:t>,</w:t>
      </w:r>
      <w:r w:rsidR="00C77D3C" w:rsidRPr="00F711E3">
        <w:rPr>
          <w:rFonts w:cs="Arial"/>
          <w:szCs w:val="24"/>
        </w:rPr>
        <w:t xml:space="preserve"> County of San Luis Obispo</w:t>
      </w:r>
      <w:r w:rsidR="00751423">
        <w:rPr>
          <w:rFonts w:cs="Arial"/>
          <w:szCs w:val="24"/>
        </w:rPr>
        <w:t>,</w:t>
      </w:r>
      <w:r w:rsidR="00751423" w:rsidRPr="00F711E3">
        <w:rPr>
          <w:rFonts w:cs="Arial"/>
          <w:szCs w:val="24"/>
        </w:rPr>
        <w:t xml:space="preserve"> </w:t>
      </w:r>
      <w:r w:rsidR="00C77D3C" w:rsidRPr="00F711E3">
        <w:rPr>
          <w:rFonts w:cs="Arial"/>
          <w:szCs w:val="24"/>
        </w:rPr>
        <w:t>County of Santa Barbara</w:t>
      </w:r>
      <w:r w:rsidR="0059162B" w:rsidRPr="00F711E3">
        <w:rPr>
          <w:rFonts w:cs="Arial"/>
          <w:szCs w:val="24"/>
        </w:rPr>
        <w:t xml:space="preserve"> </w:t>
      </w:r>
    </w:p>
    <w:p w14:paraId="782D6BD8" w14:textId="6FAFAD6E" w:rsidR="0059162B" w:rsidRPr="00F711E3" w:rsidRDefault="0059162B" w:rsidP="00752F1B">
      <w:pPr>
        <w:shd w:val="clear" w:color="auto" w:fill="FFFFFF" w:themeFill="background1"/>
        <w:ind w:left="900"/>
        <w:rPr>
          <w:rFonts w:cs="Arial"/>
        </w:rPr>
      </w:pPr>
      <w:bookmarkStart w:id="444" w:name="_Hlk172888589"/>
      <w:bookmarkEnd w:id="443"/>
      <w:r w:rsidRPr="00F711E3">
        <w:rPr>
          <w:rFonts w:cs="Arial"/>
          <w:szCs w:val="24"/>
          <w:u w:val="single"/>
        </w:rPr>
        <w:lastRenderedPageBreak/>
        <w:t>Impaired Water Bod</w:t>
      </w:r>
      <w:r w:rsidR="0064681F">
        <w:rPr>
          <w:rFonts w:cs="Arial"/>
          <w:szCs w:val="24"/>
          <w:u w:val="single"/>
        </w:rPr>
        <w:t>ies</w:t>
      </w:r>
      <w:r w:rsidRPr="00F711E3">
        <w:rPr>
          <w:rFonts w:cs="Arial"/>
        </w:rPr>
        <w:t xml:space="preserve">: </w:t>
      </w:r>
      <w:r w:rsidR="0053494B" w:rsidRPr="00F711E3">
        <w:rPr>
          <w:rFonts w:cs="Arial"/>
          <w:szCs w:val="24"/>
        </w:rPr>
        <w:t>Water Bodies in the Santa Maria River Watershed, including: Blosser Channel, Bradley Channel, Main Street Canal, Nipomo Creek, Orcutt Creek, Santa Maria River</w:t>
      </w:r>
      <w:r w:rsidR="007C0321" w:rsidRPr="00F711E3">
        <w:rPr>
          <w:rFonts w:cs="Arial"/>
          <w:szCs w:val="24"/>
        </w:rPr>
        <w:t>.</w:t>
      </w:r>
    </w:p>
    <w:p w14:paraId="282AE67A" w14:textId="260C4916" w:rsidR="009B1E4E" w:rsidRPr="00F711E3" w:rsidRDefault="00595699" w:rsidP="00752F1B">
      <w:pPr>
        <w:shd w:val="clear" w:color="auto" w:fill="FFFFFF" w:themeFill="background1"/>
        <w:ind w:left="900"/>
        <w:rPr>
          <w:rFonts w:eastAsia="Arial" w:cs="Arial"/>
        </w:rPr>
      </w:pPr>
      <w:bookmarkStart w:id="445" w:name="_Hlk172888590"/>
      <w:bookmarkEnd w:id="444"/>
      <w:r w:rsidRPr="00F711E3">
        <w:rPr>
          <w:rFonts w:cs="Arial"/>
          <w:u w:val="single"/>
        </w:rPr>
        <w:t>TMDL Implementation Requirements</w:t>
      </w:r>
      <w:r w:rsidRPr="00F711E3">
        <w:rPr>
          <w:rFonts w:cs="Arial"/>
        </w:rPr>
        <w:t>:</w:t>
      </w:r>
      <w:r w:rsidR="008B0506" w:rsidRPr="00F711E3">
        <w:rPr>
          <w:rFonts w:cs="Arial"/>
        </w:rPr>
        <w:t xml:space="preserve"> </w:t>
      </w:r>
      <w:r w:rsidR="2F1298B9" w:rsidRPr="00F711E3">
        <w:rPr>
          <w:rFonts w:eastAsia="Arial" w:cs="Arial"/>
        </w:rPr>
        <w:t xml:space="preserve">The Permittee identified for </w:t>
      </w:r>
      <w:r w:rsidR="00B310B7" w:rsidRPr="00F711E3">
        <w:rPr>
          <w:rFonts w:eastAsia="Arial" w:cs="Arial"/>
        </w:rPr>
        <w:t xml:space="preserve">the </w:t>
      </w:r>
      <w:r w:rsidR="00B310B7" w:rsidRPr="00F711E3">
        <w:rPr>
          <w:rFonts w:cs="Arial"/>
        </w:rPr>
        <w:t>TMDL for Fecal Indicator Bacteria in Santa Maria River Watershed</w:t>
      </w:r>
      <w:r w:rsidR="2F1298B9" w:rsidRPr="00F711E3">
        <w:rPr>
          <w:rFonts w:eastAsia="Arial" w:cs="Arial"/>
        </w:rPr>
        <w:t xml:space="preserve"> shall each develop and implement a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2F1298B9" w:rsidRPr="00F711E3">
        <w:rPr>
          <w:rFonts w:eastAsia="Arial" w:cs="Arial"/>
        </w:rPr>
        <w:t xml:space="preserve">Plan that identifies the actions they will take to ensure </w:t>
      </w:r>
      <w:r w:rsidR="00C170C9">
        <w:rPr>
          <w:rFonts w:eastAsia="Arial" w:cs="Arial"/>
        </w:rPr>
        <w:t>its</w:t>
      </w:r>
      <w:r w:rsidR="2F1298B9" w:rsidRPr="00F711E3">
        <w:rPr>
          <w:rFonts w:eastAsia="Arial" w:cs="Arial"/>
        </w:rPr>
        <w:t xml:space="preserve"> </w:t>
      </w:r>
      <w:proofErr w:type="spellStart"/>
      <w:r w:rsidR="2F1298B9" w:rsidRPr="00F711E3">
        <w:rPr>
          <w:rFonts w:eastAsia="Arial" w:cs="Arial"/>
        </w:rPr>
        <w:t>wasteload</w:t>
      </w:r>
      <w:proofErr w:type="spellEnd"/>
      <w:r w:rsidR="2F1298B9" w:rsidRPr="00F711E3">
        <w:rPr>
          <w:rFonts w:eastAsia="Arial" w:cs="Arial"/>
        </w:rPr>
        <w:t xml:space="preserve"> allocation is achieved. The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2F1298B9" w:rsidRPr="00F711E3">
        <w:rPr>
          <w:rFonts w:eastAsia="Arial" w:cs="Arial"/>
        </w:rPr>
        <w:t xml:space="preserve">Plan shall include all </w:t>
      </w:r>
      <w:r w:rsidR="00F60010" w:rsidRPr="00F711E3">
        <w:rPr>
          <w:rFonts w:eastAsia="Arial" w:cs="Arial"/>
        </w:rPr>
        <w:t>information required under section G4.3.1.</w:t>
      </w:r>
    </w:p>
    <w:p w14:paraId="367BCD89" w14:textId="463B097B" w:rsidR="007F478B" w:rsidRPr="00F711E3" w:rsidRDefault="007F478B" w:rsidP="00752F1B">
      <w:pPr>
        <w:shd w:val="clear" w:color="auto" w:fill="FFFFFF" w:themeFill="background1"/>
        <w:ind w:left="900"/>
        <w:rPr>
          <w:rFonts w:eastAsia="Arial" w:cs="Arial"/>
          <w:u w:val="single"/>
        </w:rPr>
      </w:pPr>
      <w:bookmarkStart w:id="446" w:name="_Hlk172888591"/>
      <w:bookmarkEnd w:id="445"/>
      <w:r w:rsidRPr="00F711E3">
        <w:rPr>
          <w:rFonts w:eastAsia="Arial" w:cs="Arial"/>
          <w:u w:val="single"/>
        </w:rPr>
        <w:t>Final Compliance Deadline:</w:t>
      </w:r>
      <w:r w:rsidR="007B2A3E" w:rsidRPr="00F711E3">
        <w:rPr>
          <w:rFonts w:eastAsia="Arial" w:cs="Arial"/>
        </w:rPr>
        <w:t xml:space="preserve"> </w:t>
      </w:r>
      <w:r w:rsidRPr="00F711E3">
        <w:rPr>
          <w:rFonts w:cs="Arial"/>
        </w:rPr>
        <w:t>The final compliance deadline is February 21, 2028.</w:t>
      </w:r>
    </w:p>
    <w:p w14:paraId="3A7D652F" w14:textId="6CFD5E97" w:rsidR="3DC7BBB3" w:rsidRPr="00F711E3" w:rsidRDefault="2F1298B9" w:rsidP="00752F1B">
      <w:pPr>
        <w:shd w:val="clear" w:color="auto" w:fill="FFFFFF" w:themeFill="background1"/>
        <w:ind w:left="900"/>
        <w:rPr>
          <w:rFonts w:cs="Arial"/>
          <w:u w:val="single"/>
        </w:rPr>
      </w:pPr>
      <w:bookmarkStart w:id="447" w:name="_Hlk172888592"/>
      <w:bookmarkEnd w:id="446"/>
      <w:r w:rsidRPr="00F711E3">
        <w:rPr>
          <w:rFonts w:eastAsia="Arial" w:cs="Arial"/>
          <w:u w:val="single"/>
        </w:rPr>
        <w:t>TMDL Reporting Requirements</w:t>
      </w:r>
      <w:r w:rsidRPr="00F711E3">
        <w:rPr>
          <w:rFonts w:cs="Arial"/>
        </w:rPr>
        <w:t>:</w:t>
      </w:r>
      <w:r w:rsidR="008B0506" w:rsidRPr="00F711E3">
        <w:rPr>
          <w:rFonts w:cs="Arial"/>
        </w:rPr>
        <w:t xml:space="preserve"> </w:t>
      </w:r>
      <w:r w:rsidR="00D04C0C" w:rsidRPr="00F711E3">
        <w:rPr>
          <w:rFonts w:eastAsia="Arial" w:cs="Arial"/>
        </w:rPr>
        <w:t>The Permittee shall submit TMDL Annual Reports as specified in sections G2 and G4.3.1, above. The Permittee shall submit the TMDL Demonstration of Compliance Report as specified in section G2.</w:t>
      </w:r>
    </w:p>
    <w:p w14:paraId="1FE67025" w14:textId="4A96D175" w:rsidR="00595699" w:rsidRPr="00F711E3" w:rsidRDefault="003812EC" w:rsidP="0008534D">
      <w:pPr>
        <w:pStyle w:val="Heading4"/>
      </w:pPr>
      <w:bookmarkStart w:id="448" w:name="_Toc133310237"/>
      <w:bookmarkStart w:id="449" w:name="_Hlk172887990"/>
      <w:bookmarkEnd w:id="447"/>
      <w:r w:rsidRPr="00F711E3">
        <w:t>G4.</w:t>
      </w:r>
      <w:r w:rsidR="0083287B" w:rsidRPr="00F711E3">
        <w:t>3</w:t>
      </w:r>
      <w:r w:rsidR="001337D1" w:rsidRPr="00F711E3">
        <w:t>.</w:t>
      </w:r>
      <w:r w:rsidR="00D036A2" w:rsidRPr="00F711E3">
        <w:t>16</w:t>
      </w:r>
      <w:r w:rsidR="00595699" w:rsidRPr="00F711E3">
        <w:tab/>
      </w:r>
      <w:r w:rsidR="00C77D3C" w:rsidRPr="00F711E3">
        <w:t>TMDL for Nitrogen Compounds and Orthophosphate in</w:t>
      </w:r>
      <w:r w:rsidR="00025A20" w:rsidRPr="00F711E3">
        <w:t xml:space="preserve"> the</w:t>
      </w:r>
      <w:r w:rsidR="00C77D3C" w:rsidRPr="00F711E3">
        <w:t xml:space="preserve"> Lower Santa Maria River Watersheds</w:t>
      </w:r>
      <w:bookmarkEnd w:id="448"/>
      <w:r w:rsidR="00C95352" w:rsidRPr="00F711E3">
        <w:t xml:space="preserve"> and Tributaries to Oso Flaco Lake</w:t>
      </w:r>
    </w:p>
    <w:p w14:paraId="66690C23" w14:textId="46CBE8FC" w:rsidR="00595699" w:rsidRPr="00F711E3" w:rsidRDefault="00E07E2E" w:rsidP="00752F1B">
      <w:pPr>
        <w:shd w:val="clear" w:color="auto" w:fill="FFFFFF" w:themeFill="background1"/>
        <w:ind w:left="900"/>
        <w:rPr>
          <w:rFonts w:cs="Arial"/>
          <w:u w:val="single"/>
        </w:rPr>
      </w:pPr>
      <w:bookmarkStart w:id="450" w:name="_Hlk172888593"/>
      <w:bookmarkEnd w:id="449"/>
      <w:r w:rsidRPr="00F711E3">
        <w:rPr>
          <w:rFonts w:cs="Arial"/>
          <w:u w:val="single"/>
        </w:rPr>
        <w:t>Responsible Permittees</w:t>
      </w:r>
      <w:r w:rsidR="00595699" w:rsidRPr="00F711E3">
        <w:rPr>
          <w:rFonts w:cs="Arial"/>
        </w:rPr>
        <w:t xml:space="preserve">: </w:t>
      </w:r>
      <w:r w:rsidR="00C77D3C" w:rsidRPr="00F711E3">
        <w:rPr>
          <w:rFonts w:cs="Arial"/>
        </w:rPr>
        <w:t>City of Guadalupe</w:t>
      </w:r>
      <w:r w:rsidR="001B08CB">
        <w:rPr>
          <w:rFonts w:cs="Arial"/>
        </w:rPr>
        <w:t>,</w:t>
      </w:r>
      <w:r w:rsidR="00C77D3C" w:rsidRPr="00F711E3">
        <w:rPr>
          <w:rFonts w:cs="Arial"/>
        </w:rPr>
        <w:t xml:space="preserve"> City of Santa Maria</w:t>
      </w:r>
      <w:r w:rsidR="001B08CB">
        <w:rPr>
          <w:rFonts w:cs="Arial"/>
        </w:rPr>
        <w:t>,</w:t>
      </w:r>
      <w:r w:rsidR="00C77D3C" w:rsidRPr="00F711E3">
        <w:rPr>
          <w:rFonts w:cs="Arial"/>
        </w:rPr>
        <w:t xml:space="preserve"> County of San Luis Obispo</w:t>
      </w:r>
      <w:r w:rsidR="001B08CB">
        <w:rPr>
          <w:rFonts w:cs="Arial"/>
        </w:rPr>
        <w:t>,</w:t>
      </w:r>
      <w:r w:rsidR="005507AD" w:rsidRPr="00F711E3">
        <w:rPr>
          <w:rFonts w:cs="Arial"/>
        </w:rPr>
        <w:t xml:space="preserve"> </w:t>
      </w:r>
      <w:r w:rsidR="00C77D3C" w:rsidRPr="00F711E3">
        <w:rPr>
          <w:rFonts w:cs="Arial"/>
        </w:rPr>
        <w:t>County of Santa Barbara</w:t>
      </w:r>
    </w:p>
    <w:p w14:paraId="000A40DC" w14:textId="76A5532A" w:rsidR="00F761F3" w:rsidRPr="00F711E3" w:rsidRDefault="00F761F3" w:rsidP="00752F1B">
      <w:pPr>
        <w:shd w:val="clear" w:color="auto" w:fill="FFFFFF" w:themeFill="background1"/>
        <w:ind w:left="900"/>
        <w:rPr>
          <w:rFonts w:cs="Arial"/>
          <w:u w:val="single"/>
        </w:rPr>
      </w:pPr>
      <w:bookmarkStart w:id="451" w:name="_Hlk172888594"/>
      <w:bookmarkEnd w:id="450"/>
      <w:r w:rsidRPr="00F711E3">
        <w:rPr>
          <w:rFonts w:cs="Arial"/>
          <w:u w:val="single"/>
        </w:rPr>
        <w:t>Impaired Water Bod</w:t>
      </w:r>
      <w:r w:rsidR="005507AD">
        <w:rPr>
          <w:rFonts w:cs="Arial"/>
          <w:u w:val="single"/>
        </w:rPr>
        <w:t>ies</w:t>
      </w:r>
      <w:r w:rsidRPr="00F711E3">
        <w:rPr>
          <w:rFonts w:cs="Arial"/>
        </w:rPr>
        <w:t xml:space="preserve">: </w:t>
      </w:r>
      <w:r w:rsidR="009C0F36" w:rsidRPr="00F711E3">
        <w:rPr>
          <w:rFonts w:cs="Arial"/>
        </w:rPr>
        <w:t xml:space="preserve">Water Bodies in the Lower Santa Maria River Watershed and Tributaries to Oso Flaco Lake, </w:t>
      </w:r>
      <w:r w:rsidR="009C0F36" w:rsidRPr="00F711E3">
        <w:rPr>
          <w:rFonts w:eastAsia="Arial" w:cs="Arial"/>
        </w:rPr>
        <w:t>including</w:t>
      </w:r>
      <w:r w:rsidR="009C0F36" w:rsidRPr="00F711E3">
        <w:rPr>
          <w:rFonts w:cs="Arial"/>
        </w:rPr>
        <w:t xml:space="preserve">: Blosser Channel, Bradley Channel, Greene Valley Creek, Main Street Canal, </w:t>
      </w:r>
      <w:r w:rsidR="005507AD" w:rsidRPr="00F711E3">
        <w:rPr>
          <w:rFonts w:cs="Arial"/>
        </w:rPr>
        <w:t xml:space="preserve">Nipomo Creek, </w:t>
      </w:r>
      <w:r w:rsidR="009C0F36" w:rsidRPr="00F711E3">
        <w:rPr>
          <w:rFonts w:cs="Arial"/>
        </w:rPr>
        <w:t>North Main Street Channel, Orcutt Creek, Santa Maria River</w:t>
      </w:r>
      <w:r w:rsidR="007F478B" w:rsidRPr="00F711E3">
        <w:rPr>
          <w:rFonts w:cs="Arial"/>
        </w:rPr>
        <w:t>.</w:t>
      </w:r>
    </w:p>
    <w:p w14:paraId="0DC507CD" w14:textId="3CA56F7A" w:rsidR="00D87556" w:rsidRPr="00F711E3" w:rsidRDefault="00595699" w:rsidP="00752F1B">
      <w:pPr>
        <w:shd w:val="clear" w:color="auto" w:fill="FFFFFF" w:themeFill="background1"/>
        <w:ind w:left="900"/>
        <w:rPr>
          <w:rFonts w:eastAsia="Arial" w:cs="Arial"/>
        </w:rPr>
      </w:pPr>
      <w:bookmarkStart w:id="452" w:name="_Hlk172888595"/>
      <w:bookmarkEnd w:id="451"/>
      <w:r w:rsidRPr="00F711E3">
        <w:rPr>
          <w:rFonts w:cs="Arial"/>
          <w:u w:val="single"/>
        </w:rPr>
        <w:t>TMDL Implementation Requirements</w:t>
      </w:r>
      <w:r w:rsidRPr="00F711E3">
        <w:rPr>
          <w:rFonts w:cs="Arial"/>
        </w:rPr>
        <w:t>:</w:t>
      </w:r>
      <w:r w:rsidR="008B0506" w:rsidRPr="00F711E3">
        <w:rPr>
          <w:rFonts w:cs="Arial"/>
        </w:rPr>
        <w:t xml:space="preserve"> </w:t>
      </w:r>
      <w:r w:rsidR="2B0457F0" w:rsidRPr="00F711E3">
        <w:rPr>
          <w:rFonts w:eastAsia="Arial" w:cs="Arial"/>
        </w:rPr>
        <w:t>The Permittee</w:t>
      </w:r>
      <w:r w:rsidR="00150D13" w:rsidRPr="00F711E3">
        <w:rPr>
          <w:rFonts w:eastAsia="Arial" w:cs="Arial"/>
        </w:rPr>
        <w:t>s</w:t>
      </w:r>
      <w:r w:rsidR="2B0457F0" w:rsidRPr="00F711E3">
        <w:rPr>
          <w:rFonts w:eastAsia="Arial" w:cs="Arial"/>
        </w:rPr>
        <w:t xml:space="preserve"> identified for </w:t>
      </w:r>
      <w:r w:rsidR="007F478B" w:rsidRPr="00F711E3">
        <w:rPr>
          <w:rFonts w:eastAsia="Arial" w:cs="Arial"/>
        </w:rPr>
        <w:t xml:space="preserve">the </w:t>
      </w:r>
      <w:r w:rsidR="007F478B" w:rsidRPr="00F711E3">
        <w:rPr>
          <w:rFonts w:cs="Arial"/>
        </w:rPr>
        <w:t>TMDL for Nitrogen Compounds and Orthophosphate in the Lower Santa Maria River Watersheds</w:t>
      </w:r>
      <w:r w:rsidR="2B0457F0" w:rsidRPr="00F711E3">
        <w:rPr>
          <w:rFonts w:eastAsia="Arial" w:cs="Arial"/>
        </w:rPr>
        <w:t xml:space="preserve"> shall each develop and implement a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2B0457F0" w:rsidRPr="00F711E3">
        <w:rPr>
          <w:rFonts w:eastAsia="Arial" w:cs="Arial"/>
        </w:rPr>
        <w:t xml:space="preserve">Plan that identifies the actions they will take to ensure </w:t>
      </w:r>
      <w:r w:rsidR="00C170C9">
        <w:rPr>
          <w:rFonts w:eastAsia="Arial" w:cs="Arial"/>
        </w:rPr>
        <w:t>its</w:t>
      </w:r>
      <w:r w:rsidR="2B0457F0" w:rsidRPr="00F711E3">
        <w:rPr>
          <w:rFonts w:eastAsia="Arial" w:cs="Arial"/>
        </w:rPr>
        <w:t xml:space="preserve"> </w:t>
      </w:r>
      <w:proofErr w:type="spellStart"/>
      <w:r w:rsidR="2B0457F0" w:rsidRPr="00F711E3">
        <w:rPr>
          <w:rFonts w:eastAsia="Arial" w:cs="Arial"/>
        </w:rPr>
        <w:t>wasteload</w:t>
      </w:r>
      <w:proofErr w:type="spellEnd"/>
      <w:r w:rsidR="2B0457F0" w:rsidRPr="00F711E3">
        <w:rPr>
          <w:rFonts w:eastAsia="Arial" w:cs="Arial"/>
        </w:rPr>
        <w:t xml:space="preserve"> allocation is achieved. The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2B0457F0" w:rsidRPr="00F711E3">
        <w:rPr>
          <w:rFonts w:eastAsia="Arial" w:cs="Arial"/>
        </w:rPr>
        <w:t xml:space="preserve">Plan shall include all </w:t>
      </w:r>
      <w:r w:rsidR="00F60010" w:rsidRPr="00F711E3">
        <w:rPr>
          <w:rFonts w:eastAsia="Arial" w:cs="Arial"/>
        </w:rPr>
        <w:t>information required under section G4.3.1.</w:t>
      </w:r>
    </w:p>
    <w:p w14:paraId="72B0A56B" w14:textId="57050DB7" w:rsidR="006B03AA" w:rsidRPr="00F711E3" w:rsidRDefault="006B03AA" w:rsidP="00752F1B">
      <w:pPr>
        <w:shd w:val="clear" w:color="auto" w:fill="FFFFFF" w:themeFill="background1"/>
        <w:ind w:left="900"/>
        <w:rPr>
          <w:rFonts w:eastAsia="Arial" w:cs="Arial"/>
          <w:u w:val="single"/>
        </w:rPr>
      </w:pPr>
      <w:bookmarkStart w:id="453" w:name="_Hlk172888596"/>
      <w:bookmarkEnd w:id="452"/>
      <w:r w:rsidRPr="00F711E3">
        <w:rPr>
          <w:rFonts w:eastAsia="Arial" w:cs="Arial"/>
          <w:u w:val="single"/>
        </w:rPr>
        <w:t xml:space="preserve">Final Compliance Deadline: </w:t>
      </w:r>
      <w:r w:rsidRPr="00F711E3">
        <w:rPr>
          <w:rFonts w:cs="Arial"/>
        </w:rPr>
        <w:t xml:space="preserve">The compliance </w:t>
      </w:r>
      <w:r w:rsidR="00F171D9" w:rsidRPr="00F711E3">
        <w:rPr>
          <w:rFonts w:cs="Arial"/>
        </w:rPr>
        <w:t>date</w:t>
      </w:r>
      <w:r w:rsidRPr="00F711E3">
        <w:rPr>
          <w:rFonts w:cs="Arial"/>
        </w:rPr>
        <w:t xml:space="preserve"> for achieving the final </w:t>
      </w:r>
      <w:proofErr w:type="spellStart"/>
      <w:r w:rsidRPr="00F711E3">
        <w:rPr>
          <w:rFonts w:cs="Arial"/>
        </w:rPr>
        <w:t>wasteload</w:t>
      </w:r>
      <w:proofErr w:type="spellEnd"/>
      <w:r w:rsidRPr="00F711E3">
        <w:rPr>
          <w:rFonts w:cs="Arial"/>
        </w:rPr>
        <w:t xml:space="preserve"> allocations is May 17, 2044.</w:t>
      </w:r>
    </w:p>
    <w:p w14:paraId="5449368A" w14:textId="3D82041F" w:rsidR="3DC7BBB3" w:rsidRPr="00F711E3" w:rsidRDefault="457F1555" w:rsidP="00752F1B">
      <w:pPr>
        <w:shd w:val="clear" w:color="auto" w:fill="FFFFFF" w:themeFill="background1"/>
        <w:ind w:left="900"/>
        <w:rPr>
          <w:rFonts w:cs="Arial"/>
        </w:rPr>
      </w:pPr>
      <w:bookmarkStart w:id="454" w:name="_Hlk172888597"/>
      <w:bookmarkEnd w:id="453"/>
      <w:r w:rsidRPr="00F711E3">
        <w:rPr>
          <w:rFonts w:eastAsia="Arial" w:cs="Arial"/>
          <w:u w:val="single"/>
        </w:rPr>
        <w:t>TMDL Reporting Requirements</w:t>
      </w:r>
      <w:r w:rsidRPr="00F711E3">
        <w:rPr>
          <w:rFonts w:cs="Arial"/>
        </w:rPr>
        <w:t>:</w:t>
      </w:r>
      <w:r w:rsidR="008B0506" w:rsidRPr="00F711E3">
        <w:rPr>
          <w:rFonts w:cs="Arial"/>
        </w:rPr>
        <w:t xml:space="preserve"> </w:t>
      </w:r>
      <w:r w:rsidR="00D04C0C" w:rsidRPr="00F711E3">
        <w:rPr>
          <w:rFonts w:eastAsia="Arial" w:cs="Arial"/>
        </w:rPr>
        <w:t>The Permittee shall submit TMDL Annual Reports as specified in sections G2 and G4.3.1, above. The Permittee shall submit the TMDL Demonstration of Compliance Report as specified in section G2.</w:t>
      </w:r>
    </w:p>
    <w:p w14:paraId="68080376" w14:textId="317D29E1" w:rsidR="00595699" w:rsidRPr="00F711E3" w:rsidRDefault="003812EC" w:rsidP="0008534D">
      <w:pPr>
        <w:pStyle w:val="Heading4"/>
      </w:pPr>
      <w:bookmarkStart w:id="455" w:name="_Toc133310238"/>
      <w:bookmarkStart w:id="456" w:name="_Hlk172887991"/>
      <w:bookmarkEnd w:id="454"/>
      <w:r w:rsidRPr="00F711E3">
        <w:lastRenderedPageBreak/>
        <w:t>G4.</w:t>
      </w:r>
      <w:r w:rsidR="0083287B" w:rsidRPr="00F711E3">
        <w:t>3</w:t>
      </w:r>
      <w:r w:rsidR="001337D1" w:rsidRPr="00F711E3">
        <w:t>.</w:t>
      </w:r>
      <w:r w:rsidR="00D036A2" w:rsidRPr="00F711E3">
        <w:t>17</w:t>
      </w:r>
      <w:r w:rsidR="00595699" w:rsidRPr="00F711E3">
        <w:tab/>
      </w:r>
      <w:r w:rsidR="00C77D3C" w:rsidRPr="00F711E3">
        <w:t>TMDL for Nitrogen Compounds and Orthophosphate in the Lower Salinas River Watersheds</w:t>
      </w:r>
      <w:bookmarkEnd w:id="455"/>
    </w:p>
    <w:p w14:paraId="566CCDB9" w14:textId="01C05EA9" w:rsidR="00C77D3C" w:rsidRPr="00F711E3" w:rsidRDefault="00E07E2E" w:rsidP="00752F1B">
      <w:pPr>
        <w:shd w:val="clear" w:color="auto" w:fill="FFFFFF" w:themeFill="background1"/>
        <w:ind w:left="907"/>
        <w:rPr>
          <w:rFonts w:cs="Arial"/>
        </w:rPr>
      </w:pPr>
      <w:bookmarkStart w:id="457" w:name="_Hlk172888598"/>
      <w:bookmarkEnd w:id="456"/>
      <w:r w:rsidRPr="00F711E3">
        <w:rPr>
          <w:rFonts w:cs="Arial"/>
          <w:u w:val="single"/>
        </w:rPr>
        <w:t>Responsible Permittee</w:t>
      </w:r>
      <w:r w:rsidR="00595699" w:rsidRPr="00F711E3">
        <w:rPr>
          <w:rFonts w:cs="Arial"/>
        </w:rPr>
        <w:t xml:space="preserve">: </w:t>
      </w:r>
      <w:r w:rsidR="00C77D3C" w:rsidRPr="00F711E3">
        <w:rPr>
          <w:rFonts w:cs="Arial"/>
        </w:rPr>
        <w:t xml:space="preserve">County of </w:t>
      </w:r>
      <w:r w:rsidR="00C77D3C" w:rsidRPr="00F711E3">
        <w:rPr>
          <w:rFonts w:eastAsia="Arial" w:cs="Arial"/>
        </w:rPr>
        <w:t>Monterey</w:t>
      </w:r>
    </w:p>
    <w:p w14:paraId="2AFA901A" w14:textId="5C94688A" w:rsidR="00433FD9" w:rsidRPr="00F711E3" w:rsidRDefault="00433FD9" w:rsidP="00752F1B">
      <w:pPr>
        <w:shd w:val="clear" w:color="auto" w:fill="FFFFFF" w:themeFill="background1"/>
        <w:ind w:left="907"/>
        <w:rPr>
          <w:rFonts w:cs="Arial"/>
        </w:rPr>
      </w:pPr>
      <w:bookmarkStart w:id="458" w:name="_Hlk172888599"/>
      <w:bookmarkEnd w:id="457"/>
      <w:r w:rsidRPr="00F711E3">
        <w:rPr>
          <w:rFonts w:cs="Arial"/>
          <w:u w:val="single"/>
        </w:rPr>
        <w:t>Impaired Water Bod</w:t>
      </w:r>
      <w:r w:rsidR="00954625">
        <w:rPr>
          <w:rFonts w:cs="Arial"/>
          <w:u w:val="single"/>
        </w:rPr>
        <w:t>ies</w:t>
      </w:r>
      <w:r w:rsidRPr="00F711E3">
        <w:rPr>
          <w:rFonts w:cs="Arial"/>
        </w:rPr>
        <w:t xml:space="preserve">: </w:t>
      </w:r>
      <w:r w:rsidR="00954625" w:rsidRPr="00F711E3">
        <w:rPr>
          <w:rFonts w:cs="Arial"/>
        </w:rPr>
        <w:t>Alisal Creek</w:t>
      </w:r>
      <w:r w:rsidR="00954625">
        <w:rPr>
          <w:rFonts w:cs="Arial"/>
        </w:rPr>
        <w:t>,</w:t>
      </w:r>
      <w:r w:rsidR="00954625" w:rsidRPr="00954625">
        <w:rPr>
          <w:rFonts w:cs="Arial"/>
        </w:rPr>
        <w:t xml:space="preserve"> </w:t>
      </w:r>
      <w:r w:rsidR="00954625" w:rsidRPr="00F711E3">
        <w:rPr>
          <w:rFonts w:cs="Arial"/>
        </w:rPr>
        <w:t>Gabilan Creek,</w:t>
      </w:r>
      <w:r w:rsidR="00954625" w:rsidRPr="00954625">
        <w:rPr>
          <w:rFonts w:cs="Arial"/>
        </w:rPr>
        <w:t xml:space="preserve"> </w:t>
      </w:r>
      <w:r w:rsidR="007B7B69" w:rsidRPr="00F711E3">
        <w:rPr>
          <w:rFonts w:cs="Arial"/>
        </w:rPr>
        <w:t xml:space="preserve">Lower Salinas </w:t>
      </w:r>
      <w:r w:rsidR="007B7B69" w:rsidRPr="00F711E3">
        <w:rPr>
          <w:rFonts w:eastAsia="Arial" w:cs="Arial"/>
        </w:rPr>
        <w:t>River</w:t>
      </w:r>
      <w:r w:rsidR="007B7B69" w:rsidRPr="00F711E3">
        <w:rPr>
          <w:rFonts w:cs="Arial"/>
        </w:rPr>
        <w:t xml:space="preserve">, </w:t>
      </w:r>
      <w:r w:rsidR="00954625" w:rsidRPr="00F711E3">
        <w:rPr>
          <w:rFonts w:cs="Arial"/>
        </w:rPr>
        <w:t>Natividad</w:t>
      </w:r>
      <w:r w:rsidR="007B7B69" w:rsidRPr="00F711E3">
        <w:rPr>
          <w:rFonts w:cs="Arial"/>
        </w:rPr>
        <w:t xml:space="preserve"> Creek, Salinas Reclamation Canal, Santa Rita Creek</w:t>
      </w:r>
    </w:p>
    <w:p w14:paraId="14A7BBB2" w14:textId="24263003" w:rsidR="00595699" w:rsidRPr="00F711E3" w:rsidRDefault="00595699" w:rsidP="00752F1B">
      <w:pPr>
        <w:shd w:val="clear" w:color="auto" w:fill="FFFFFF" w:themeFill="background1"/>
        <w:ind w:left="907"/>
        <w:rPr>
          <w:rFonts w:eastAsia="Arial" w:cs="Arial"/>
        </w:rPr>
      </w:pPr>
      <w:bookmarkStart w:id="459" w:name="_Hlk172888600"/>
      <w:bookmarkEnd w:id="458"/>
      <w:r w:rsidRPr="00F711E3">
        <w:rPr>
          <w:rFonts w:cs="Arial"/>
          <w:u w:val="single"/>
        </w:rPr>
        <w:t>TMDL Implementation Requirements</w:t>
      </w:r>
      <w:r w:rsidRPr="00F711E3">
        <w:rPr>
          <w:rFonts w:cs="Arial"/>
        </w:rPr>
        <w:t>:</w:t>
      </w:r>
      <w:r w:rsidR="009B00C5" w:rsidRPr="00F711E3">
        <w:rPr>
          <w:rFonts w:cs="Arial"/>
        </w:rPr>
        <w:t xml:space="preserve"> </w:t>
      </w:r>
      <w:r w:rsidR="1CA5E6C4" w:rsidRPr="00F711E3">
        <w:rPr>
          <w:rFonts w:eastAsia="Arial" w:cs="Arial"/>
        </w:rPr>
        <w:t xml:space="preserve">The Permittee identified for </w:t>
      </w:r>
      <w:r w:rsidR="00F171D9" w:rsidRPr="00F711E3">
        <w:rPr>
          <w:rFonts w:cs="Arial"/>
        </w:rPr>
        <w:t>TMDL for Nitrogen Compounds and Orthophosphate in the Lower Salinas River Watersheds</w:t>
      </w:r>
      <w:r w:rsidR="00F171D9" w:rsidRPr="00F711E3" w:rsidDel="00F171D9">
        <w:rPr>
          <w:rFonts w:eastAsia="Arial" w:cs="Arial"/>
        </w:rPr>
        <w:t xml:space="preserve"> </w:t>
      </w:r>
      <w:r w:rsidR="1CA5E6C4" w:rsidRPr="00F711E3">
        <w:rPr>
          <w:rFonts w:eastAsia="Arial" w:cs="Arial"/>
        </w:rPr>
        <w:t xml:space="preserve">shall each develop and implement a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1CA5E6C4" w:rsidRPr="00F711E3">
        <w:rPr>
          <w:rFonts w:eastAsia="Arial" w:cs="Arial"/>
        </w:rPr>
        <w:t xml:space="preserve">Plan that identifies the actions they will take to ensure </w:t>
      </w:r>
      <w:r w:rsidR="00C170C9">
        <w:rPr>
          <w:rFonts w:eastAsia="Arial" w:cs="Arial"/>
        </w:rPr>
        <w:t>its</w:t>
      </w:r>
      <w:r w:rsidR="1CA5E6C4" w:rsidRPr="00F711E3">
        <w:rPr>
          <w:rFonts w:eastAsia="Arial" w:cs="Arial"/>
        </w:rPr>
        <w:t xml:space="preserve"> </w:t>
      </w:r>
      <w:proofErr w:type="spellStart"/>
      <w:r w:rsidR="1CA5E6C4" w:rsidRPr="00F711E3">
        <w:rPr>
          <w:rFonts w:eastAsia="Arial" w:cs="Arial"/>
        </w:rPr>
        <w:t>wasteload</w:t>
      </w:r>
      <w:proofErr w:type="spellEnd"/>
      <w:r w:rsidR="1CA5E6C4" w:rsidRPr="00F711E3">
        <w:rPr>
          <w:rFonts w:eastAsia="Arial" w:cs="Arial"/>
        </w:rPr>
        <w:t xml:space="preserve"> allocation is achieved. The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1CA5E6C4" w:rsidRPr="00F711E3">
        <w:rPr>
          <w:rFonts w:eastAsia="Arial" w:cs="Arial"/>
        </w:rPr>
        <w:t xml:space="preserve">Plan shall include all </w:t>
      </w:r>
      <w:r w:rsidR="00F60010" w:rsidRPr="00F711E3">
        <w:rPr>
          <w:rFonts w:eastAsia="Arial" w:cs="Arial"/>
        </w:rPr>
        <w:t>information required under section G4.3.1.</w:t>
      </w:r>
    </w:p>
    <w:p w14:paraId="2B0A8078" w14:textId="77777777" w:rsidR="006109B2" w:rsidRPr="00F711E3" w:rsidRDefault="006109B2" w:rsidP="00752F1B">
      <w:pPr>
        <w:shd w:val="clear" w:color="auto" w:fill="FFFFFF" w:themeFill="background1"/>
        <w:ind w:left="907"/>
        <w:rPr>
          <w:rFonts w:cs="Arial"/>
          <w:u w:val="single"/>
        </w:rPr>
      </w:pPr>
      <w:bookmarkStart w:id="460" w:name="_Hlk172888601"/>
      <w:bookmarkEnd w:id="459"/>
      <w:r w:rsidRPr="00F711E3">
        <w:rPr>
          <w:rFonts w:cs="Arial"/>
          <w:u w:val="single"/>
        </w:rPr>
        <w:t>Final Compliance Deadline</w:t>
      </w:r>
      <w:r w:rsidRPr="00EA4801">
        <w:rPr>
          <w:rFonts w:cs="Arial"/>
        </w:rPr>
        <w:t xml:space="preserve">: </w:t>
      </w:r>
      <w:r w:rsidRPr="00F711E3">
        <w:rPr>
          <w:rFonts w:cs="Arial"/>
        </w:rPr>
        <w:t>The final compliance deadline is May 7, 2044.</w:t>
      </w:r>
    </w:p>
    <w:p w14:paraId="5E6328BA" w14:textId="39C9CA0C" w:rsidR="00AA6244" w:rsidRPr="00F711E3" w:rsidRDefault="009B1E4E" w:rsidP="00752F1B">
      <w:pPr>
        <w:shd w:val="clear" w:color="auto" w:fill="FFFFFF" w:themeFill="background1"/>
        <w:ind w:left="907"/>
        <w:rPr>
          <w:rFonts w:cs="Arial"/>
          <w:u w:val="single"/>
        </w:rPr>
      </w:pPr>
      <w:bookmarkStart w:id="461" w:name="_Hlk172888602"/>
      <w:bookmarkEnd w:id="460"/>
      <w:r w:rsidRPr="00F711E3">
        <w:rPr>
          <w:rFonts w:cs="Arial"/>
          <w:u w:val="single"/>
        </w:rPr>
        <w:t>TMDL Reporting Requirements</w:t>
      </w:r>
      <w:r w:rsidRPr="00F711E3">
        <w:rPr>
          <w:rFonts w:cs="Arial"/>
        </w:rPr>
        <w:t>:</w:t>
      </w:r>
      <w:r w:rsidR="008B0506" w:rsidRPr="00F711E3">
        <w:rPr>
          <w:rFonts w:cs="Arial"/>
        </w:rPr>
        <w:t xml:space="preserve"> </w:t>
      </w:r>
      <w:r w:rsidR="00D04C0C" w:rsidRPr="00F711E3">
        <w:rPr>
          <w:rFonts w:eastAsia="Arial" w:cs="Arial"/>
        </w:rPr>
        <w:t>The Permittee shall submit TMDL Annual Reports as specified in sections G2 and G4.3.1, above. The Permittee shall submit the TMDL Demonstration of Compliance Report as specified in section G2.</w:t>
      </w:r>
    </w:p>
    <w:p w14:paraId="656906D4" w14:textId="01F73B44" w:rsidR="00595699" w:rsidRPr="00F711E3" w:rsidRDefault="003812EC" w:rsidP="0008534D">
      <w:pPr>
        <w:pStyle w:val="Heading4"/>
      </w:pPr>
      <w:bookmarkStart w:id="462" w:name="_Toc133310239"/>
      <w:bookmarkStart w:id="463" w:name="_Hlk172887992"/>
      <w:bookmarkEnd w:id="461"/>
      <w:r w:rsidRPr="00F711E3">
        <w:t>G4.</w:t>
      </w:r>
      <w:r w:rsidR="0083287B" w:rsidRPr="00F711E3">
        <w:t>3</w:t>
      </w:r>
      <w:r w:rsidR="001337D1" w:rsidRPr="00F711E3">
        <w:t>.</w:t>
      </w:r>
      <w:r w:rsidR="00D036A2" w:rsidRPr="00F711E3">
        <w:t>18</w:t>
      </w:r>
      <w:r w:rsidR="00595699" w:rsidRPr="00F711E3">
        <w:tab/>
        <w:t>TMDL</w:t>
      </w:r>
      <w:r w:rsidR="00025A20" w:rsidRPr="00F711E3">
        <w:t xml:space="preserve"> for Toxicity and Pesticides in the Santa Maria Watershed</w:t>
      </w:r>
      <w:bookmarkEnd w:id="462"/>
    </w:p>
    <w:p w14:paraId="0937F2A0" w14:textId="7B0BF962" w:rsidR="00595699" w:rsidRPr="00F711E3" w:rsidRDefault="00E07E2E" w:rsidP="00516545">
      <w:pPr>
        <w:shd w:val="clear" w:color="auto" w:fill="FFFFFF" w:themeFill="background1"/>
        <w:ind w:left="907"/>
        <w:rPr>
          <w:rFonts w:cs="Arial"/>
        </w:rPr>
      </w:pPr>
      <w:bookmarkStart w:id="464" w:name="_Hlk172888603"/>
      <w:bookmarkEnd w:id="463"/>
      <w:r w:rsidRPr="00F711E3">
        <w:rPr>
          <w:rFonts w:cs="Arial"/>
          <w:u w:val="single"/>
        </w:rPr>
        <w:t>Responsible Permittees</w:t>
      </w:r>
      <w:r w:rsidR="00595699" w:rsidRPr="00F711E3">
        <w:rPr>
          <w:rFonts w:cs="Arial"/>
        </w:rPr>
        <w:t xml:space="preserve">: </w:t>
      </w:r>
      <w:r w:rsidR="00411AD7" w:rsidRPr="00F711E3">
        <w:rPr>
          <w:rFonts w:cs="Arial"/>
        </w:rPr>
        <w:t>City of Guadalupe</w:t>
      </w:r>
      <w:r w:rsidR="00516545">
        <w:rPr>
          <w:rFonts w:cs="Arial"/>
        </w:rPr>
        <w:t>;</w:t>
      </w:r>
      <w:r w:rsidR="00411AD7" w:rsidRPr="00F711E3">
        <w:rPr>
          <w:rFonts w:cs="Arial"/>
        </w:rPr>
        <w:t xml:space="preserve"> </w:t>
      </w:r>
      <w:r w:rsidR="00411AD7" w:rsidRPr="00F711E3">
        <w:rPr>
          <w:rFonts w:eastAsia="Arial" w:cs="Arial"/>
        </w:rPr>
        <w:t>City</w:t>
      </w:r>
      <w:r w:rsidR="00411AD7" w:rsidRPr="00F711E3">
        <w:rPr>
          <w:rFonts w:cs="Arial"/>
        </w:rPr>
        <w:t xml:space="preserve"> of Santa Maria</w:t>
      </w:r>
      <w:r w:rsidR="00516545">
        <w:rPr>
          <w:rFonts w:cs="Arial"/>
        </w:rPr>
        <w:t>;</w:t>
      </w:r>
      <w:r w:rsidR="00411AD7" w:rsidRPr="00F711E3">
        <w:rPr>
          <w:rFonts w:cs="Arial"/>
        </w:rPr>
        <w:t xml:space="preserve"> County of Santa Barbara</w:t>
      </w:r>
    </w:p>
    <w:p w14:paraId="43761C34" w14:textId="638DB721" w:rsidR="00C73226" w:rsidRPr="00F711E3" w:rsidRDefault="00C73226" w:rsidP="00752F1B">
      <w:pPr>
        <w:shd w:val="clear" w:color="auto" w:fill="FFFFFF" w:themeFill="background1"/>
        <w:ind w:left="907"/>
        <w:rPr>
          <w:rFonts w:cs="Arial"/>
        </w:rPr>
      </w:pPr>
      <w:bookmarkStart w:id="465" w:name="_Hlk172888604"/>
      <w:bookmarkEnd w:id="464"/>
      <w:r w:rsidRPr="00F711E3">
        <w:rPr>
          <w:rFonts w:cs="Arial"/>
          <w:u w:val="single"/>
        </w:rPr>
        <w:t>Impaired Water Bod</w:t>
      </w:r>
      <w:r w:rsidR="00954625">
        <w:rPr>
          <w:rFonts w:cs="Arial"/>
          <w:u w:val="single"/>
        </w:rPr>
        <w:t>ies</w:t>
      </w:r>
      <w:r w:rsidRPr="00F711E3">
        <w:rPr>
          <w:rFonts w:cs="Arial"/>
        </w:rPr>
        <w:t xml:space="preserve">: </w:t>
      </w:r>
      <w:r w:rsidR="00954625" w:rsidRPr="00F711E3">
        <w:rPr>
          <w:rFonts w:cs="Arial"/>
        </w:rPr>
        <w:t xml:space="preserve">Greene Valley Creek, </w:t>
      </w:r>
      <w:r w:rsidR="00F11AE4" w:rsidRPr="00F711E3">
        <w:rPr>
          <w:rFonts w:cs="Arial"/>
        </w:rPr>
        <w:t xml:space="preserve">Blosser Channel, Bradley Channel, Main Street Canal, Orcutt Creek, Santa </w:t>
      </w:r>
      <w:r w:rsidR="00F11AE4" w:rsidRPr="00F711E3">
        <w:rPr>
          <w:rFonts w:eastAsia="Arial" w:cs="Arial"/>
        </w:rPr>
        <w:t>Maria</w:t>
      </w:r>
      <w:r w:rsidR="00F11AE4" w:rsidRPr="00F711E3">
        <w:rPr>
          <w:rFonts w:cs="Arial"/>
        </w:rPr>
        <w:t xml:space="preserve"> River</w:t>
      </w:r>
    </w:p>
    <w:p w14:paraId="015A0505" w14:textId="47A55714" w:rsidR="00595699" w:rsidRPr="00F711E3" w:rsidRDefault="00595699" w:rsidP="00752F1B">
      <w:pPr>
        <w:shd w:val="clear" w:color="auto" w:fill="FFFFFF" w:themeFill="background1"/>
        <w:ind w:left="907"/>
        <w:rPr>
          <w:rFonts w:cs="Arial"/>
        </w:rPr>
      </w:pPr>
      <w:bookmarkStart w:id="466" w:name="_Hlk172888605"/>
      <w:bookmarkEnd w:id="465"/>
      <w:r w:rsidRPr="00F711E3">
        <w:rPr>
          <w:rFonts w:cs="Arial"/>
          <w:u w:val="single"/>
        </w:rPr>
        <w:t>TMDL Implementation Requirements</w:t>
      </w:r>
      <w:r w:rsidRPr="00F711E3">
        <w:rPr>
          <w:rFonts w:cs="Arial"/>
        </w:rPr>
        <w:t>:</w:t>
      </w:r>
      <w:r w:rsidR="008B0506" w:rsidRPr="00F711E3">
        <w:rPr>
          <w:rFonts w:cs="Arial"/>
        </w:rPr>
        <w:t xml:space="preserve"> </w:t>
      </w:r>
      <w:r w:rsidR="5D06D04E" w:rsidRPr="00F711E3">
        <w:rPr>
          <w:rFonts w:eastAsia="Arial" w:cs="Arial"/>
        </w:rPr>
        <w:t>The Permittee</w:t>
      </w:r>
      <w:r w:rsidR="001825B5" w:rsidRPr="00F711E3">
        <w:rPr>
          <w:rFonts w:eastAsia="Arial" w:cs="Arial"/>
        </w:rPr>
        <w:t>s</w:t>
      </w:r>
      <w:r w:rsidR="5D06D04E" w:rsidRPr="00F711E3">
        <w:rPr>
          <w:rFonts w:eastAsia="Arial" w:cs="Arial"/>
        </w:rPr>
        <w:t xml:space="preserve"> identified for </w:t>
      </w:r>
      <w:r w:rsidR="0093345B" w:rsidRPr="00F711E3">
        <w:rPr>
          <w:rFonts w:eastAsia="Arial" w:cs="Arial"/>
        </w:rPr>
        <w:t xml:space="preserve">the </w:t>
      </w:r>
      <w:r w:rsidR="0093345B" w:rsidRPr="00F711E3">
        <w:rPr>
          <w:rFonts w:cs="Arial"/>
        </w:rPr>
        <w:t>TMDL for Toxicity and Pesticides in the Santa Maria River Watershed</w:t>
      </w:r>
      <w:r w:rsidR="0093345B" w:rsidRPr="00F711E3">
        <w:rPr>
          <w:rFonts w:eastAsia="Arial" w:cs="Arial"/>
        </w:rPr>
        <w:t xml:space="preserve"> </w:t>
      </w:r>
      <w:r w:rsidR="002D43CF" w:rsidRPr="00F711E3">
        <w:rPr>
          <w:rFonts w:eastAsia="Arial" w:cs="Arial"/>
        </w:rPr>
        <w:t>shall</w:t>
      </w:r>
      <w:r w:rsidR="5D06D04E" w:rsidRPr="00F711E3">
        <w:rPr>
          <w:rFonts w:eastAsia="Arial" w:cs="Arial"/>
        </w:rPr>
        <w:t xml:space="preserve"> each develop and implement a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5D06D04E" w:rsidRPr="00F711E3">
        <w:rPr>
          <w:rFonts w:eastAsia="Arial" w:cs="Arial"/>
        </w:rPr>
        <w:t xml:space="preserve">Plan that identifies the actions they will take to ensure </w:t>
      </w:r>
      <w:r w:rsidR="00C170C9">
        <w:rPr>
          <w:rFonts w:eastAsia="Arial" w:cs="Arial"/>
        </w:rPr>
        <w:t>its</w:t>
      </w:r>
      <w:r w:rsidR="5D06D04E" w:rsidRPr="00F711E3">
        <w:rPr>
          <w:rFonts w:eastAsia="Arial" w:cs="Arial"/>
        </w:rPr>
        <w:t xml:space="preserve"> </w:t>
      </w:r>
      <w:proofErr w:type="spellStart"/>
      <w:r w:rsidR="5D06D04E" w:rsidRPr="00F711E3">
        <w:rPr>
          <w:rFonts w:eastAsia="Arial" w:cs="Arial"/>
        </w:rPr>
        <w:t>wasteload</w:t>
      </w:r>
      <w:proofErr w:type="spellEnd"/>
      <w:r w:rsidR="5D06D04E" w:rsidRPr="00F711E3">
        <w:rPr>
          <w:rFonts w:eastAsia="Arial" w:cs="Arial"/>
        </w:rPr>
        <w:t xml:space="preserve"> allocation is achieved. The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5D06D04E" w:rsidRPr="00F711E3">
        <w:rPr>
          <w:rFonts w:eastAsia="Arial" w:cs="Arial"/>
        </w:rPr>
        <w:t xml:space="preserve">Plan shall include all </w:t>
      </w:r>
      <w:r w:rsidR="00F60010" w:rsidRPr="00F711E3">
        <w:rPr>
          <w:rFonts w:eastAsia="Arial" w:cs="Arial"/>
        </w:rPr>
        <w:t>information required under section G4.3.1.</w:t>
      </w:r>
    </w:p>
    <w:p w14:paraId="1677133B" w14:textId="75B36DE1" w:rsidR="006F6D60" w:rsidRPr="00F711E3" w:rsidRDefault="006F6D60" w:rsidP="00752F1B">
      <w:pPr>
        <w:shd w:val="clear" w:color="auto" w:fill="FFFFFF" w:themeFill="background1"/>
        <w:ind w:left="907"/>
        <w:rPr>
          <w:rFonts w:cs="Arial"/>
        </w:rPr>
      </w:pPr>
      <w:bookmarkStart w:id="467" w:name="_Hlk172888606"/>
      <w:bookmarkEnd w:id="466"/>
      <w:proofErr w:type="spellStart"/>
      <w:r w:rsidRPr="00F711E3">
        <w:rPr>
          <w:rFonts w:cs="Arial"/>
        </w:rPr>
        <w:t>Wasteload</w:t>
      </w:r>
      <w:proofErr w:type="spellEnd"/>
      <w:r w:rsidRPr="00F711E3">
        <w:rPr>
          <w:rFonts w:cs="Arial"/>
        </w:rPr>
        <w:t xml:space="preserve"> allocations will be achieved through implementation of management practices and strategies to reduce pesticide loading, and </w:t>
      </w:r>
      <w:proofErr w:type="spellStart"/>
      <w:r w:rsidRPr="00F711E3">
        <w:rPr>
          <w:rFonts w:cs="Arial"/>
        </w:rPr>
        <w:t>wasteload</w:t>
      </w:r>
      <w:proofErr w:type="spellEnd"/>
      <w:r w:rsidRPr="00F711E3">
        <w:rPr>
          <w:rFonts w:cs="Arial"/>
        </w:rPr>
        <w:t xml:space="preserve"> allocation attainment will be demonstrated through water quality monitoring. Implementation can be conducted by </w:t>
      </w:r>
      <w:r w:rsidR="006A38B8" w:rsidRPr="00F711E3">
        <w:rPr>
          <w:rFonts w:cs="Arial"/>
        </w:rPr>
        <w:t xml:space="preserve">the </w:t>
      </w:r>
      <w:r w:rsidR="00C919B6" w:rsidRPr="00F711E3">
        <w:rPr>
          <w:rFonts w:cs="Arial"/>
        </w:rPr>
        <w:t>Permittee</w:t>
      </w:r>
      <w:r w:rsidRPr="00F711E3">
        <w:rPr>
          <w:rFonts w:cs="Arial"/>
        </w:rPr>
        <w:t xml:space="preserve"> specifically and/or through statewide programs addressing urban pesticide water pollution. The </w:t>
      </w:r>
      <w:proofErr w:type="spellStart"/>
      <w:r w:rsidRPr="00F711E3">
        <w:rPr>
          <w:rFonts w:cs="Arial"/>
        </w:rPr>
        <w:t>Wasteload</w:t>
      </w:r>
      <w:proofErr w:type="spellEnd"/>
      <w:r w:rsidRPr="00F711E3">
        <w:rPr>
          <w:rFonts w:cs="Arial"/>
        </w:rPr>
        <w:t xml:space="preserve"> Allocation </w:t>
      </w:r>
      <w:r w:rsidR="00044932" w:rsidRPr="00F711E3">
        <w:rPr>
          <w:rFonts w:cs="Arial"/>
        </w:rPr>
        <w:t>Attainment Plan</w:t>
      </w:r>
      <w:r w:rsidRPr="00F711E3">
        <w:rPr>
          <w:rFonts w:cs="Arial"/>
        </w:rPr>
        <w:t xml:space="preserve"> may include participation in statewide efforts, by organizations such as California Stormwater Quality Association (CASQA), that coordinate with Department of Pesticide Regulation and other organizations taking actions to protect water quality from the use of pesticides in the urban environment. </w:t>
      </w:r>
    </w:p>
    <w:p w14:paraId="57421372" w14:textId="4F95288A" w:rsidR="006C78D6" w:rsidRPr="00F711E3" w:rsidRDefault="006C78D6" w:rsidP="00752F1B">
      <w:pPr>
        <w:shd w:val="clear" w:color="auto" w:fill="FFFFFF" w:themeFill="background1"/>
        <w:ind w:left="907"/>
        <w:rPr>
          <w:rFonts w:cs="Arial"/>
          <w:u w:val="single"/>
        </w:rPr>
      </w:pPr>
      <w:bookmarkStart w:id="468" w:name="_Hlk172888607"/>
      <w:bookmarkEnd w:id="467"/>
      <w:r w:rsidRPr="00F711E3">
        <w:rPr>
          <w:rFonts w:cs="Arial"/>
          <w:u w:val="single"/>
        </w:rPr>
        <w:lastRenderedPageBreak/>
        <w:t>Final Deadline</w:t>
      </w:r>
      <w:r w:rsidR="00E6378B" w:rsidRPr="00F711E3">
        <w:rPr>
          <w:rFonts w:cs="Arial"/>
          <w:u w:val="single"/>
        </w:rPr>
        <w:t>s</w:t>
      </w:r>
      <w:r w:rsidRPr="00F711E3">
        <w:rPr>
          <w:rFonts w:cs="Arial"/>
          <w:u w:val="single"/>
        </w:rPr>
        <w:t xml:space="preserve"> for Compliance</w:t>
      </w:r>
      <w:r w:rsidRPr="00F711E3">
        <w:rPr>
          <w:rFonts w:cs="Arial"/>
        </w:rPr>
        <w:t xml:space="preserve">: The final deadline for compliance with the pyrethroid </w:t>
      </w:r>
      <w:proofErr w:type="spellStart"/>
      <w:r w:rsidRPr="00F711E3">
        <w:rPr>
          <w:rFonts w:cs="Arial"/>
        </w:rPr>
        <w:t>wasteload</w:t>
      </w:r>
      <w:proofErr w:type="spellEnd"/>
      <w:r w:rsidRPr="00F711E3">
        <w:rPr>
          <w:rFonts w:cs="Arial"/>
        </w:rPr>
        <w:t xml:space="preserve"> allocation is November 1, 2029. The final compliance date to achieve the </w:t>
      </w:r>
      <w:proofErr w:type="spellStart"/>
      <w:r w:rsidRPr="00F711E3">
        <w:rPr>
          <w:rFonts w:cs="Arial"/>
        </w:rPr>
        <w:t>wasteload</w:t>
      </w:r>
      <w:proofErr w:type="spellEnd"/>
      <w:r w:rsidRPr="00F711E3">
        <w:rPr>
          <w:rFonts w:cs="Arial"/>
        </w:rPr>
        <w:t xml:space="preserve"> allocations for organochlorine pesticides (dichloro-diphenyl-trichloroethane, dichloro-diphenyl-dichloroethane, dichloro-diphenyl-dichloroethylene, </w:t>
      </w:r>
      <w:proofErr w:type="gramStart"/>
      <w:r w:rsidRPr="00F711E3">
        <w:rPr>
          <w:rFonts w:cs="Arial"/>
        </w:rPr>
        <w:t xml:space="preserve">chlordane, </w:t>
      </w:r>
      <w:proofErr w:type="spellStart"/>
      <w:r w:rsidRPr="00F711E3">
        <w:rPr>
          <w:rFonts w:cs="Arial"/>
        </w:rPr>
        <w:t>eldrin</w:t>
      </w:r>
      <w:proofErr w:type="spellEnd"/>
      <w:proofErr w:type="gramEnd"/>
      <w:r w:rsidRPr="00F711E3">
        <w:rPr>
          <w:rFonts w:cs="Arial"/>
        </w:rPr>
        <w:t>, toxaphene, and dieldrin) is November 1, 2044.</w:t>
      </w:r>
    </w:p>
    <w:p w14:paraId="1B73A171" w14:textId="38C877CB" w:rsidR="001C6E77" w:rsidRPr="00F711E3" w:rsidRDefault="00CC2722" w:rsidP="00752F1B">
      <w:pPr>
        <w:shd w:val="clear" w:color="auto" w:fill="FFFFFF" w:themeFill="background1"/>
        <w:ind w:left="907"/>
        <w:rPr>
          <w:rFonts w:eastAsia="Arial" w:cs="Arial"/>
        </w:rPr>
      </w:pPr>
      <w:bookmarkStart w:id="469" w:name="_Hlk172888608"/>
      <w:bookmarkEnd w:id="468"/>
      <w:r w:rsidRPr="00F711E3">
        <w:rPr>
          <w:rFonts w:cs="Arial"/>
          <w:u w:val="single"/>
        </w:rPr>
        <w:t>TMDL Reporting Requirements</w:t>
      </w:r>
      <w:r w:rsidRPr="00F711E3">
        <w:rPr>
          <w:rFonts w:cs="Arial"/>
        </w:rPr>
        <w:t xml:space="preserve">: </w:t>
      </w:r>
      <w:r w:rsidR="00C528AC" w:rsidRPr="00F711E3">
        <w:rPr>
          <w:rFonts w:eastAsia="Arial" w:cs="Arial"/>
        </w:rPr>
        <w:t>The Permittee shall submit TMDL Annual Reports as specified in sections G2 and G4.3.1, above. The Permittee shall submit the TMDL Demonstration of Compliance Report as specified in section G2</w:t>
      </w:r>
      <w:r w:rsidR="00CE781E" w:rsidRPr="00F711E3">
        <w:rPr>
          <w:rFonts w:eastAsia="Arial" w:cs="Arial"/>
        </w:rPr>
        <w:t>:</w:t>
      </w:r>
      <w:r w:rsidR="00375F2C" w:rsidRPr="00F711E3">
        <w:rPr>
          <w:rFonts w:eastAsia="Arial" w:cs="Arial"/>
        </w:rPr>
        <w:t xml:space="preserve"> </w:t>
      </w:r>
    </w:p>
    <w:p w14:paraId="6A29F8A1" w14:textId="485813F0" w:rsidR="001C6E77" w:rsidRPr="00F711E3" w:rsidRDefault="005C2AD9" w:rsidP="00752F1B">
      <w:pPr>
        <w:shd w:val="clear" w:color="auto" w:fill="FFFFFF" w:themeFill="background1"/>
        <w:ind w:left="1267" w:hanging="360"/>
        <w:rPr>
          <w:rFonts w:eastAsia="Calibri" w:cs="Arial"/>
          <w:szCs w:val="24"/>
        </w:rPr>
      </w:pPr>
      <w:bookmarkStart w:id="470" w:name="_Hlk172888609"/>
      <w:bookmarkEnd w:id="469"/>
      <w:r w:rsidRPr="00F711E3">
        <w:rPr>
          <w:rFonts w:eastAsia="Calibri" w:cs="Arial"/>
          <w:szCs w:val="24"/>
        </w:rPr>
        <w:t>1.</w:t>
      </w:r>
      <w:r w:rsidRPr="00F711E3">
        <w:rPr>
          <w:rFonts w:eastAsia="Calibri" w:cs="Arial"/>
          <w:szCs w:val="24"/>
        </w:rPr>
        <w:tab/>
      </w:r>
      <w:r w:rsidR="00CC2722" w:rsidRPr="00F711E3">
        <w:rPr>
          <w:rFonts w:eastAsia="Calibri" w:cs="Arial"/>
          <w:szCs w:val="24"/>
        </w:rPr>
        <w:t xml:space="preserve">By October 29, 2029, the Permittee shall demonstrate attainment of the pyrethroids additive toxicity </w:t>
      </w:r>
      <w:proofErr w:type="spellStart"/>
      <w:r w:rsidR="00CC2722" w:rsidRPr="00F711E3">
        <w:rPr>
          <w:rFonts w:eastAsia="Calibri" w:cs="Arial"/>
          <w:szCs w:val="24"/>
        </w:rPr>
        <w:t>wasteload</w:t>
      </w:r>
      <w:proofErr w:type="spellEnd"/>
      <w:r w:rsidR="00CC2722" w:rsidRPr="00F711E3">
        <w:rPr>
          <w:rFonts w:eastAsia="Calibri" w:cs="Arial"/>
          <w:szCs w:val="24"/>
        </w:rPr>
        <w:t xml:space="preserve"> allocation as specified in the section titled TMDL Demonstration of Compliance Report in </w:t>
      </w:r>
      <w:r w:rsidR="009836DB" w:rsidRPr="00F711E3">
        <w:rPr>
          <w:rFonts w:eastAsia="Calibri" w:cs="Arial"/>
          <w:szCs w:val="24"/>
        </w:rPr>
        <w:t xml:space="preserve">section G2 and </w:t>
      </w:r>
      <w:r w:rsidR="00CC2722" w:rsidRPr="00F711E3">
        <w:rPr>
          <w:rFonts w:eastAsia="Calibri" w:cs="Arial"/>
          <w:szCs w:val="24"/>
        </w:rPr>
        <w:t xml:space="preserve">Attachment D or E (as applicable). </w:t>
      </w:r>
    </w:p>
    <w:p w14:paraId="5A7E7B1E" w14:textId="3897A2CA" w:rsidR="00CC2722" w:rsidRPr="00F711E3" w:rsidRDefault="005C2AD9" w:rsidP="00752F1B">
      <w:pPr>
        <w:shd w:val="clear" w:color="auto" w:fill="FFFFFF" w:themeFill="background1"/>
        <w:ind w:left="1267" w:hanging="360"/>
        <w:rPr>
          <w:rFonts w:eastAsia="Calibri" w:cs="Arial"/>
          <w:szCs w:val="24"/>
        </w:rPr>
      </w:pPr>
      <w:bookmarkStart w:id="471" w:name="_Hlk172888610"/>
      <w:bookmarkEnd w:id="470"/>
      <w:r w:rsidRPr="00F711E3">
        <w:rPr>
          <w:rFonts w:eastAsia="Calibri" w:cs="Arial"/>
          <w:szCs w:val="24"/>
        </w:rPr>
        <w:t>2.</w:t>
      </w:r>
      <w:r w:rsidRPr="00F711E3">
        <w:rPr>
          <w:rFonts w:eastAsia="Calibri" w:cs="Arial"/>
          <w:szCs w:val="24"/>
        </w:rPr>
        <w:tab/>
      </w:r>
      <w:r w:rsidR="0043588C" w:rsidRPr="00F711E3">
        <w:rPr>
          <w:rFonts w:eastAsia="Calibri" w:cs="Arial"/>
          <w:szCs w:val="24"/>
        </w:rPr>
        <w:t xml:space="preserve">By October 29, 2044, the Permittee shall demonstrate attainment of the organochlorine pesticides (DDT, DDD, DDE, chlordane, </w:t>
      </w:r>
      <w:proofErr w:type="spellStart"/>
      <w:r w:rsidR="0043588C" w:rsidRPr="00F711E3">
        <w:rPr>
          <w:rFonts w:eastAsia="Calibri" w:cs="Arial"/>
          <w:szCs w:val="24"/>
        </w:rPr>
        <w:t>eldrin</w:t>
      </w:r>
      <w:proofErr w:type="spellEnd"/>
      <w:r w:rsidR="0043588C" w:rsidRPr="00F711E3">
        <w:rPr>
          <w:rFonts w:eastAsia="Calibri" w:cs="Arial"/>
          <w:szCs w:val="24"/>
        </w:rPr>
        <w:t xml:space="preserve">, toxaphene, dieldrin) </w:t>
      </w:r>
      <w:proofErr w:type="spellStart"/>
      <w:r w:rsidR="0043588C" w:rsidRPr="00F711E3">
        <w:rPr>
          <w:rFonts w:eastAsia="Calibri" w:cs="Arial"/>
          <w:szCs w:val="24"/>
        </w:rPr>
        <w:t>wasteload</w:t>
      </w:r>
      <w:proofErr w:type="spellEnd"/>
      <w:r w:rsidR="0043588C" w:rsidRPr="00F711E3">
        <w:rPr>
          <w:rFonts w:eastAsia="Calibri" w:cs="Arial"/>
          <w:szCs w:val="24"/>
        </w:rPr>
        <w:t xml:space="preserve"> allocation in its TMDL Demonstration of Compliance Report as specified in Attachments D</w:t>
      </w:r>
      <w:r w:rsidR="000713F2" w:rsidRPr="00F711E3">
        <w:rPr>
          <w:rFonts w:eastAsia="Calibri" w:cs="Arial"/>
          <w:szCs w:val="24"/>
        </w:rPr>
        <w:t xml:space="preserve"> and </w:t>
      </w:r>
      <w:r w:rsidR="0043588C" w:rsidRPr="00F711E3">
        <w:rPr>
          <w:rFonts w:eastAsia="Calibri" w:cs="Arial"/>
          <w:szCs w:val="24"/>
        </w:rPr>
        <w:t>E (as applicable).</w:t>
      </w:r>
    </w:p>
    <w:p w14:paraId="21DD85A8" w14:textId="3BFDB201" w:rsidR="00586FA5" w:rsidRPr="00F711E3" w:rsidRDefault="003812EC" w:rsidP="0008534D">
      <w:pPr>
        <w:pStyle w:val="Heading4"/>
      </w:pPr>
      <w:bookmarkStart w:id="472" w:name="_Toc133310240"/>
      <w:bookmarkStart w:id="473" w:name="_Hlk172887993"/>
      <w:bookmarkEnd w:id="471"/>
      <w:r w:rsidRPr="00F711E3">
        <w:t>G4.</w:t>
      </w:r>
      <w:r w:rsidR="0083287B" w:rsidRPr="00F711E3">
        <w:t>3</w:t>
      </w:r>
      <w:r w:rsidR="00586FA5" w:rsidRPr="00F711E3">
        <w:t>.</w:t>
      </w:r>
      <w:r w:rsidR="00D036A2" w:rsidRPr="00F711E3">
        <w:t>19</w:t>
      </w:r>
      <w:r w:rsidR="00586FA5" w:rsidRPr="00F711E3">
        <w:tab/>
        <w:t>TMDL for Nitrogen Compounds and Orthophosphate in Streams of the Pajaro River Basin</w:t>
      </w:r>
      <w:bookmarkEnd w:id="472"/>
    </w:p>
    <w:p w14:paraId="3CB5E734" w14:textId="3017EA37" w:rsidR="00586FA5" w:rsidRPr="00F711E3" w:rsidRDefault="00E07E2E" w:rsidP="00752F1B">
      <w:pPr>
        <w:shd w:val="clear" w:color="auto" w:fill="FFFFFF" w:themeFill="background1"/>
        <w:ind w:left="900"/>
        <w:rPr>
          <w:rFonts w:cs="Arial"/>
        </w:rPr>
      </w:pPr>
      <w:bookmarkStart w:id="474" w:name="_Hlk172888611"/>
      <w:bookmarkEnd w:id="473"/>
      <w:r w:rsidRPr="00F711E3">
        <w:rPr>
          <w:rFonts w:cs="Arial"/>
          <w:u w:val="single"/>
        </w:rPr>
        <w:t>Responsible Permittees</w:t>
      </w:r>
      <w:r w:rsidR="00586FA5" w:rsidRPr="00F711E3">
        <w:rPr>
          <w:rFonts w:cs="Arial"/>
        </w:rPr>
        <w:t xml:space="preserve">: </w:t>
      </w:r>
      <w:r w:rsidR="00F37B17" w:rsidRPr="00F711E3">
        <w:rPr>
          <w:rFonts w:cs="Arial"/>
        </w:rPr>
        <w:t>City of Gilroy</w:t>
      </w:r>
      <w:r w:rsidR="001B08CB">
        <w:rPr>
          <w:rFonts w:cs="Arial"/>
        </w:rPr>
        <w:t>,</w:t>
      </w:r>
      <w:r w:rsidR="00F37B17" w:rsidRPr="00F711E3">
        <w:rPr>
          <w:rFonts w:cs="Arial"/>
        </w:rPr>
        <w:t xml:space="preserve"> City of Hollister</w:t>
      </w:r>
      <w:r w:rsidR="001B08CB">
        <w:rPr>
          <w:rFonts w:cs="Arial"/>
        </w:rPr>
        <w:t>,</w:t>
      </w:r>
      <w:r w:rsidR="00F37B17" w:rsidRPr="00F711E3">
        <w:rPr>
          <w:rFonts w:cs="Arial"/>
        </w:rPr>
        <w:t xml:space="preserve"> City of Morgan Hill</w:t>
      </w:r>
      <w:r w:rsidR="001B08CB">
        <w:rPr>
          <w:rFonts w:cs="Arial"/>
        </w:rPr>
        <w:t>,</w:t>
      </w:r>
      <w:r w:rsidR="00F37B17" w:rsidRPr="00F711E3">
        <w:rPr>
          <w:rFonts w:cs="Arial"/>
        </w:rPr>
        <w:t xml:space="preserve"> </w:t>
      </w:r>
      <w:r w:rsidR="0054336D" w:rsidRPr="00F711E3">
        <w:rPr>
          <w:rFonts w:cs="Arial"/>
        </w:rPr>
        <w:t>City of Watsonville</w:t>
      </w:r>
      <w:r w:rsidR="001B08CB">
        <w:rPr>
          <w:rFonts w:cs="Arial"/>
        </w:rPr>
        <w:t>,</w:t>
      </w:r>
      <w:r w:rsidR="00F8601F">
        <w:rPr>
          <w:rFonts w:cs="Arial"/>
        </w:rPr>
        <w:t xml:space="preserve"> </w:t>
      </w:r>
      <w:r w:rsidR="00F37B17" w:rsidRPr="00F711E3">
        <w:rPr>
          <w:rFonts w:cs="Arial"/>
        </w:rPr>
        <w:t>County of Monterey</w:t>
      </w:r>
      <w:r w:rsidR="001B08CB">
        <w:rPr>
          <w:rFonts w:cs="Arial"/>
        </w:rPr>
        <w:t>,</w:t>
      </w:r>
      <w:r w:rsidR="00A51013">
        <w:rPr>
          <w:rFonts w:cs="Arial"/>
        </w:rPr>
        <w:t xml:space="preserve"> </w:t>
      </w:r>
      <w:r w:rsidR="00F37B17" w:rsidRPr="00F711E3">
        <w:rPr>
          <w:rFonts w:cs="Arial"/>
        </w:rPr>
        <w:t>County of Santa Clara</w:t>
      </w:r>
      <w:r w:rsidR="001B08CB">
        <w:rPr>
          <w:rFonts w:cs="Arial"/>
        </w:rPr>
        <w:t>,</w:t>
      </w:r>
      <w:r w:rsidR="00F37B17" w:rsidRPr="00F711E3">
        <w:rPr>
          <w:rFonts w:cs="Arial"/>
        </w:rPr>
        <w:t xml:space="preserve"> County of Santa Cruz</w:t>
      </w:r>
    </w:p>
    <w:p w14:paraId="30D0D204" w14:textId="5CF50F5D" w:rsidR="00CA4F5A" w:rsidRPr="00F711E3" w:rsidRDefault="00CA4F5A" w:rsidP="00752F1B">
      <w:pPr>
        <w:shd w:val="clear" w:color="auto" w:fill="FFFFFF" w:themeFill="background1"/>
        <w:ind w:left="900"/>
        <w:rPr>
          <w:rFonts w:cs="Arial"/>
        </w:rPr>
      </w:pPr>
      <w:bookmarkStart w:id="475" w:name="_Hlk172888612"/>
      <w:bookmarkEnd w:id="474"/>
      <w:r w:rsidRPr="00F711E3">
        <w:rPr>
          <w:rFonts w:cs="Arial"/>
          <w:u w:val="single"/>
        </w:rPr>
        <w:t xml:space="preserve">Impaired Water </w:t>
      </w:r>
      <w:r w:rsidR="00533443" w:rsidRPr="00F711E3">
        <w:rPr>
          <w:rFonts w:cs="Arial"/>
          <w:u w:val="single"/>
        </w:rPr>
        <w:t>Bod</w:t>
      </w:r>
      <w:r w:rsidR="00533443">
        <w:rPr>
          <w:rFonts w:cs="Arial"/>
          <w:u w:val="single"/>
        </w:rPr>
        <w:t>ies</w:t>
      </w:r>
      <w:r w:rsidRPr="00F711E3">
        <w:rPr>
          <w:rFonts w:cs="Arial"/>
        </w:rPr>
        <w:t xml:space="preserve">: </w:t>
      </w:r>
      <w:proofErr w:type="spellStart"/>
      <w:r w:rsidR="00624657" w:rsidRPr="00F711E3">
        <w:rPr>
          <w:rFonts w:cs="Arial"/>
        </w:rPr>
        <w:t>Carnadero</w:t>
      </w:r>
      <w:proofErr w:type="spellEnd"/>
      <w:r w:rsidR="00624657" w:rsidRPr="00F711E3">
        <w:rPr>
          <w:rFonts w:cs="Arial"/>
        </w:rPr>
        <w:t xml:space="preserve"> Creek, Corralitos Creek, Gallighan Slough, Harkins Slough, </w:t>
      </w:r>
      <w:r w:rsidR="001E68E7" w:rsidRPr="00F711E3">
        <w:rPr>
          <w:rFonts w:cs="Arial"/>
        </w:rPr>
        <w:t xml:space="preserve">Llagas Creek, </w:t>
      </w:r>
      <w:r w:rsidR="00624657" w:rsidRPr="00F711E3">
        <w:rPr>
          <w:rFonts w:cs="Arial"/>
        </w:rPr>
        <w:t xml:space="preserve">Pajaro River, Pajaro River Estuary, Pescadero Creek, </w:t>
      </w:r>
      <w:proofErr w:type="spellStart"/>
      <w:r w:rsidR="00624657" w:rsidRPr="00F711E3">
        <w:rPr>
          <w:rFonts w:cs="Arial"/>
        </w:rPr>
        <w:t>Salsipuedes</w:t>
      </w:r>
      <w:proofErr w:type="spellEnd"/>
      <w:r w:rsidR="00624657" w:rsidRPr="00F711E3">
        <w:rPr>
          <w:rFonts w:cs="Arial"/>
        </w:rPr>
        <w:t xml:space="preserve"> Creek, </w:t>
      </w:r>
      <w:r w:rsidR="007604DE" w:rsidRPr="00F711E3">
        <w:rPr>
          <w:rFonts w:cs="Arial"/>
        </w:rPr>
        <w:t xml:space="preserve">San Benito River, </w:t>
      </w:r>
      <w:r w:rsidR="00624657" w:rsidRPr="00F711E3">
        <w:rPr>
          <w:rFonts w:cs="Arial"/>
        </w:rPr>
        <w:t xml:space="preserve">Santa Ana Creek, Struve Slough, </w:t>
      </w:r>
      <w:proofErr w:type="spellStart"/>
      <w:r w:rsidR="001E68E7" w:rsidRPr="00F711E3">
        <w:rPr>
          <w:rFonts w:cs="Arial"/>
        </w:rPr>
        <w:t>Uvas</w:t>
      </w:r>
      <w:proofErr w:type="spellEnd"/>
      <w:r w:rsidR="001E68E7" w:rsidRPr="00F711E3">
        <w:rPr>
          <w:rFonts w:cs="Arial"/>
        </w:rPr>
        <w:t xml:space="preserve"> Creek, </w:t>
      </w:r>
      <w:r w:rsidR="00624657" w:rsidRPr="00F711E3">
        <w:rPr>
          <w:rFonts w:cs="Arial"/>
        </w:rPr>
        <w:t>Watsonville Slough</w:t>
      </w:r>
    </w:p>
    <w:p w14:paraId="01A9DCF5" w14:textId="04FB22A6" w:rsidR="002A69D1" w:rsidRPr="00F711E3" w:rsidRDefault="00586FA5" w:rsidP="00752F1B">
      <w:pPr>
        <w:shd w:val="clear" w:color="auto" w:fill="FFFFFF" w:themeFill="background1"/>
        <w:ind w:left="900"/>
        <w:rPr>
          <w:rFonts w:cs="Arial"/>
        </w:rPr>
      </w:pPr>
      <w:bookmarkStart w:id="476" w:name="_Hlk172888613"/>
      <w:bookmarkEnd w:id="475"/>
      <w:r w:rsidRPr="00F711E3">
        <w:rPr>
          <w:rFonts w:cs="Arial"/>
          <w:u w:val="single"/>
        </w:rPr>
        <w:t>TMDL Implementation Requirements</w:t>
      </w:r>
      <w:r w:rsidRPr="00F711E3">
        <w:rPr>
          <w:rFonts w:cs="Arial"/>
        </w:rPr>
        <w:t>:</w:t>
      </w:r>
      <w:r w:rsidR="008B0506" w:rsidRPr="00F711E3">
        <w:rPr>
          <w:rFonts w:cs="Arial"/>
        </w:rPr>
        <w:t xml:space="preserve"> </w:t>
      </w:r>
      <w:r w:rsidR="24EFB5CD" w:rsidRPr="00F711E3">
        <w:rPr>
          <w:rFonts w:eastAsia="Arial" w:cs="Arial"/>
        </w:rPr>
        <w:t xml:space="preserve">The Permittee identified </w:t>
      </w:r>
      <w:r w:rsidR="008906DC" w:rsidRPr="00F711E3">
        <w:rPr>
          <w:rFonts w:eastAsia="Arial" w:cs="Arial"/>
        </w:rPr>
        <w:t xml:space="preserve">in the </w:t>
      </w:r>
      <w:r w:rsidR="00A51ECD" w:rsidRPr="00F711E3">
        <w:rPr>
          <w:rFonts w:cs="Arial"/>
        </w:rPr>
        <w:t>TMDL for Nitrogen Compounds and Orthophosphate in Streams of the Pajaro River Basin</w:t>
      </w:r>
      <w:r w:rsidR="24EFB5CD" w:rsidRPr="00F711E3">
        <w:rPr>
          <w:rFonts w:eastAsia="Arial" w:cs="Arial"/>
        </w:rPr>
        <w:t xml:space="preserve"> shall each develop and implement a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24EFB5CD" w:rsidRPr="00F711E3">
        <w:rPr>
          <w:rFonts w:eastAsia="Arial" w:cs="Arial"/>
        </w:rPr>
        <w:t xml:space="preserve">Plan that identifies the actions they will take to ensure </w:t>
      </w:r>
      <w:r w:rsidR="00C170C9">
        <w:rPr>
          <w:rFonts w:eastAsia="Arial" w:cs="Arial"/>
        </w:rPr>
        <w:t>its</w:t>
      </w:r>
      <w:r w:rsidR="24EFB5CD" w:rsidRPr="00F711E3">
        <w:rPr>
          <w:rFonts w:eastAsia="Arial" w:cs="Arial"/>
        </w:rPr>
        <w:t xml:space="preserve"> </w:t>
      </w:r>
      <w:proofErr w:type="spellStart"/>
      <w:r w:rsidR="24EFB5CD" w:rsidRPr="00F711E3">
        <w:rPr>
          <w:rFonts w:eastAsia="Arial" w:cs="Arial"/>
        </w:rPr>
        <w:t>wasteload</w:t>
      </w:r>
      <w:proofErr w:type="spellEnd"/>
      <w:r w:rsidR="24EFB5CD" w:rsidRPr="00F711E3">
        <w:rPr>
          <w:rFonts w:eastAsia="Arial" w:cs="Arial"/>
        </w:rPr>
        <w:t xml:space="preserve"> allocation is achieved. The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24EFB5CD" w:rsidRPr="00F711E3">
        <w:rPr>
          <w:rFonts w:eastAsia="Arial" w:cs="Arial"/>
        </w:rPr>
        <w:t xml:space="preserve">Plan shall include all </w:t>
      </w:r>
      <w:r w:rsidR="00F60010" w:rsidRPr="00F711E3">
        <w:rPr>
          <w:rFonts w:eastAsia="Arial" w:cs="Arial"/>
        </w:rPr>
        <w:t>information required under section G4.3.1.</w:t>
      </w:r>
    </w:p>
    <w:p w14:paraId="05B6E196" w14:textId="510323F8" w:rsidR="00BD51C1" w:rsidRPr="00BD51C1" w:rsidRDefault="00BD7569" w:rsidP="00BD51C1">
      <w:pPr>
        <w:shd w:val="clear" w:color="auto" w:fill="FFFFFF" w:themeFill="background1"/>
        <w:ind w:left="900"/>
        <w:rPr>
          <w:rFonts w:cs="Arial"/>
        </w:rPr>
      </w:pPr>
      <w:bookmarkStart w:id="477" w:name="_Hlk172888614"/>
      <w:bookmarkEnd w:id="476"/>
      <w:r w:rsidRPr="00F711E3">
        <w:rPr>
          <w:rFonts w:cs="Arial"/>
          <w:u w:val="single"/>
        </w:rPr>
        <w:t>Final Deadline for Compliance</w:t>
      </w:r>
      <w:r w:rsidRPr="00F711E3">
        <w:rPr>
          <w:rFonts w:cs="Arial"/>
        </w:rPr>
        <w:t xml:space="preserve">: </w:t>
      </w:r>
      <w:r w:rsidR="003E778F" w:rsidRPr="00F711E3">
        <w:rPr>
          <w:rFonts w:cs="Arial"/>
        </w:rPr>
        <w:t>The</w:t>
      </w:r>
      <w:r w:rsidRPr="00F711E3">
        <w:rPr>
          <w:rFonts w:cs="Arial"/>
        </w:rPr>
        <w:t xml:space="preserve"> final compliance date </w:t>
      </w:r>
      <w:r w:rsidR="00283B36" w:rsidRPr="00F711E3">
        <w:rPr>
          <w:rFonts w:cs="Arial"/>
        </w:rPr>
        <w:t>is</w:t>
      </w:r>
      <w:r w:rsidRPr="00F711E3">
        <w:rPr>
          <w:rFonts w:cs="Arial"/>
        </w:rPr>
        <w:t xml:space="preserve"> July 2, 2026. </w:t>
      </w:r>
      <w:r w:rsidR="00BD51C1" w:rsidRPr="00BD51C1">
        <w:rPr>
          <w:rFonts w:cs="Arial"/>
        </w:rPr>
        <w:t xml:space="preserve">Permittees may request </w:t>
      </w:r>
      <w:r w:rsidR="0051408D">
        <w:rPr>
          <w:rFonts w:cs="Arial"/>
        </w:rPr>
        <w:t>t</w:t>
      </w:r>
      <w:r w:rsidR="00BD51C1" w:rsidRPr="00BD51C1">
        <w:rPr>
          <w:rFonts w:cs="Arial"/>
        </w:rPr>
        <w:t xml:space="preserve">ime </w:t>
      </w:r>
      <w:r w:rsidR="0051408D">
        <w:rPr>
          <w:rFonts w:cs="Arial"/>
        </w:rPr>
        <w:t>s</w:t>
      </w:r>
      <w:r w:rsidR="00BD51C1" w:rsidRPr="00BD51C1">
        <w:rPr>
          <w:rFonts w:cs="Arial"/>
        </w:rPr>
        <w:t xml:space="preserve">chedule </w:t>
      </w:r>
      <w:r w:rsidR="0051408D">
        <w:rPr>
          <w:rFonts w:cs="Arial"/>
        </w:rPr>
        <w:t>o</w:t>
      </w:r>
      <w:r w:rsidR="00BD51C1" w:rsidRPr="00BD51C1">
        <w:rPr>
          <w:rFonts w:cs="Arial"/>
        </w:rPr>
        <w:t xml:space="preserve">rders </w:t>
      </w:r>
      <w:r w:rsidR="00AA536D">
        <w:rPr>
          <w:rFonts w:cs="Arial"/>
        </w:rPr>
        <w:t xml:space="preserve">(see section G2.4, above) </w:t>
      </w:r>
      <w:r w:rsidR="00BD51C1" w:rsidRPr="00BD51C1">
        <w:rPr>
          <w:rFonts w:cs="Arial"/>
        </w:rPr>
        <w:t xml:space="preserve">from the </w:t>
      </w:r>
      <w:r w:rsidR="00BD51C1">
        <w:rPr>
          <w:rFonts w:cs="Arial"/>
        </w:rPr>
        <w:t>Central Coast Water Board</w:t>
      </w:r>
      <w:r w:rsidR="00E03499">
        <w:rPr>
          <w:rFonts w:cs="Arial"/>
        </w:rPr>
        <w:t xml:space="preserve"> </w:t>
      </w:r>
      <w:r w:rsidR="00380507">
        <w:rPr>
          <w:rFonts w:cs="Arial"/>
        </w:rPr>
        <w:t xml:space="preserve">Executive Officer </w:t>
      </w:r>
      <w:r w:rsidR="00E03499">
        <w:rPr>
          <w:rFonts w:cs="Arial"/>
        </w:rPr>
        <w:t>along</w:t>
      </w:r>
      <w:r w:rsidR="0055248E">
        <w:rPr>
          <w:rFonts w:cs="Arial"/>
        </w:rPr>
        <w:t xml:space="preserve"> with</w:t>
      </w:r>
      <w:r w:rsidR="00BD51C1" w:rsidRPr="00BD51C1">
        <w:rPr>
          <w:rFonts w:cs="Arial"/>
        </w:rPr>
        <w:t xml:space="preserve"> early and on-going interaction with </w:t>
      </w:r>
      <w:r w:rsidR="0055248E">
        <w:rPr>
          <w:rFonts w:cs="Arial"/>
        </w:rPr>
        <w:t>Central Coast Water Board</w:t>
      </w:r>
      <w:r w:rsidR="00BD51C1" w:rsidRPr="00BD51C1">
        <w:rPr>
          <w:rFonts w:cs="Arial"/>
        </w:rPr>
        <w:t xml:space="preserve"> </w:t>
      </w:r>
      <w:r w:rsidR="00AF07EE">
        <w:rPr>
          <w:rFonts w:cs="Arial"/>
        </w:rPr>
        <w:t xml:space="preserve">staff </w:t>
      </w:r>
      <w:r w:rsidR="00BD51C1" w:rsidRPr="00BD51C1">
        <w:rPr>
          <w:rFonts w:cs="Arial"/>
        </w:rPr>
        <w:t xml:space="preserve">for adoption of </w:t>
      </w:r>
      <w:r w:rsidR="0055248E">
        <w:rPr>
          <w:rFonts w:cs="Arial"/>
        </w:rPr>
        <w:t>time schedule orders</w:t>
      </w:r>
      <w:r w:rsidR="00BD51C1" w:rsidRPr="00BD51C1">
        <w:rPr>
          <w:rFonts w:cs="Arial"/>
        </w:rPr>
        <w:t xml:space="preserve"> and development of </w:t>
      </w:r>
      <w:proofErr w:type="spellStart"/>
      <w:r w:rsidR="00BD51C1" w:rsidRPr="00BD51C1">
        <w:rPr>
          <w:rFonts w:cs="Arial"/>
        </w:rPr>
        <w:t>Wasteload</w:t>
      </w:r>
      <w:proofErr w:type="spellEnd"/>
      <w:r w:rsidR="00BD51C1" w:rsidRPr="00BD51C1">
        <w:rPr>
          <w:rFonts w:cs="Arial"/>
        </w:rPr>
        <w:t xml:space="preserve"> Allocation Attainment Plans.</w:t>
      </w:r>
    </w:p>
    <w:p w14:paraId="17591232" w14:textId="7B7962A3" w:rsidR="006B5086" w:rsidRPr="00F711E3" w:rsidRDefault="009B1E4E" w:rsidP="00752F1B">
      <w:pPr>
        <w:shd w:val="clear" w:color="auto" w:fill="FFFFFF" w:themeFill="background1"/>
        <w:ind w:left="900"/>
        <w:rPr>
          <w:rFonts w:eastAsia="Arial" w:cs="Arial"/>
        </w:rPr>
      </w:pPr>
      <w:bookmarkStart w:id="478" w:name="_Hlk172888615"/>
      <w:bookmarkEnd w:id="477"/>
      <w:r w:rsidRPr="00F711E3">
        <w:rPr>
          <w:rFonts w:cs="Arial"/>
          <w:u w:val="single"/>
        </w:rPr>
        <w:lastRenderedPageBreak/>
        <w:t>TMDL Reporting Requirements</w:t>
      </w:r>
      <w:r w:rsidRPr="00F711E3">
        <w:rPr>
          <w:rFonts w:cs="Arial"/>
        </w:rPr>
        <w:t>:</w:t>
      </w:r>
      <w:r w:rsidR="008B0506" w:rsidRPr="00F711E3">
        <w:rPr>
          <w:rFonts w:cs="Arial"/>
        </w:rPr>
        <w:t xml:space="preserve"> </w:t>
      </w:r>
      <w:r w:rsidR="00397228" w:rsidRPr="00F711E3">
        <w:rPr>
          <w:rFonts w:eastAsia="Arial" w:cs="Arial"/>
        </w:rPr>
        <w:t>The Permittee shall submit TMDL Annual Reports as specified in sections G2 and G4.3.1, above. The Permittee shall submit the TMDL Demonstration of Compliance Report as specified in section G2.</w:t>
      </w:r>
    </w:p>
    <w:p w14:paraId="4B18E4B4" w14:textId="69FF2EF3" w:rsidR="00586FA5" w:rsidRPr="00F711E3" w:rsidRDefault="003812EC" w:rsidP="0008534D">
      <w:pPr>
        <w:pStyle w:val="Heading4"/>
      </w:pPr>
      <w:bookmarkStart w:id="479" w:name="_Toc133310241"/>
      <w:bookmarkStart w:id="480" w:name="_Hlk172887994"/>
      <w:bookmarkEnd w:id="478"/>
      <w:r w:rsidRPr="00F711E3">
        <w:t>G4.</w:t>
      </w:r>
      <w:r w:rsidR="0083287B" w:rsidRPr="00F711E3">
        <w:t>3</w:t>
      </w:r>
      <w:r w:rsidR="00586FA5" w:rsidRPr="00F711E3">
        <w:t>.</w:t>
      </w:r>
      <w:r w:rsidR="00D036A2" w:rsidRPr="00F711E3">
        <w:t>20</w:t>
      </w:r>
      <w:r w:rsidR="00586FA5" w:rsidRPr="00F711E3">
        <w:tab/>
        <w:t>TMDL for Sediment Toxicity and Pyrethroid Pesticides in Sediment in the Lower Salinas River Watershed</w:t>
      </w:r>
      <w:bookmarkEnd w:id="479"/>
    </w:p>
    <w:p w14:paraId="10346D67" w14:textId="6F64A359" w:rsidR="00586FA5" w:rsidRPr="00F711E3" w:rsidRDefault="00E07E2E" w:rsidP="00752F1B">
      <w:pPr>
        <w:shd w:val="clear" w:color="auto" w:fill="FFFFFF" w:themeFill="background1"/>
        <w:ind w:left="994"/>
        <w:rPr>
          <w:rFonts w:cs="Arial"/>
        </w:rPr>
      </w:pPr>
      <w:bookmarkStart w:id="481" w:name="_Hlk172888616"/>
      <w:bookmarkEnd w:id="480"/>
      <w:r w:rsidRPr="00F711E3">
        <w:rPr>
          <w:rFonts w:cs="Arial"/>
          <w:u w:val="single"/>
        </w:rPr>
        <w:t>Responsible Permittee</w:t>
      </w:r>
      <w:r w:rsidR="00586FA5" w:rsidRPr="00F711E3">
        <w:rPr>
          <w:rFonts w:cs="Arial"/>
        </w:rPr>
        <w:t xml:space="preserve">: </w:t>
      </w:r>
      <w:r w:rsidR="00016E56" w:rsidRPr="00F711E3">
        <w:rPr>
          <w:rFonts w:cs="Arial"/>
        </w:rPr>
        <w:t xml:space="preserve">County of </w:t>
      </w:r>
      <w:r w:rsidR="00016E56" w:rsidRPr="00F711E3">
        <w:rPr>
          <w:rFonts w:eastAsia="Arial" w:cs="Arial"/>
        </w:rPr>
        <w:t>Monterey</w:t>
      </w:r>
    </w:p>
    <w:p w14:paraId="24394079" w14:textId="60DA6A79" w:rsidR="00DC332B" w:rsidRPr="00F711E3" w:rsidRDefault="00DC332B" w:rsidP="00752F1B">
      <w:pPr>
        <w:shd w:val="clear" w:color="auto" w:fill="FFFFFF" w:themeFill="background1"/>
        <w:ind w:left="994"/>
        <w:rPr>
          <w:rFonts w:cs="Arial"/>
        </w:rPr>
      </w:pPr>
      <w:bookmarkStart w:id="482" w:name="_Hlk172888617"/>
      <w:bookmarkEnd w:id="481"/>
      <w:r w:rsidRPr="00F711E3">
        <w:rPr>
          <w:rFonts w:cs="Arial"/>
          <w:u w:val="single"/>
        </w:rPr>
        <w:t>Impaired Water Bod</w:t>
      </w:r>
      <w:r w:rsidR="00AC7392">
        <w:rPr>
          <w:rFonts w:cs="Arial"/>
          <w:u w:val="single"/>
        </w:rPr>
        <w:t>ies</w:t>
      </w:r>
      <w:r w:rsidRPr="00F711E3">
        <w:rPr>
          <w:rFonts w:cs="Arial"/>
        </w:rPr>
        <w:t xml:space="preserve">: </w:t>
      </w:r>
      <w:r w:rsidR="00491C50" w:rsidRPr="00F711E3">
        <w:rPr>
          <w:rFonts w:cs="Arial"/>
        </w:rPr>
        <w:t xml:space="preserve">Alisal Creek, Alisal Slough, Blanco Drain, </w:t>
      </w:r>
      <w:proofErr w:type="spellStart"/>
      <w:r w:rsidR="00491C50" w:rsidRPr="00F711E3">
        <w:rPr>
          <w:rFonts w:cs="Arial"/>
        </w:rPr>
        <w:t>Chualar</w:t>
      </w:r>
      <w:proofErr w:type="spellEnd"/>
      <w:r w:rsidR="00491C50" w:rsidRPr="00F711E3">
        <w:rPr>
          <w:rFonts w:cs="Arial"/>
        </w:rPr>
        <w:t xml:space="preserve"> Creek, Espinosa Slough, </w:t>
      </w:r>
      <w:r w:rsidR="00491C50" w:rsidRPr="00F711E3">
        <w:rPr>
          <w:rFonts w:eastAsia="Arial" w:cs="Arial"/>
        </w:rPr>
        <w:t>Gabilan</w:t>
      </w:r>
      <w:r w:rsidR="00491C50" w:rsidRPr="00F711E3">
        <w:rPr>
          <w:rFonts w:cs="Arial"/>
        </w:rPr>
        <w:t xml:space="preserve"> Creek, Merrit Ditch, Natividad Creek, Old Salinas River, Quail Creek, Salinas Reclamation Canal, Salinas River (lower, estuary to near Gonzales Rd crossing, watersheds 30910 and 30920), </w:t>
      </w:r>
      <w:proofErr w:type="spellStart"/>
      <w:r w:rsidR="00491C50" w:rsidRPr="00F711E3">
        <w:rPr>
          <w:rFonts w:cs="Arial"/>
        </w:rPr>
        <w:t>Tembladero</w:t>
      </w:r>
      <w:proofErr w:type="spellEnd"/>
      <w:r w:rsidR="00491C50" w:rsidRPr="00F711E3">
        <w:rPr>
          <w:rFonts w:cs="Arial"/>
        </w:rPr>
        <w:t xml:space="preserve"> Slough</w:t>
      </w:r>
    </w:p>
    <w:p w14:paraId="0EE39EBB" w14:textId="42F51E15" w:rsidR="00340836" w:rsidRPr="00F711E3" w:rsidRDefault="00340836" w:rsidP="00752F1B">
      <w:pPr>
        <w:shd w:val="clear" w:color="auto" w:fill="FFFFFF" w:themeFill="background1"/>
        <w:ind w:left="994"/>
        <w:rPr>
          <w:rFonts w:cs="Arial"/>
        </w:rPr>
      </w:pPr>
      <w:bookmarkStart w:id="483" w:name="_Hlk172888618"/>
      <w:bookmarkEnd w:id="482"/>
      <w:r w:rsidRPr="00F711E3">
        <w:rPr>
          <w:rFonts w:cs="Arial"/>
          <w:u w:val="single"/>
        </w:rPr>
        <w:t>Final Compliance Deadline</w:t>
      </w:r>
      <w:r w:rsidRPr="00F711E3">
        <w:rPr>
          <w:rFonts w:cs="Arial"/>
        </w:rPr>
        <w:t>:</w:t>
      </w:r>
      <w:r w:rsidR="007B2A3E" w:rsidRPr="00F711E3">
        <w:rPr>
          <w:rFonts w:cs="Arial"/>
        </w:rPr>
        <w:t xml:space="preserve"> </w:t>
      </w:r>
      <w:r w:rsidR="004E2BB9" w:rsidRPr="00F711E3">
        <w:rPr>
          <w:rFonts w:cs="Arial"/>
        </w:rPr>
        <w:t xml:space="preserve">Targets </w:t>
      </w:r>
      <w:r w:rsidR="00DA1D59" w:rsidRPr="00F711E3">
        <w:rPr>
          <w:rFonts w:cs="Arial"/>
        </w:rPr>
        <w:t xml:space="preserve">shall </w:t>
      </w:r>
      <w:r w:rsidR="0093335D">
        <w:rPr>
          <w:rFonts w:cs="Arial"/>
        </w:rPr>
        <w:t xml:space="preserve">be </w:t>
      </w:r>
      <w:r w:rsidR="004E2BB9" w:rsidRPr="00F711E3">
        <w:rPr>
          <w:rFonts w:cs="Arial"/>
        </w:rPr>
        <w:t>achieved in receiving waters as indicators of meeting TMDLs</w:t>
      </w:r>
      <w:r w:rsidR="000E6286" w:rsidRPr="00F711E3">
        <w:rPr>
          <w:rFonts w:cs="Arial"/>
        </w:rPr>
        <w:t xml:space="preserve"> by June 29, 2033.</w:t>
      </w:r>
    </w:p>
    <w:p w14:paraId="64E4B188" w14:textId="3427CC08" w:rsidR="00586FA5" w:rsidRPr="00F711E3" w:rsidRDefault="00586FA5" w:rsidP="00752F1B">
      <w:pPr>
        <w:shd w:val="clear" w:color="auto" w:fill="FFFFFF" w:themeFill="background1"/>
        <w:ind w:left="994"/>
        <w:rPr>
          <w:rFonts w:cs="Arial"/>
        </w:rPr>
      </w:pPr>
      <w:bookmarkStart w:id="484" w:name="_Hlk172888619"/>
      <w:bookmarkEnd w:id="483"/>
      <w:r w:rsidRPr="00F711E3">
        <w:rPr>
          <w:rFonts w:cs="Arial"/>
          <w:u w:val="single"/>
        </w:rPr>
        <w:t>TMDL Implementation Requirements</w:t>
      </w:r>
      <w:r w:rsidRPr="00F711E3">
        <w:rPr>
          <w:rFonts w:cs="Arial"/>
        </w:rPr>
        <w:t>:</w:t>
      </w:r>
      <w:r w:rsidR="008B0506" w:rsidRPr="00F711E3">
        <w:rPr>
          <w:rFonts w:cs="Arial"/>
        </w:rPr>
        <w:t xml:space="preserve"> </w:t>
      </w:r>
      <w:r w:rsidR="53C28809" w:rsidRPr="00F711E3">
        <w:rPr>
          <w:rFonts w:eastAsia="Arial" w:cs="Arial"/>
        </w:rPr>
        <w:t xml:space="preserve">The Permittee identified for </w:t>
      </w:r>
      <w:r w:rsidR="002C2C7D" w:rsidRPr="00F711E3">
        <w:rPr>
          <w:rFonts w:eastAsia="Arial" w:cs="Arial"/>
        </w:rPr>
        <w:t xml:space="preserve">the </w:t>
      </w:r>
      <w:r w:rsidR="002C2C7D" w:rsidRPr="00F711E3">
        <w:rPr>
          <w:rFonts w:cs="Arial"/>
        </w:rPr>
        <w:t>TMDL for Sediment Toxicity and Pyrethroid Pesticides in Sediment in the Lower Salinas River Watershed</w:t>
      </w:r>
      <w:r w:rsidR="53C28809" w:rsidRPr="00F711E3">
        <w:rPr>
          <w:rFonts w:eastAsia="Arial" w:cs="Arial"/>
        </w:rPr>
        <w:t xml:space="preserve"> shall develop and implement a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53C28809" w:rsidRPr="00F711E3">
        <w:rPr>
          <w:rFonts w:eastAsia="Arial" w:cs="Arial"/>
        </w:rPr>
        <w:t xml:space="preserve">Plan that identifies the actions </w:t>
      </w:r>
      <w:r w:rsidR="007D5480" w:rsidRPr="00F711E3">
        <w:rPr>
          <w:rFonts w:eastAsia="Arial" w:cs="Arial"/>
        </w:rPr>
        <w:t>it</w:t>
      </w:r>
      <w:r w:rsidR="53C28809" w:rsidRPr="00F711E3">
        <w:rPr>
          <w:rFonts w:eastAsia="Arial" w:cs="Arial"/>
        </w:rPr>
        <w:t xml:space="preserve"> will take to ensure </w:t>
      </w:r>
      <w:r w:rsidR="004F7367" w:rsidRPr="00F711E3">
        <w:rPr>
          <w:rFonts w:eastAsia="Arial" w:cs="Arial"/>
        </w:rPr>
        <w:t>its</w:t>
      </w:r>
      <w:r w:rsidR="53C28809" w:rsidRPr="00F711E3">
        <w:rPr>
          <w:rFonts w:eastAsia="Arial" w:cs="Arial"/>
        </w:rPr>
        <w:t xml:space="preserve"> </w:t>
      </w:r>
      <w:proofErr w:type="spellStart"/>
      <w:r w:rsidR="53C28809" w:rsidRPr="00F711E3">
        <w:rPr>
          <w:rFonts w:eastAsia="Arial" w:cs="Arial"/>
        </w:rPr>
        <w:t>wasteload</w:t>
      </w:r>
      <w:proofErr w:type="spellEnd"/>
      <w:r w:rsidR="53C28809" w:rsidRPr="00F711E3">
        <w:rPr>
          <w:rFonts w:eastAsia="Arial" w:cs="Arial"/>
        </w:rPr>
        <w:t xml:space="preserve"> allocation is achieved. The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53C28809" w:rsidRPr="00F711E3">
        <w:rPr>
          <w:rFonts w:eastAsia="Arial" w:cs="Arial"/>
        </w:rPr>
        <w:t xml:space="preserve">Plan shall include all </w:t>
      </w:r>
      <w:r w:rsidR="00F60010" w:rsidRPr="00F711E3">
        <w:rPr>
          <w:rFonts w:eastAsia="Arial" w:cs="Arial"/>
        </w:rPr>
        <w:t>information required under section G4.3.1.</w:t>
      </w:r>
    </w:p>
    <w:p w14:paraId="40D19B4F" w14:textId="501B9919" w:rsidR="00D3353D" w:rsidRPr="00F711E3" w:rsidRDefault="00D3353D" w:rsidP="00752F1B">
      <w:pPr>
        <w:shd w:val="clear" w:color="auto" w:fill="FFFFFF" w:themeFill="background1"/>
        <w:ind w:left="994"/>
        <w:rPr>
          <w:rFonts w:cs="Arial"/>
        </w:rPr>
      </w:pPr>
      <w:bookmarkStart w:id="485" w:name="_Hlk172888620"/>
      <w:bookmarkEnd w:id="484"/>
      <w:proofErr w:type="spellStart"/>
      <w:r w:rsidRPr="00F711E3">
        <w:rPr>
          <w:rFonts w:cs="Arial"/>
        </w:rPr>
        <w:t>Wasteload</w:t>
      </w:r>
      <w:proofErr w:type="spellEnd"/>
      <w:r w:rsidRPr="00F711E3">
        <w:rPr>
          <w:rFonts w:cs="Arial"/>
        </w:rPr>
        <w:t xml:space="preserve"> allocations will be achieved through implementation of management practices and strategies to reduce pesticide loading, and </w:t>
      </w:r>
      <w:proofErr w:type="spellStart"/>
      <w:r w:rsidRPr="00F711E3">
        <w:rPr>
          <w:rFonts w:cs="Arial"/>
        </w:rPr>
        <w:t>wasteload</w:t>
      </w:r>
      <w:proofErr w:type="spellEnd"/>
      <w:r w:rsidRPr="00F711E3">
        <w:rPr>
          <w:rFonts w:cs="Arial"/>
        </w:rPr>
        <w:t xml:space="preserve"> allocation attainment will be demonstrated through water quality monitoring. Implementation can be conducted by </w:t>
      </w:r>
      <w:r w:rsidR="00E04ACE" w:rsidRPr="00F711E3">
        <w:rPr>
          <w:rFonts w:cs="Arial"/>
        </w:rPr>
        <w:t>the Permittee</w:t>
      </w:r>
      <w:r w:rsidRPr="00F711E3">
        <w:rPr>
          <w:rFonts w:cs="Arial"/>
        </w:rPr>
        <w:t xml:space="preserve"> specifically and/or through statewide programs addressing urban pesticide water pollution. The </w:t>
      </w:r>
      <w:proofErr w:type="spellStart"/>
      <w:r w:rsidRPr="00F711E3">
        <w:rPr>
          <w:rFonts w:cs="Arial"/>
        </w:rPr>
        <w:t>Wasteload</w:t>
      </w:r>
      <w:proofErr w:type="spellEnd"/>
      <w:r w:rsidRPr="00F711E3">
        <w:rPr>
          <w:rFonts w:cs="Arial"/>
        </w:rPr>
        <w:t xml:space="preserve"> Allocation </w:t>
      </w:r>
      <w:r w:rsidR="00044932" w:rsidRPr="00F711E3">
        <w:rPr>
          <w:rFonts w:cs="Arial"/>
        </w:rPr>
        <w:t>Attainment Plan</w:t>
      </w:r>
      <w:r w:rsidRPr="00F711E3">
        <w:rPr>
          <w:rFonts w:cs="Arial"/>
        </w:rPr>
        <w:t xml:space="preserve"> may include participation in statewide efforts, by </w:t>
      </w:r>
      <w:r w:rsidRPr="00F711E3">
        <w:rPr>
          <w:rFonts w:eastAsia="Arial" w:cs="Arial"/>
        </w:rPr>
        <w:t>organizations</w:t>
      </w:r>
      <w:r w:rsidRPr="00F711E3">
        <w:rPr>
          <w:rFonts w:cs="Arial"/>
        </w:rPr>
        <w:t xml:space="preserve"> such as California Stormwater Quality Association (CASQA), that coordinate with Department of Pesticide Regulation and other organizations taking actions to protect water quality from the use of pesticides in the urban environment. </w:t>
      </w:r>
    </w:p>
    <w:p w14:paraId="63569112" w14:textId="75795608" w:rsidR="006B5086" w:rsidRPr="00F711E3" w:rsidRDefault="009B1E4E" w:rsidP="00752F1B">
      <w:pPr>
        <w:shd w:val="clear" w:color="auto" w:fill="FFFFFF" w:themeFill="background1"/>
        <w:ind w:left="994"/>
        <w:rPr>
          <w:rFonts w:eastAsia="Arial" w:cs="Arial"/>
        </w:rPr>
      </w:pPr>
      <w:bookmarkStart w:id="486" w:name="_Hlk172888621"/>
      <w:bookmarkEnd w:id="485"/>
      <w:r w:rsidRPr="00F711E3">
        <w:rPr>
          <w:rFonts w:cs="Arial"/>
          <w:u w:val="single"/>
        </w:rPr>
        <w:t>TMDL Reporting Requirements</w:t>
      </w:r>
      <w:r w:rsidRPr="00F711E3">
        <w:rPr>
          <w:rFonts w:cs="Arial"/>
        </w:rPr>
        <w:t>:</w:t>
      </w:r>
      <w:r w:rsidR="12704C91" w:rsidRPr="00F711E3">
        <w:rPr>
          <w:rFonts w:eastAsia="Arial" w:cs="Arial"/>
        </w:rPr>
        <w:t xml:space="preserve"> </w:t>
      </w:r>
      <w:r w:rsidR="00397228" w:rsidRPr="00F711E3">
        <w:rPr>
          <w:rFonts w:eastAsia="Arial" w:cs="Arial"/>
        </w:rPr>
        <w:t>The Permittee shall submit TMDL Annual Reports as specified in sections G2 and G4.3.1, above. The Permittee shall submit the TMDL Demonstration of Compliance Report as specified in section G2.</w:t>
      </w:r>
    </w:p>
    <w:p w14:paraId="1F74DE5F" w14:textId="77777777" w:rsidR="00A07AB2" w:rsidRDefault="00A07AB2">
      <w:pPr>
        <w:spacing w:before="0" w:after="160"/>
        <w:rPr>
          <w:rFonts w:ascii="Arial Bold" w:eastAsia="Arial" w:hAnsi="Arial Bold" w:cs="Arial"/>
          <w:b/>
          <w:szCs w:val="26"/>
        </w:rPr>
      </w:pPr>
      <w:bookmarkStart w:id="487" w:name="_Toc133310242"/>
      <w:bookmarkStart w:id="488" w:name="_Hlk172887995"/>
      <w:bookmarkEnd w:id="486"/>
      <w:r>
        <w:br w:type="page"/>
      </w:r>
    </w:p>
    <w:p w14:paraId="12A829AA" w14:textId="45A32951" w:rsidR="00586FA5" w:rsidRPr="00F711E3" w:rsidRDefault="003812EC" w:rsidP="0008534D">
      <w:pPr>
        <w:pStyle w:val="Heading4"/>
      </w:pPr>
      <w:r w:rsidRPr="00F711E3">
        <w:lastRenderedPageBreak/>
        <w:t>G4.</w:t>
      </w:r>
      <w:r w:rsidR="0083287B" w:rsidRPr="00F711E3">
        <w:t>3</w:t>
      </w:r>
      <w:r w:rsidR="00586FA5" w:rsidRPr="00F711E3">
        <w:t>.</w:t>
      </w:r>
      <w:r w:rsidR="00D036A2" w:rsidRPr="00F711E3">
        <w:t>21</w:t>
      </w:r>
      <w:r w:rsidR="00586FA5" w:rsidRPr="00F711E3">
        <w:tab/>
        <w:t>TMDL for Nitrogen and Phosphorous Compounds in Streams of the Franklin Creek Watershed</w:t>
      </w:r>
      <w:bookmarkEnd w:id="487"/>
    </w:p>
    <w:p w14:paraId="0EC963B2" w14:textId="459A88A0" w:rsidR="00586FA5" w:rsidRPr="00F711E3" w:rsidRDefault="00E07E2E" w:rsidP="00752F1B">
      <w:pPr>
        <w:shd w:val="clear" w:color="auto" w:fill="FFFFFF" w:themeFill="background1"/>
        <w:ind w:left="900"/>
        <w:rPr>
          <w:rFonts w:cs="Arial"/>
        </w:rPr>
      </w:pPr>
      <w:bookmarkStart w:id="489" w:name="_Hlk172888622"/>
      <w:bookmarkEnd w:id="488"/>
      <w:r w:rsidRPr="00F711E3">
        <w:rPr>
          <w:rFonts w:cs="Arial"/>
          <w:u w:val="single"/>
        </w:rPr>
        <w:t>Responsible Permittees</w:t>
      </w:r>
      <w:r w:rsidR="00586FA5" w:rsidRPr="00F711E3">
        <w:rPr>
          <w:rFonts w:cs="Arial"/>
        </w:rPr>
        <w:t xml:space="preserve">: </w:t>
      </w:r>
      <w:r w:rsidR="00AF7468" w:rsidRPr="00F711E3">
        <w:rPr>
          <w:rFonts w:cs="Arial"/>
        </w:rPr>
        <w:t xml:space="preserve">City of </w:t>
      </w:r>
      <w:r w:rsidR="00AF7468" w:rsidRPr="00F711E3">
        <w:rPr>
          <w:rFonts w:eastAsia="Arial" w:cs="Arial"/>
        </w:rPr>
        <w:t>Carpinteria</w:t>
      </w:r>
      <w:r w:rsidR="001B08CB">
        <w:rPr>
          <w:rFonts w:cs="Arial"/>
        </w:rPr>
        <w:t>,</w:t>
      </w:r>
      <w:r w:rsidR="00AF7468" w:rsidRPr="00F711E3">
        <w:rPr>
          <w:rFonts w:cs="Arial"/>
        </w:rPr>
        <w:t xml:space="preserve"> County of Santa Barbara</w:t>
      </w:r>
    </w:p>
    <w:p w14:paraId="11B6AB24" w14:textId="0B74DA91" w:rsidR="00EE16D6" w:rsidRPr="00F711E3" w:rsidRDefault="00EE16D6" w:rsidP="00752F1B">
      <w:pPr>
        <w:shd w:val="clear" w:color="auto" w:fill="FFFFFF" w:themeFill="background1"/>
        <w:ind w:left="900"/>
        <w:rPr>
          <w:rFonts w:cs="Arial"/>
        </w:rPr>
      </w:pPr>
      <w:bookmarkStart w:id="490" w:name="_Hlk172888623"/>
      <w:bookmarkEnd w:id="489"/>
      <w:r w:rsidRPr="00F711E3">
        <w:rPr>
          <w:rFonts w:cs="Arial"/>
          <w:u w:val="single"/>
        </w:rPr>
        <w:t>Impaired Water Body</w:t>
      </w:r>
      <w:r w:rsidRPr="00F711E3">
        <w:rPr>
          <w:rFonts w:cs="Arial"/>
        </w:rPr>
        <w:t xml:space="preserve">: Franklin </w:t>
      </w:r>
      <w:r w:rsidRPr="00F711E3">
        <w:rPr>
          <w:rFonts w:eastAsia="Arial" w:cs="Arial"/>
        </w:rPr>
        <w:t>Creek</w:t>
      </w:r>
    </w:p>
    <w:p w14:paraId="03AAAAF4" w14:textId="3AA8C64E" w:rsidR="00B260A8" w:rsidRPr="00F711E3" w:rsidRDefault="00586FA5" w:rsidP="00752F1B">
      <w:pPr>
        <w:shd w:val="clear" w:color="auto" w:fill="FFFFFF" w:themeFill="background1"/>
        <w:ind w:left="900"/>
        <w:rPr>
          <w:rFonts w:eastAsia="Arial" w:cs="Arial"/>
        </w:rPr>
      </w:pPr>
      <w:bookmarkStart w:id="491" w:name="_Hlk172888624"/>
      <w:bookmarkEnd w:id="490"/>
      <w:r w:rsidRPr="00F711E3">
        <w:rPr>
          <w:rFonts w:cs="Arial"/>
          <w:u w:val="single"/>
        </w:rPr>
        <w:t>TMDL Implementation Requirements</w:t>
      </w:r>
      <w:r w:rsidRPr="00F711E3">
        <w:rPr>
          <w:rFonts w:cs="Arial"/>
        </w:rPr>
        <w:t>:</w:t>
      </w:r>
      <w:r w:rsidR="00B26DE4" w:rsidRPr="00F711E3">
        <w:rPr>
          <w:rFonts w:cs="Arial"/>
        </w:rPr>
        <w:t xml:space="preserve"> </w:t>
      </w:r>
      <w:r w:rsidR="48770FDF" w:rsidRPr="00F711E3">
        <w:rPr>
          <w:rFonts w:eastAsia="Arial" w:cs="Arial"/>
        </w:rPr>
        <w:t xml:space="preserve">The Permittee identified for this TMDL, above, shall each develop and implement a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48770FDF" w:rsidRPr="00F711E3">
        <w:rPr>
          <w:rFonts w:eastAsia="Arial" w:cs="Arial"/>
        </w:rPr>
        <w:t xml:space="preserve">Plan that identifies the actions they will take to ensure </w:t>
      </w:r>
      <w:r w:rsidR="00C170C9">
        <w:rPr>
          <w:rFonts w:eastAsia="Arial" w:cs="Arial"/>
        </w:rPr>
        <w:t>its</w:t>
      </w:r>
      <w:r w:rsidR="48770FDF" w:rsidRPr="00F711E3">
        <w:rPr>
          <w:rFonts w:eastAsia="Arial" w:cs="Arial"/>
        </w:rPr>
        <w:t xml:space="preserve"> </w:t>
      </w:r>
      <w:proofErr w:type="spellStart"/>
      <w:r w:rsidR="48770FDF" w:rsidRPr="00F711E3">
        <w:rPr>
          <w:rFonts w:eastAsia="Arial" w:cs="Arial"/>
        </w:rPr>
        <w:t>wasteload</w:t>
      </w:r>
      <w:proofErr w:type="spellEnd"/>
      <w:r w:rsidR="48770FDF" w:rsidRPr="00F711E3">
        <w:rPr>
          <w:rFonts w:eastAsia="Arial" w:cs="Arial"/>
        </w:rPr>
        <w:t xml:space="preserve"> allocation is achieved. The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48770FDF" w:rsidRPr="00F711E3">
        <w:rPr>
          <w:rFonts w:eastAsia="Arial" w:cs="Arial"/>
        </w:rPr>
        <w:t xml:space="preserve">Plan shall include all </w:t>
      </w:r>
      <w:r w:rsidR="00F60010" w:rsidRPr="00F711E3">
        <w:rPr>
          <w:rFonts w:eastAsia="Arial" w:cs="Arial"/>
        </w:rPr>
        <w:t>information required under section G4.3.1</w:t>
      </w:r>
      <w:r w:rsidR="0098309F" w:rsidRPr="00F711E3">
        <w:rPr>
          <w:rFonts w:eastAsia="Arial" w:cs="Arial"/>
        </w:rPr>
        <w:t>.</w:t>
      </w:r>
    </w:p>
    <w:p w14:paraId="44D5FBA1" w14:textId="4496A522" w:rsidR="0098309F" w:rsidRPr="00F711E3" w:rsidRDefault="0098309F" w:rsidP="00752F1B">
      <w:pPr>
        <w:shd w:val="clear" w:color="auto" w:fill="FFFFFF" w:themeFill="background1"/>
        <w:ind w:left="900"/>
        <w:rPr>
          <w:rFonts w:cs="Arial"/>
        </w:rPr>
      </w:pPr>
      <w:bookmarkStart w:id="492" w:name="_Hlk172888625"/>
      <w:bookmarkEnd w:id="491"/>
      <w:r w:rsidRPr="00F711E3">
        <w:rPr>
          <w:rFonts w:cs="Arial"/>
          <w:u w:val="single"/>
        </w:rPr>
        <w:t>Final Compliance Deadline:</w:t>
      </w:r>
      <w:r w:rsidRPr="00F711E3">
        <w:rPr>
          <w:rFonts w:cs="Arial"/>
        </w:rPr>
        <w:t xml:space="preserve"> </w:t>
      </w:r>
      <w:r w:rsidR="006160D1" w:rsidRPr="00F711E3">
        <w:rPr>
          <w:rFonts w:cs="Arial"/>
        </w:rPr>
        <w:t xml:space="preserve">The final allocations </w:t>
      </w:r>
      <w:r w:rsidR="000C33E8" w:rsidRPr="00F711E3">
        <w:rPr>
          <w:rFonts w:cs="Arial"/>
        </w:rPr>
        <w:t xml:space="preserve">shall be achieved </w:t>
      </w:r>
      <w:r w:rsidR="00D87533" w:rsidRPr="00F711E3">
        <w:rPr>
          <w:rFonts w:cs="Arial"/>
        </w:rPr>
        <w:t xml:space="preserve">by May 9, 2034, which is 25 years after the TMDL effective date. </w:t>
      </w:r>
    </w:p>
    <w:p w14:paraId="6168DB3B" w14:textId="18DDBB4A" w:rsidR="006B5086" w:rsidRPr="00F711E3" w:rsidRDefault="009B1E4E" w:rsidP="00752F1B">
      <w:pPr>
        <w:shd w:val="clear" w:color="auto" w:fill="FFFFFF" w:themeFill="background1"/>
        <w:ind w:left="900"/>
        <w:rPr>
          <w:rFonts w:eastAsia="Arial" w:cs="Arial"/>
        </w:rPr>
      </w:pPr>
      <w:bookmarkStart w:id="493" w:name="_Hlk172888626"/>
      <w:bookmarkEnd w:id="492"/>
      <w:r w:rsidRPr="00F711E3">
        <w:rPr>
          <w:rFonts w:cs="Arial"/>
          <w:u w:val="single"/>
        </w:rPr>
        <w:t>TMDL Reporting Requirements</w:t>
      </w:r>
      <w:r w:rsidRPr="00F711E3">
        <w:rPr>
          <w:rFonts w:cs="Arial"/>
        </w:rPr>
        <w:t>:</w:t>
      </w:r>
      <w:r w:rsidR="144FC253" w:rsidRPr="00F711E3">
        <w:rPr>
          <w:rFonts w:eastAsia="Arial" w:cs="Arial"/>
        </w:rPr>
        <w:t xml:space="preserve"> </w:t>
      </w:r>
      <w:r w:rsidR="00397228" w:rsidRPr="00F711E3">
        <w:rPr>
          <w:rFonts w:eastAsia="Arial" w:cs="Arial"/>
        </w:rPr>
        <w:t>The Permittee shall submit TMDL Annual Reports as specified in sections G2 and G4.3.1, above. The Permittee shall submit the TMDL Demonstration of Compliance Report as specified in section G2.</w:t>
      </w:r>
    </w:p>
    <w:p w14:paraId="2E184473" w14:textId="6D0A0987" w:rsidR="00586FA5" w:rsidRPr="00F711E3" w:rsidRDefault="003812EC" w:rsidP="0008534D">
      <w:pPr>
        <w:pStyle w:val="Heading4"/>
      </w:pPr>
      <w:bookmarkStart w:id="494" w:name="_Toc133310243"/>
      <w:bookmarkStart w:id="495" w:name="_Hlk172887996"/>
      <w:bookmarkEnd w:id="493"/>
      <w:r w:rsidRPr="00F711E3">
        <w:t>G4.</w:t>
      </w:r>
      <w:r w:rsidR="0083287B" w:rsidRPr="00F711E3">
        <w:t>3</w:t>
      </w:r>
      <w:r w:rsidR="00586FA5" w:rsidRPr="00F711E3">
        <w:t>.</w:t>
      </w:r>
      <w:r w:rsidR="00D036A2" w:rsidRPr="00F711E3">
        <w:t>22</w:t>
      </w:r>
      <w:r w:rsidR="00067D67" w:rsidRPr="00F711E3">
        <w:tab/>
      </w:r>
      <w:r w:rsidR="00586FA5" w:rsidRPr="00F711E3">
        <w:t>TMDL for Total Phosphorous to Address Cyanobacterial Blooms in Pinto Lake</w:t>
      </w:r>
      <w:bookmarkEnd w:id="494"/>
    </w:p>
    <w:p w14:paraId="188D28C2" w14:textId="3ACCED04" w:rsidR="00586FA5" w:rsidRPr="00F711E3" w:rsidRDefault="00E07E2E" w:rsidP="00752F1B">
      <w:pPr>
        <w:shd w:val="clear" w:color="auto" w:fill="FFFFFF" w:themeFill="background1"/>
        <w:ind w:left="900"/>
        <w:rPr>
          <w:rFonts w:cs="Arial"/>
        </w:rPr>
      </w:pPr>
      <w:bookmarkStart w:id="496" w:name="_Hlk172888627"/>
      <w:bookmarkEnd w:id="495"/>
      <w:r w:rsidRPr="00F711E3">
        <w:rPr>
          <w:rFonts w:cs="Arial"/>
          <w:u w:val="single"/>
        </w:rPr>
        <w:t>Responsible Permittees</w:t>
      </w:r>
      <w:r w:rsidR="00586FA5" w:rsidRPr="00F711E3">
        <w:rPr>
          <w:rFonts w:cs="Arial"/>
        </w:rPr>
        <w:t xml:space="preserve">: </w:t>
      </w:r>
      <w:r w:rsidR="00864663" w:rsidRPr="00F711E3">
        <w:rPr>
          <w:rFonts w:cs="Arial"/>
        </w:rPr>
        <w:t xml:space="preserve">City of </w:t>
      </w:r>
      <w:r w:rsidR="00864663" w:rsidRPr="00F711E3">
        <w:rPr>
          <w:rFonts w:eastAsia="Arial" w:cs="Arial"/>
        </w:rPr>
        <w:t>Watsonville</w:t>
      </w:r>
      <w:r w:rsidR="001B08CB">
        <w:rPr>
          <w:rFonts w:cs="Arial"/>
        </w:rPr>
        <w:t>,</w:t>
      </w:r>
      <w:r w:rsidR="00864663" w:rsidRPr="00F711E3">
        <w:rPr>
          <w:rFonts w:cs="Arial"/>
        </w:rPr>
        <w:t xml:space="preserve"> County of Santa Cruz</w:t>
      </w:r>
    </w:p>
    <w:p w14:paraId="59B43B8B" w14:textId="24A9EDD0" w:rsidR="00AB7C77" w:rsidRPr="00F711E3" w:rsidRDefault="00AB7C77" w:rsidP="00752F1B">
      <w:pPr>
        <w:shd w:val="clear" w:color="auto" w:fill="FFFFFF" w:themeFill="background1"/>
        <w:ind w:left="900"/>
        <w:rPr>
          <w:rFonts w:cs="Arial"/>
        </w:rPr>
      </w:pPr>
      <w:bookmarkStart w:id="497" w:name="_Hlk172888628"/>
      <w:bookmarkEnd w:id="496"/>
      <w:r w:rsidRPr="00F711E3">
        <w:rPr>
          <w:rFonts w:cs="Arial"/>
          <w:u w:val="single"/>
        </w:rPr>
        <w:t>Impaired Water Body</w:t>
      </w:r>
      <w:r w:rsidRPr="00F711E3">
        <w:rPr>
          <w:rFonts w:cs="Arial"/>
        </w:rPr>
        <w:t>: Pinto Lake</w:t>
      </w:r>
    </w:p>
    <w:p w14:paraId="2981776A" w14:textId="00402008" w:rsidR="00D6300D" w:rsidRPr="00F711E3" w:rsidRDefault="00586FA5" w:rsidP="00752F1B">
      <w:pPr>
        <w:shd w:val="clear" w:color="auto" w:fill="FFFFFF" w:themeFill="background1"/>
        <w:ind w:left="900"/>
        <w:rPr>
          <w:rFonts w:cs="Arial"/>
        </w:rPr>
      </w:pPr>
      <w:bookmarkStart w:id="498" w:name="_Hlk172888629"/>
      <w:bookmarkEnd w:id="497"/>
      <w:r w:rsidRPr="00F711E3">
        <w:rPr>
          <w:rFonts w:cs="Arial"/>
          <w:u w:val="single"/>
        </w:rPr>
        <w:t>TMDL Implementation Requirements</w:t>
      </w:r>
      <w:r w:rsidRPr="00F711E3">
        <w:rPr>
          <w:rFonts w:cs="Arial"/>
        </w:rPr>
        <w:t>:</w:t>
      </w:r>
      <w:r w:rsidR="00145349" w:rsidRPr="00F711E3">
        <w:rPr>
          <w:rFonts w:cs="Arial"/>
        </w:rPr>
        <w:t xml:space="preserve"> </w:t>
      </w:r>
      <w:r w:rsidR="3C03346F" w:rsidRPr="00F711E3">
        <w:rPr>
          <w:rFonts w:eastAsia="Arial" w:cs="Arial"/>
        </w:rPr>
        <w:t xml:space="preserve">The Permittee identified for this TMDL, above, shall each develop and implement a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3C03346F" w:rsidRPr="00F711E3">
        <w:rPr>
          <w:rFonts w:eastAsia="Arial" w:cs="Arial"/>
        </w:rPr>
        <w:t xml:space="preserve">Plan that identifies the actions they will take to ensure </w:t>
      </w:r>
      <w:r w:rsidR="00C170C9">
        <w:rPr>
          <w:rFonts w:eastAsia="Arial" w:cs="Arial"/>
        </w:rPr>
        <w:t>its</w:t>
      </w:r>
      <w:r w:rsidR="3C03346F" w:rsidRPr="00F711E3">
        <w:rPr>
          <w:rFonts w:eastAsia="Arial" w:cs="Arial"/>
        </w:rPr>
        <w:t xml:space="preserve"> </w:t>
      </w:r>
      <w:proofErr w:type="spellStart"/>
      <w:r w:rsidR="3C03346F" w:rsidRPr="00F711E3">
        <w:rPr>
          <w:rFonts w:eastAsia="Arial" w:cs="Arial"/>
        </w:rPr>
        <w:t>wasteload</w:t>
      </w:r>
      <w:proofErr w:type="spellEnd"/>
      <w:r w:rsidR="3C03346F" w:rsidRPr="00F711E3">
        <w:rPr>
          <w:rFonts w:eastAsia="Arial" w:cs="Arial"/>
        </w:rPr>
        <w:t xml:space="preserve"> allocation is achieved. The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3C03346F" w:rsidRPr="00F711E3">
        <w:rPr>
          <w:rFonts w:eastAsia="Arial" w:cs="Arial"/>
        </w:rPr>
        <w:t xml:space="preserve">Plan shall include all </w:t>
      </w:r>
      <w:r w:rsidR="00F60010" w:rsidRPr="00F711E3">
        <w:rPr>
          <w:rFonts w:eastAsia="Arial" w:cs="Arial"/>
        </w:rPr>
        <w:t>information required under section G4.3.1.</w:t>
      </w:r>
      <w:r w:rsidR="00E42572">
        <w:rPr>
          <w:rFonts w:eastAsia="Arial" w:cs="Arial"/>
        </w:rPr>
        <w:t xml:space="preserve"> </w:t>
      </w:r>
    </w:p>
    <w:p w14:paraId="12E86E97" w14:textId="5C6A3132" w:rsidR="009D7A4A" w:rsidRPr="00F711E3" w:rsidRDefault="009D7A4A" w:rsidP="00752F1B">
      <w:pPr>
        <w:shd w:val="clear" w:color="auto" w:fill="FFFFFF" w:themeFill="background1"/>
        <w:ind w:left="900"/>
        <w:rPr>
          <w:rFonts w:cs="Arial"/>
          <w:u w:val="single"/>
        </w:rPr>
      </w:pPr>
      <w:bookmarkStart w:id="499" w:name="_Hlk172888630"/>
      <w:bookmarkEnd w:id="498"/>
      <w:r w:rsidRPr="00F711E3">
        <w:rPr>
          <w:rFonts w:cs="Arial"/>
          <w:u w:val="single"/>
        </w:rPr>
        <w:t>Final Compliance Deadline</w:t>
      </w:r>
      <w:r w:rsidRPr="00FE416F">
        <w:rPr>
          <w:rFonts w:cs="Arial"/>
        </w:rPr>
        <w:t xml:space="preserve">: </w:t>
      </w:r>
      <w:r w:rsidR="00A131A7" w:rsidRPr="00FE416F">
        <w:rPr>
          <w:rFonts w:cs="Arial"/>
        </w:rPr>
        <w:t xml:space="preserve">The final compliance deadline is </w:t>
      </w:r>
      <w:r w:rsidR="000B44B3" w:rsidRPr="00FE416F">
        <w:rPr>
          <w:rFonts w:cs="Arial"/>
        </w:rPr>
        <w:t xml:space="preserve">September 9, </w:t>
      </w:r>
      <w:r w:rsidR="00A131A7" w:rsidRPr="00FE416F">
        <w:rPr>
          <w:rFonts w:cs="Arial"/>
        </w:rPr>
        <w:t xml:space="preserve">2031, which is </w:t>
      </w:r>
      <w:r w:rsidR="00046CD4" w:rsidRPr="00FE416F">
        <w:rPr>
          <w:rFonts w:cs="Arial"/>
        </w:rPr>
        <w:t xml:space="preserve">10 years </w:t>
      </w:r>
      <w:r w:rsidR="008A3836" w:rsidRPr="00FE416F">
        <w:rPr>
          <w:rFonts w:cs="Arial"/>
        </w:rPr>
        <w:t xml:space="preserve">after approval by </w:t>
      </w:r>
      <w:r w:rsidR="00A131A7" w:rsidRPr="00FE416F">
        <w:rPr>
          <w:rFonts w:cs="Arial"/>
        </w:rPr>
        <w:t>Office of Administrative Law</w:t>
      </w:r>
      <w:r w:rsidR="00046CD4" w:rsidRPr="00FE416F">
        <w:rPr>
          <w:rFonts w:cs="Arial"/>
        </w:rPr>
        <w:t>.</w:t>
      </w:r>
    </w:p>
    <w:p w14:paraId="2B91EF11" w14:textId="3840D756" w:rsidR="00586FA5" w:rsidRPr="00F711E3" w:rsidRDefault="00586FA5" w:rsidP="00752F1B">
      <w:pPr>
        <w:shd w:val="clear" w:color="auto" w:fill="FFFFFF" w:themeFill="background1"/>
        <w:ind w:left="900"/>
        <w:rPr>
          <w:rFonts w:eastAsia="Arial" w:cs="Arial"/>
        </w:rPr>
      </w:pPr>
      <w:bookmarkStart w:id="500" w:name="_Hlk172888631"/>
      <w:bookmarkEnd w:id="499"/>
      <w:r w:rsidRPr="00F711E3">
        <w:rPr>
          <w:rFonts w:cs="Arial"/>
          <w:u w:val="single"/>
        </w:rPr>
        <w:t>TMDL Reporting Requirements</w:t>
      </w:r>
      <w:r w:rsidRPr="00F711E3">
        <w:rPr>
          <w:rFonts w:cs="Arial"/>
        </w:rPr>
        <w:t xml:space="preserve">: </w:t>
      </w:r>
      <w:r w:rsidR="00397228" w:rsidRPr="00F711E3">
        <w:rPr>
          <w:rFonts w:eastAsia="Arial" w:cs="Arial"/>
        </w:rPr>
        <w:t>The Permittee shall submit TMDL Annual Reports as specified in sections G2 and G4.3.1, above. The Permittee shall submit the TMDL Demonstration of Compliance Report as specified in section G2.</w:t>
      </w:r>
    </w:p>
    <w:p w14:paraId="0598EFB7" w14:textId="6860BF67" w:rsidR="00371CB9" w:rsidRPr="00F711E3" w:rsidRDefault="003812EC" w:rsidP="0008534D">
      <w:pPr>
        <w:pStyle w:val="Heading4"/>
      </w:pPr>
      <w:bookmarkStart w:id="501" w:name="_Toc133310244"/>
      <w:bookmarkStart w:id="502" w:name="_Hlk172887997"/>
      <w:bookmarkEnd w:id="500"/>
      <w:r w:rsidRPr="00F711E3">
        <w:t>G4.</w:t>
      </w:r>
      <w:r w:rsidR="0083287B" w:rsidRPr="00F711E3">
        <w:t>3</w:t>
      </w:r>
      <w:r w:rsidR="00371CB9" w:rsidRPr="00F711E3">
        <w:t>.</w:t>
      </w:r>
      <w:r w:rsidR="00D036A2" w:rsidRPr="00F711E3">
        <w:t>23</w:t>
      </w:r>
      <w:r w:rsidR="00371CB9" w:rsidRPr="00F711E3">
        <w:tab/>
      </w:r>
      <w:r w:rsidR="001415C5" w:rsidRPr="00F711E3">
        <w:t xml:space="preserve">TMDL for Turbidity in </w:t>
      </w:r>
      <w:r w:rsidR="00F625F5" w:rsidRPr="00F711E3">
        <w:t>Gabilan Creek Watershed</w:t>
      </w:r>
      <w:bookmarkEnd w:id="501"/>
    </w:p>
    <w:p w14:paraId="0F2BC7E2" w14:textId="3C2A915A" w:rsidR="00522058" w:rsidRPr="00F711E3" w:rsidRDefault="006D3172" w:rsidP="00752F1B">
      <w:pPr>
        <w:shd w:val="clear" w:color="auto" w:fill="FFFFFF" w:themeFill="background1"/>
        <w:ind w:left="900"/>
        <w:rPr>
          <w:rFonts w:cs="Arial"/>
        </w:rPr>
      </w:pPr>
      <w:bookmarkStart w:id="503" w:name="_Hlk172888632"/>
      <w:bookmarkEnd w:id="502"/>
      <w:r w:rsidRPr="00F711E3">
        <w:rPr>
          <w:rFonts w:cs="Arial"/>
          <w:u w:val="single"/>
        </w:rPr>
        <w:t>Responsible Permittee</w:t>
      </w:r>
      <w:r w:rsidRPr="00F711E3">
        <w:rPr>
          <w:rFonts w:cs="Arial"/>
        </w:rPr>
        <w:t xml:space="preserve">: </w:t>
      </w:r>
      <w:r w:rsidR="00F963A2" w:rsidRPr="00F711E3">
        <w:rPr>
          <w:rFonts w:cs="Arial"/>
        </w:rPr>
        <w:t xml:space="preserve">County of </w:t>
      </w:r>
      <w:r w:rsidR="00F963A2" w:rsidRPr="00F711E3">
        <w:rPr>
          <w:rFonts w:eastAsia="Arial" w:cs="Arial"/>
        </w:rPr>
        <w:t>Monterey</w:t>
      </w:r>
    </w:p>
    <w:p w14:paraId="160CFE4B" w14:textId="5303E452" w:rsidR="00FA7E39" w:rsidRPr="00F711E3" w:rsidRDefault="000A6391" w:rsidP="00752F1B">
      <w:pPr>
        <w:shd w:val="clear" w:color="auto" w:fill="FFFFFF" w:themeFill="background1"/>
        <w:ind w:left="900"/>
        <w:rPr>
          <w:rFonts w:cs="Arial"/>
        </w:rPr>
      </w:pPr>
      <w:bookmarkStart w:id="504" w:name="_Hlk172888633"/>
      <w:bookmarkEnd w:id="503"/>
      <w:r w:rsidRPr="00F711E3">
        <w:rPr>
          <w:rFonts w:cs="Arial"/>
          <w:u w:val="single"/>
        </w:rPr>
        <w:t>Impaired Water Bod</w:t>
      </w:r>
      <w:r w:rsidR="004740B5">
        <w:rPr>
          <w:rFonts w:cs="Arial"/>
          <w:u w:val="single"/>
        </w:rPr>
        <w:t>ies</w:t>
      </w:r>
      <w:r w:rsidRPr="00F711E3">
        <w:rPr>
          <w:rFonts w:cs="Arial"/>
        </w:rPr>
        <w:t xml:space="preserve">: </w:t>
      </w:r>
      <w:r w:rsidR="004740B5" w:rsidRPr="00F711E3">
        <w:rPr>
          <w:rFonts w:cs="Arial"/>
        </w:rPr>
        <w:t>Alisal Creek, Alisal Slough</w:t>
      </w:r>
      <w:r w:rsidR="004740B5">
        <w:rPr>
          <w:rFonts w:cs="Arial"/>
        </w:rPr>
        <w:t>,</w:t>
      </w:r>
      <w:r w:rsidR="004740B5" w:rsidRPr="00F711E3">
        <w:rPr>
          <w:rFonts w:cs="Arial"/>
        </w:rPr>
        <w:t xml:space="preserve"> Espinosa Slough, </w:t>
      </w:r>
      <w:r w:rsidR="00FA7E39" w:rsidRPr="00F711E3">
        <w:rPr>
          <w:rFonts w:cs="Arial"/>
        </w:rPr>
        <w:t xml:space="preserve">Gabilan Creek, </w:t>
      </w:r>
      <w:r w:rsidR="004740B5" w:rsidRPr="00F711E3">
        <w:rPr>
          <w:rFonts w:cs="Arial"/>
        </w:rPr>
        <w:t xml:space="preserve">Merritt Ditch, </w:t>
      </w:r>
      <w:r w:rsidR="00FA7E39" w:rsidRPr="00F711E3">
        <w:rPr>
          <w:rFonts w:cs="Arial"/>
        </w:rPr>
        <w:t xml:space="preserve">Natividad Creek, </w:t>
      </w:r>
      <w:r w:rsidR="004740B5" w:rsidRPr="00F711E3">
        <w:rPr>
          <w:rFonts w:cs="Arial"/>
        </w:rPr>
        <w:t xml:space="preserve">Old Salinas River, </w:t>
      </w:r>
      <w:r w:rsidR="00C63374" w:rsidRPr="00F711E3">
        <w:rPr>
          <w:rFonts w:cs="Arial"/>
        </w:rPr>
        <w:t>Salinas</w:t>
      </w:r>
      <w:r w:rsidR="00FA7E39" w:rsidRPr="00F711E3">
        <w:rPr>
          <w:rFonts w:cs="Arial"/>
        </w:rPr>
        <w:t xml:space="preserve"> Reclamation Canal, Santa Rita Creek, </w:t>
      </w:r>
      <w:proofErr w:type="spellStart"/>
      <w:r w:rsidR="00FA7E39" w:rsidRPr="00F711E3">
        <w:rPr>
          <w:rFonts w:cs="Arial"/>
        </w:rPr>
        <w:t>Tembladero</w:t>
      </w:r>
      <w:proofErr w:type="spellEnd"/>
      <w:r w:rsidR="00FA7E39" w:rsidRPr="00F711E3">
        <w:rPr>
          <w:rFonts w:cs="Arial"/>
        </w:rPr>
        <w:t xml:space="preserve"> </w:t>
      </w:r>
      <w:r w:rsidR="00FA7E39" w:rsidRPr="00F711E3">
        <w:rPr>
          <w:rFonts w:eastAsia="Arial" w:cs="Arial"/>
        </w:rPr>
        <w:t>Slough</w:t>
      </w:r>
      <w:r w:rsidR="00FA7E39" w:rsidRPr="00F711E3">
        <w:rPr>
          <w:rFonts w:cs="Arial"/>
        </w:rPr>
        <w:t xml:space="preserve"> </w:t>
      </w:r>
    </w:p>
    <w:p w14:paraId="497347C8" w14:textId="62F0F241" w:rsidR="002B42F7" w:rsidRPr="00F711E3" w:rsidRDefault="00F963A2" w:rsidP="00752F1B">
      <w:pPr>
        <w:shd w:val="clear" w:color="auto" w:fill="FFFFFF" w:themeFill="background1"/>
        <w:ind w:left="900"/>
        <w:rPr>
          <w:rFonts w:cs="Arial"/>
        </w:rPr>
      </w:pPr>
      <w:bookmarkStart w:id="505" w:name="_Hlk172888634"/>
      <w:bookmarkEnd w:id="504"/>
      <w:r w:rsidRPr="00F711E3">
        <w:rPr>
          <w:rFonts w:cs="Arial"/>
          <w:u w:val="single"/>
        </w:rPr>
        <w:lastRenderedPageBreak/>
        <w:t>TMDL Implementing Requirements</w:t>
      </w:r>
      <w:r w:rsidRPr="00F711E3">
        <w:rPr>
          <w:rFonts w:cs="Arial"/>
        </w:rPr>
        <w:t>:</w:t>
      </w:r>
      <w:r w:rsidR="3B694E15" w:rsidRPr="00F711E3">
        <w:rPr>
          <w:rFonts w:eastAsia="Arial" w:cs="Arial"/>
        </w:rPr>
        <w:t xml:space="preserve"> The Permittee identified for this TMDL, above, shall develop and implement a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3B694E15" w:rsidRPr="00F711E3">
        <w:rPr>
          <w:rFonts w:eastAsia="Arial" w:cs="Arial"/>
        </w:rPr>
        <w:t xml:space="preserve">Plan that identifies the actions </w:t>
      </w:r>
      <w:r w:rsidR="00AF610A" w:rsidRPr="00F711E3">
        <w:rPr>
          <w:rFonts w:eastAsia="Arial" w:cs="Arial"/>
        </w:rPr>
        <w:t>it</w:t>
      </w:r>
      <w:r w:rsidR="3B694E15" w:rsidRPr="00F711E3">
        <w:rPr>
          <w:rFonts w:eastAsia="Arial" w:cs="Arial"/>
        </w:rPr>
        <w:t xml:space="preserve"> will take to ensure </w:t>
      </w:r>
      <w:r w:rsidR="00AF610A" w:rsidRPr="00F711E3">
        <w:rPr>
          <w:rFonts w:eastAsia="Arial" w:cs="Arial"/>
        </w:rPr>
        <w:t>its</w:t>
      </w:r>
      <w:r w:rsidR="3B694E15" w:rsidRPr="00F711E3">
        <w:rPr>
          <w:rFonts w:eastAsia="Arial" w:cs="Arial"/>
        </w:rPr>
        <w:t xml:space="preserve"> </w:t>
      </w:r>
      <w:proofErr w:type="spellStart"/>
      <w:r w:rsidR="3B694E15" w:rsidRPr="00F711E3">
        <w:rPr>
          <w:rFonts w:eastAsia="Arial" w:cs="Arial"/>
        </w:rPr>
        <w:t>wasteload</w:t>
      </w:r>
      <w:proofErr w:type="spellEnd"/>
      <w:r w:rsidR="3B694E15" w:rsidRPr="00F711E3">
        <w:rPr>
          <w:rFonts w:eastAsia="Arial" w:cs="Arial"/>
        </w:rPr>
        <w:t xml:space="preserve"> allocation is achieved. The </w:t>
      </w:r>
      <w:proofErr w:type="spellStart"/>
      <w:r w:rsidR="00E50245" w:rsidRPr="00F711E3">
        <w:rPr>
          <w:rFonts w:eastAsia="Arial" w:cs="Arial"/>
        </w:rPr>
        <w:t>Wasteload</w:t>
      </w:r>
      <w:proofErr w:type="spellEnd"/>
      <w:r w:rsidR="00E50245" w:rsidRPr="00F711E3">
        <w:rPr>
          <w:rFonts w:eastAsia="Arial" w:cs="Arial"/>
        </w:rPr>
        <w:t xml:space="preserve"> Allocation Attainment </w:t>
      </w:r>
      <w:r w:rsidR="3B694E15" w:rsidRPr="00F711E3">
        <w:rPr>
          <w:rFonts w:eastAsia="Arial" w:cs="Arial"/>
        </w:rPr>
        <w:t xml:space="preserve">Plan shall include all </w:t>
      </w:r>
      <w:r w:rsidR="00F60010" w:rsidRPr="00F711E3">
        <w:rPr>
          <w:rFonts w:eastAsia="Arial" w:cs="Arial"/>
        </w:rPr>
        <w:t xml:space="preserve">information required under section G4.3.1. </w:t>
      </w:r>
    </w:p>
    <w:p w14:paraId="3C33F960" w14:textId="26E1A370" w:rsidR="007B5A6D" w:rsidRPr="00F711E3" w:rsidRDefault="00D73EC4" w:rsidP="00752F1B">
      <w:pPr>
        <w:shd w:val="clear" w:color="auto" w:fill="FFFFFF" w:themeFill="background1"/>
        <w:ind w:left="900"/>
        <w:rPr>
          <w:rFonts w:cs="Arial"/>
        </w:rPr>
      </w:pPr>
      <w:bookmarkStart w:id="506" w:name="_Hlk172888635"/>
      <w:bookmarkEnd w:id="505"/>
      <w:r w:rsidRPr="00F711E3">
        <w:rPr>
          <w:rFonts w:cs="Arial"/>
          <w:u w:val="single"/>
        </w:rPr>
        <w:t>Final Compliance Deadline:</w:t>
      </w:r>
      <w:r w:rsidRPr="00F711E3">
        <w:rPr>
          <w:rFonts w:cs="Arial"/>
        </w:rPr>
        <w:t xml:space="preserve"> The final compliance deadline is </w:t>
      </w:r>
      <w:r w:rsidR="00BB05C6" w:rsidRPr="00F711E3">
        <w:rPr>
          <w:rFonts w:cs="Arial"/>
        </w:rPr>
        <w:t>December 8, 20</w:t>
      </w:r>
      <w:r w:rsidR="006371F4" w:rsidRPr="00F711E3">
        <w:rPr>
          <w:rFonts w:cs="Arial"/>
        </w:rPr>
        <w:t>4</w:t>
      </w:r>
      <w:r w:rsidR="00BB05C6" w:rsidRPr="00F711E3">
        <w:rPr>
          <w:rFonts w:cs="Arial"/>
        </w:rPr>
        <w:t xml:space="preserve">2. </w:t>
      </w:r>
    </w:p>
    <w:p w14:paraId="7C1EBB82" w14:textId="63149D9B" w:rsidR="000609A7" w:rsidRDefault="00F963A2" w:rsidP="00752F1B">
      <w:pPr>
        <w:shd w:val="clear" w:color="auto" w:fill="FFFFFF" w:themeFill="background1"/>
        <w:ind w:left="900"/>
        <w:rPr>
          <w:rFonts w:eastAsia="Arial" w:cs="Arial"/>
        </w:rPr>
      </w:pPr>
      <w:bookmarkStart w:id="507" w:name="_Hlk172888636"/>
      <w:bookmarkEnd w:id="506"/>
      <w:r w:rsidRPr="00F711E3">
        <w:rPr>
          <w:rFonts w:cs="Arial"/>
          <w:u w:val="single"/>
        </w:rPr>
        <w:t>TMDL Reporting Requirements</w:t>
      </w:r>
      <w:r w:rsidRPr="00F711E3">
        <w:rPr>
          <w:rFonts w:cs="Arial"/>
        </w:rPr>
        <w:t>:</w:t>
      </w:r>
      <w:r w:rsidR="34768B3C" w:rsidRPr="00F711E3">
        <w:rPr>
          <w:rFonts w:cs="Arial"/>
        </w:rPr>
        <w:t xml:space="preserve"> </w:t>
      </w:r>
      <w:r w:rsidR="00397228" w:rsidRPr="00F711E3">
        <w:rPr>
          <w:rFonts w:eastAsia="Arial" w:cs="Arial"/>
        </w:rPr>
        <w:t>The Permittee shall submit TMDL Annual Reports as specified in sections G2 and G4.3.1, above. The Permittee shall submit the TMDL Demonstration of Compliance Report as specified in section</w:t>
      </w:r>
      <w:r w:rsidR="00C65295" w:rsidRPr="00F711E3">
        <w:rPr>
          <w:rFonts w:eastAsia="Arial" w:cs="Arial"/>
        </w:rPr>
        <w:t> </w:t>
      </w:r>
      <w:r w:rsidR="00397228" w:rsidRPr="00F711E3">
        <w:rPr>
          <w:rFonts w:eastAsia="Arial" w:cs="Arial"/>
        </w:rPr>
        <w:t>G2.</w:t>
      </w:r>
      <w:r w:rsidR="00D117C1">
        <w:rPr>
          <w:rFonts w:eastAsia="Arial" w:cs="Arial"/>
        </w:rPr>
        <w:br/>
      </w:r>
    </w:p>
    <w:p w14:paraId="28EF235E" w14:textId="77777777" w:rsidR="000609A7" w:rsidRDefault="000609A7">
      <w:pPr>
        <w:spacing w:before="0" w:after="160"/>
        <w:rPr>
          <w:rFonts w:eastAsia="Arial" w:cs="Arial"/>
        </w:rPr>
      </w:pPr>
      <w:r>
        <w:rPr>
          <w:rFonts w:eastAsia="Arial" w:cs="Arial"/>
        </w:rPr>
        <w:br w:type="page"/>
      </w:r>
    </w:p>
    <w:p w14:paraId="04CEC33D" w14:textId="6291B7BB" w:rsidR="00595699" w:rsidRPr="00F711E3" w:rsidRDefault="003812EC" w:rsidP="0008534D">
      <w:pPr>
        <w:pStyle w:val="Heading3"/>
      </w:pPr>
      <w:bookmarkStart w:id="508" w:name="_Toc133310245"/>
      <w:bookmarkStart w:id="509" w:name="_Hlk172887956"/>
      <w:bookmarkEnd w:id="507"/>
      <w:r w:rsidRPr="00F711E3">
        <w:lastRenderedPageBreak/>
        <w:t>G4.</w:t>
      </w:r>
      <w:r w:rsidR="00C576A9" w:rsidRPr="00F711E3">
        <w:t>4</w:t>
      </w:r>
      <w:r w:rsidR="374C8CF9" w:rsidRPr="00F711E3">
        <w:t xml:space="preserve"> </w:t>
      </w:r>
      <w:r w:rsidR="0027552B" w:rsidRPr="00F711E3">
        <w:tab/>
      </w:r>
      <w:r w:rsidR="00BF1E1B" w:rsidRPr="00F711E3">
        <w:t>L</w:t>
      </w:r>
      <w:r w:rsidR="00BF51A7" w:rsidRPr="00F711E3">
        <w:t>OS</w:t>
      </w:r>
      <w:r w:rsidR="00BF1E1B" w:rsidRPr="00F711E3">
        <w:t xml:space="preserve"> A</w:t>
      </w:r>
      <w:r w:rsidR="00DA61D1" w:rsidRPr="00F711E3">
        <w:t>NGELES WATER BOARD</w:t>
      </w:r>
      <w:bookmarkEnd w:id="508"/>
    </w:p>
    <w:p w14:paraId="72C3E239" w14:textId="7BA7628E" w:rsidR="00713AC4" w:rsidRPr="00F711E3" w:rsidRDefault="00713AC4" w:rsidP="00752F1B">
      <w:pPr>
        <w:shd w:val="clear" w:color="auto" w:fill="FFFFFF" w:themeFill="background1"/>
        <w:ind w:left="907"/>
        <w:rPr>
          <w:rFonts w:cs="Arial"/>
        </w:rPr>
      </w:pPr>
      <w:bookmarkStart w:id="510" w:name="_Hlk172888637"/>
      <w:bookmarkEnd w:id="509"/>
      <w:r w:rsidRPr="00F711E3">
        <w:rPr>
          <w:rFonts w:cs="Arial"/>
        </w:rPr>
        <w:t>The following sections provide the implementation, compliance, and reporting requirements for TMDLs within the Los Angeles Water Board region.</w:t>
      </w:r>
    </w:p>
    <w:p w14:paraId="4E384317" w14:textId="0CF18079" w:rsidR="001F4369" w:rsidRPr="00F711E3" w:rsidRDefault="003812EC" w:rsidP="0008534D">
      <w:pPr>
        <w:pStyle w:val="Heading4"/>
      </w:pPr>
      <w:bookmarkStart w:id="511" w:name="_Toc133310246"/>
      <w:bookmarkStart w:id="512" w:name="_Hlk172887998"/>
      <w:bookmarkEnd w:id="510"/>
      <w:r w:rsidRPr="00F711E3">
        <w:t>G4.</w:t>
      </w:r>
      <w:r w:rsidR="00033031" w:rsidRPr="00F711E3">
        <w:t>4</w:t>
      </w:r>
      <w:r w:rsidR="001F4369" w:rsidRPr="00F711E3">
        <w:t>.1</w:t>
      </w:r>
      <w:r w:rsidR="001F4369" w:rsidRPr="00F711E3">
        <w:tab/>
      </w:r>
      <w:r w:rsidR="00BA2965" w:rsidRPr="00F711E3">
        <w:t xml:space="preserve">Standard </w:t>
      </w:r>
      <w:r w:rsidR="001F4369" w:rsidRPr="00F711E3">
        <w:t>Implementation Action Requirements</w:t>
      </w:r>
      <w:bookmarkEnd w:id="511"/>
      <w:r w:rsidR="000E023A" w:rsidRPr="00F711E3">
        <w:t xml:space="preserve"> for Bacteria and Bacteria Indicator TMDLs </w:t>
      </w:r>
      <w:r w:rsidR="007E5F37" w:rsidRPr="00F711E3">
        <w:t>in the Los Angeles R</w:t>
      </w:r>
      <w:r w:rsidR="006805A7" w:rsidRPr="00F711E3">
        <w:t>egional Water Board</w:t>
      </w:r>
    </w:p>
    <w:p w14:paraId="4820198F" w14:textId="687C9A97" w:rsidR="009D2D66" w:rsidRPr="00F711E3" w:rsidRDefault="009D2D66" w:rsidP="00752F1B">
      <w:pPr>
        <w:shd w:val="clear" w:color="auto" w:fill="FFFFFF" w:themeFill="background1"/>
        <w:ind w:left="907"/>
        <w:rPr>
          <w:rFonts w:cs="Arial"/>
        </w:rPr>
      </w:pPr>
      <w:bookmarkStart w:id="513" w:name="_Hlk172888638"/>
      <w:bookmarkEnd w:id="512"/>
      <w:r w:rsidRPr="00F711E3">
        <w:rPr>
          <w:rFonts w:cs="Arial"/>
        </w:rPr>
        <w:t xml:space="preserve">Bacteria and indicator bacteria TMDL-specific actions and requirements are provided under each </w:t>
      </w:r>
      <w:proofErr w:type="gramStart"/>
      <w:r w:rsidRPr="00F711E3">
        <w:rPr>
          <w:rFonts w:cs="Arial"/>
        </w:rPr>
        <w:t>bacteria</w:t>
      </w:r>
      <w:proofErr w:type="gramEnd"/>
      <w:r w:rsidRPr="00F711E3">
        <w:rPr>
          <w:rFonts w:cs="Arial"/>
        </w:rPr>
        <w:t xml:space="preserve"> TMDL. </w:t>
      </w:r>
    </w:p>
    <w:p w14:paraId="50A55FA8" w14:textId="426BAA91" w:rsidR="001F4369" w:rsidRPr="00F711E3" w:rsidRDefault="009D2D66" w:rsidP="00752F1B">
      <w:pPr>
        <w:shd w:val="clear" w:color="auto" w:fill="FFFFFF" w:themeFill="background1"/>
        <w:ind w:left="907"/>
        <w:rPr>
          <w:rFonts w:cs="Arial"/>
        </w:rPr>
      </w:pPr>
      <w:bookmarkStart w:id="514" w:name="_Hlk172888639"/>
      <w:bookmarkEnd w:id="513"/>
      <w:r w:rsidRPr="00F711E3">
        <w:rPr>
          <w:rFonts w:cs="Arial"/>
        </w:rPr>
        <w:t>This Order carries over the previous permits requirements for selecting and implementing either Cooperative Agreements or Program Plan</w:t>
      </w:r>
      <w:r w:rsidR="006163E3" w:rsidRPr="00F711E3">
        <w:rPr>
          <w:rFonts w:cs="Arial"/>
        </w:rPr>
        <w:t>s</w:t>
      </w:r>
      <w:r w:rsidRPr="00F711E3">
        <w:rPr>
          <w:rFonts w:cs="Arial"/>
        </w:rPr>
        <w:t xml:space="preserve"> to comply with Los Angeles Water Board bacteria and bacteria indicator TMDLs. The </w:t>
      </w:r>
      <w:r w:rsidR="00C919B6" w:rsidRPr="00F711E3">
        <w:rPr>
          <w:rFonts w:cs="Arial"/>
        </w:rPr>
        <w:t>Permittee</w:t>
      </w:r>
      <w:r w:rsidRPr="00F711E3">
        <w:rPr>
          <w:rFonts w:cs="Arial"/>
        </w:rPr>
        <w:t xml:space="preserve"> shall continue to implement its selected path, either a Cooperative Agreement or Program Plan, as follows:</w:t>
      </w:r>
    </w:p>
    <w:p w14:paraId="36C0ACB7" w14:textId="18AEABB2" w:rsidR="00FD58A0" w:rsidRPr="00FD58A0" w:rsidRDefault="00FA08B2" w:rsidP="0006067B">
      <w:pPr>
        <w:pStyle w:val="ListParagraph"/>
        <w:numPr>
          <w:ilvl w:val="0"/>
          <w:numId w:val="33"/>
        </w:numPr>
        <w:shd w:val="clear" w:color="auto" w:fill="FFFFFF" w:themeFill="background1"/>
      </w:pPr>
      <w:bookmarkStart w:id="515" w:name="_Hlk172888640"/>
      <w:bookmarkEnd w:id="514"/>
      <w:r w:rsidRPr="00FD58A0">
        <w:t xml:space="preserve">Cooperative Agreement for Bacteria TMDLs. </w:t>
      </w:r>
    </w:p>
    <w:p w14:paraId="5BCB5730" w14:textId="0B31619B" w:rsidR="009D2D66" w:rsidRPr="00FD58A0" w:rsidRDefault="00FA08B2" w:rsidP="00FD58A0">
      <w:pPr>
        <w:pStyle w:val="ListParagraph"/>
        <w:shd w:val="clear" w:color="auto" w:fill="FFFFFF" w:themeFill="background1"/>
        <w:ind w:left="1267"/>
      </w:pPr>
      <w:r w:rsidRPr="00FD58A0">
        <w:t xml:space="preserve">The </w:t>
      </w:r>
      <w:r w:rsidR="00C919B6" w:rsidRPr="00FD58A0">
        <w:t>Permittee</w:t>
      </w:r>
      <w:r w:rsidRPr="00FD58A0">
        <w:t xml:space="preserve"> was required to notify the Los Angeles Water Board by January 1, 2019, of its intent to enter into a cooperative agreement with </w:t>
      </w:r>
      <w:r w:rsidR="00604630" w:rsidRPr="00FD58A0">
        <w:t xml:space="preserve">the </w:t>
      </w:r>
      <w:r w:rsidRPr="00FD58A0">
        <w:t xml:space="preserve">Phase I MS4 </w:t>
      </w:r>
      <w:r w:rsidR="00C919B6" w:rsidRPr="00FD58A0">
        <w:t>Permittee</w:t>
      </w:r>
      <w:r w:rsidRPr="00FD58A0">
        <w:t xml:space="preserve">. The </w:t>
      </w:r>
      <w:r w:rsidR="000A35E7">
        <w:t>C</w:t>
      </w:r>
      <w:r w:rsidR="000A35E7" w:rsidRPr="00FD58A0">
        <w:t xml:space="preserve">ooperative </w:t>
      </w:r>
      <w:r w:rsidR="000A35E7">
        <w:t>A</w:t>
      </w:r>
      <w:r w:rsidR="000A35E7" w:rsidRPr="00FD58A0">
        <w:t>greement</w:t>
      </w:r>
      <w:r w:rsidRPr="00FD58A0">
        <w:t xml:space="preserve"> was required to be finalized by July 1, 2019, and submitted to the Los Angeles Water Board Executive Officer upon finalization. The </w:t>
      </w:r>
      <w:r w:rsidR="00C919B6" w:rsidRPr="00FD58A0">
        <w:t>Permittee</w:t>
      </w:r>
      <w:r w:rsidRPr="00FD58A0">
        <w:t xml:space="preserve">’s notification was required to identify the Phase I MS4 </w:t>
      </w:r>
      <w:r w:rsidR="00C919B6" w:rsidRPr="00FD58A0">
        <w:t>Permittee</w:t>
      </w:r>
      <w:r w:rsidRPr="00FD58A0">
        <w:t xml:space="preserve"> and the Watershed Management Program or Enhanced Watershed Management Program that the </w:t>
      </w:r>
      <w:r w:rsidR="00C919B6" w:rsidRPr="00FD58A0">
        <w:t>Permittee</w:t>
      </w:r>
      <w:r w:rsidRPr="00FD58A0">
        <w:t xml:space="preserve"> intends to participate in. The Watershed Management Program or Enhanced Watershed Management Program were required to be developed and approved pursuant to one of the Los Angeles Water Board’s Phase I MS4</w:t>
      </w:r>
      <w:r w:rsidR="002B672C" w:rsidRPr="00FD58A0">
        <w:t xml:space="preserve"> </w:t>
      </w:r>
      <w:r w:rsidRPr="00FD58A0">
        <w:t xml:space="preserve">permits. The Cooperative Agreement is required to be in the watershed or </w:t>
      </w:r>
      <w:proofErr w:type="spellStart"/>
      <w:r w:rsidRPr="00FD58A0">
        <w:t>subwatershed</w:t>
      </w:r>
      <w:proofErr w:type="spellEnd"/>
      <w:r w:rsidRPr="00FD58A0">
        <w:t xml:space="preserve"> of the applicable bacteria impaired water body.</w:t>
      </w:r>
    </w:p>
    <w:p w14:paraId="70D817BE" w14:textId="51CD463C" w:rsidR="00506836" w:rsidRPr="00F711E3" w:rsidRDefault="00DB3CB7" w:rsidP="00752F1B">
      <w:pPr>
        <w:shd w:val="clear" w:color="auto" w:fill="FFFFFF" w:themeFill="background1"/>
        <w:ind w:left="1267" w:hanging="367"/>
        <w:rPr>
          <w:rFonts w:cs="Arial"/>
        </w:rPr>
      </w:pPr>
      <w:bookmarkStart w:id="516" w:name="_Hlk172888641"/>
      <w:bookmarkEnd w:id="515"/>
      <w:r w:rsidRPr="00F711E3">
        <w:rPr>
          <w:rFonts w:cs="Arial"/>
        </w:rPr>
        <w:t>O</w:t>
      </w:r>
      <w:r w:rsidR="00506836" w:rsidRPr="00F711E3">
        <w:rPr>
          <w:rFonts w:cs="Arial"/>
        </w:rPr>
        <w:t>r alternatively,</w:t>
      </w:r>
    </w:p>
    <w:p w14:paraId="41ABFE0E" w14:textId="7E3E2763" w:rsidR="00FD58A0" w:rsidRPr="00FD58A0" w:rsidRDefault="00506836" w:rsidP="0006067B">
      <w:pPr>
        <w:pStyle w:val="ListParagraph"/>
        <w:numPr>
          <w:ilvl w:val="0"/>
          <w:numId w:val="33"/>
        </w:numPr>
        <w:shd w:val="clear" w:color="auto" w:fill="FFFFFF" w:themeFill="background1"/>
      </w:pPr>
      <w:bookmarkStart w:id="517" w:name="_Hlk172888642"/>
      <w:bookmarkEnd w:id="516"/>
      <w:r w:rsidRPr="00FD58A0">
        <w:t>Program Plan for Bacteria TMDLs</w:t>
      </w:r>
    </w:p>
    <w:p w14:paraId="65791A0F" w14:textId="06B485C6" w:rsidR="00FA08B2" w:rsidRPr="00FD58A0" w:rsidRDefault="00506836" w:rsidP="00FD58A0">
      <w:pPr>
        <w:pStyle w:val="ListParagraph"/>
        <w:shd w:val="clear" w:color="auto" w:fill="FFFFFF" w:themeFill="background1"/>
        <w:ind w:left="1267"/>
      </w:pPr>
      <w:r w:rsidRPr="00FD58A0">
        <w:t xml:space="preserve">The Program Plan was required to be submitted by July 1, 2019, for review and consideration of approval </w:t>
      </w:r>
      <w:r w:rsidR="00C63374" w:rsidRPr="00FD58A0">
        <w:t xml:space="preserve">by the </w:t>
      </w:r>
      <w:r w:rsidRPr="00FD58A0">
        <w:t xml:space="preserve">Los Angeles Regional Water Board Executive Officer. Once approved, the </w:t>
      </w:r>
      <w:r w:rsidR="00C919B6" w:rsidRPr="00FD58A0">
        <w:t>Permittee</w:t>
      </w:r>
      <w:r w:rsidRPr="00FD58A0">
        <w:t xml:space="preserve"> </w:t>
      </w:r>
      <w:r w:rsidR="00E04ACE" w:rsidRPr="00FD58A0">
        <w:t>is</w:t>
      </w:r>
      <w:r w:rsidRPr="00FD58A0">
        <w:t xml:space="preserve"> required to implement the Program Plan. The </w:t>
      </w:r>
      <w:r w:rsidR="00C919B6" w:rsidRPr="00FD58A0">
        <w:t>Permittee</w:t>
      </w:r>
      <w:r w:rsidRPr="00FD58A0">
        <w:t xml:space="preserve"> is responsible for attaining applicable </w:t>
      </w:r>
      <w:proofErr w:type="spellStart"/>
      <w:r w:rsidRPr="00FD58A0">
        <w:t>wasteload</w:t>
      </w:r>
      <w:proofErr w:type="spellEnd"/>
      <w:r w:rsidRPr="00FD58A0">
        <w:t xml:space="preserve"> allocations and demonstrating such attainment with monitoring data. The </w:t>
      </w:r>
      <w:r w:rsidR="00C919B6" w:rsidRPr="00FD58A0">
        <w:t>Permittee</w:t>
      </w:r>
      <w:r w:rsidRPr="00FD58A0">
        <w:t xml:space="preserve">’s Program Plan shall identify the currently used and planned best management practices and any other planned actions to attain the </w:t>
      </w:r>
      <w:proofErr w:type="spellStart"/>
      <w:r w:rsidRPr="00FD58A0">
        <w:t>wasteload</w:t>
      </w:r>
      <w:proofErr w:type="spellEnd"/>
      <w:r w:rsidRPr="00FD58A0">
        <w:t xml:space="preserve"> allocations, which may include retaining the volume of runoff associated with the 85th percentile, 24-hour storm event on-site. The Program Plan must provide a technical demonstration (using modeling and/or empirical data) that by implementing the best management practices and other planned actions in the Program Plan, the </w:t>
      </w:r>
      <w:r w:rsidR="00C919B6" w:rsidRPr="00FD58A0">
        <w:t>Permittee</w:t>
      </w:r>
      <w:r w:rsidRPr="00FD58A0">
        <w:t xml:space="preserve">’s MS4 discharges shall achieve the </w:t>
      </w:r>
      <w:proofErr w:type="spellStart"/>
      <w:r w:rsidRPr="00FD58A0">
        <w:t>wasteload</w:t>
      </w:r>
      <w:proofErr w:type="spellEnd"/>
      <w:r w:rsidRPr="00FD58A0">
        <w:t xml:space="preserve"> allocations by the attainment </w:t>
      </w:r>
      <w:r w:rsidRPr="00FD58A0">
        <w:lastRenderedPageBreak/>
        <w:t xml:space="preserve">schedule deadline identified in </w:t>
      </w:r>
      <w:r w:rsidR="00BB2EDF" w:rsidRPr="00FD58A0">
        <w:t xml:space="preserve">the Fact Sheet, </w:t>
      </w:r>
      <w:r w:rsidRPr="00FD58A0">
        <w:t>Attachment</w:t>
      </w:r>
      <w:r w:rsidR="00BB2EDF" w:rsidRPr="00FD58A0">
        <w:t xml:space="preserve"> B</w:t>
      </w:r>
      <w:r w:rsidRPr="00FD58A0">
        <w:t xml:space="preserve">. The Program Plan shall include monitoring of the </w:t>
      </w:r>
      <w:r w:rsidR="00C919B6" w:rsidRPr="00FD58A0">
        <w:t>Permittee</w:t>
      </w:r>
      <w:r w:rsidRPr="00FD58A0">
        <w:t xml:space="preserve">’s MS4 discharges to track progress toward achieving the </w:t>
      </w:r>
      <w:proofErr w:type="spellStart"/>
      <w:r w:rsidRPr="00FD58A0">
        <w:t>wasteload</w:t>
      </w:r>
      <w:proofErr w:type="spellEnd"/>
      <w:r w:rsidRPr="00FD58A0">
        <w:t xml:space="preserve"> allocation</w:t>
      </w:r>
      <w:r w:rsidR="00E6205C" w:rsidRPr="00FD58A0">
        <w:t>s</w:t>
      </w:r>
      <w:r w:rsidRPr="00FD58A0">
        <w:t xml:space="preserve"> and validation of the </w:t>
      </w:r>
      <w:r w:rsidR="4543C98F" w:rsidRPr="00FD58A0">
        <w:t>technical</w:t>
      </w:r>
      <w:r w:rsidRPr="00FD58A0">
        <w:t xml:space="preserve"> demonstration. The Program Plan is subject to approval by the Los Angeles Regional Water Board Executive Officer.</w:t>
      </w:r>
    </w:p>
    <w:p w14:paraId="0A713735" w14:textId="00765932" w:rsidR="00D21A82" w:rsidRPr="00F711E3" w:rsidRDefault="003812EC" w:rsidP="0008534D">
      <w:pPr>
        <w:pStyle w:val="Heading4"/>
      </w:pPr>
      <w:bookmarkStart w:id="518" w:name="_Toc133310247"/>
      <w:bookmarkStart w:id="519" w:name="_Hlk172887999"/>
      <w:bookmarkEnd w:id="517"/>
      <w:r w:rsidRPr="00F711E3">
        <w:t>G4.</w:t>
      </w:r>
      <w:r w:rsidR="00033031" w:rsidRPr="00F711E3">
        <w:t>4</w:t>
      </w:r>
      <w:r w:rsidR="009E0F97" w:rsidRPr="00F711E3">
        <w:t>.</w:t>
      </w:r>
      <w:r w:rsidR="003D2E6B" w:rsidRPr="00F711E3">
        <w:t>2</w:t>
      </w:r>
      <w:r w:rsidR="009E0F97" w:rsidRPr="00F711E3">
        <w:tab/>
      </w:r>
      <w:r w:rsidR="00D21A82" w:rsidRPr="00F711E3">
        <w:t>Avalon Bay Bacteria TMDL</w:t>
      </w:r>
      <w:bookmarkEnd w:id="518"/>
    </w:p>
    <w:p w14:paraId="79C2F293" w14:textId="76643693" w:rsidR="00656E6C" w:rsidRPr="00F711E3" w:rsidRDefault="00656E6C" w:rsidP="00752F1B">
      <w:pPr>
        <w:shd w:val="clear" w:color="auto" w:fill="FFFFFF" w:themeFill="background1"/>
        <w:ind w:left="900"/>
        <w:rPr>
          <w:rFonts w:cs="Arial"/>
        </w:rPr>
      </w:pPr>
      <w:bookmarkStart w:id="520" w:name="_Hlk172888643"/>
      <w:bookmarkEnd w:id="519"/>
      <w:r w:rsidRPr="00F711E3">
        <w:rPr>
          <w:rFonts w:cs="Arial"/>
          <w:u w:val="single"/>
        </w:rPr>
        <w:t>Responsible Permittee</w:t>
      </w:r>
      <w:r w:rsidRPr="00F711E3">
        <w:rPr>
          <w:rFonts w:cs="Arial"/>
        </w:rPr>
        <w:t>:</w:t>
      </w:r>
      <w:r w:rsidR="00BC4660" w:rsidRPr="00F711E3">
        <w:rPr>
          <w:rFonts w:cs="Arial"/>
        </w:rPr>
        <w:t xml:space="preserve"> City of Avalon</w:t>
      </w:r>
    </w:p>
    <w:p w14:paraId="1A9533D6" w14:textId="2429F308" w:rsidR="00656E6C" w:rsidRPr="00F711E3" w:rsidRDefault="00656E6C" w:rsidP="00752F1B">
      <w:pPr>
        <w:shd w:val="clear" w:color="auto" w:fill="FFFFFF" w:themeFill="background1"/>
        <w:ind w:left="900"/>
        <w:rPr>
          <w:rFonts w:cs="Arial"/>
        </w:rPr>
      </w:pPr>
      <w:bookmarkStart w:id="521" w:name="_Hlk172888644"/>
      <w:bookmarkEnd w:id="520"/>
      <w:r w:rsidRPr="00F711E3">
        <w:rPr>
          <w:rFonts w:cs="Arial"/>
          <w:u w:val="single"/>
        </w:rPr>
        <w:t>Impaired Water Body</w:t>
      </w:r>
      <w:r w:rsidRPr="00F711E3">
        <w:rPr>
          <w:rFonts w:cs="Arial"/>
        </w:rPr>
        <w:t>:</w:t>
      </w:r>
      <w:r w:rsidR="00703022" w:rsidRPr="00F711E3">
        <w:rPr>
          <w:rFonts w:cs="Arial"/>
        </w:rPr>
        <w:t xml:space="preserve"> Avalon Beach</w:t>
      </w:r>
    </w:p>
    <w:p w14:paraId="2B15D92F" w14:textId="71480150" w:rsidR="00656E6C" w:rsidRPr="00F711E3" w:rsidRDefault="00EE28CC" w:rsidP="00752F1B">
      <w:pPr>
        <w:shd w:val="clear" w:color="auto" w:fill="FFFFFF" w:themeFill="background1"/>
        <w:ind w:left="900"/>
        <w:rPr>
          <w:rFonts w:cs="Arial"/>
        </w:rPr>
      </w:pPr>
      <w:bookmarkStart w:id="522" w:name="_Hlk172888645"/>
      <w:bookmarkEnd w:id="521"/>
      <w:r w:rsidRPr="00F711E3">
        <w:rPr>
          <w:rFonts w:cs="Arial"/>
          <w:u w:val="single"/>
        </w:rPr>
        <w:t>TMDL Monitoring and Implementation Requirements</w:t>
      </w:r>
      <w:r w:rsidRPr="00F711E3">
        <w:rPr>
          <w:rFonts w:cs="Arial"/>
        </w:rPr>
        <w:t>:</w:t>
      </w:r>
      <w:r w:rsidR="0040357E" w:rsidRPr="00F711E3">
        <w:rPr>
          <w:rFonts w:cs="Arial"/>
        </w:rPr>
        <w:t xml:space="preserve"> Avalon shall continue to implement the monitoring requirements in </w:t>
      </w:r>
      <w:proofErr w:type="gramStart"/>
      <w:r w:rsidR="0040357E" w:rsidRPr="00F711E3">
        <w:rPr>
          <w:rFonts w:cs="Arial"/>
        </w:rPr>
        <w:t>Cease and Desist</w:t>
      </w:r>
      <w:proofErr w:type="gramEnd"/>
      <w:r w:rsidR="0040357E" w:rsidRPr="00F711E3">
        <w:rPr>
          <w:rFonts w:cs="Arial"/>
        </w:rPr>
        <w:t xml:space="preserve"> Order R4</w:t>
      </w:r>
      <w:r w:rsidR="00624B38">
        <w:rPr>
          <w:rFonts w:cs="Arial"/>
        </w:rPr>
        <w:noBreakHyphen/>
      </w:r>
      <w:r w:rsidR="0040357E" w:rsidRPr="00F711E3">
        <w:rPr>
          <w:rFonts w:cs="Arial"/>
        </w:rPr>
        <w:t>2012</w:t>
      </w:r>
      <w:r w:rsidR="00AC1F82">
        <w:rPr>
          <w:rFonts w:cs="Arial"/>
        </w:rPr>
        <w:noBreakHyphen/>
      </w:r>
      <w:r w:rsidR="0040357E" w:rsidRPr="00F711E3">
        <w:rPr>
          <w:rFonts w:cs="Arial"/>
        </w:rPr>
        <w:t>0077 and as otherwise directed by the Los Angeles Water Board Executive Officer.</w:t>
      </w:r>
    </w:p>
    <w:p w14:paraId="7F84167F" w14:textId="573A1E35" w:rsidR="00EE28CC" w:rsidRPr="00F711E3" w:rsidRDefault="00EE28CC" w:rsidP="00752F1B">
      <w:pPr>
        <w:shd w:val="clear" w:color="auto" w:fill="FFFFFF" w:themeFill="background1"/>
        <w:ind w:left="900"/>
        <w:rPr>
          <w:rFonts w:cs="Arial"/>
        </w:rPr>
      </w:pPr>
      <w:bookmarkStart w:id="523" w:name="_Hlk172888646"/>
      <w:bookmarkEnd w:id="522"/>
      <w:r w:rsidRPr="00F711E3">
        <w:rPr>
          <w:rFonts w:cs="Arial"/>
          <w:u w:val="single"/>
        </w:rPr>
        <w:t>TMDL Reporting Requirements</w:t>
      </w:r>
      <w:r w:rsidRPr="00F711E3">
        <w:rPr>
          <w:rFonts w:cs="Arial"/>
        </w:rPr>
        <w:t xml:space="preserve">: </w:t>
      </w:r>
      <w:r w:rsidR="00BC1282" w:rsidRPr="00F711E3">
        <w:rPr>
          <w:rFonts w:cs="Arial"/>
        </w:rPr>
        <w:t xml:space="preserve">Avalon shall provide the status of compliance with </w:t>
      </w:r>
      <w:proofErr w:type="gramStart"/>
      <w:r w:rsidR="00BC1282" w:rsidRPr="00F711E3">
        <w:rPr>
          <w:rFonts w:cs="Arial"/>
        </w:rPr>
        <w:t>Cease and Desist</w:t>
      </w:r>
      <w:proofErr w:type="gramEnd"/>
      <w:r w:rsidR="00BC1282" w:rsidRPr="00F711E3">
        <w:rPr>
          <w:rFonts w:cs="Arial"/>
        </w:rPr>
        <w:t xml:space="preserve"> Order R4-2012-0077 and the following information in each Annual Report</w:t>
      </w:r>
      <w:r w:rsidR="00817154" w:rsidRPr="00F711E3">
        <w:rPr>
          <w:rFonts w:cs="Arial"/>
        </w:rPr>
        <w:t xml:space="preserve"> (see </w:t>
      </w:r>
      <w:r w:rsidR="00F77D39" w:rsidRPr="00F711E3">
        <w:rPr>
          <w:rFonts w:cs="Arial"/>
        </w:rPr>
        <w:t xml:space="preserve">section </w:t>
      </w:r>
      <w:r w:rsidR="00CE2DBC" w:rsidRPr="00F711E3">
        <w:rPr>
          <w:rFonts w:cs="Arial"/>
        </w:rPr>
        <w:t>G2, above,</w:t>
      </w:r>
      <w:r w:rsidR="00AF48D5" w:rsidRPr="00F711E3">
        <w:rPr>
          <w:rFonts w:cs="Arial"/>
        </w:rPr>
        <w:t xml:space="preserve"> for </w:t>
      </w:r>
      <w:r w:rsidR="00F77D39" w:rsidRPr="00F711E3">
        <w:rPr>
          <w:rFonts w:cs="Arial"/>
        </w:rPr>
        <w:t>TMDL Annual Reporting</w:t>
      </w:r>
      <w:r w:rsidR="00AF48D5" w:rsidRPr="00F711E3">
        <w:rPr>
          <w:rFonts w:cs="Arial"/>
        </w:rPr>
        <w:t>)</w:t>
      </w:r>
      <w:r w:rsidR="00BC1282" w:rsidRPr="00F711E3">
        <w:rPr>
          <w:rFonts w:cs="Arial"/>
        </w:rPr>
        <w:t>:</w:t>
      </w:r>
    </w:p>
    <w:p w14:paraId="0DCBF7A8" w14:textId="2BF20A21" w:rsidR="00286294" w:rsidRPr="00F711E3" w:rsidRDefault="005C2AD9" w:rsidP="00752F1B">
      <w:pPr>
        <w:shd w:val="clear" w:color="auto" w:fill="FFFFFF" w:themeFill="background1"/>
        <w:ind w:left="1267" w:hanging="360"/>
        <w:rPr>
          <w:rFonts w:eastAsia="Calibri" w:cs="Arial"/>
          <w:szCs w:val="24"/>
        </w:rPr>
      </w:pPr>
      <w:bookmarkStart w:id="524" w:name="_Hlk172888647"/>
      <w:bookmarkEnd w:id="523"/>
      <w:r w:rsidRPr="00F711E3">
        <w:rPr>
          <w:rFonts w:eastAsia="Calibri" w:cs="Arial"/>
          <w:szCs w:val="24"/>
        </w:rPr>
        <w:t>1.</w:t>
      </w:r>
      <w:r w:rsidRPr="00F711E3">
        <w:rPr>
          <w:rFonts w:eastAsia="Calibri" w:cs="Arial"/>
          <w:szCs w:val="24"/>
        </w:rPr>
        <w:tab/>
      </w:r>
      <w:r w:rsidR="00286294" w:rsidRPr="00F711E3">
        <w:rPr>
          <w:rFonts w:eastAsia="Calibri" w:cs="Arial"/>
          <w:szCs w:val="24"/>
        </w:rPr>
        <w:t xml:space="preserve">Status of compliance with </w:t>
      </w:r>
      <w:proofErr w:type="spellStart"/>
      <w:r w:rsidR="00286294" w:rsidRPr="00F711E3">
        <w:rPr>
          <w:rFonts w:eastAsia="Calibri" w:cs="Arial"/>
          <w:szCs w:val="24"/>
        </w:rPr>
        <w:t>wasteload</w:t>
      </w:r>
      <w:proofErr w:type="spellEnd"/>
      <w:r w:rsidR="00286294" w:rsidRPr="00F711E3">
        <w:rPr>
          <w:rFonts w:eastAsia="Calibri" w:cs="Arial"/>
          <w:szCs w:val="24"/>
        </w:rPr>
        <w:t xml:space="preserve"> allocations; and</w:t>
      </w:r>
    </w:p>
    <w:p w14:paraId="73285C1D" w14:textId="7FA508F7" w:rsidR="00BC1282" w:rsidRPr="00F711E3" w:rsidRDefault="005C2AD9" w:rsidP="00752F1B">
      <w:pPr>
        <w:shd w:val="clear" w:color="auto" w:fill="FFFFFF" w:themeFill="background1"/>
        <w:ind w:left="1267" w:hanging="360"/>
        <w:rPr>
          <w:rFonts w:eastAsia="Calibri" w:cs="Arial"/>
          <w:szCs w:val="24"/>
        </w:rPr>
      </w:pPr>
      <w:bookmarkStart w:id="525" w:name="_Hlk172888648"/>
      <w:bookmarkEnd w:id="524"/>
      <w:r w:rsidRPr="00F711E3">
        <w:rPr>
          <w:rFonts w:eastAsia="Calibri" w:cs="Arial"/>
          <w:szCs w:val="24"/>
        </w:rPr>
        <w:t>2.</w:t>
      </w:r>
      <w:r w:rsidRPr="00F711E3">
        <w:rPr>
          <w:rFonts w:eastAsia="Calibri" w:cs="Arial"/>
          <w:szCs w:val="24"/>
        </w:rPr>
        <w:tab/>
      </w:r>
      <w:r w:rsidR="00BC4660" w:rsidRPr="00F711E3">
        <w:rPr>
          <w:rFonts w:eastAsia="Calibri" w:cs="Arial"/>
          <w:szCs w:val="24"/>
        </w:rPr>
        <w:t xml:space="preserve">Ongoing actions to comply with the </w:t>
      </w:r>
      <w:proofErr w:type="spellStart"/>
      <w:r w:rsidR="00BC4660" w:rsidRPr="00F711E3">
        <w:rPr>
          <w:rFonts w:eastAsia="Calibri" w:cs="Arial"/>
          <w:szCs w:val="24"/>
        </w:rPr>
        <w:t>wasteload</w:t>
      </w:r>
      <w:proofErr w:type="spellEnd"/>
      <w:r w:rsidR="00BC4660" w:rsidRPr="00F711E3">
        <w:rPr>
          <w:rFonts w:eastAsia="Calibri" w:cs="Arial"/>
          <w:szCs w:val="24"/>
        </w:rPr>
        <w:t xml:space="preserve"> allocations, the </w:t>
      </w:r>
      <w:r w:rsidR="005C200F" w:rsidRPr="00F711E3">
        <w:rPr>
          <w:rFonts w:eastAsia="Calibri" w:cs="Arial"/>
          <w:szCs w:val="24"/>
        </w:rPr>
        <w:t>Permittee</w:t>
      </w:r>
      <w:r w:rsidR="00BC4660" w:rsidRPr="00F711E3">
        <w:rPr>
          <w:rFonts w:eastAsia="Calibri" w:cs="Arial"/>
          <w:szCs w:val="24"/>
        </w:rPr>
        <w:t xml:space="preserve">-specific provisions of </w:t>
      </w:r>
      <w:proofErr w:type="gramStart"/>
      <w:r w:rsidR="00BC4660" w:rsidRPr="00F711E3">
        <w:rPr>
          <w:rFonts w:eastAsia="Calibri" w:cs="Arial"/>
          <w:szCs w:val="24"/>
        </w:rPr>
        <w:t>Cease and Desist</w:t>
      </w:r>
      <w:proofErr w:type="gramEnd"/>
      <w:r w:rsidR="00BC4660" w:rsidRPr="00F711E3">
        <w:rPr>
          <w:rFonts w:eastAsia="Calibri" w:cs="Arial"/>
          <w:szCs w:val="24"/>
        </w:rPr>
        <w:t xml:space="preserve"> Order R4-2012-0077, and this Order.</w:t>
      </w:r>
    </w:p>
    <w:p w14:paraId="345FB456" w14:textId="13C3FA5E" w:rsidR="00D21A82" w:rsidRPr="00F711E3" w:rsidRDefault="003812EC" w:rsidP="0008534D">
      <w:pPr>
        <w:pStyle w:val="Heading4"/>
      </w:pPr>
      <w:bookmarkStart w:id="526" w:name="_Toc133310248"/>
      <w:bookmarkStart w:id="527" w:name="_Hlk172888000"/>
      <w:bookmarkEnd w:id="525"/>
      <w:r w:rsidRPr="00F711E3">
        <w:t>G4.</w:t>
      </w:r>
      <w:r w:rsidR="00033031" w:rsidRPr="00F711E3">
        <w:t>4</w:t>
      </w:r>
      <w:r w:rsidR="00D21A82" w:rsidRPr="00F711E3">
        <w:t>.</w:t>
      </w:r>
      <w:r w:rsidR="003D2E6B" w:rsidRPr="00F711E3">
        <w:t>3</w:t>
      </w:r>
      <w:r w:rsidR="00D21A82" w:rsidRPr="00F711E3">
        <w:tab/>
      </w:r>
      <w:r w:rsidR="0014478F" w:rsidRPr="00F711E3">
        <w:t>Ballona Creek, Estuary, and Sepulveda Channel Bacteria TMDL</w:t>
      </w:r>
      <w:bookmarkEnd w:id="526"/>
      <w:r w:rsidR="0014478F" w:rsidRPr="00F711E3">
        <w:t xml:space="preserve"> </w:t>
      </w:r>
    </w:p>
    <w:p w14:paraId="742B0B8D" w14:textId="5D884B4C" w:rsidR="004D7A72" w:rsidRPr="00F711E3" w:rsidRDefault="004D7A72" w:rsidP="00752F1B">
      <w:pPr>
        <w:shd w:val="clear" w:color="auto" w:fill="FFFFFF" w:themeFill="background1"/>
        <w:ind w:left="900"/>
        <w:rPr>
          <w:rFonts w:cs="Arial"/>
        </w:rPr>
      </w:pPr>
      <w:bookmarkStart w:id="528" w:name="_Hlk172888649"/>
      <w:bookmarkEnd w:id="527"/>
      <w:r w:rsidRPr="00F711E3">
        <w:rPr>
          <w:rFonts w:cs="Arial"/>
          <w:u w:val="single"/>
        </w:rPr>
        <w:t>Responsible Permittees</w:t>
      </w:r>
      <w:r w:rsidRPr="00F711E3">
        <w:rPr>
          <w:rFonts w:cs="Arial"/>
        </w:rPr>
        <w:t xml:space="preserve">: </w:t>
      </w:r>
      <w:r w:rsidR="00777065" w:rsidRPr="00F711E3">
        <w:rPr>
          <w:rFonts w:cs="Arial"/>
        </w:rPr>
        <w:t>University of California</w:t>
      </w:r>
      <w:r w:rsidR="00F95DA9">
        <w:rPr>
          <w:rFonts w:cs="Arial"/>
        </w:rPr>
        <w:t>,</w:t>
      </w:r>
      <w:r w:rsidR="00777065" w:rsidRPr="00F711E3">
        <w:rPr>
          <w:rFonts w:cs="Arial"/>
        </w:rPr>
        <w:t xml:space="preserve"> Los Angeles</w:t>
      </w:r>
      <w:r w:rsidR="00F95DA9">
        <w:rPr>
          <w:rFonts w:cs="Arial"/>
        </w:rPr>
        <w:t>;</w:t>
      </w:r>
      <w:r w:rsidR="00F95DA9" w:rsidRPr="00F711E3">
        <w:rPr>
          <w:rFonts w:cs="Arial"/>
        </w:rPr>
        <w:t xml:space="preserve"> </w:t>
      </w:r>
      <w:r w:rsidR="00777065" w:rsidRPr="00CC30B5">
        <w:rPr>
          <w:rFonts w:cs="Arial"/>
        </w:rPr>
        <w:t>Veteran</w:t>
      </w:r>
      <w:r w:rsidR="002E31A5">
        <w:rPr>
          <w:rFonts w:cs="Arial"/>
        </w:rPr>
        <w:t>s</w:t>
      </w:r>
      <w:r w:rsidR="00777065" w:rsidRPr="00F711E3">
        <w:rPr>
          <w:rFonts w:cs="Arial"/>
        </w:rPr>
        <w:t xml:space="preserve"> Affairs Greater Los Angeles Healthcare System</w:t>
      </w:r>
    </w:p>
    <w:p w14:paraId="0C63499F" w14:textId="37E44288" w:rsidR="00777065" w:rsidRPr="00F711E3" w:rsidRDefault="00777065" w:rsidP="00752F1B">
      <w:pPr>
        <w:shd w:val="clear" w:color="auto" w:fill="FFFFFF" w:themeFill="background1"/>
        <w:ind w:left="900"/>
        <w:rPr>
          <w:rFonts w:cs="Arial"/>
        </w:rPr>
      </w:pPr>
      <w:bookmarkStart w:id="529" w:name="_Hlk172888650"/>
      <w:bookmarkEnd w:id="528"/>
      <w:r w:rsidRPr="00F711E3">
        <w:rPr>
          <w:rFonts w:cs="Arial"/>
          <w:u w:val="single"/>
        </w:rPr>
        <w:t>Impaired Water Body</w:t>
      </w:r>
      <w:r w:rsidRPr="00F711E3">
        <w:rPr>
          <w:rFonts w:cs="Arial"/>
        </w:rPr>
        <w:t>: Ballona Creek</w:t>
      </w:r>
    </w:p>
    <w:p w14:paraId="6BB731DF" w14:textId="29468DDE" w:rsidR="00777065" w:rsidRPr="00F711E3" w:rsidRDefault="00777065" w:rsidP="00752F1B">
      <w:pPr>
        <w:shd w:val="clear" w:color="auto" w:fill="FFFFFF" w:themeFill="background1"/>
        <w:ind w:left="900"/>
        <w:rPr>
          <w:rFonts w:cs="Arial"/>
        </w:rPr>
      </w:pPr>
      <w:bookmarkStart w:id="530" w:name="_Hlk172888651"/>
      <w:bookmarkEnd w:id="529"/>
      <w:r w:rsidRPr="00F711E3">
        <w:rPr>
          <w:rFonts w:cs="Arial"/>
          <w:u w:val="single"/>
        </w:rPr>
        <w:t>TMDL</w:t>
      </w:r>
      <w:r w:rsidR="0031264D" w:rsidRPr="00F711E3">
        <w:rPr>
          <w:rFonts w:cs="Arial"/>
          <w:u w:val="single"/>
        </w:rPr>
        <w:t xml:space="preserve"> Monitoring and Implementation Requirements</w:t>
      </w:r>
      <w:r w:rsidR="0031264D" w:rsidRPr="00F711E3">
        <w:rPr>
          <w:rFonts w:cs="Arial"/>
        </w:rPr>
        <w:t xml:space="preserve">: </w:t>
      </w:r>
      <w:r w:rsidR="002B731B" w:rsidRPr="00F711E3">
        <w:rPr>
          <w:rFonts w:cs="Arial"/>
        </w:rPr>
        <w:t xml:space="preserve">The </w:t>
      </w:r>
      <w:r w:rsidR="00C919B6" w:rsidRPr="00F711E3">
        <w:rPr>
          <w:rFonts w:cs="Arial"/>
        </w:rPr>
        <w:t>Permittee</w:t>
      </w:r>
      <w:r w:rsidR="002B731B" w:rsidRPr="00F711E3">
        <w:rPr>
          <w:rFonts w:cs="Arial"/>
        </w:rPr>
        <w:t xml:space="preserve"> shall continue to perform TMDL monitoring and TMDL implementation actions according to the </w:t>
      </w:r>
      <w:r w:rsidR="00C919B6" w:rsidRPr="00F711E3">
        <w:rPr>
          <w:rFonts w:cs="Arial"/>
        </w:rPr>
        <w:t>Permittee</w:t>
      </w:r>
      <w:r w:rsidR="002B731B" w:rsidRPr="00F711E3">
        <w:rPr>
          <w:rFonts w:cs="Arial"/>
        </w:rPr>
        <w:t xml:space="preserve">’s action selected under the previous order, which are either the Cooperative Agreement or the Program Plan, as described in section </w:t>
      </w:r>
      <w:r w:rsidR="003812EC" w:rsidRPr="00F711E3">
        <w:rPr>
          <w:rFonts w:cs="Arial"/>
        </w:rPr>
        <w:t>G4.</w:t>
      </w:r>
      <w:r w:rsidR="00D62918" w:rsidRPr="00F711E3">
        <w:rPr>
          <w:rFonts w:cs="Arial"/>
        </w:rPr>
        <w:t>4.1</w:t>
      </w:r>
      <w:r w:rsidR="002B731B" w:rsidRPr="00F711E3">
        <w:rPr>
          <w:rFonts w:cs="Arial"/>
        </w:rPr>
        <w:t>.</w:t>
      </w:r>
    </w:p>
    <w:p w14:paraId="42158DD5" w14:textId="6BA5BCDB" w:rsidR="002B731B" w:rsidRPr="00F711E3" w:rsidRDefault="002B731B" w:rsidP="00752F1B">
      <w:pPr>
        <w:shd w:val="clear" w:color="auto" w:fill="FFFFFF" w:themeFill="background1"/>
        <w:ind w:left="900"/>
        <w:rPr>
          <w:rFonts w:cs="Arial"/>
        </w:rPr>
      </w:pPr>
      <w:bookmarkStart w:id="531" w:name="_Hlk172888652"/>
      <w:bookmarkEnd w:id="530"/>
      <w:r w:rsidRPr="00F711E3">
        <w:rPr>
          <w:rFonts w:cs="Arial"/>
          <w:u w:val="single"/>
        </w:rPr>
        <w:t>TMDL Reporting Requirements</w:t>
      </w:r>
      <w:r w:rsidRPr="00F711E3">
        <w:rPr>
          <w:rFonts w:cs="Arial"/>
        </w:rPr>
        <w:t xml:space="preserve">: </w:t>
      </w:r>
      <w:r w:rsidR="0034373D" w:rsidRPr="00F711E3">
        <w:rPr>
          <w:rFonts w:cs="Arial"/>
        </w:rPr>
        <w:t xml:space="preserve">In each Annual Report required under </w:t>
      </w:r>
      <w:r w:rsidR="00895E9F" w:rsidRPr="00F711E3">
        <w:rPr>
          <w:rFonts w:cs="Arial"/>
        </w:rPr>
        <w:t xml:space="preserve">section </w:t>
      </w:r>
      <w:r w:rsidR="005F6A5A" w:rsidRPr="00F711E3">
        <w:rPr>
          <w:rFonts w:cs="Arial"/>
        </w:rPr>
        <w:t>G2</w:t>
      </w:r>
      <w:r w:rsidR="00895E9F" w:rsidRPr="00F711E3">
        <w:rPr>
          <w:rFonts w:cs="Arial"/>
        </w:rPr>
        <w:t xml:space="preserve"> of this </w:t>
      </w:r>
      <w:r w:rsidR="0034373D" w:rsidRPr="00F711E3">
        <w:rPr>
          <w:rFonts w:cs="Arial"/>
        </w:rPr>
        <w:t xml:space="preserve">Order, each </w:t>
      </w:r>
      <w:r w:rsidR="00340E1D" w:rsidRPr="00F711E3">
        <w:rPr>
          <w:rFonts w:cs="Arial"/>
        </w:rPr>
        <w:t>Responsible Permittee</w:t>
      </w:r>
      <w:r w:rsidR="0034373D" w:rsidRPr="00F711E3">
        <w:rPr>
          <w:rFonts w:cs="Arial"/>
        </w:rPr>
        <w:t xml:space="preserve"> shall:</w:t>
      </w:r>
    </w:p>
    <w:p w14:paraId="76B9E9CB" w14:textId="4440C205" w:rsidR="00085A0F" w:rsidRPr="00F711E3" w:rsidRDefault="005C2AD9" w:rsidP="00752F1B">
      <w:pPr>
        <w:shd w:val="clear" w:color="auto" w:fill="FFFFFF" w:themeFill="background1"/>
        <w:ind w:left="1267" w:hanging="360"/>
        <w:rPr>
          <w:rFonts w:eastAsia="Calibri" w:cs="Arial"/>
          <w:szCs w:val="24"/>
        </w:rPr>
      </w:pPr>
      <w:bookmarkStart w:id="532" w:name="_Hlk172888653"/>
      <w:bookmarkEnd w:id="531"/>
      <w:r w:rsidRPr="00F711E3">
        <w:rPr>
          <w:rFonts w:eastAsia="Calibri" w:cs="Arial"/>
          <w:szCs w:val="24"/>
        </w:rPr>
        <w:t>1.</w:t>
      </w:r>
      <w:r w:rsidRPr="00F711E3">
        <w:rPr>
          <w:rFonts w:eastAsia="Calibri" w:cs="Arial"/>
          <w:szCs w:val="24"/>
        </w:rPr>
        <w:tab/>
      </w:r>
      <w:r w:rsidR="00085A0F" w:rsidRPr="00F711E3">
        <w:rPr>
          <w:rFonts w:eastAsia="Calibri" w:cs="Arial"/>
          <w:szCs w:val="24"/>
        </w:rPr>
        <w:t xml:space="preserve">Demonstrate that the dry weather </w:t>
      </w:r>
      <w:proofErr w:type="spellStart"/>
      <w:r w:rsidR="00085A0F" w:rsidRPr="00F711E3">
        <w:rPr>
          <w:rFonts w:eastAsia="Calibri" w:cs="Arial"/>
          <w:szCs w:val="24"/>
        </w:rPr>
        <w:t>wasteload</w:t>
      </w:r>
      <w:proofErr w:type="spellEnd"/>
      <w:r w:rsidR="00085A0F" w:rsidRPr="00F711E3">
        <w:rPr>
          <w:rFonts w:eastAsia="Calibri" w:cs="Arial"/>
          <w:szCs w:val="24"/>
        </w:rPr>
        <w:t xml:space="preserve"> allocation </w:t>
      </w:r>
      <w:proofErr w:type="gramStart"/>
      <w:r w:rsidR="00085A0F" w:rsidRPr="00F711E3">
        <w:rPr>
          <w:rFonts w:eastAsia="Calibri" w:cs="Arial"/>
          <w:szCs w:val="24"/>
        </w:rPr>
        <w:t>was in compliance</w:t>
      </w:r>
      <w:proofErr w:type="gramEnd"/>
      <w:r w:rsidR="00085A0F" w:rsidRPr="00F711E3">
        <w:rPr>
          <w:rFonts w:eastAsia="Calibri" w:cs="Arial"/>
          <w:szCs w:val="24"/>
        </w:rPr>
        <w:t xml:space="preserve"> by January 1, 2019, per TMDL </w:t>
      </w:r>
      <w:r w:rsidR="00B8123D" w:rsidRPr="00F711E3">
        <w:rPr>
          <w:rFonts w:eastAsia="Calibri" w:cs="Arial"/>
          <w:szCs w:val="24"/>
        </w:rPr>
        <w:t xml:space="preserve">Demonstration of </w:t>
      </w:r>
      <w:r w:rsidR="00085A0F" w:rsidRPr="00F711E3">
        <w:rPr>
          <w:rFonts w:eastAsia="Calibri" w:cs="Arial"/>
          <w:szCs w:val="24"/>
        </w:rPr>
        <w:t xml:space="preserve">Compliance requirements in section </w:t>
      </w:r>
      <w:r w:rsidR="00B260AB" w:rsidRPr="00F711E3">
        <w:rPr>
          <w:rFonts w:eastAsia="Calibri" w:cs="Arial"/>
          <w:szCs w:val="24"/>
        </w:rPr>
        <w:t>G2,</w:t>
      </w:r>
      <w:r w:rsidR="00085A0F" w:rsidRPr="00F711E3">
        <w:rPr>
          <w:rFonts w:eastAsia="Calibri" w:cs="Arial"/>
          <w:szCs w:val="24"/>
        </w:rPr>
        <w:t xml:space="preserve"> and</w:t>
      </w:r>
    </w:p>
    <w:p w14:paraId="554B161E" w14:textId="37ED0708" w:rsidR="00085A0F" w:rsidRPr="00F711E3" w:rsidRDefault="005C2AD9" w:rsidP="00752F1B">
      <w:pPr>
        <w:shd w:val="clear" w:color="auto" w:fill="FFFFFF" w:themeFill="background1"/>
        <w:ind w:left="1267" w:hanging="360"/>
        <w:rPr>
          <w:rFonts w:eastAsia="Calibri" w:cs="Arial"/>
          <w:szCs w:val="24"/>
        </w:rPr>
      </w:pPr>
      <w:r w:rsidRPr="00F711E3">
        <w:rPr>
          <w:rFonts w:eastAsia="Calibri" w:cs="Arial"/>
          <w:szCs w:val="24"/>
        </w:rPr>
        <w:t>2.</w:t>
      </w:r>
      <w:r w:rsidRPr="00F711E3">
        <w:rPr>
          <w:rFonts w:eastAsia="Calibri" w:cs="Arial"/>
          <w:szCs w:val="24"/>
        </w:rPr>
        <w:tab/>
      </w:r>
      <w:r w:rsidR="00085A0F" w:rsidRPr="00F711E3">
        <w:rPr>
          <w:rFonts w:eastAsia="Calibri" w:cs="Arial"/>
          <w:szCs w:val="24"/>
        </w:rPr>
        <w:t xml:space="preserve">Demonstrate that compliance with the wet weather </w:t>
      </w:r>
      <w:proofErr w:type="spellStart"/>
      <w:r w:rsidR="00085A0F" w:rsidRPr="00F711E3">
        <w:rPr>
          <w:rFonts w:eastAsia="Calibri" w:cs="Arial"/>
          <w:szCs w:val="24"/>
        </w:rPr>
        <w:t>wasteload</w:t>
      </w:r>
      <w:proofErr w:type="spellEnd"/>
      <w:r w:rsidR="00085A0F" w:rsidRPr="00F711E3">
        <w:rPr>
          <w:rFonts w:eastAsia="Calibri" w:cs="Arial"/>
          <w:szCs w:val="24"/>
        </w:rPr>
        <w:t xml:space="preserve"> allocation </w:t>
      </w:r>
      <w:r w:rsidR="00C44362" w:rsidRPr="00F711E3">
        <w:rPr>
          <w:rFonts w:eastAsia="Calibri" w:cs="Arial"/>
          <w:szCs w:val="24"/>
        </w:rPr>
        <w:t>is</w:t>
      </w:r>
      <w:r w:rsidR="00085A0F" w:rsidRPr="00F711E3">
        <w:rPr>
          <w:rFonts w:eastAsia="Calibri" w:cs="Arial"/>
          <w:szCs w:val="24"/>
        </w:rPr>
        <w:t xml:space="preserve"> achieved by </w:t>
      </w:r>
      <w:bookmarkStart w:id="533" w:name="_Hlk172888049"/>
      <w:bookmarkStart w:id="534" w:name="_Hlk172888654"/>
      <w:bookmarkEnd w:id="532"/>
      <w:r w:rsidR="00CF7D67" w:rsidRPr="00F711E3">
        <w:rPr>
          <w:rFonts w:eastAsia="Calibri" w:cs="Arial"/>
          <w:szCs w:val="24"/>
        </w:rPr>
        <w:fldChar w:fldCharType="begin"/>
      </w:r>
      <w:r w:rsidR="00CF7D67" w:rsidRPr="00F711E3">
        <w:rPr>
          <w:rFonts w:eastAsia="Calibri" w:cs="Arial"/>
          <w:szCs w:val="24"/>
        </w:rPr>
        <w:instrText>HYPERLINK "https://www.waterboards.ca.gov/losangeles/water_issues/programs/tmdl/docs/R21-001_RB_BPA_ATT_F.pdf"</w:instrText>
      </w:r>
      <w:r w:rsidR="00CF7D67" w:rsidRPr="00F711E3">
        <w:rPr>
          <w:rFonts w:eastAsia="Calibri" w:cs="Arial"/>
          <w:szCs w:val="24"/>
        </w:rPr>
      </w:r>
      <w:r w:rsidR="00CF7D67" w:rsidRPr="00F711E3">
        <w:rPr>
          <w:rFonts w:eastAsia="Calibri" w:cs="Arial"/>
          <w:szCs w:val="24"/>
        </w:rPr>
        <w:fldChar w:fldCharType="separate"/>
      </w:r>
      <w:r w:rsidR="00085A0F" w:rsidRPr="00F711E3">
        <w:rPr>
          <w:rFonts w:eastAsia="Calibri" w:cs="Arial"/>
          <w:szCs w:val="24"/>
        </w:rPr>
        <w:t>July 15, 202</w:t>
      </w:r>
      <w:r w:rsidR="00D16D76" w:rsidRPr="00F711E3">
        <w:rPr>
          <w:rFonts w:eastAsia="Calibri" w:cs="Arial"/>
          <w:szCs w:val="24"/>
        </w:rPr>
        <w:t>6</w:t>
      </w:r>
      <w:r w:rsidR="00CF7D67" w:rsidRPr="00F711E3">
        <w:rPr>
          <w:rFonts w:eastAsia="Calibri" w:cs="Arial"/>
          <w:szCs w:val="24"/>
        </w:rPr>
        <w:fldChar w:fldCharType="end"/>
      </w:r>
      <w:bookmarkEnd w:id="533"/>
      <w:r w:rsidR="00085A0F" w:rsidRPr="00F711E3">
        <w:rPr>
          <w:rFonts w:eastAsia="Calibri" w:cs="Arial"/>
          <w:szCs w:val="24"/>
        </w:rPr>
        <w:t xml:space="preserve">, per the TMDL </w:t>
      </w:r>
      <w:r w:rsidR="00DC69F3" w:rsidRPr="00F711E3">
        <w:rPr>
          <w:rFonts w:eastAsia="Calibri" w:cs="Arial"/>
          <w:szCs w:val="24"/>
        </w:rPr>
        <w:t xml:space="preserve">Demonstration of </w:t>
      </w:r>
      <w:r w:rsidR="00085A0F" w:rsidRPr="00F711E3">
        <w:rPr>
          <w:rFonts w:eastAsia="Calibri" w:cs="Arial"/>
          <w:szCs w:val="24"/>
        </w:rPr>
        <w:t xml:space="preserve">Compliance requirements in section </w:t>
      </w:r>
      <w:r w:rsidR="00B260AB" w:rsidRPr="00F711E3">
        <w:rPr>
          <w:rFonts w:eastAsia="Calibri" w:cs="Arial"/>
          <w:szCs w:val="24"/>
        </w:rPr>
        <w:t>G2</w:t>
      </w:r>
      <w:r w:rsidR="00085A0F" w:rsidRPr="00F711E3">
        <w:rPr>
          <w:rFonts w:eastAsia="Calibri" w:cs="Arial"/>
          <w:szCs w:val="24"/>
        </w:rPr>
        <w:t xml:space="preserve">; and </w:t>
      </w:r>
      <w:bookmarkEnd w:id="534"/>
    </w:p>
    <w:p w14:paraId="3C9C6307" w14:textId="4C4C7FCC" w:rsidR="00085A0F" w:rsidRPr="00F711E3" w:rsidRDefault="005C2AD9" w:rsidP="00752F1B">
      <w:pPr>
        <w:shd w:val="clear" w:color="auto" w:fill="FFFFFF" w:themeFill="background1"/>
        <w:ind w:left="1267" w:hanging="360"/>
        <w:rPr>
          <w:rFonts w:eastAsia="Calibri" w:cs="Arial"/>
          <w:szCs w:val="24"/>
        </w:rPr>
      </w:pPr>
      <w:bookmarkStart w:id="535" w:name="_Hlk172888655"/>
      <w:r w:rsidRPr="00F711E3">
        <w:rPr>
          <w:rFonts w:eastAsia="Calibri" w:cs="Arial"/>
          <w:szCs w:val="24"/>
        </w:rPr>
        <w:lastRenderedPageBreak/>
        <w:t>3.</w:t>
      </w:r>
      <w:r w:rsidRPr="00F711E3">
        <w:rPr>
          <w:rFonts w:eastAsia="Calibri" w:cs="Arial"/>
          <w:szCs w:val="24"/>
        </w:rPr>
        <w:tab/>
      </w:r>
      <w:r w:rsidR="00085A0F" w:rsidRPr="00F711E3">
        <w:rPr>
          <w:rFonts w:eastAsia="Calibri" w:cs="Arial"/>
          <w:szCs w:val="24"/>
        </w:rPr>
        <w:t>Report the following:</w:t>
      </w:r>
    </w:p>
    <w:p w14:paraId="568FCD1F" w14:textId="007A25FE" w:rsidR="00085A0F" w:rsidRPr="00F711E3" w:rsidRDefault="005C2AD9" w:rsidP="00752F1B">
      <w:pPr>
        <w:shd w:val="clear" w:color="auto" w:fill="FFFFFF" w:themeFill="background1"/>
        <w:ind w:left="1620" w:hanging="360"/>
        <w:rPr>
          <w:rFonts w:cs="Arial"/>
        </w:rPr>
      </w:pPr>
      <w:bookmarkStart w:id="536" w:name="_Hlk172888656"/>
      <w:bookmarkEnd w:id="535"/>
      <w:r w:rsidRPr="00F711E3">
        <w:rPr>
          <w:rFonts w:eastAsia="Calibri" w:cs="Arial"/>
          <w:szCs w:val="24"/>
        </w:rPr>
        <w:t>a.</w:t>
      </w:r>
      <w:r w:rsidRPr="00F711E3">
        <w:rPr>
          <w:rFonts w:eastAsia="Calibri" w:cs="Arial"/>
          <w:szCs w:val="24"/>
        </w:rPr>
        <w:tab/>
      </w:r>
      <w:r w:rsidR="00085A0F" w:rsidRPr="00F711E3">
        <w:rPr>
          <w:rFonts w:cs="Arial"/>
        </w:rPr>
        <w:t xml:space="preserve">Status of compliance with </w:t>
      </w:r>
      <w:proofErr w:type="spellStart"/>
      <w:r w:rsidR="00085A0F" w:rsidRPr="00F711E3">
        <w:rPr>
          <w:rFonts w:cs="Arial"/>
        </w:rPr>
        <w:t>wasteload</w:t>
      </w:r>
      <w:proofErr w:type="spellEnd"/>
      <w:r w:rsidR="00085A0F" w:rsidRPr="00F711E3">
        <w:rPr>
          <w:rFonts w:cs="Arial"/>
        </w:rPr>
        <w:t xml:space="preserve"> </w:t>
      </w:r>
      <w:proofErr w:type="gramStart"/>
      <w:r w:rsidR="00085A0F" w:rsidRPr="00F711E3">
        <w:rPr>
          <w:rFonts w:cs="Arial"/>
        </w:rPr>
        <w:t>allocations;</w:t>
      </w:r>
      <w:proofErr w:type="gramEnd"/>
    </w:p>
    <w:p w14:paraId="65BD0656" w14:textId="053B2BF9" w:rsidR="00085A0F" w:rsidRPr="00F711E3" w:rsidRDefault="005C2AD9" w:rsidP="00752F1B">
      <w:pPr>
        <w:shd w:val="clear" w:color="auto" w:fill="FFFFFF" w:themeFill="background1"/>
        <w:ind w:left="1620" w:hanging="360"/>
        <w:rPr>
          <w:rFonts w:cs="Arial"/>
        </w:rPr>
      </w:pPr>
      <w:bookmarkStart w:id="537" w:name="_Hlk172888657"/>
      <w:bookmarkEnd w:id="536"/>
      <w:r w:rsidRPr="00F711E3">
        <w:rPr>
          <w:rFonts w:eastAsia="Calibri" w:cs="Arial"/>
          <w:szCs w:val="24"/>
        </w:rPr>
        <w:t>b.</w:t>
      </w:r>
      <w:r w:rsidRPr="00F711E3">
        <w:rPr>
          <w:rFonts w:eastAsia="Calibri" w:cs="Arial"/>
          <w:szCs w:val="24"/>
        </w:rPr>
        <w:tab/>
      </w:r>
      <w:r w:rsidR="00085A0F" w:rsidRPr="00F711E3">
        <w:rPr>
          <w:rFonts w:cs="Arial"/>
        </w:rPr>
        <w:t xml:space="preserve">Demonstration of compliance with </w:t>
      </w:r>
      <w:proofErr w:type="spellStart"/>
      <w:r w:rsidR="00085A0F" w:rsidRPr="00F711E3">
        <w:rPr>
          <w:rFonts w:cs="Arial"/>
        </w:rPr>
        <w:t>wasteload</w:t>
      </w:r>
      <w:proofErr w:type="spellEnd"/>
      <w:r w:rsidR="00085A0F" w:rsidRPr="00F711E3">
        <w:rPr>
          <w:rFonts w:cs="Arial"/>
        </w:rPr>
        <w:t xml:space="preserve"> allocations as described in section </w:t>
      </w:r>
      <w:proofErr w:type="gramStart"/>
      <w:r w:rsidR="00B260AB" w:rsidRPr="00F711E3">
        <w:rPr>
          <w:rFonts w:cs="Arial"/>
        </w:rPr>
        <w:t>G2</w:t>
      </w:r>
      <w:r w:rsidR="00085A0F" w:rsidRPr="00F711E3">
        <w:rPr>
          <w:rFonts w:cs="Arial"/>
        </w:rPr>
        <w:t>;</w:t>
      </w:r>
      <w:proofErr w:type="gramEnd"/>
    </w:p>
    <w:p w14:paraId="1FA8F68C" w14:textId="4A12AF25" w:rsidR="00085A0F" w:rsidRPr="00F711E3" w:rsidRDefault="005C2AD9" w:rsidP="00752F1B">
      <w:pPr>
        <w:shd w:val="clear" w:color="auto" w:fill="FFFFFF" w:themeFill="background1"/>
        <w:ind w:left="1620" w:hanging="360"/>
        <w:rPr>
          <w:rFonts w:cs="Arial"/>
        </w:rPr>
      </w:pPr>
      <w:bookmarkStart w:id="538" w:name="_Hlk172888658"/>
      <w:bookmarkEnd w:id="537"/>
      <w:r w:rsidRPr="00F711E3">
        <w:rPr>
          <w:rFonts w:eastAsia="Calibri" w:cs="Arial"/>
          <w:szCs w:val="24"/>
        </w:rPr>
        <w:t>c.</w:t>
      </w:r>
      <w:r w:rsidRPr="00F711E3">
        <w:rPr>
          <w:rFonts w:eastAsia="Calibri" w:cs="Arial"/>
          <w:szCs w:val="24"/>
        </w:rPr>
        <w:tab/>
      </w:r>
      <w:r w:rsidR="00085A0F" w:rsidRPr="00F711E3">
        <w:rPr>
          <w:rFonts w:cs="Arial"/>
        </w:rPr>
        <w:t xml:space="preserve">Ongoing actions to comply with </w:t>
      </w:r>
      <w:proofErr w:type="spellStart"/>
      <w:r w:rsidR="00085A0F" w:rsidRPr="00F711E3">
        <w:rPr>
          <w:rFonts w:cs="Arial"/>
        </w:rPr>
        <w:t>wasteload</w:t>
      </w:r>
      <w:proofErr w:type="spellEnd"/>
      <w:r w:rsidR="00085A0F" w:rsidRPr="00F711E3">
        <w:rPr>
          <w:rFonts w:cs="Arial"/>
        </w:rPr>
        <w:t xml:space="preserve"> </w:t>
      </w:r>
      <w:proofErr w:type="gramStart"/>
      <w:r w:rsidR="00085A0F" w:rsidRPr="00F711E3">
        <w:rPr>
          <w:rFonts w:cs="Arial"/>
        </w:rPr>
        <w:t>allocations;</w:t>
      </w:r>
      <w:proofErr w:type="gramEnd"/>
    </w:p>
    <w:p w14:paraId="30072284" w14:textId="6213FF1C" w:rsidR="00085A0F" w:rsidRPr="00F711E3" w:rsidRDefault="005C2AD9" w:rsidP="00752F1B">
      <w:pPr>
        <w:shd w:val="clear" w:color="auto" w:fill="FFFFFF" w:themeFill="background1"/>
        <w:ind w:left="1620" w:hanging="360"/>
        <w:rPr>
          <w:rFonts w:cs="Arial"/>
        </w:rPr>
      </w:pPr>
      <w:bookmarkStart w:id="539" w:name="_Hlk172888659"/>
      <w:bookmarkEnd w:id="538"/>
      <w:r w:rsidRPr="00F711E3">
        <w:rPr>
          <w:rFonts w:eastAsia="Calibri" w:cs="Arial"/>
          <w:szCs w:val="24"/>
        </w:rPr>
        <w:t>d.</w:t>
      </w:r>
      <w:r w:rsidRPr="00F711E3">
        <w:rPr>
          <w:rFonts w:eastAsia="Calibri" w:cs="Arial"/>
          <w:szCs w:val="24"/>
        </w:rPr>
        <w:tab/>
      </w:r>
      <w:r w:rsidR="00085A0F" w:rsidRPr="00F711E3">
        <w:rPr>
          <w:rFonts w:cs="Arial"/>
        </w:rPr>
        <w:t xml:space="preserve">Identification of which implementation action in section </w:t>
      </w:r>
      <w:r w:rsidR="003812EC" w:rsidRPr="00F711E3">
        <w:rPr>
          <w:rFonts w:cs="Arial"/>
        </w:rPr>
        <w:t>G4.</w:t>
      </w:r>
      <w:r w:rsidR="00D62918" w:rsidRPr="00F711E3">
        <w:rPr>
          <w:rFonts w:cs="Arial"/>
        </w:rPr>
        <w:t xml:space="preserve">4.1 </w:t>
      </w:r>
      <w:r w:rsidR="00085A0F" w:rsidRPr="00F711E3">
        <w:rPr>
          <w:rFonts w:cs="Arial"/>
        </w:rPr>
        <w:t xml:space="preserve">was chosen, either the Cooperative Agreements or the Program Plan; and </w:t>
      </w:r>
    </w:p>
    <w:p w14:paraId="6860AF87" w14:textId="4B433414" w:rsidR="0034373D" w:rsidRPr="00F711E3" w:rsidRDefault="005C2AD9" w:rsidP="00752F1B">
      <w:pPr>
        <w:shd w:val="clear" w:color="auto" w:fill="FFFFFF" w:themeFill="background1"/>
        <w:ind w:left="1620" w:hanging="360"/>
        <w:rPr>
          <w:rFonts w:cs="Arial"/>
        </w:rPr>
      </w:pPr>
      <w:bookmarkStart w:id="540" w:name="_Hlk172888660"/>
      <w:bookmarkEnd w:id="539"/>
      <w:r w:rsidRPr="00F711E3">
        <w:rPr>
          <w:rFonts w:eastAsia="Calibri" w:cs="Arial"/>
          <w:szCs w:val="24"/>
        </w:rPr>
        <w:t>e.</w:t>
      </w:r>
      <w:r w:rsidRPr="00F711E3">
        <w:rPr>
          <w:rFonts w:eastAsia="Calibri" w:cs="Arial"/>
          <w:szCs w:val="24"/>
        </w:rPr>
        <w:tab/>
      </w:r>
      <w:r w:rsidR="00085A0F" w:rsidRPr="00F711E3">
        <w:rPr>
          <w:rFonts w:cs="Arial"/>
        </w:rPr>
        <w:t xml:space="preserve">Status of implementation of either the Cooperative Agreements or the Program Plan described in section </w:t>
      </w:r>
      <w:r w:rsidR="003812EC" w:rsidRPr="00F711E3">
        <w:rPr>
          <w:rFonts w:cs="Arial"/>
        </w:rPr>
        <w:t>G4.</w:t>
      </w:r>
      <w:r w:rsidR="00D62918" w:rsidRPr="00F711E3">
        <w:rPr>
          <w:rFonts w:cs="Arial"/>
        </w:rPr>
        <w:t>4.1</w:t>
      </w:r>
      <w:r w:rsidR="00085A0F" w:rsidRPr="00F711E3">
        <w:rPr>
          <w:rFonts w:cs="Arial"/>
        </w:rPr>
        <w:t>.</w:t>
      </w:r>
    </w:p>
    <w:p w14:paraId="5696170A" w14:textId="4E62AA0E" w:rsidR="00D21A82" w:rsidRPr="00F711E3" w:rsidRDefault="003812EC" w:rsidP="0008534D">
      <w:pPr>
        <w:pStyle w:val="Heading4"/>
      </w:pPr>
      <w:bookmarkStart w:id="541" w:name="_Toc133310249"/>
      <w:bookmarkStart w:id="542" w:name="_Hlk172888001"/>
      <w:bookmarkEnd w:id="540"/>
      <w:r w:rsidRPr="00F711E3">
        <w:t>G4.</w:t>
      </w:r>
      <w:r w:rsidR="00033031" w:rsidRPr="00F711E3">
        <w:t>4</w:t>
      </w:r>
      <w:r w:rsidR="00D21A82" w:rsidRPr="00F711E3">
        <w:t>.</w:t>
      </w:r>
      <w:r w:rsidR="003D2E6B" w:rsidRPr="00F711E3">
        <w:t>4</w:t>
      </w:r>
      <w:r w:rsidR="00D21A82" w:rsidRPr="00F711E3">
        <w:tab/>
      </w:r>
      <w:bookmarkEnd w:id="541"/>
      <w:r w:rsidR="001D66BD" w:rsidRPr="00F711E3">
        <w:t>Los Angeles Harbor Bacteria TMDL ‒ Inner Cabrillo Beach and Main Ship Channel</w:t>
      </w:r>
    </w:p>
    <w:p w14:paraId="09056CF0" w14:textId="1B1AC5D9" w:rsidR="009A77AC" w:rsidRPr="00F711E3" w:rsidRDefault="009A77AC" w:rsidP="00752F1B">
      <w:pPr>
        <w:shd w:val="clear" w:color="auto" w:fill="FFFFFF" w:themeFill="background1"/>
        <w:ind w:left="907"/>
        <w:rPr>
          <w:rFonts w:cs="Arial"/>
          <w:szCs w:val="24"/>
        </w:rPr>
      </w:pPr>
      <w:bookmarkStart w:id="543" w:name="_Hlk172888661"/>
      <w:bookmarkEnd w:id="542"/>
      <w:r w:rsidRPr="00F711E3">
        <w:rPr>
          <w:rFonts w:cs="Arial"/>
          <w:szCs w:val="24"/>
          <w:u w:val="single"/>
        </w:rPr>
        <w:t>Responsible Permittees</w:t>
      </w:r>
      <w:r w:rsidRPr="00F711E3">
        <w:rPr>
          <w:rFonts w:cs="Arial"/>
          <w:szCs w:val="24"/>
        </w:rPr>
        <w:t xml:space="preserve">: </w:t>
      </w:r>
      <w:r w:rsidR="004F7217" w:rsidRPr="00F711E3">
        <w:rPr>
          <w:rFonts w:cs="Arial"/>
          <w:szCs w:val="24"/>
        </w:rPr>
        <w:t>Federal Correctional Institution</w:t>
      </w:r>
      <w:r w:rsidR="000E32F0">
        <w:rPr>
          <w:rFonts w:cs="Arial"/>
          <w:szCs w:val="24"/>
        </w:rPr>
        <w:t>,</w:t>
      </w:r>
      <w:r w:rsidR="004F7217" w:rsidRPr="00F711E3">
        <w:rPr>
          <w:rFonts w:cs="Arial"/>
          <w:szCs w:val="24"/>
        </w:rPr>
        <w:t xml:space="preserve"> Terminal Island</w:t>
      </w:r>
      <w:r w:rsidR="00AD5B07">
        <w:rPr>
          <w:rFonts w:cs="Arial"/>
          <w:szCs w:val="24"/>
        </w:rPr>
        <w:t>;</w:t>
      </w:r>
      <w:r w:rsidR="004F7217" w:rsidRPr="00F711E3">
        <w:rPr>
          <w:rFonts w:cs="Arial"/>
          <w:szCs w:val="24"/>
        </w:rPr>
        <w:t xml:space="preserve"> California State University</w:t>
      </w:r>
      <w:r w:rsidR="000E32F0">
        <w:rPr>
          <w:rFonts w:cs="Arial"/>
          <w:szCs w:val="24"/>
        </w:rPr>
        <w:t>,</w:t>
      </w:r>
      <w:r w:rsidR="004F7217" w:rsidRPr="00F711E3">
        <w:rPr>
          <w:rFonts w:cs="Arial"/>
          <w:szCs w:val="24"/>
        </w:rPr>
        <w:t xml:space="preserve"> Dominguez Hills</w:t>
      </w:r>
    </w:p>
    <w:p w14:paraId="59652A13" w14:textId="782DED8D" w:rsidR="009A77AC" w:rsidRPr="00F711E3" w:rsidRDefault="009A77AC" w:rsidP="00752F1B">
      <w:pPr>
        <w:shd w:val="clear" w:color="auto" w:fill="FFFFFF" w:themeFill="background1"/>
        <w:ind w:left="907"/>
        <w:rPr>
          <w:rFonts w:cs="Arial"/>
          <w:szCs w:val="24"/>
        </w:rPr>
      </w:pPr>
      <w:bookmarkStart w:id="544" w:name="_Hlk172888662"/>
      <w:bookmarkEnd w:id="543"/>
      <w:r w:rsidRPr="00F711E3">
        <w:rPr>
          <w:rFonts w:cs="Arial"/>
          <w:szCs w:val="24"/>
          <w:u w:val="single"/>
        </w:rPr>
        <w:t>Impaired Water Body</w:t>
      </w:r>
      <w:r w:rsidRPr="00F711E3">
        <w:rPr>
          <w:rFonts w:cs="Arial"/>
          <w:szCs w:val="24"/>
        </w:rPr>
        <w:t xml:space="preserve">: </w:t>
      </w:r>
      <w:r w:rsidR="00350C08" w:rsidRPr="00F711E3">
        <w:rPr>
          <w:rFonts w:cs="Arial"/>
          <w:szCs w:val="24"/>
        </w:rPr>
        <w:t>Los Angeles Harbor</w:t>
      </w:r>
      <w:r w:rsidRPr="00F711E3">
        <w:rPr>
          <w:rFonts w:cs="Arial"/>
          <w:szCs w:val="24"/>
        </w:rPr>
        <w:t xml:space="preserve"> </w:t>
      </w:r>
    </w:p>
    <w:p w14:paraId="075CF069" w14:textId="5FF1375E" w:rsidR="00AD0B33" w:rsidRPr="00F711E3" w:rsidRDefault="00AD0B33" w:rsidP="00752F1B">
      <w:pPr>
        <w:shd w:val="clear" w:color="auto" w:fill="FFFFFF" w:themeFill="background1"/>
        <w:ind w:left="907"/>
        <w:rPr>
          <w:rFonts w:cs="Arial"/>
          <w:szCs w:val="24"/>
        </w:rPr>
      </w:pPr>
      <w:bookmarkStart w:id="545" w:name="_Hlk172888663"/>
      <w:bookmarkEnd w:id="544"/>
      <w:r w:rsidRPr="00F711E3">
        <w:rPr>
          <w:rFonts w:cs="Arial"/>
          <w:szCs w:val="24"/>
          <w:u w:val="single"/>
        </w:rPr>
        <w:t>TMDL Monitoring and Implementation Requirements</w:t>
      </w:r>
      <w:r w:rsidRPr="00F711E3">
        <w:rPr>
          <w:rFonts w:cs="Arial"/>
          <w:szCs w:val="24"/>
        </w:rPr>
        <w:t xml:space="preserve">: </w:t>
      </w:r>
      <w:r w:rsidR="002C24C0" w:rsidRPr="00F711E3">
        <w:rPr>
          <w:rFonts w:cs="Arial"/>
          <w:szCs w:val="24"/>
        </w:rPr>
        <w:t xml:space="preserve">The </w:t>
      </w:r>
      <w:r w:rsidR="00C919B6" w:rsidRPr="00F711E3">
        <w:rPr>
          <w:rFonts w:cs="Arial"/>
          <w:szCs w:val="24"/>
        </w:rPr>
        <w:t>Permittee</w:t>
      </w:r>
      <w:r w:rsidR="002C24C0" w:rsidRPr="00F711E3">
        <w:rPr>
          <w:rFonts w:cs="Arial"/>
          <w:szCs w:val="24"/>
        </w:rPr>
        <w:t xml:space="preserve"> shall continue to perform TMDL monitoring and TMDL implementation actions according to the </w:t>
      </w:r>
      <w:r w:rsidR="00C919B6" w:rsidRPr="00F711E3">
        <w:rPr>
          <w:rFonts w:cs="Arial"/>
          <w:szCs w:val="24"/>
        </w:rPr>
        <w:t>Permittee</w:t>
      </w:r>
      <w:r w:rsidR="002C24C0" w:rsidRPr="00F711E3">
        <w:rPr>
          <w:rFonts w:cs="Arial"/>
          <w:szCs w:val="24"/>
        </w:rPr>
        <w:t xml:space="preserve">’s action selected under the previous order, which are either the Cooperative Agreements or the </w:t>
      </w:r>
      <w:r w:rsidR="00F05CC3" w:rsidRPr="00F711E3">
        <w:rPr>
          <w:rFonts w:cs="Arial"/>
          <w:szCs w:val="24"/>
        </w:rPr>
        <w:t xml:space="preserve">Program </w:t>
      </w:r>
      <w:r w:rsidR="00FC09BF" w:rsidRPr="00F711E3">
        <w:rPr>
          <w:rFonts w:cs="Arial"/>
          <w:szCs w:val="24"/>
        </w:rPr>
        <w:t>Plan for Bacteria TMDLs</w:t>
      </w:r>
      <w:r w:rsidR="002C24C0" w:rsidRPr="00F711E3">
        <w:rPr>
          <w:rFonts w:cs="Arial"/>
          <w:szCs w:val="24"/>
        </w:rPr>
        <w:t xml:space="preserve">, as described in section </w:t>
      </w:r>
      <w:r w:rsidR="003812EC" w:rsidRPr="00F711E3">
        <w:rPr>
          <w:rFonts w:cs="Arial"/>
          <w:szCs w:val="24"/>
        </w:rPr>
        <w:t>G4.</w:t>
      </w:r>
      <w:r w:rsidR="00D62918" w:rsidRPr="00F711E3">
        <w:rPr>
          <w:rFonts w:cs="Arial"/>
          <w:szCs w:val="24"/>
        </w:rPr>
        <w:t>4.1</w:t>
      </w:r>
      <w:r w:rsidR="002C24C0" w:rsidRPr="00F711E3">
        <w:rPr>
          <w:rFonts w:cs="Arial"/>
          <w:szCs w:val="24"/>
        </w:rPr>
        <w:t>.</w:t>
      </w:r>
    </w:p>
    <w:p w14:paraId="6BA96B4F" w14:textId="575D6335" w:rsidR="002C24C0" w:rsidRPr="00F711E3" w:rsidRDefault="002C24C0" w:rsidP="00752F1B">
      <w:pPr>
        <w:shd w:val="clear" w:color="auto" w:fill="FFFFFF" w:themeFill="background1"/>
        <w:ind w:left="907"/>
        <w:rPr>
          <w:rFonts w:cs="Arial"/>
          <w:szCs w:val="24"/>
        </w:rPr>
      </w:pPr>
      <w:bookmarkStart w:id="546" w:name="_Hlk172888664"/>
      <w:bookmarkEnd w:id="545"/>
      <w:r w:rsidRPr="00F711E3">
        <w:rPr>
          <w:rFonts w:cs="Arial"/>
          <w:szCs w:val="24"/>
          <w:u w:val="single"/>
        </w:rPr>
        <w:t>TMDL Reporting Requirements</w:t>
      </w:r>
      <w:r w:rsidRPr="00F711E3">
        <w:rPr>
          <w:rFonts w:cs="Arial"/>
          <w:szCs w:val="24"/>
        </w:rPr>
        <w:t xml:space="preserve">: </w:t>
      </w:r>
      <w:r w:rsidR="0003122C" w:rsidRPr="00F711E3">
        <w:rPr>
          <w:rFonts w:cs="Arial"/>
          <w:szCs w:val="24"/>
        </w:rPr>
        <w:t>In each Annual Report</w:t>
      </w:r>
      <w:r w:rsidR="00884F20" w:rsidRPr="00F711E3">
        <w:rPr>
          <w:rFonts w:cs="Arial"/>
          <w:szCs w:val="24"/>
        </w:rPr>
        <w:t xml:space="preserve"> (see section </w:t>
      </w:r>
      <w:r w:rsidR="000F2EE3" w:rsidRPr="00F711E3">
        <w:rPr>
          <w:rFonts w:cs="Arial"/>
          <w:szCs w:val="24"/>
        </w:rPr>
        <w:t>G2</w:t>
      </w:r>
      <w:r w:rsidR="00884F20" w:rsidRPr="00F711E3">
        <w:rPr>
          <w:rFonts w:cs="Arial"/>
          <w:szCs w:val="24"/>
        </w:rPr>
        <w:t>)</w:t>
      </w:r>
      <w:r w:rsidR="0003122C" w:rsidRPr="00F711E3">
        <w:rPr>
          <w:rFonts w:cs="Arial"/>
          <w:szCs w:val="24"/>
        </w:rPr>
        <w:t xml:space="preserve">, </w:t>
      </w:r>
      <w:r w:rsidR="00E04ACE" w:rsidRPr="00F711E3">
        <w:rPr>
          <w:rFonts w:cs="Arial"/>
          <w:szCs w:val="24"/>
        </w:rPr>
        <w:t>the Permittee</w:t>
      </w:r>
      <w:r w:rsidR="0003122C" w:rsidRPr="00F711E3">
        <w:rPr>
          <w:rFonts w:cs="Arial"/>
          <w:szCs w:val="24"/>
        </w:rPr>
        <w:t xml:space="preserve"> shall report the following:</w:t>
      </w:r>
    </w:p>
    <w:p w14:paraId="781EB550" w14:textId="49D6076A" w:rsidR="00563DC9" w:rsidRPr="00F711E3" w:rsidRDefault="005C2AD9" w:rsidP="00752F1B">
      <w:pPr>
        <w:shd w:val="clear" w:color="auto" w:fill="FFFFFF" w:themeFill="background1"/>
        <w:ind w:left="1267" w:hanging="360"/>
        <w:rPr>
          <w:rFonts w:eastAsia="Calibri" w:cs="Arial"/>
          <w:szCs w:val="24"/>
        </w:rPr>
      </w:pPr>
      <w:bookmarkStart w:id="547" w:name="_Hlk172888665"/>
      <w:bookmarkEnd w:id="546"/>
      <w:r w:rsidRPr="00F711E3">
        <w:rPr>
          <w:rFonts w:eastAsia="Calibri" w:cs="Arial"/>
          <w:szCs w:val="24"/>
        </w:rPr>
        <w:t>1.</w:t>
      </w:r>
      <w:r w:rsidRPr="00F711E3">
        <w:rPr>
          <w:rFonts w:eastAsia="Calibri" w:cs="Arial"/>
          <w:szCs w:val="24"/>
        </w:rPr>
        <w:tab/>
      </w:r>
      <w:r w:rsidR="00563DC9" w:rsidRPr="00F711E3">
        <w:rPr>
          <w:rFonts w:eastAsia="Calibri" w:cs="Arial"/>
          <w:szCs w:val="24"/>
        </w:rPr>
        <w:t xml:space="preserve">Status of compliance with </w:t>
      </w:r>
      <w:proofErr w:type="spellStart"/>
      <w:r w:rsidR="00563DC9" w:rsidRPr="00F711E3">
        <w:rPr>
          <w:rFonts w:eastAsia="Calibri" w:cs="Arial"/>
          <w:szCs w:val="24"/>
        </w:rPr>
        <w:t>wasteload</w:t>
      </w:r>
      <w:proofErr w:type="spellEnd"/>
      <w:r w:rsidR="00563DC9" w:rsidRPr="00F711E3">
        <w:rPr>
          <w:rFonts w:eastAsia="Calibri" w:cs="Arial"/>
          <w:szCs w:val="24"/>
        </w:rPr>
        <w:t xml:space="preserve"> </w:t>
      </w:r>
      <w:proofErr w:type="gramStart"/>
      <w:r w:rsidR="00563DC9" w:rsidRPr="00F711E3">
        <w:rPr>
          <w:rFonts w:eastAsia="Calibri" w:cs="Arial"/>
          <w:szCs w:val="24"/>
        </w:rPr>
        <w:t>allocations;</w:t>
      </w:r>
      <w:proofErr w:type="gramEnd"/>
      <w:r w:rsidR="00563DC9" w:rsidRPr="00F711E3">
        <w:rPr>
          <w:rFonts w:eastAsia="Calibri" w:cs="Arial"/>
          <w:szCs w:val="24"/>
        </w:rPr>
        <w:t xml:space="preserve"> </w:t>
      </w:r>
    </w:p>
    <w:p w14:paraId="4D1EA6A9" w14:textId="65411B87" w:rsidR="00563DC9" w:rsidRPr="00F711E3" w:rsidRDefault="005C2AD9" w:rsidP="00752F1B">
      <w:pPr>
        <w:shd w:val="clear" w:color="auto" w:fill="FFFFFF" w:themeFill="background1"/>
        <w:ind w:left="1267" w:hanging="360"/>
        <w:rPr>
          <w:rFonts w:eastAsia="Calibri" w:cs="Arial"/>
          <w:szCs w:val="24"/>
        </w:rPr>
      </w:pPr>
      <w:bookmarkStart w:id="548" w:name="_Hlk172888666"/>
      <w:bookmarkEnd w:id="547"/>
      <w:r w:rsidRPr="00F711E3">
        <w:rPr>
          <w:rFonts w:eastAsia="Calibri" w:cs="Arial"/>
          <w:szCs w:val="24"/>
        </w:rPr>
        <w:t>2.</w:t>
      </w:r>
      <w:r w:rsidRPr="00F711E3">
        <w:rPr>
          <w:rFonts w:eastAsia="Calibri" w:cs="Arial"/>
          <w:szCs w:val="24"/>
        </w:rPr>
        <w:tab/>
      </w:r>
      <w:r w:rsidR="00563DC9" w:rsidRPr="00F711E3">
        <w:rPr>
          <w:rFonts w:eastAsia="Calibri" w:cs="Arial"/>
          <w:szCs w:val="24"/>
        </w:rPr>
        <w:t xml:space="preserve">Demonstration of compliance with </w:t>
      </w:r>
      <w:proofErr w:type="spellStart"/>
      <w:r w:rsidR="00563DC9" w:rsidRPr="00F711E3">
        <w:rPr>
          <w:rFonts w:eastAsia="Calibri" w:cs="Arial"/>
          <w:szCs w:val="24"/>
        </w:rPr>
        <w:t>wasteload</w:t>
      </w:r>
      <w:proofErr w:type="spellEnd"/>
      <w:r w:rsidR="00563DC9" w:rsidRPr="00F711E3">
        <w:rPr>
          <w:rFonts w:eastAsia="Calibri" w:cs="Arial"/>
          <w:szCs w:val="24"/>
        </w:rPr>
        <w:t xml:space="preserve"> allocations per the requirements in section G4.</w:t>
      </w:r>
      <w:proofErr w:type="gramStart"/>
      <w:r w:rsidR="00563DC9" w:rsidRPr="00F711E3">
        <w:rPr>
          <w:rFonts w:eastAsia="Calibri" w:cs="Arial"/>
          <w:szCs w:val="24"/>
        </w:rPr>
        <w:t>1;</w:t>
      </w:r>
      <w:proofErr w:type="gramEnd"/>
      <w:r w:rsidR="00563DC9" w:rsidRPr="00F711E3">
        <w:rPr>
          <w:rFonts w:eastAsia="Calibri" w:cs="Arial"/>
          <w:szCs w:val="24"/>
        </w:rPr>
        <w:t xml:space="preserve"> </w:t>
      </w:r>
    </w:p>
    <w:p w14:paraId="2BEC911D" w14:textId="0DCA08FA" w:rsidR="00563DC9" w:rsidRPr="00F711E3" w:rsidRDefault="005C2AD9" w:rsidP="00752F1B">
      <w:pPr>
        <w:shd w:val="clear" w:color="auto" w:fill="FFFFFF" w:themeFill="background1"/>
        <w:ind w:left="1267" w:hanging="360"/>
        <w:rPr>
          <w:rFonts w:eastAsia="Calibri" w:cs="Arial"/>
          <w:szCs w:val="24"/>
        </w:rPr>
      </w:pPr>
      <w:bookmarkStart w:id="549" w:name="_Hlk172888667"/>
      <w:bookmarkEnd w:id="548"/>
      <w:r w:rsidRPr="00F711E3">
        <w:rPr>
          <w:rFonts w:eastAsia="Calibri" w:cs="Arial"/>
          <w:szCs w:val="24"/>
        </w:rPr>
        <w:t>3.</w:t>
      </w:r>
      <w:r w:rsidRPr="00F711E3">
        <w:rPr>
          <w:rFonts w:eastAsia="Calibri" w:cs="Arial"/>
          <w:szCs w:val="24"/>
        </w:rPr>
        <w:tab/>
      </w:r>
      <w:r w:rsidR="00563DC9" w:rsidRPr="00F711E3">
        <w:rPr>
          <w:rFonts w:eastAsia="Calibri" w:cs="Arial"/>
          <w:szCs w:val="24"/>
        </w:rPr>
        <w:t xml:space="preserve">Ongoing actions to comply with </w:t>
      </w:r>
      <w:proofErr w:type="spellStart"/>
      <w:r w:rsidR="00563DC9" w:rsidRPr="00F711E3">
        <w:rPr>
          <w:rFonts w:eastAsia="Calibri" w:cs="Arial"/>
          <w:szCs w:val="24"/>
        </w:rPr>
        <w:t>wasteload</w:t>
      </w:r>
      <w:proofErr w:type="spellEnd"/>
      <w:r w:rsidR="00563DC9" w:rsidRPr="00F711E3">
        <w:rPr>
          <w:rFonts w:eastAsia="Calibri" w:cs="Arial"/>
          <w:szCs w:val="24"/>
        </w:rPr>
        <w:t xml:space="preserve"> </w:t>
      </w:r>
      <w:proofErr w:type="gramStart"/>
      <w:r w:rsidR="00563DC9" w:rsidRPr="00F711E3">
        <w:rPr>
          <w:rFonts w:eastAsia="Calibri" w:cs="Arial"/>
          <w:szCs w:val="24"/>
        </w:rPr>
        <w:t>allocations;</w:t>
      </w:r>
      <w:proofErr w:type="gramEnd"/>
      <w:r w:rsidR="00563DC9" w:rsidRPr="00F711E3">
        <w:rPr>
          <w:rFonts w:eastAsia="Calibri" w:cs="Arial"/>
          <w:szCs w:val="24"/>
        </w:rPr>
        <w:t xml:space="preserve"> </w:t>
      </w:r>
    </w:p>
    <w:p w14:paraId="2D87D8B5" w14:textId="643255DD" w:rsidR="00563DC9" w:rsidRPr="00F711E3" w:rsidRDefault="005C2AD9" w:rsidP="00752F1B">
      <w:pPr>
        <w:shd w:val="clear" w:color="auto" w:fill="FFFFFF" w:themeFill="background1"/>
        <w:ind w:left="1267" w:hanging="360"/>
        <w:rPr>
          <w:rFonts w:eastAsia="Calibri" w:cs="Arial"/>
          <w:szCs w:val="24"/>
        </w:rPr>
      </w:pPr>
      <w:bookmarkStart w:id="550" w:name="_Hlk172888668"/>
      <w:bookmarkEnd w:id="549"/>
      <w:r w:rsidRPr="00F711E3">
        <w:rPr>
          <w:rFonts w:eastAsia="Calibri" w:cs="Arial"/>
          <w:szCs w:val="24"/>
        </w:rPr>
        <w:t>4.</w:t>
      </w:r>
      <w:r w:rsidRPr="00F711E3">
        <w:rPr>
          <w:rFonts w:eastAsia="Calibri" w:cs="Arial"/>
          <w:szCs w:val="24"/>
        </w:rPr>
        <w:tab/>
      </w:r>
      <w:r w:rsidR="00563DC9" w:rsidRPr="00F711E3">
        <w:rPr>
          <w:rFonts w:eastAsia="Calibri" w:cs="Arial"/>
          <w:szCs w:val="24"/>
        </w:rPr>
        <w:t xml:space="preserve">Identification of which implementation action in section </w:t>
      </w:r>
      <w:r w:rsidR="003812EC" w:rsidRPr="00F711E3">
        <w:rPr>
          <w:rFonts w:eastAsia="Calibri" w:cs="Arial"/>
          <w:szCs w:val="24"/>
        </w:rPr>
        <w:t>G4.</w:t>
      </w:r>
      <w:r w:rsidR="000E5000" w:rsidRPr="00F711E3">
        <w:rPr>
          <w:rFonts w:eastAsia="Calibri" w:cs="Arial"/>
          <w:szCs w:val="24"/>
        </w:rPr>
        <w:t>4</w:t>
      </w:r>
      <w:r w:rsidR="00563DC9" w:rsidRPr="00F711E3">
        <w:rPr>
          <w:rFonts w:eastAsia="Calibri" w:cs="Arial"/>
          <w:szCs w:val="24"/>
        </w:rPr>
        <w:t>.1 was chosen, either the Cooperative Agreements or the Program Plan</w:t>
      </w:r>
      <w:r w:rsidR="00F1176C" w:rsidRPr="00F711E3">
        <w:rPr>
          <w:rFonts w:eastAsia="Calibri" w:cs="Arial"/>
          <w:szCs w:val="24"/>
        </w:rPr>
        <w:t xml:space="preserve"> for Bacteria TMDLs</w:t>
      </w:r>
      <w:r w:rsidR="00563DC9" w:rsidRPr="00F711E3">
        <w:rPr>
          <w:rFonts w:eastAsia="Calibri" w:cs="Arial"/>
          <w:szCs w:val="24"/>
        </w:rPr>
        <w:t xml:space="preserve">; and </w:t>
      </w:r>
    </w:p>
    <w:p w14:paraId="43343052" w14:textId="2C82504E" w:rsidR="0003122C" w:rsidRPr="00F711E3" w:rsidRDefault="005C2AD9" w:rsidP="00752F1B">
      <w:pPr>
        <w:shd w:val="clear" w:color="auto" w:fill="FFFFFF" w:themeFill="background1"/>
        <w:ind w:left="1267" w:hanging="360"/>
        <w:rPr>
          <w:rFonts w:eastAsia="Calibri" w:cs="Arial"/>
          <w:szCs w:val="24"/>
        </w:rPr>
      </w:pPr>
      <w:bookmarkStart w:id="551" w:name="_Hlk172888669"/>
      <w:bookmarkEnd w:id="550"/>
      <w:r w:rsidRPr="00F711E3">
        <w:rPr>
          <w:rFonts w:eastAsia="Calibri" w:cs="Arial"/>
          <w:szCs w:val="24"/>
        </w:rPr>
        <w:t>5.</w:t>
      </w:r>
      <w:r w:rsidRPr="00F711E3">
        <w:rPr>
          <w:rFonts w:eastAsia="Calibri" w:cs="Arial"/>
          <w:szCs w:val="24"/>
        </w:rPr>
        <w:tab/>
      </w:r>
      <w:r w:rsidR="00563DC9" w:rsidRPr="00F711E3">
        <w:rPr>
          <w:rFonts w:eastAsia="Calibri" w:cs="Arial"/>
          <w:szCs w:val="24"/>
        </w:rPr>
        <w:t xml:space="preserve">Status of implementation of either the Cooperative Agreements or the Program Plan </w:t>
      </w:r>
      <w:r w:rsidR="00A2120D" w:rsidRPr="00F711E3">
        <w:rPr>
          <w:rFonts w:eastAsia="Calibri" w:cs="Arial"/>
          <w:szCs w:val="24"/>
        </w:rPr>
        <w:t>for Bacteria TMDLs</w:t>
      </w:r>
      <w:r w:rsidR="00563DC9" w:rsidRPr="00F711E3">
        <w:rPr>
          <w:rFonts w:eastAsia="Calibri" w:cs="Arial"/>
          <w:szCs w:val="24"/>
        </w:rPr>
        <w:t xml:space="preserve"> described in section </w:t>
      </w:r>
      <w:r w:rsidR="003812EC" w:rsidRPr="00F711E3">
        <w:rPr>
          <w:rFonts w:eastAsia="Calibri" w:cs="Arial"/>
          <w:szCs w:val="24"/>
        </w:rPr>
        <w:t>G4.</w:t>
      </w:r>
      <w:r w:rsidR="004959F9" w:rsidRPr="00F711E3">
        <w:rPr>
          <w:rFonts w:eastAsia="Calibri" w:cs="Arial"/>
          <w:szCs w:val="24"/>
        </w:rPr>
        <w:t>4</w:t>
      </w:r>
      <w:r w:rsidR="00563DC9" w:rsidRPr="00F711E3">
        <w:rPr>
          <w:rFonts w:eastAsia="Calibri" w:cs="Arial"/>
          <w:szCs w:val="24"/>
        </w:rPr>
        <w:t>.1.</w:t>
      </w:r>
    </w:p>
    <w:p w14:paraId="56FEC5A1" w14:textId="65E6E3ED" w:rsidR="00D21A82" w:rsidRPr="00F711E3" w:rsidRDefault="003812EC" w:rsidP="0008534D">
      <w:pPr>
        <w:pStyle w:val="Heading4"/>
      </w:pPr>
      <w:bookmarkStart w:id="552" w:name="_Toc133310250"/>
      <w:bookmarkStart w:id="553" w:name="_Hlk172888002"/>
      <w:bookmarkEnd w:id="551"/>
      <w:r w:rsidRPr="00F711E3">
        <w:t>G4.</w:t>
      </w:r>
      <w:r w:rsidR="00033031" w:rsidRPr="00F711E3">
        <w:t>4</w:t>
      </w:r>
      <w:r w:rsidR="00D21A82" w:rsidRPr="00F711E3">
        <w:t>.</w:t>
      </w:r>
      <w:r w:rsidR="003D2E6B" w:rsidRPr="00F711E3">
        <w:t>5</w:t>
      </w:r>
      <w:r w:rsidR="00D21A82" w:rsidRPr="00F711E3">
        <w:tab/>
      </w:r>
      <w:r w:rsidR="0090064F" w:rsidRPr="00F711E3">
        <w:t>Los Angeles River Bacteria TMDL</w:t>
      </w:r>
      <w:bookmarkEnd w:id="552"/>
      <w:r w:rsidR="0090064F" w:rsidRPr="00F711E3">
        <w:t xml:space="preserve"> </w:t>
      </w:r>
    </w:p>
    <w:p w14:paraId="642919A8" w14:textId="42C1EA33" w:rsidR="0062220E" w:rsidRPr="00F711E3" w:rsidRDefault="0062220E" w:rsidP="00752F1B">
      <w:pPr>
        <w:shd w:val="clear" w:color="auto" w:fill="FFFFFF" w:themeFill="background1"/>
        <w:ind w:left="907"/>
        <w:rPr>
          <w:rFonts w:cs="Arial"/>
        </w:rPr>
      </w:pPr>
      <w:bookmarkStart w:id="554" w:name="_Hlk172888670"/>
      <w:bookmarkEnd w:id="553"/>
      <w:r w:rsidRPr="00F711E3">
        <w:rPr>
          <w:rFonts w:cs="Arial"/>
          <w:u w:val="single"/>
        </w:rPr>
        <w:t>Responsible Permittees</w:t>
      </w:r>
      <w:r w:rsidRPr="00F711E3">
        <w:rPr>
          <w:rFonts w:cs="Arial"/>
        </w:rPr>
        <w:t>:</w:t>
      </w:r>
      <w:r w:rsidR="00EE39C4" w:rsidRPr="00F711E3">
        <w:rPr>
          <w:rFonts w:cs="Arial"/>
        </w:rPr>
        <w:t xml:space="preserve"> California State University</w:t>
      </w:r>
      <w:r w:rsidR="00F74774">
        <w:rPr>
          <w:rFonts w:cs="Arial"/>
        </w:rPr>
        <w:t>,</w:t>
      </w:r>
      <w:r w:rsidR="00EE39C4" w:rsidRPr="00F711E3">
        <w:rPr>
          <w:rFonts w:cs="Arial"/>
        </w:rPr>
        <w:t xml:space="preserve"> Los Angeles</w:t>
      </w:r>
      <w:r w:rsidR="00460267">
        <w:rPr>
          <w:rFonts w:cs="Arial"/>
        </w:rPr>
        <w:t>;</w:t>
      </w:r>
      <w:r w:rsidR="00C04D82" w:rsidRPr="00F711E3">
        <w:rPr>
          <w:rFonts w:cs="Arial"/>
        </w:rPr>
        <w:t xml:space="preserve"> </w:t>
      </w:r>
      <w:r w:rsidR="00EE39C4" w:rsidRPr="00F711E3">
        <w:rPr>
          <w:rFonts w:cs="Arial"/>
        </w:rPr>
        <w:t>California State University</w:t>
      </w:r>
      <w:r w:rsidR="00F74774">
        <w:rPr>
          <w:rFonts w:cs="Arial"/>
        </w:rPr>
        <w:t>,</w:t>
      </w:r>
      <w:r w:rsidR="00EE39C4" w:rsidRPr="00F711E3">
        <w:rPr>
          <w:rFonts w:cs="Arial"/>
        </w:rPr>
        <w:t xml:space="preserve"> Northridge</w:t>
      </w:r>
    </w:p>
    <w:p w14:paraId="4AB50E70" w14:textId="01B3147F" w:rsidR="0062220E" w:rsidRPr="00F711E3" w:rsidRDefault="0062220E" w:rsidP="00752F1B">
      <w:pPr>
        <w:shd w:val="clear" w:color="auto" w:fill="FFFFFF" w:themeFill="background1"/>
        <w:ind w:left="907"/>
        <w:rPr>
          <w:rFonts w:cs="Arial"/>
        </w:rPr>
      </w:pPr>
      <w:bookmarkStart w:id="555" w:name="_Hlk172888671"/>
      <w:bookmarkEnd w:id="554"/>
      <w:r w:rsidRPr="00F711E3">
        <w:rPr>
          <w:rFonts w:cs="Arial"/>
          <w:u w:val="single"/>
        </w:rPr>
        <w:t>Impaired Water Body</w:t>
      </w:r>
      <w:r w:rsidRPr="00F711E3">
        <w:rPr>
          <w:rFonts w:cs="Arial"/>
        </w:rPr>
        <w:t>:</w:t>
      </w:r>
      <w:r w:rsidR="009F057C" w:rsidRPr="00F711E3">
        <w:rPr>
          <w:rFonts w:cs="Arial"/>
        </w:rPr>
        <w:t xml:space="preserve"> Los Angeles River</w:t>
      </w:r>
    </w:p>
    <w:p w14:paraId="0D4E3ABE" w14:textId="02A2DC7F" w:rsidR="0062220E" w:rsidRPr="00F711E3" w:rsidRDefault="0062220E" w:rsidP="00752F1B">
      <w:pPr>
        <w:shd w:val="clear" w:color="auto" w:fill="FFFFFF" w:themeFill="background1"/>
        <w:ind w:left="907"/>
        <w:rPr>
          <w:rFonts w:cs="Arial"/>
        </w:rPr>
      </w:pPr>
      <w:bookmarkStart w:id="556" w:name="_Hlk172888672"/>
      <w:bookmarkEnd w:id="555"/>
      <w:r w:rsidRPr="00F711E3">
        <w:rPr>
          <w:rFonts w:cs="Arial"/>
          <w:u w:val="single"/>
        </w:rPr>
        <w:lastRenderedPageBreak/>
        <w:t>TMDL Monitoring and Implementation Requirements</w:t>
      </w:r>
      <w:r w:rsidRPr="00F711E3">
        <w:rPr>
          <w:rFonts w:cs="Arial"/>
        </w:rPr>
        <w:t xml:space="preserve">: </w:t>
      </w:r>
      <w:r w:rsidR="00487E83" w:rsidRPr="00F711E3">
        <w:rPr>
          <w:rFonts w:cs="Arial"/>
        </w:rPr>
        <w:t xml:space="preserve">TMDL monitoring and TMDL implementation actions shall continue to be performed according to the action the </w:t>
      </w:r>
      <w:r w:rsidR="00C919B6" w:rsidRPr="00F711E3">
        <w:rPr>
          <w:rFonts w:cs="Arial"/>
        </w:rPr>
        <w:t>Permittee</w:t>
      </w:r>
      <w:r w:rsidR="00487E83" w:rsidRPr="00F711E3">
        <w:rPr>
          <w:rFonts w:cs="Arial"/>
        </w:rPr>
        <w:t xml:space="preserve"> selected under the previous permit. These actions include a choice of either Cooperative Agreements or the Program Plan</w:t>
      </w:r>
      <w:r w:rsidR="00A66EFA" w:rsidRPr="00F711E3">
        <w:rPr>
          <w:rFonts w:cs="Arial"/>
        </w:rPr>
        <w:t xml:space="preserve"> for Bacteria TMDLs</w:t>
      </w:r>
      <w:r w:rsidR="00487E83" w:rsidRPr="00F711E3">
        <w:rPr>
          <w:rFonts w:cs="Arial"/>
        </w:rPr>
        <w:t xml:space="preserve">, which are </w:t>
      </w:r>
      <w:r w:rsidR="00F411B8" w:rsidRPr="00F711E3">
        <w:rPr>
          <w:rFonts w:cs="Arial"/>
        </w:rPr>
        <w:t>described</w:t>
      </w:r>
      <w:r w:rsidR="00487E83" w:rsidRPr="00F711E3">
        <w:rPr>
          <w:rFonts w:cs="Arial"/>
        </w:rPr>
        <w:t xml:space="preserve"> in section </w:t>
      </w:r>
      <w:r w:rsidR="003812EC" w:rsidRPr="00F711E3">
        <w:rPr>
          <w:rFonts w:cs="Arial"/>
        </w:rPr>
        <w:t>G4.</w:t>
      </w:r>
      <w:r w:rsidR="004E303C" w:rsidRPr="00F711E3">
        <w:rPr>
          <w:rFonts w:cs="Arial"/>
        </w:rPr>
        <w:t>4</w:t>
      </w:r>
      <w:r w:rsidR="00487E83" w:rsidRPr="00F711E3">
        <w:rPr>
          <w:rFonts w:cs="Arial"/>
        </w:rPr>
        <w:t>.</w:t>
      </w:r>
      <w:r w:rsidR="003066CE" w:rsidRPr="00F711E3">
        <w:rPr>
          <w:rFonts w:cs="Arial"/>
        </w:rPr>
        <w:t>1</w:t>
      </w:r>
      <w:r w:rsidR="00487E83" w:rsidRPr="00F711E3">
        <w:rPr>
          <w:rFonts w:cs="Arial"/>
        </w:rPr>
        <w:t>.</w:t>
      </w:r>
    </w:p>
    <w:p w14:paraId="641EAF35" w14:textId="34B3D846" w:rsidR="009F057C" w:rsidRPr="00F711E3" w:rsidRDefault="009F057C" w:rsidP="00752F1B">
      <w:pPr>
        <w:shd w:val="clear" w:color="auto" w:fill="FFFFFF" w:themeFill="background1"/>
        <w:ind w:left="907"/>
        <w:rPr>
          <w:rFonts w:cs="Arial"/>
        </w:rPr>
      </w:pPr>
      <w:bookmarkStart w:id="557" w:name="_Hlk172888673"/>
      <w:bookmarkEnd w:id="556"/>
      <w:r w:rsidRPr="00F711E3">
        <w:rPr>
          <w:rFonts w:cs="Arial"/>
          <w:u w:val="single"/>
        </w:rPr>
        <w:t>TMDL Reporting Requirements</w:t>
      </w:r>
      <w:r w:rsidRPr="00F711E3">
        <w:rPr>
          <w:rFonts w:cs="Arial"/>
        </w:rPr>
        <w:t xml:space="preserve">: </w:t>
      </w:r>
      <w:r w:rsidR="00BE06FE" w:rsidRPr="00F711E3">
        <w:rPr>
          <w:rFonts w:cs="Arial"/>
        </w:rPr>
        <w:t>In each Annual Report required under this Order</w:t>
      </w:r>
      <w:r w:rsidR="00705F42" w:rsidRPr="00F711E3">
        <w:rPr>
          <w:rFonts w:cs="Arial"/>
        </w:rPr>
        <w:t xml:space="preserve"> (section </w:t>
      </w:r>
      <w:r w:rsidR="000F2EE3" w:rsidRPr="00F711E3">
        <w:rPr>
          <w:rFonts w:cs="Arial"/>
        </w:rPr>
        <w:t>G2</w:t>
      </w:r>
      <w:r w:rsidR="00705F42" w:rsidRPr="00F711E3">
        <w:rPr>
          <w:rFonts w:cs="Arial"/>
        </w:rPr>
        <w:t>)</w:t>
      </w:r>
      <w:r w:rsidR="00BE06FE" w:rsidRPr="00F711E3">
        <w:rPr>
          <w:rFonts w:cs="Arial"/>
        </w:rPr>
        <w:t xml:space="preserve"> </w:t>
      </w:r>
      <w:r w:rsidR="00AD4AE0" w:rsidRPr="00F711E3">
        <w:rPr>
          <w:rFonts w:cs="Arial"/>
        </w:rPr>
        <w:t>the</w:t>
      </w:r>
      <w:r w:rsidR="00BE06FE" w:rsidRPr="00F711E3">
        <w:rPr>
          <w:rFonts w:cs="Arial"/>
        </w:rPr>
        <w:t xml:space="preserve"> </w:t>
      </w:r>
      <w:r w:rsidR="00C919B6" w:rsidRPr="00F711E3">
        <w:rPr>
          <w:rFonts w:cs="Arial"/>
        </w:rPr>
        <w:t>Permittee</w:t>
      </w:r>
      <w:r w:rsidR="00BE06FE" w:rsidRPr="00F711E3">
        <w:rPr>
          <w:rFonts w:cs="Arial"/>
        </w:rPr>
        <w:t xml:space="preserve"> shall:</w:t>
      </w:r>
    </w:p>
    <w:p w14:paraId="4C01D151" w14:textId="7FB6F8C2" w:rsidR="00BE06FE" w:rsidRPr="00F711E3" w:rsidRDefault="005C2AD9" w:rsidP="00752F1B">
      <w:pPr>
        <w:shd w:val="clear" w:color="auto" w:fill="FFFFFF" w:themeFill="background1"/>
        <w:ind w:left="1267" w:hanging="360"/>
        <w:rPr>
          <w:rFonts w:eastAsia="Calibri" w:cs="Arial"/>
          <w:szCs w:val="24"/>
        </w:rPr>
      </w:pPr>
      <w:bookmarkStart w:id="558" w:name="_Hlk172888674"/>
      <w:bookmarkEnd w:id="557"/>
      <w:r w:rsidRPr="00F711E3">
        <w:rPr>
          <w:rFonts w:eastAsia="Calibri" w:cs="Arial"/>
          <w:szCs w:val="24"/>
        </w:rPr>
        <w:t>1.</w:t>
      </w:r>
      <w:r w:rsidRPr="00F711E3">
        <w:rPr>
          <w:rFonts w:eastAsia="Calibri" w:cs="Arial"/>
          <w:szCs w:val="24"/>
        </w:rPr>
        <w:tab/>
      </w:r>
      <w:r w:rsidR="0097014F" w:rsidRPr="00F711E3">
        <w:rPr>
          <w:rFonts w:eastAsia="Calibri" w:cs="Arial"/>
          <w:szCs w:val="24"/>
        </w:rPr>
        <w:t xml:space="preserve">Use section </w:t>
      </w:r>
      <w:r w:rsidR="003B59B6" w:rsidRPr="00F711E3">
        <w:rPr>
          <w:rFonts w:eastAsia="Calibri" w:cs="Arial"/>
          <w:szCs w:val="24"/>
        </w:rPr>
        <w:t>G2</w:t>
      </w:r>
      <w:r w:rsidR="0097014F" w:rsidRPr="00F711E3">
        <w:rPr>
          <w:rFonts w:eastAsia="Calibri" w:cs="Arial"/>
          <w:szCs w:val="24"/>
        </w:rPr>
        <w:t xml:space="preserve"> </w:t>
      </w:r>
      <w:r w:rsidR="004B7465" w:rsidRPr="00F711E3">
        <w:rPr>
          <w:rFonts w:eastAsia="Calibri" w:cs="Arial"/>
          <w:szCs w:val="24"/>
        </w:rPr>
        <w:t>(</w:t>
      </w:r>
      <w:r w:rsidR="0097014F" w:rsidRPr="00F711E3">
        <w:rPr>
          <w:rFonts w:eastAsia="Calibri" w:cs="Arial"/>
          <w:szCs w:val="24"/>
        </w:rPr>
        <w:t xml:space="preserve">TMDL </w:t>
      </w:r>
      <w:r w:rsidR="00FA72A3" w:rsidRPr="00F711E3">
        <w:rPr>
          <w:rFonts w:eastAsia="Calibri" w:cs="Arial"/>
          <w:szCs w:val="24"/>
        </w:rPr>
        <w:t xml:space="preserve">Demonstration of </w:t>
      </w:r>
      <w:r w:rsidR="0097014F" w:rsidRPr="00F711E3">
        <w:rPr>
          <w:rFonts w:eastAsia="Calibri" w:cs="Arial"/>
          <w:szCs w:val="24"/>
        </w:rPr>
        <w:t xml:space="preserve">Compliance </w:t>
      </w:r>
      <w:r w:rsidR="00712362" w:rsidRPr="00F711E3">
        <w:rPr>
          <w:rFonts w:eastAsia="Calibri" w:cs="Arial"/>
          <w:szCs w:val="24"/>
        </w:rPr>
        <w:t>Report r</w:t>
      </w:r>
      <w:r w:rsidR="0097014F" w:rsidRPr="00F711E3">
        <w:rPr>
          <w:rFonts w:eastAsia="Calibri" w:cs="Arial"/>
          <w:szCs w:val="24"/>
        </w:rPr>
        <w:t>equirements</w:t>
      </w:r>
      <w:r w:rsidR="00712362" w:rsidRPr="00F711E3">
        <w:rPr>
          <w:rFonts w:eastAsia="Calibri" w:cs="Arial"/>
          <w:szCs w:val="24"/>
        </w:rPr>
        <w:t>)</w:t>
      </w:r>
      <w:r w:rsidR="0097014F" w:rsidRPr="00F711E3">
        <w:rPr>
          <w:rFonts w:eastAsia="Calibri" w:cs="Arial"/>
          <w:szCs w:val="24"/>
        </w:rPr>
        <w:t xml:space="preserve"> to demonstrate compliance with the following final dry weather compliance dates:</w:t>
      </w:r>
    </w:p>
    <w:tbl>
      <w:tblPr>
        <w:tblW w:w="837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760"/>
        <w:gridCol w:w="2610"/>
      </w:tblGrid>
      <w:tr w:rsidR="00824B6C" w:rsidRPr="00A568D3" w14:paraId="36D4CED2" w14:textId="77777777" w:rsidTr="007E05B9">
        <w:trPr>
          <w:cantSplit/>
          <w:trHeight w:val="530"/>
        </w:trPr>
        <w:tc>
          <w:tcPr>
            <w:tcW w:w="5760" w:type="dxa"/>
            <w:shd w:val="clear" w:color="auto" w:fill="E2EFD9" w:themeFill="accent6" w:themeFillTint="33"/>
            <w:noWrap/>
            <w:vAlign w:val="center"/>
          </w:tcPr>
          <w:p w14:paraId="1DFE05CC" w14:textId="039AD60A" w:rsidR="00824B6C" w:rsidRPr="00A568D3" w:rsidRDefault="00824B6C" w:rsidP="00F71E32">
            <w:pPr>
              <w:spacing w:before="240" w:after="240" w:line="240" w:lineRule="auto"/>
              <w:jc w:val="center"/>
              <w:rPr>
                <w:rFonts w:eastAsia="Calibri" w:cs="Arial"/>
              </w:rPr>
            </w:pPr>
            <w:bookmarkStart w:id="559" w:name="_Hlk172888676"/>
            <w:bookmarkEnd w:id="558"/>
            <w:r w:rsidRPr="00A568D3">
              <w:rPr>
                <w:rFonts w:eastAsia="Calibri" w:cs="Arial"/>
              </w:rPr>
              <w:t>Waterbody Segment</w:t>
            </w:r>
          </w:p>
        </w:tc>
        <w:tc>
          <w:tcPr>
            <w:tcW w:w="2610" w:type="dxa"/>
            <w:shd w:val="clear" w:color="auto" w:fill="E2EFD9" w:themeFill="accent6" w:themeFillTint="33"/>
            <w:vAlign w:val="center"/>
          </w:tcPr>
          <w:p w14:paraId="353113E4" w14:textId="573338D0" w:rsidR="00824B6C" w:rsidRPr="00A568D3" w:rsidRDefault="00824B6C" w:rsidP="00F71E32">
            <w:pPr>
              <w:spacing w:before="240" w:after="240" w:line="240" w:lineRule="auto"/>
              <w:jc w:val="center"/>
              <w:rPr>
                <w:rFonts w:eastAsia="Calibri" w:cs="Arial"/>
              </w:rPr>
            </w:pPr>
            <w:r w:rsidRPr="00A568D3">
              <w:rPr>
                <w:rFonts w:eastAsia="Calibri" w:cs="Arial"/>
              </w:rPr>
              <w:t>Final Dry Weather Compliance Date</w:t>
            </w:r>
          </w:p>
        </w:tc>
      </w:tr>
      <w:tr w:rsidR="007D1864" w:rsidRPr="00A568D3" w14:paraId="59EE3103" w14:textId="77777777" w:rsidTr="007E05B9">
        <w:trPr>
          <w:cantSplit/>
          <w:trHeight w:val="530"/>
        </w:trPr>
        <w:tc>
          <w:tcPr>
            <w:tcW w:w="5760" w:type="dxa"/>
            <w:noWrap/>
            <w:vAlign w:val="center"/>
          </w:tcPr>
          <w:p w14:paraId="47B40E7E" w14:textId="77777777" w:rsidR="007D1864" w:rsidRPr="00A568D3" w:rsidRDefault="007D1864" w:rsidP="000C00D9">
            <w:pPr>
              <w:shd w:val="clear" w:color="auto" w:fill="FFFFFF" w:themeFill="background1"/>
              <w:spacing w:after="0"/>
              <w:ind w:left="167"/>
              <w:rPr>
                <w:rFonts w:cs="Arial"/>
              </w:rPr>
            </w:pPr>
            <w:r w:rsidRPr="00A568D3">
              <w:rPr>
                <w:rFonts w:cs="Arial"/>
              </w:rPr>
              <w:t>Segment B (upper and middle Reach 2)</w:t>
            </w:r>
          </w:p>
        </w:tc>
        <w:tc>
          <w:tcPr>
            <w:tcW w:w="2610" w:type="dxa"/>
            <w:vAlign w:val="center"/>
          </w:tcPr>
          <w:p w14:paraId="619CDD99" w14:textId="77777777" w:rsidR="007D1864" w:rsidRPr="00A568D3" w:rsidRDefault="007D1864" w:rsidP="000C00D9">
            <w:pPr>
              <w:shd w:val="clear" w:color="auto" w:fill="FFFFFF" w:themeFill="background1"/>
              <w:spacing w:after="0"/>
              <w:ind w:left="167"/>
              <w:rPr>
                <w:rFonts w:cs="Arial"/>
              </w:rPr>
            </w:pPr>
            <w:r w:rsidRPr="00A568D3">
              <w:rPr>
                <w:rFonts w:cs="Arial"/>
              </w:rPr>
              <w:t>March 23, 2022</w:t>
            </w:r>
          </w:p>
        </w:tc>
      </w:tr>
      <w:tr w:rsidR="007D1864" w:rsidRPr="00A568D3" w14:paraId="485835EA" w14:textId="77777777" w:rsidTr="007E05B9">
        <w:trPr>
          <w:cantSplit/>
        </w:trPr>
        <w:tc>
          <w:tcPr>
            <w:tcW w:w="5760" w:type="dxa"/>
            <w:noWrap/>
            <w:vAlign w:val="center"/>
          </w:tcPr>
          <w:p w14:paraId="21DB38A7" w14:textId="77777777" w:rsidR="007D1864" w:rsidRPr="00A568D3" w:rsidRDefault="007D1864" w:rsidP="000C00D9">
            <w:pPr>
              <w:shd w:val="clear" w:color="auto" w:fill="FFFFFF" w:themeFill="background1"/>
              <w:spacing w:after="0"/>
              <w:ind w:left="167"/>
              <w:rPr>
                <w:rFonts w:cs="Arial"/>
              </w:rPr>
            </w:pPr>
            <w:bookmarkStart w:id="560" w:name="_Hlk172888677"/>
            <w:bookmarkEnd w:id="559"/>
            <w:r w:rsidRPr="00A568D3">
              <w:rPr>
                <w:rFonts w:cs="Arial"/>
              </w:rPr>
              <w:t>Segment B Tributaries (Rio Hondo and Arroyo Seco)</w:t>
            </w:r>
          </w:p>
        </w:tc>
        <w:tc>
          <w:tcPr>
            <w:tcW w:w="2610" w:type="dxa"/>
            <w:vAlign w:val="center"/>
          </w:tcPr>
          <w:p w14:paraId="72191C1B" w14:textId="77777777" w:rsidR="007D1864" w:rsidRPr="00A568D3" w:rsidRDefault="007D1864" w:rsidP="000C00D9">
            <w:pPr>
              <w:shd w:val="clear" w:color="auto" w:fill="FFFFFF" w:themeFill="background1"/>
              <w:spacing w:after="0"/>
              <w:ind w:left="167"/>
              <w:rPr>
                <w:rFonts w:cs="Arial"/>
              </w:rPr>
            </w:pPr>
            <w:r w:rsidRPr="00A568D3">
              <w:rPr>
                <w:rFonts w:cs="Arial"/>
              </w:rPr>
              <w:t>September 23, 2023</w:t>
            </w:r>
          </w:p>
        </w:tc>
      </w:tr>
      <w:tr w:rsidR="007D1864" w:rsidRPr="00A568D3" w14:paraId="0C0F5006" w14:textId="77777777" w:rsidTr="007E05B9">
        <w:trPr>
          <w:cantSplit/>
        </w:trPr>
        <w:tc>
          <w:tcPr>
            <w:tcW w:w="5760" w:type="dxa"/>
            <w:tcBorders>
              <w:top w:val="single" w:sz="4" w:space="0" w:color="auto"/>
              <w:left w:val="single" w:sz="4" w:space="0" w:color="auto"/>
              <w:bottom w:val="single" w:sz="4" w:space="0" w:color="auto"/>
              <w:right w:val="single" w:sz="4" w:space="0" w:color="auto"/>
            </w:tcBorders>
            <w:noWrap/>
            <w:vAlign w:val="center"/>
          </w:tcPr>
          <w:p w14:paraId="7B192074" w14:textId="77777777" w:rsidR="007D1864" w:rsidRPr="00A568D3" w:rsidRDefault="007D1864" w:rsidP="000C00D9">
            <w:pPr>
              <w:shd w:val="clear" w:color="auto" w:fill="FFFFFF" w:themeFill="background1"/>
              <w:spacing w:after="0"/>
              <w:ind w:left="167"/>
              <w:rPr>
                <w:rFonts w:cs="Arial"/>
              </w:rPr>
            </w:pPr>
            <w:bookmarkStart w:id="561" w:name="_Hlk172888678"/>
            <w:bookmarkEnd w:id="560"/>
            <w:r w:rsidRPr="00A568D3">
              <w:rPr>
                <w:rFonts w:cs="Arial"/>
              </w:rPr>
              <w:t>Segment A (lower Reach 2 and Reach 1)</w:t>
            </w:r>
          </w:p>
        </w:tc>
        <w:tc>
          <w:tcPr>
            <w:tcW w:w="2610" w:type="dxa"/>
            <w:tcBorders>
              <w:top w:val="single" w:sz="4" w:space="0" w:color="auto"/>
              <w:left w:val="single" w:sz="4" w:space="0" w:color="auto"/>
              <w:bottom w:val="single" w:sz="4" w:space="0" w:color="auto"/>
              <w:right w:val="single" w:sz="4" w:space="0" w:color="auto"/>
            </w:tcBorders>
            <w:vAlign w:val="center"/>
          </w:tcPr>
          <w:p w14:paraId="0DFF092A" w14:textId="77777777" w:rsidR="007D1864" w:rsidRPr="00A568D3" w:rsidRDefault="007D1864" w:rsidP="000C00D9">
            <w:pPr>
              <w:shd w:val="clear" w:color="auto" w:fill="FFFFFF" w:themeFill="background1"/>
              <w:spacing w:after="0"/>
              <w:ind w:left="167"/>
              <w:rPr>
                <w:rFonts w:cs="Arial"/>
              </w:rPr>
            </w:pPr>
            <w:r w:rsidRPr="00A568D3">
              <w:rPr>
                <w:rFonts w:cs="Arial"/>
              </w:rPr>
              <w:t>March 23, 2024</w:t>
            </w:r>
          </w:p>
        </w:tc>
      </w:tr>
      <w:tr w:rsidR="007D1864" w:rsidRPr="00A568D3" w14:paraId="403BCF87" w14:textId="77777777" w:rsidTr="007E05B9">
        <w:trPr>
          <w:cantSplit/>
        </w:trPr>
        <w:tc>
          <w:tcPr>
            <w:tcW w:w="5760" w:type="dxa"/>
            <w:tcBorders>
              <w:top w:val="single" w:sz="4" w:space="0" w:color="auto"/>
              <w:left w:val="single" w:sz="4" w:space="0" w:color="auto"/>
              <w:bottom w:val="single" w:sz="4" w:space="0" w:color="auto"/>
              <w:right w:val="single" w:sz="4" w:space="0" w:color="auto"/>
            </w:tcBorders>
            <w:noWrap/>
            <w:vAlign w:val="center"/>
          </w:tcPr>
          <w:p w14:paraId="427DBFC2" w14:textId="77777777" w:rsidR="007D1864" w:rsidRPr="00A568D3" w:rsidRDefault="007D1864" w:rsidP="000C00D9">
            <w:pPr>
              <w:shd w:val="clear" w:color="auto" w:fill="FFFFFF" w:themeFill="background1"/>
              <w:spacing w:after="0"/>
              <w:ind w:left="167"/>
              <w:rPr>
                <w:rFonts w:cs="Arial"/>
              </w:rPr>
            </w:pPr>
            <w:bookmarkStart w:id="562" w:name="_Hlk172888679"/>
            <w:bookmarkEnd w:id="561"/>
            <w:r w:rsidRPr="00A568D3">
              <w:rPr>
                <w:rFonts w:cs="Arial"/>
              </w:rPr>
              <w:t>Segment A Tributaries (Compton Creek)</w:t>
            </w:r>
          </w:p>
        </w:tc>
        <w:tc>
          <w:tcPr>
            <w:tcW w:w="2610" w:type="dxa"/>
            <w:tcBorders>
              <w:top w:val="single" w:sz="4" w:space="0" w:color="auto"/>
              <w:left w:val="single" w:sz="4" w:space="0" w:color="auto"/>
              <w:bottom w:val="single" w:sz="4" w:space="0" w:color="auto"/>
              <w:right w:val="single" w:sz="4" w:space="0" w:color="auto"/>
            </w:tcBorders>
            <w:vAlign w:val="center"/>
          </w:tcPr>
          <w:p w14:paraId="6D325D8D" w14:textId="77777777" w:rsidR="007D1864" w:rsidRPr="00A568D3" w:rsidRDefault="007D1864" w:rsidP="000C00D9">
            <w:pPr>
              <w:shd w:val="clear" w:color="auto" w:fill="FFFFFF" w:themeFill="background1"/>
              <w:spacing w:after="0"/>
              <w:ind w:left="167"/>
              <w:rPr>
                <w:rFonts w:cs="Arial"/>
              </w:rPr>
            </w:pPr>
            <w:r w:rsidRPr="00A568D3">
              <w:rPr>
                <w:rFonts w:cs="Arial"/>
              </w:rPr>
              <w:t>September 23, 2025</w:t>
            </w:r>
          </w:p>
        </w:tc>
      </w:tr>
      <w:tr w:rsidR="007D1864" w:rsidRPr="00A568D3" w14:paraId="1A507EF0" w14:textId="77777777" w:rsidTr="007E05B9">
        <w:trPr>
          <w:cantSplit/>
        </w:trPr>
        <w:tc>
          <w:tcPr>
            <w:tcW w:w="5760" w:type="dxa"/>
            <w:tcBorders>
              <w:top w:val="single" w:sz="4" w:space="0" w:color="auto"/>
              <w:left w:val="single" w:sz="4" w:space="0" w:color="auto"/>
              <w:bottom w:val="single" w:sz="4" w:space="0" w:color="auto"/>
              <w:right w:val="single" w:sz="4" w:space="0" w:color="auto"/>
            </w:tcBorders>
            <w:noWrap/>
            <w:vAlign w:val="center"/>
          </w:tcPr>
          <w:p w14:paraId="519537B2" w14:textId="77777777" w:rsidR="007D1864" w:rsidRPr="00A568D3" w:rsidRDefault="007D1864" w:rsidP="000C00D9">
            <w:pPr>
              <w:shd w:val="clear" w:color="auto" w:fill="FFFFFF" w:themeFill="background1"/>
              <w:spacing w:after="0"/>
              <w:ind w:left="167"/>
              <w:rPr>
                <w:rFonts w:cs="Arial"/>
              </w:rPr>
            </w:pPr>
            <w:bookmarkStart w:id="563" w:name="_Hlk172888680"/>
            <w:bookmarkEnd w:id="562"/>
            <w:r w:rsidRPr="00A568D3">
              <w:rPr>
                <w:rFonts w:cs="Arial"/>
              </w:rPr>
              <w:t>Segment E (Reach 6)</w:t>
            </w:r>
          </w:p>
        </w:tc>
        <w:tc>
          <w:tcPr>
            <w:tcW w:w="2610" w:type="dxa"/>
            <w:tcBorders>
              <w:top w:val="single" w:sz="4" w:space="0" w:color="auto"/>
              <w:left w:val="single" w:sz="4" w:space="0" w:color="auto"/>
              <w:bottom w:val="single" w:sz="4" w:space="0" w:color="auto"/>
              <w:right w:val="single" w:sz="4" w:space="0" w:color="auto"/>
            </w:tcBorders>
            <w:vAlign w:val="center"/>
          </w:tcPr>
          <w:p w14:paraId="648696B5" w14:textId="77777777" w:rsidR="007D1864" w:rsidRPr="00A568D3" w:rsidRDefault="007D1864" w:rsidP="000C00D9">
            <w:pPr>
              <w:shd w:val="clear" w:color="auto" w:fill="FFFFFF" w:themeFill="background1"/>
              <w:spacing w:after="0"/>
              <w:ind w:left="167"/>
              <w:rPr>
                <w:rFonts w:cs="Arial"/>
              </w:rPr>
            </w:pPr>
            <w:r w:rsidRPr="00A568D3">
              <w:rPr>
                <w:rFonts w:cs="Arial"/>
              </w:rPr>
              <w:t>March 23, 2025</w:t>
            </w:r>
          </w:p>
        </w:tc>
      </w:tr>
    </w:tbl>
    <w:p w14:paraId="148595F7" w14:textId="20C11B88" w:rsidR="0097014F" w:rsidRDefault="005C2AD9" w:rsidP="004931E6">
      <w:pPr>
        <w:shd w:val="clear" w:color="auto" w:fill="FFFFFF" w:themeFill="background1"/>
        <w:spacing w:before="360" w:after="240"/>
        <w:ind w:left="1267" w:hanging="360"/>
        <w:rPr>
          <w:rFonts w:eastAsia="Calibri" w:cs="Arial"/>
          <w:szCs w:val="24"/>
        </w:rPr>
      </w:pPr>
      <w:bookmarkStart w:id="564" w:name="_Hlk172888681"/>
      <w:bookmarkEnd w:id="563"/>
      <w:r w:rsidRPr="00F711E3">
        <w:rPr>
          <w:rFonts w:eastAsia="Calibri" w:cs="Arial"/>
          <w:szCs w:val="24"/>
        </w:rPr>
        <w:t>2.</w:t>
      </w:r>
      <w:r w:rsidRPr="00F711E3">
        <w:rPr>
          <w:rFonts w:eastAsia="Calibri" w:cs="Arial"/>
          <w:szCs w:val="24"/>
        </w:rPr>
        <w:tab/>
      </w:r>
      <w:r w:rsidR="00DD4597" w:rsidRPr="00F711E3">
        <w:rPr>
          <w:rFonts w:eastAsia="Calibri" w:cs="Arial"/>
          <w:szCs w:val="24"/>
        </w:rPr>
        <w:t xml:space="preserve">Use section </w:t>
      </w:r>
      <w:r w:rsidR="003B59B6" w:rsidRPr="00F711E3">
        <w:rPr>
          <w:rFonts w:eastAsia="Calibri" w:cs="Arial"/>
          <w:szCs w:val="24"/>
        </w:rPr>
        <w:t>G2</w:t>
      </w:r>
      <w:r w:rsidR="007C3BCE" w:rsidRPr="00F711E3">
        <w:rPr>
          <w:rFonts w:eastAsia="Calibri" w:cs="Arial"/>
          <w:szCs w:val="24"/>
        </w:rPr>
        <w:t xml:space="preserve"> (</w:t>
      </w:r>
      <w:r w:rsidR="00DD4597" w:rsidRPr="00F711E3">
        <w:rPr>
          <w:rFonts w:eastAsia="Calibri" w:cs="Arial"/>
          <w:szCs w:val="24"/>
        </w:rPr>
        <w:t xml:space="preserve">TMDL </w:t>
      </w:r>
      <w:r w:rsidR="00E06E62" w:rsidRPr="00F711E3">
        <w:rPr>
          <w:rFonts w:eastAsia="Calibri" w:cs="Arial"/>
          <w:szCs w:val="24"/>
        </w:rPr>
        <w:t xml:space="preserve">Demonstration of </w:t>
      </w:r>
      <w:r w:rsidR="00DD4597" w:rsidRPr="00F711E3">
        <w:rPr>
          <w:rFonts w:eastAsia="Calibri" w:cs="Arial"/>
          <w:szCs w:val="24"/>
        </w:rPr>
        <w:t xml:space="preserve">Compliance </w:t>
      </w:r>
      <w:r w:rsidR="00E06E62" w:rsidRPr="00F711E3">
        <w:rPr>
          <w:rFonts w:eastAsia="Calibri" w:cs="Arial"/>
          <w:szCs w:val="24"/>
        </w:rPr>
        <w:t>Report r</w:t>
      </w:r>
      <w:r w:rsidR="00DD4597" w:rsidRPr="00F711E3">
        <w:rPr>
          <w:rFonts w:eastAsia="Calibri" w:cs="Arial"/>
          <w:szCs w:val="24"/>
        </w:rPr>
        <w:t>equirements</w:t>
      </w:r>
      <w:r w:rsidR="007C3BCE" w:rsidRPr="00F711E3">
        <w:rPr>
          <w:rFonts w:eastAsia="Calibri" w:cs="Arial"/>
          <w:szCs w:val="24"/>
        </w:rPr>
        <w:t>)</w:t>
      </w:r>
      <w:r w:rsidR="00DD4597" w:rsidRPr="00F711E3">
        <w:rPr>
          <w:rFonts w:eastAsia="Calibri" w:cs="Arial"/>
          <w:szCs w:val="24"/>
        </w:rPr>
        <w:t xml:space="preserve"> to demonstrate ongoing actions to achieve compliance and to demonstrate that compliance w</w:t>
      </w:r>
      <w:r w:rsidR="003075ED" w:rsidRPr="00F711E3">
        <w:rPr>
          <w:rFonts w:eastAsia="Calibri" w:cs="Arial"/>
          <w:szCs w:val="24"/>
        </w:rPr>
        <w:t>ill be</w:t>
      </w:r>
      <w:r w:rsidR="00DD4597" w:rsidRPr="00F711E3">
        <w:rPr>
          <w:rFonts w:eastAsia="Calibri" w:cs="Arial"/>
          <w:szCs w:val="24"/>
        </w:rPr>
        <w:t xml:space="preserve"> achieved by the following final dry weather compliance dates:</w:t>
      </w:r>
    </w:p>
    <w:tbl>
      <w:tblPr>
        <w:tblW w:w="8370" w:type="dxa"/>
        <w:tblInd w:w="1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040"/>
        <w:gridCol w:w="3330"/>
      </w:tblGrid>
      <w:tr w:rsidR="008165B8" w:rsidRPr="00A568D3" w14:paraId="0BC80959" w14:textId="77777777" w:rsidTr="007E05B9">
        <w:trPr>
          <w:cantSplit/>
          <w:trHeight w:val="255"/>
        </w:trPr>
        <w:tc>
          <w:tcPr>
            <w:tcW w:w="5040" w:type="dxa"/>
            <w:shd w:val="clear" w:color="auto" w:fill="E2EFD9" w:themeFill="accent6" w:themeFillTint="33"/>
            <w:noWrap/>
            <w:vAlign w:val="center"/>
          </w:tcPr>
          <w:p w14:paraId="07AF1644" w14:textId="685C47ED" w:rsidR="008165B8" w:rsidRPr="00A568D3" w:rsidRDefault="007F4E33" w:rsidP="007F4E33">
            <w:pPr>
              <w:spacing w:before="240" w:after="240" w:line="240" w:lineRule="auto"/>
              <w:jc w:val="center"/>
              <w:rPr>
                <w:rFonts w:eastAsia="Calibri" w:cs="Arial"/>
              </w:rPr>
            </w:pPr>
            <w:bookmarkStart w:id="565" w:name="_Hlk172888683"/>
            <w:bookmarkEnd w:id="564"/>
            <w:r w:rsidRPr="00A568D3">
              <w:rPr>
                <w:rFonts w:eastAsia="Calibri" w:cs="Arial"/>
              </w:rPr>
              <w:t>Waterbody Segment</w:t>
            </w:r>
          </w:p>
        </w:tc>
        <w:tc>
          <w:tcPr>
            <w:tcW w:w="3330" w:type="dxa"/>
            <w:shd w:val="clear" w:color="auto" w:fill="E2EFD9" w:themeFill="accent6" w:themeFillTint="33"/>
            <w:vAlign w:val="center"/>
          </w:tcPr>
          <w:p w14:paraId="62F5D3B7" w14:textId="37BF8D0A" w:rsidR="008165B8" w:rsidRPr="00A568D3" w:rsidRDefault="007F4E33" w:rsidP="008165B8">
            <w:pPr>
              <w:spacing w:before="240" w:after="240" w:line="240" w:lineRule="auto"/>
              <w:jc w:val="center"/>
              <w:rPr>
                <w:rFonts w:eastAsia="Calibri" w:cs="Arial"/>
              </w:rPr>
            </w:pPr>
            <w:r w:rsidRPr="00A568D3">
              <w:rPr>
                <w:rFonts w:eastAsia="Calibri" w:cs="Arial"/>
              </w:rPr>
              <w:t>Final Dry Weather Compliance Date</w:t>
            </w:r>
          </w:p>
        </w:tc>
      </w:tr>
      <w:tr w:rsidR="0091476C" w:rsidRPr="00A568D3" w14:paraId="068C9910" w14:textId="77777777" w:rsidTr="007E05B9">
        <w:trPr>
          <w:cantSplit/>
          <w:trHeight w:val="255"/>
        </w:trPr>
        <w:tc>
          <w:tcPr>
            <w:tcW w:w="5040" w:type="dxa"/>
            <w:noWrap/>
            <w:vAlign w:val="center"/>
          </w:tcPr>
          <w:p w14:paraId="116243E0" w14:textId="77777777" w:rsidR="0091476C" w:rsidRPr="00A568D3" w:rsidRDefault="0091476C" w:rsidP="00B80CE7">
            <w:pPr>
              <w:shd w:val="clear" w:color="auto" w:fill="FFFFFF" w:themeFill="background1"/>
              <w:spacing w:after="0"/>
              <w:rPr>
                <w:rFonts w:cs="Arial"/>
              </w:rPr>
            </w:pPr>
            <w:r w:rsidRPr="00A568D3">
              <w:rPr>
                <w:rFonts w:cs="Arial"/>
              </w:rPr>
              <w:t>Segment E Tributaries (Dry Canyon, McCoy and Bell Creeks, and Aliso Canyon Wash)</w:t>
            </w:r>
          </w:p>
        </w:tc>
        <w:tc>
          <w:tcPr>
            <w:tcW w:w="3330" w:type="dxa"/>
            <w:vAlign w:val="center"/>
          </w:tcPr>
          <w:p w14:paraId="01D29436" w14:textId="77777777" w:rsidR="0091476C" w:rsidRPr="00A568D3" w:rsidRDefault="0091476C" w:rsidP="00B80CE7">
            <w:pPr>
              <w:shd w:val="clear" w:color="auto" w:fill="FFFFFF" w:themeFill="background1"/>
              <w:spacing w:after="0"/>
              <w:jc w:val="center"/>
              <w:rPr>
                <w:rFonts w:cs="Arial"/>
              </w:rPr>
            </w:pPr>
            <w:r w:rsidRPr="00A568D3">
              <w:rPr>
                <w:rFonts w:cs="Arial"/>
              </w:rPr>
              <w:t>March 23, 2029</w:t>
            </w:r>
          </w:p>
        </w:tc>
      </w:tr>
      <w:tr w:rsidR="0091476C" w:rsidRPr="00A568D3" w14:paraId="11968E53" w14:textId="77777777" w:rsidTr="007E05B9">
        <w:trPr>
          <w:cantSplit/>
          <w:trHeight w:val="255"/>
        </w:trPr>
        <w:tc>
          <w:tcPr>
            <w:tcW w:w="5040" w:type="dxa"/>
            <w:noWrap/>
            <w:vAlign w:val="center"/>
          </w:tcPr>
          <w:p w14:paraId="5AD8AC31" w14:textId="77777777" w:rsidR="0091476C" w:rsidRPr="00A568D3" w:rsidRDefault="0091476C" w:rsidP="00B80CE7">
            <w:pPr>
              <w:shd w:val="clear" w:color="auto" w:fill="FFFFFF" w:themeFill="background1"/>
              <w:spacing w:after="0"/>
              <w:rPr>
                <w:rFonts w:cs="Arial"/>
              </w:rPr>
            </w:pPr>
            <w:bookmarkStart w:id="566" w:name="_Hlk172888684"/>
            <w:bookmarkEnd w:id="565"/>
            <w:r w:rsidRPr="00A568D3">
              <w:rPr>
                <w:rFonts w:cs="Arial"/>
              </w:rPr>
              <w:t>Segment C (lower Reach 4 and Reach 3)</w:t>
            </w:r>
          </w:p>
        </w:tc>
        <w:tc>
          <w:tcPr>
            <w:tcW w:w="3330" w:type="dxa"/>
            <w:vAlign w:val="center"/>
          </w:tcPr>
          <w:p w14:paraId="4552B92B" w14:textId="77777777" w:rsidR="0091476C" w:rsidRPr="00A568D3" w:rsidRDefault="0091476C" w:rsidP="00B80CE7">
            <w:pPr>
              <w:shd w:val="clear" w:color="auto" w:fill="FFFFFF" w:themeFill="background1"/>
              <w:spacing w:after="0"/>
              <w:jc w:val="center"/>
              <w:rPr>
                <w:rFonts w:cs="Arial"/>
              </w:rPr>
            </w:pPr>
            <w:r w:rsidRPr="00A568D3">
              <w:rPr>
                <w:rFonts w:cs="Arial"/>
              </w:rPr>
              <w:t>September 23, 2030</w:t>
            </w:r>
          </w:p>
        </w:tc>
      </w:tr>
      <w:tr w:rsidR="0091476C" w:rsidRPr="00A568D3" w14:paraId="0DE1E36C" w14:textId="77777777" w:rsidTr="007E05B9">
        <w:trPr>
          <w:cantSplit/>
          <w:trHeight w:val="255"/>
        </w:trPr>
        <w:tc>
          <w:tcPr>
            <w:tcW w:w="5040" w:type="dxa"/>
            <w:noWrap/>
            <w:vAlign w:val="center"/>
          </w:tcPr>
          <w:p w14:paraId="57DEC89D" w14:textId="77777777" w:rsidR="0091476C" w:rsidRPr="00A568D3" w:rsidRDefault="0091476C" w:rsidP="00B80CE7">
            <w:pPr>
              <w:shd w:val="clear" w:color="auto" w:fill="FFFFFF" w:themeFill="background1"/>
              <w:spacing w:after="0"/>
              <w:rPr>
                <w:rFonts w:cs="Arial"/>
              </w:rPr>
            </w:pPr>
            <w:bookmarkStart w:id="567" w:name="_Hlk172888685"/>
            <w:bookmarkEnd w:id="566"/>
            <w:r w:rsidRPr="00A568D3">
              <w:rPr>
                <w:rFonts w:cs="Arial"/>
              </w:rPr>
              <w:t>Segment C Tributaries (Tujunga Wash, Burbank Western Channel and Verdugo Wash)</w:t>
            </w:r>
          </w:p>
        </w:tc>
        <w:tc>
          <w:tcPr>
            <w:tcW w:w="3330" w:type="dxa"/>
            <w:vAlign w:val="center"/>
          </w:tcPr>
          <w:p w14:paraId="18C30D4C" w14:textId="77777777" w:rsidR="0091476C" w:rsidRPr="00A568D3" w:rsidRDefault="0091476C" w:rsidP="00B80CE7">
            <w:pPr>
              <w:shd w:val="clear" w:color="auto" w:fill="FFFFFF" w:themeFill="background1"/>
              <w:spacing w:after="0"/>
              <w:jc w:val="center"/>
              <w:rPr>
                <w:rFonts w:cs="Arial"/>
              </w:rPr>
            </w:pPr>
            <w:r w:rsidRPr="00A568D3">
              <w:rPr>
                <w:rFonts w:cs="Arial"/>
              </w:rPr>
              <w:t>September 23, 2030</w:t>
            </w:r>
          </w:p>
        </w:tc>
      </w:tr>
      <w:tr w:rsidR="0091476C" w:rsidRPr="00A568D3" w14:paraId="63325057" w14:textId="77777777" w:rsidTr="007E05B9">
        <w:trPr>
          <w:cantSplit/>
          <w:trHeight w:val="255"/>
        </w:trPr>
        <w:tc>
          <w:tcPr>
            <w:tcW w:w="5040" w:type="dxa"/>
            <w:noWrap/>
            <w:vAlign w:val="center"/>
          </w:tcPr>
          <w:p w14:paraId="2DDE4C4D" w14:textId="77777777" w:rsidR="0091476C" w:rsidRPr="00A568D3" w:rsidRDefault="0091476C" w:rsidP="00B80CE7">
            <w:pPr>
              <w:shd w:val="clear" w:color="auto" w:fill="FFFFFF" w:themeFill="background1"/>
              <w:spacing w:after="0"/>
              <w:rPr>
                <w:rFonts w:cs="Arial"/>
              </w:rPr>
            </w:pPr>
            <w:bookmarkStart w:id="568" w:name="_Hlk172888686"/>
            <w:bookmarkEnd w:id="567"/>
            <w:r w:rsidRPr="00A568D3">
              <w:rPr>
                <w:rFonts w:cs="Arial"/>
              </w:rPr>
              <w:t>Segment D (Reach 5 and upper Reach 4)</w:t>
            </w:r>
          </w:p>
        </w:tc>
        <w:tc>
          <w:tcPr>
            <w:tcW w:w="3330" w:type="dxa"/>
            <w:vAlign w:val="center"/>
          </w:tcPr>
          <w:p w14:paraId="4421E3F0" w14:textId="77777777" w:rsidR="0091476C" w:rsidRPr="00A568D3" w:rsidRDefault="0091476C" w:rsidP="00B80CE7">
            <w:pPr>
              <w:shd w:val="clear" w:color="auto" w:fill="FFFFFF" w:themeFill="background1"/>
              <w:spacing w:after="0"/>
              <w:jc w:val="center"/>
              <w:rPr>
                <w:rFonts w:cs="Arial"/>
              </w:rPr>
            </w:pPr>
            <w:r w:rsidRPr="00A568D3">
              <w:rPr>
                <w:rFonts w:cs="Arial"/>
              </w:rPr>
              <w:t>September 23, 2030</w:t>
            </w:r>
          </w:p>
        </w:tc>
      </w:tr>
      <w:tr w:rsidR="0091476C" w:rsidRPr="00A568D3" w14:paraId="2E49E23F" w14:textId="77777777" w:rsidTr="007E05B9">
        <w:trPr>
          <w:cantSplit/>
          <w:trHeight w:val="255"/>
        </w:trPr>
        <w:tc>
          <w:tcPr>
            <w:tcW w:w="5040" w:type="dxa"/>
            <w:noWrap/>
            <w:vAlign w:val="center"/>
          </w:tcPr>
          <w:p w14:paraId="1C4117DD" w14:textId="77777777" w:rsidR="0091476C" w:rsidRPr="00A568D3" w:rsidRDefault="0091476C" w:rsidP="00B80CE7">
            <w:pPr>
              <w:shd w:val="clear" w:color="auto" w:fill="FFFFFF" w:themeFill="background1"/>
              <w:spacing w:after="0"/>
              <w:rPr>
                <w:rFonts w:cs="Arial"/>
              </w:rPr>
            </w:pPr>
            <w:bookmarkStart w:id="569" w:name="_Hlk172888687"/>
            <w:bookmarkEnd w:id="568"/>
            <w:r w:rsidRPr="00A568D3">
              <w:rPr>
                <w:rFonts w:cs="Arial"/>
              </w:rPr>
              <w:t>Segment D Tributaries (Bull Creek)</w:t>
            </w:r>
          </w:p>
        </w:tc>
        <w:tc>
          <w:tcPr>
            <w:tcW w:w="3330" w:type="dxa"/>
            <w:vAlign w:val="center"/>
          </w:tcPr>
          <w:p w14:paraId="083D2F3D" w14:textId="77777777" w:rsidR="0091476C" w:rsidRPr="00A568D3" w:rsidRDefault="0091476C" w:rsidP="00B80CE7">
            <w:pPr>
              <w:shd w:val="clear" w:color="auto" w:fill="FFFFFF" w:themeFill="background1"/>
              <w:spacing w:after="0"/>
              <w:jc w:val="center"/>
              <w:rPr>
                <w:rFonts w:cs="Arial"/>
              </w:rPr>
            </w:pPr>
            <w:r w:rsidRPr="00A568D3">
              <w:rPr>
                <w:rFonts w:cs="Arial"/>
              </w:rPr>
              <w:t>September 23, 2030</w:t>
            </w:r>
          </w:p>
        </w:tc>
      </w:tr>
    </w:tbl>
    <w:p w14:paraId="203C4CB3" w14:textId="209BD9A2" w:rsidR="00874651" w:rsidRPr="00F711E3" w:rsidRDefault="005C2AD9" w:rsidP="004931E6">
      <w:pPr>
        <w:shd w:val="clear" w:color="auto" w:fill="FFFFFF" w:themeFill="background1"/>
        <w:spacing w:before="360"/>
        <w:ind w:left="1267" w:hanging="360"/>
        <w:rPr>
          <w:rFonts w:eastAsia="Calibri" w:cs="Arial"/>
          <w:szCs w:val="24"/>
        </w:rPr>
      </w:pPr>
      <w:bookmarkStart w:id="570" w:name="_Hlk172888688"/>
      <w:bookmarkEnd w:id="569"/>
      <w:r w:rsidRPr="00F711E3">
        <w:rPr>
          <w:rFonts w:eastAsia="Calibri" w:cs="Arial"/>
          <w:szCs w:val="24"/>
        </w:rPr>
        <w:lastRenderedPageBreak/>
        <w:t>3.</w:t>
      </w:r>
      <w:r w:rsidRPr="00F711E3">
        <w:rPr>
          <w:rFonts w:eastAsia="Calibri" w:cs="Arial"/>
          <w:szCs w:val="24"/>
        </w:rPr>
        <w:tab/>
      </w:r>
      <w:r w:rsidR="00874651" w:rsidRPr="00F711E3">
        <w:rPr>
          <w:rFonts w:eastAsia="Calibri" w:cs="Arial"/>
          <w:szCs w:val="24"/>
        </w:rPr>
        <w:t xml:space="preserve">Use the criteria in section </w:t>
      </w:r>
      <w:r w:rsidR="003B59B6" w:rsidRPr="00F711E3">
        <w:rPr>
          <w:rFonts w:eastAsia="Calibri" w:cs="Arial"/>
          <w:szCs w:val="24"/>
        </w:rPr>
        <w:t>G2</w:t>
      </w:r>
      <w:r w:rsidR="00617EF6" w:rsidRPr="00F711E3">
        <w:rPr>
          <w:rFonts w:eastAsia="Calibri" w:cs="Arial"/>
          <w:szCs w:val="24"/>
        </w:rPr>
        <w:t xml:space="preserve"> (</w:t>
      </w:r>
      <w:r w:rsidR="00874651" w:rsidRPr="00F711E3">
        <w:rPr>
          <w:rFonts w:eastAsia="Calibri" w:cs="Arial"/>
          <w:szCs w:val="24"/>
        </w:rPr>
        <w:t xml:space="preserve">TMDL </w:t>
      </w:r>
      <w:r w:rsidR="00617EF6" w:rsidRPr="00F711E3">
        <w:rPr>
          <w:rFonts w:eastAsia="Calibri" w:cs="Arial"/>
          <w:szCs w:val="24"/>
        </w:rPr>
        <w:t xml:space="preserve">Demonstration of </w:t>
      </w:r>
      <w:r w:rsidR="00874651" w:rsidRPr="00F711E3">
        <w:rPr>
          <w:rFonts w:eastAsia="Calibri" w:cs="Arial"/>
          <w:szCs w:val="24"/>
        </w:rPr>
        <w:t xml:space="preserve">Compliance </w:t>
      </w:r>
      <w:r w:rsidR="00617EF6" w:rsidRPr="00F711E3">
        <w:rPr>
          <w:rFonts w:eastAsia="Calibri" w:cs="Arial"/>
          <w:szCs w:val="24"/>
        </w:rPr>
        <w:t>Report r</w:t>
      </w:r>
      <w:r w:rsidR="00874651" w:rsidRPr="00F711E3">
        <w:rPr>
          <w:rFonts w:eastAsia="Calibri" w:cs="Arial"/>
          <w:szCs w:val="24"/>
        </w:rPr>
        <w:t>equirements</w:t>
      </w:r>
      <w:r w:rsidR="00617EF6" w:rsidRPr="00F711E3">
        <w:rPr>
          <w:rFonts w:eastAsia="Calibri" w:cs="Arial"/>
          <w:szCs w:val="24"/>
        </w:rPr>
        <w:t>)</w:t>
      </w:r>
      <w:r w:rsidR="00874651" w:rsidRPr="00F711E3">
        <w:rPr>
          <w:rFonts w:eastAsia="Calibri" w:cs="Arial"/>
          <w:szCs w:val="24"/>
        </w:rPr>
        <w:t xml:space="preserve"> to demonstrate ongoing and planned actions to achieve the wet weather </w:t>
      </w:r>
      <w:proofErr w:type="spellStart"/>
      <w:r w:rsidR="00874651" w:rsidRPr="00F711E3">
        <w:rPr>
          <w:rFonts w:eastAsia="Calibri" w:cs="Arial"/>
          <w:szCs w:val="24"/>
        </w:rPr>
        <w:t>wasteload</w:t>
      </w:r>
      <w:proofErr w:type="spellEnd"/>
      <w:r w:rsidR="00874651" w:rsidRPr="00F711E3">
        <w:rPr>
          <w:rFonts w:eastAsia="Calibri" w:cs="Arial"/>
          <w:szCs w:val="24"/>
        </w:rPr>
        <w:t xml:space="preserve"> allocations by March 23, 2037.</w:t>
      </w:r>
    </w:p>
    <w:p w14:paraId="4457438C" w14:textId="3105A153" w:rsidR="00874651" w:rsidRPr="00F711E3" w:rsidRDefault="005C2AD9" w:rsidP="00752F1B">
      <w:pPr>
        <w:shd w:val="clear" w:color="auto" w:fill="FFFFFF" w:themeFill="background1"/>
        <w:ind w:left="1267" w:hanging="360"/>
        <w:rPr>
          <w:rFonts w:eastAsia="Calibri" w:cs="Arial"/>
          <w:szCs w:val="24"/>
        </w:rPr>
      </w:pPr>
      <w:bookmarkStart w:id="571" w:name="_Hlk172888689"/>
      <w:bookmarkEnd w:id="570"/>
      <w:r w:rsidRPr="00F711E3">
        <w:rPr>
          <w:rFonts w:eastAsia="Calibri" w:cs="Arial"/>
          <w:szCs w:val="24"/>
        </w:rPr>
        <w:t>4.</w:t>
      </w:r>
      <w:r w:rsidRPr="00F711E3">
        <w:rPr>
          <w:rFonts w:eastAsia="Calibri" w:cs="Arial"/>
          <w:szCs w:val="24"/>
        </w:rPr>
        <w:tab/>
      </w:r>
      <w:r w:rsidR="00A81D03" w:rsidRPr="00F711E3">
        <w:rPr>
          <w:rFonts w:eastAsia="Calibri" w:cs="Arial"/>
          <w:szCs w:val="24"/>
        </w:rPr>
        <w:t>Provide the s</w:t>
      </w:r>
      <w:r w:rsidR="00874651" w:rsidRPr="00F711E3">
        <w:rPr>
          <w:rFonts w:eastAsia="Calibri" w:cs="Arial"/>
          <w:szCs w:val="24"/>
        </w:rPr>
        <w:t xml:space="preserve">tatus and on-going actions for compliance with </w:t>
      </w:r>
      <w:proofErr w:type="spellStart"/>
      <w:r w:rsidR="00874651" w:rsidRPr="00F711E3">
        <w:rPr>
          <w:rFonts w:eastAsia="Calibri" w:cs="Arial"/>
          <w:szCs w:val="24"/>
        </w:rPr>
        <w:t>wasteload</w:t>
      </w:r>
      <w:proofErr w:type="spellEnd"/>
      <w:r w:rsidR="00874651" w:rsidRPr="00F711E3">
        <w:rPr>
          <w:rFonts w:eastAsia="Calibri" w:cs="Arial"/>
          <w:szCs w:val="24"/>
        </w:rPr>
        <w:t xml:space="preserve"> allocations</w:t>
      </w:r>
      <w:r w:rsidR="006A4796">
        <w:rPr>
          <w:rFonts w:eastAsia="Calibri" w:cs="Arial"/>
          <w:szCs w:val="24"/>
        </w:rPr>
        <w:t>.</w:t>
      </w:r>
    </w:p>
    <w:p w14:paraId="424BD84D" w14:textId="5A5E1876" w:rsidR="007D1864" w:rsidRPr="00F711E3" w:rsidRDefault="005C2AD9" w:rsidP="00752F1B">
      <w:pPr>
        <w:shd w:val="clear" w:color="auto" w:fill="FFFFFF" w:themeFill="background1"/>
        <w:ind w:left="1267" w:hanging="360"/>
        <w:rPr>
          <w:rFonts w:eastAsia="Calibri" w:cs="Arial"/>
          <w:szCs w:val="24"/>
        </w:rPr>
      </w:pPr>
      <w:bookmarkStart w:id="572" w:name="_Hlk172888690"/>
      <w:bookmarkEnd w:id="571"/>
      <w:r w:rsidRPr="00F711E3">
        <w:rPr>
          <w:rFonts w:eastAsia="Calibri" w:cs="Arial"/>
          <w:szCs w:val="24"/>
        </w:rPr>
        <w:t>5.</w:t>
      </w:r>
      <w:r w:rsidRPr="00F711E3">
        <w:rPr>
          <w:rFonts w:eastAsia="Calibri" w:cs="Arial"/>
          <w:szCs w:val="24"/>
        </w:rPr>
        <w:tab/>
      </w:r>
      <w:r w:rsidR="00A81D03" w:rsidRPr="00F711E3">
        <w:rPr>
          <w:rFonts w:eastAsia="Calibri" w:cs="Arial"/>
          <w:szCs w:val="24"/>
        </w:rPr>
        <w:t>Identify</w:t>
      </w:r>
      <w:r w:rsidR="00874651" w:rsidRPr="00F711E3">
        <w:rPr>
          <w:rFonts w:eastAsia="Calibri" w:cs="Arial"/>
          <w:szCs w:val="24"/>
        </w:rPr>
        <w:t xml:space="preserve"> and </w:t>
      </w:r>
      <w:r w:rsidR="00A81D03" w:rsidRPr="00F711E3">
        <w:rPr>
          <w:rFonts w:eastAsia="Calibri" w:cs="Arial"/>
          <w:szCs w:val="24"/>
        </w:rPr>
        <w:t>provide the</w:t>
      </w:r>
      <w:r w:rsidR="00874651" w:rsidRPr="00F711E3">
        <w:rPr>
          <w:rFonts w:eastAsia="Calibri" w:cs="Arial"/>
          <w:szCs w:val="24"/>
        </w:rPr>
        <w:t xml:space="preserve"> status of the implementation action in section </w:t>
      </w:r>
      <w:r w:rsidR="003812EC" w:rsidRPr="00F711E3">
        <w:rPr>
          <w:rFonts w:eastAsia="Calibri" w:cs="Arial"/>
          <w:szCs w:val="24"/>
        </w:rPr>
        <w:t>G4.</w:t>
      </w:r>
      <w:r w:rsidR="008A7CE3" w:rsidRPr="00F711E3">
        <w:rPr>
          <w:rFonts w:eastAsia="Calibri" w:cs="Arial"/>
          <w:szCs w:val="24"/>
        </w:rPr>
        <w:t>4.1</w:t>
      </w:r>
      <w:r w:rsidR="00874651" w:rsidRPr="00F711E3">
        <w:rPr>
          <w:rFonts w:eastAsia="Calibri" w:cs="Arial"/>
          <w:szCs w:val="24"/>
        </w:rPr>
        <w:t xml:space="preserve"> was chosen, either the Cooperative Agreement or the Program Plan</w:t>
      </w:r>
      <w:r w:rsidR="00676F77" w:rsidRPr="00F711E3">
        <w:rPr>
          <w:rFonts w:eastAsia="Calibri" w:cs="Arial"/>
          <w:szCs w:val="24"/>
        </w:rPr>
        <w:t xml:space="preserve"> for Bacteria TMDL</w:t>
      </w:r>
      <w:r w:rsidR="00A64B7C" w:rsidRPr="00F711E3">
        <w:rPr>
          <w:rFonts w:eastAsia="Calibri" w:cs="Arial"/>
          <w:szCs w:val="24"/>
        </w:rPr>
        <w:t>s</w:t>
      </w:r>
      <w:r w:rsidR="008232C0" w:rsidRPr="00F711E3">
        <w:rPr>
          <w:rFonts w:eastAsia="Calibri" w:cs="Arial"/>
          <w:szCs w:val="24"/>
        </w:rPr>
        <w:t>.</w:t>
      </w:r>
    </w:p>
    <w:p w14:paraId="57514DD7" w14:textId="1B138E80" w:rsidR="00D21A82" w:rsidRPr="00F711E3" w:rsidRDefault="003812EC" w:rsidP="0008534D">
      <w:pPr>
        <w:pStyle w:val="Heading4"/>
      </w:pPr>
      <w:bookmarkStart w:id="573" w:name="_Toc133310252"/>
      <w:bookmarkStart w:id="574" w:name="_Hlk172888003"/>
      <w:bookmarkEnd w:id="572"/>
      <w:r w:rsidRPr="00F711E3">
        <w:t>G4.</w:t>
      </w:r>
      <w:r w:rsidR="00033031" w:rsidRPr="00F711E3">
        <w:t>4</w:t>
      </w:r>
      <w:r w:rsidR="003D2E6B" w:rsidRPr="00F711E3">
        <w:t>.</w:t>
      </w:r>
      <w:r w:rsidR="00EB4FA7" w:rsidRPr="00F711E3">
        <w:t>6</w:t>
      </w:r>
      <w:r w:rsidR="00D21A82" w:rsidRPr="00F711E3">
        <w:tab/>
      </w:r>
      <w:r w:rsidR="000B3387" w:rsidRPr="00F711E3">
        <w:t>San Gabriel River, Estuary and Tributaries Indicator Bacteria TMDL</w:t>
      </w:r>
      <w:bookmarkEnd w:id="573"/>
    </w:p>
    <w:p w14:paraId="3E1B3F1A" w14:textId="5E2D6D4C" w:rsidR="000B3387" w:rsidRPr="00F711E3" w:rsidRDefault="00BD3736" w:rsidP="00752F1B">
      <w:pPr>
        <w:shd w:val="clear" w:color="auto" w:fill="FFFFFF" w:themeFill="background1"/>
        <w:ind w:left="900"/>
        <w:rPr>
          <w:rFonts w:cs="Arial"/>
          <w:szCs w:val="24"/>
        </w:rPr>
      </w:pPr>
      <w:bookmarkStart w:id="575" w:name="_Hlk172888691"/>
      <w:bookmarkEnd w:id="574"/>
      <w:r w:rsidRPr="00F711E3">
        <w:rPr>
          <w:rFonts w:cs="Arial"/>
          <w:szCs w:val="24"/>
          <w:u w:val="single"/>
        </w:rPr>
        <w:t>Responsible Permittee</w:t>
      </w:r>
      <w:r w:rsidR="004C5DBF" w:rsidRPr="00F711E3">
        <w:rPr>
          <w:rFonts w:cs="Arial"/>
          <w:szCs w:val="24"/>
        </w:rPr>
        <w:t>:</w:t>
      </w:r>
      <w:r w:rsidR="004A1126" w:rsidRPr="00F711E3">
        <w:rPr>
          <w:rFonts w:cs="Arial"/>
          <w:szCs w:val="24"/>
        </w:rPr>
        <w:t xml:space="preserve"> California State Polytechnic University, Pomona</w:t>
      </w:r>
    </w:p>
    <w:p w14:paraId="4CFFAD11" w14:textId="6FF9D356" w:rsidR="004C5DBF" w:rsidRPr="00F711E3" w:rsidRDefault="004C5DBF" w:rsidP="00752F1B">
      <w:pPr>
        <w:shd w:val="clear" w:color="auto" w:fill="FFFFFF" w:themeFill="background1"/>
        <w:ind w:left="900"/>
        <w:rPr>
          <w:rFonts w:cs="Arial"/>
          <w:szCs w:val="24"/>
        </w:rPr>
      </w:pPr>
      <w:bookmarkStart w:id="576" w:name="_Hlk172888692"/>
      <w:bookmarkEnd w:id="575"/>
      <w:r w:rsidRPr="00F711E3">
        <w:rPr>
          <w:rFonts w:cs="Arial"/>
          <w:szCs w:val="24"/>
          <w:u w:val="single"/>
        </w:rPr>
        <w:t>Impaired Water Body</w:t>
      </w:r>
      <w:r w:rsidRPr="00F711E3">
        <w:rPr>
          <w:rFonts w:cs="Arial"/>
          <w:szCs w:val="24"/>
        </w:rPr>
        <w:t>:</w:t>
      </w:r>
      <w:r w:rsidR="00966548" w:rsidRPr="00F711E3">
        <w:rPr>
          <w:rFonts w:cs="Arial"/>
          <w:szCs w:val="24"/>
        </w:rPr>
        <w:t xml:space="preserve"> San Gabriel River and Tributaries</w:t>
      </w:r>
    </w:p>
    <w:p w14:paraId="1C087077" w14:textId="1FF0441D" w:rsidR="004C5DBF" w:rsidRPr="00F711E3" w:rsidRDefault="004C5DBF" w:rsidP="00752F1B">
      <w:pPr>
        <w:shd w:val="clear" w:color="auto" w:fill="FFFFFF" w:themeFill="background1"/>
        <w:ind w:left="900"/>
        <w:rPr>
          <w:rFonts w:cs="Arial"/>
          <w:szCs w:val="24"/>
        </w:rPr>
      </w:pPr>
      <w:bookmarkStart w:id="577" w:name="_Hlk172888693"/>
      <w:bookmarkEnd w:id="576"/>
      <w:r w:rsidRPr="00F711E3">
        <w:rPr>
          <w:rFonts w:cs="Arial"/>
          <w:szCs w:val="24"/>
          <w:u w:val="single"/>
        </w:rPr>
        <w:t>TMDL Monitoring and TMDL Implementation Requirements</w:t>
      </w:r>
      <w:r w:rsidRPr="00F711E3">
        <w:rPr>
          <w:rFonts w:cs="Arial"/>
          <w:szCs w:val="24"/>
        </w:rPr>
        <w:t>:</w:t>
      </w:r>
      <w:r w:rsidR="00B459D7" w:rsidRPr="00F711E3">
        <w:rPr>
          <w:rFonts w:cs="Arial"/>
          <w:szCs w:val="24"/>
        </w:rPr>
        <w:t xml:space="preserve"> TMDL monitoring and TMDL implementation actions shall continue to be performed according to the action the </w:t>
      </w:r>
      <w:r w:rsidR="00C919B6" w:rsidRPr="00F711E3">
        <w:rPr>
          <w:rFonts w:cs="Arial"/>
          <w:szCs w:val="24"/>
        </w:rPr>
        <w:t>Permittee</w:t>
      </w:r>
      <w:r w:rsidR="00B459D7" w:rsidRPr="00F711E3">
        <w:rPr>
          <w:rFonts w:cs="Arial"/>
          <w:szCs w:val="24"/>
        </w:rPr>
        <w:t xml:space="preserve"> selected under the previous permit. These actions include a choice of either Cooperative Agreements</w:t>
      </w:r>
      <w:r w:rsidR="00C63374" w:rsidRPr="00F711E3">
        <w:rPr>
          <w:rFonts w:cs="Arial"/>
          <w:szCs w:val="24"/>
        </w:rPr>
        <w:t xml:space="preserve"> </w:t>
      </w:r>
      <w:r w:rsidR="00B459D7" w:rsidRPr="00F711E3">
        <w:rPr>
          <w:rFonts w:cs="Arial"/>
          <w:szCs w:val="24"/>
        </w:rPr>
        <w:t>or the Program Plan, which are reiterated in section G</w:t>
      </w:r>
      <w:r w:rsidR="00385C7E">
        <w:rPr>
          <w:rFonts w:cs="Arial"/>
          <w:szCs w:val="24"/>
        </w:rPr>
        <w:t>4</w:t>
      </w:r>
      <w:r w:rsidR="00B459D7" w:rsidRPr="00F711E3">
        <w:rPr>
          <w:rFonts w:cs="Arial"/>
          <w:szCs w:val="24"/>
        </w:rPr>
        <w:t>.1 of this Order.</w:t>
      </w:r>
    </w:p>
    <w:p w14:paraId="0524E99A" w14:textId="58E7E1C0" w:rsidR="004C5DBF" w:rsidRPr="00F711E3" w:rsidRDefault="004C5DBF" w:rsidP="00752F1B">
      <w:pPr>
        <w:shd w:val="clear" w:color="auto" w:fill="FFFFFF" w:themeFill="background1"/>
        <w:ind w:left="900"/>
        <w:rPr>
          <w:rFonts w:cs="Arial"/>
          <w:szCs w:val="24"/>
        </w:rPr>
      </w:pPr>
      <w:bookmarkStart w:id="578" w:name="_Hlk172888694"/>
      <w:bookmarkEnd w:id="577"/>
      <w:r w:rsidRPr="00F711E3">
        <w:rPr>
          <w:rFonts w:cs="Arial"/>
          <w:szCs w:val="24"/>
          <w:u w:val="single"/>
        </w:rPr>
        <w:t>TMDL Reporting Requirements</w:t>
      </w:r>
      <w:r w:rsidRPr="00F711E3">
        <w:rPr>
          <w:rFonts w:cs="Arial"/>
          <w:szCs w:val="24"/>
        </w:rPr>
        <w:t>:</w:t>
      </w:r>
      <w:r w:rsidR="00EF2B64" w:rsidRPr="00F711E3">
        <w:rPr>
          <w:rFonts w:cs="Arial"/>
          <w:szCs w:val="24"/>
        </w:rPr>
        <w:t xml:space="preserve"> In each Annual Report, the </w:t>
      </w:r>
      <w:r w:rsidR="00C919B6" w:rsidRPr="00F711E3">
        <w:rPr>
          <w:rFonts w:cs="Arial"/>
          <w:szCs w:val="24"/>
        </w:rPr>
        <w:t>Permittee</w:t>
      </w:r>
      <w:r w:rsidR="00EF2B64" w:rsidRPr="00F711E3">
        <w:rPr>
          <w:rFonts w:cs="Arial"/>
          <w:szCs w:val="24"/>
        </w:rPr>
        <w:t xml:space="preserve"> shall:</w:t>
      </w:r>
    </w:p>
    <w:p w14:paraId="741C1E0D" w14:textId="4B71D63B" w:rsidR="001330FB" w:rsidRPr="00F711E3" w:rsidRDefault="005C2AD9" w:rsidP="00752F1B">
      <w:pPr>
        <w:shd w:val="clear" w:color="auto" w:fill="FFFFFF" w:themeFill="background1"/>
        <w:ind w:left="1267" w:hanging="360"/>
        <w:rPr>
          <w:rFonts w:eastAsia="Calibri" w:cs="Arial"/>
          <w:szCs w:val="24"/>
        </w:rPr>
      </w:pPr>
      <w:bookmarkStart w:id="579" w:name="_Hlk172888695"/>
      <w:bookmarkEnd w:id="578"/>
      <w:r w:rsidRPr="00F711E3">
        <w:rPr>
          <w:rFonts w:eastAsia="Calibri" w:cs="Arial"/>
          <w:szCs w:val="24"/>
        </w:rPr>
        <w:t>1.</w:t>
      </w:r>
      <w:r w:rsidRPr="00F711E3">
        <w:rPr>
          <w:rFonts w:eastAsia="Calibri" w:cs="Arial"/>
          <w:szCs w:val="24"/>
        </w:rPr>
        <w:tab/>
      </w:r>
      <w:r w:rsidR="001330FB" w:rsidRPr="00F711E3">
        <w:rPr>
          <w:rFonts w:eastAsia="Calibri" w:cs="Arial"/>
          <w:szCs w:val="24"/>
        </w:rPr>
        <w:t xml:space="preserve">Demonstrate that attainment of the dry weather </w:t>
      </w:r>
      <w:proofErr w:type="spellStart"/>
      <w:r w:rsidR="001330FB" w:rsidRPr="00F711E3">
        <w:rPr>
          <w:rFonts w:eastAsia="Calibri" w:cs="Arial"/>
          <w:szCs w:val="24"/>
        </w:rPr>
        <w:t>wasteload</w:t>
      </w:r>
      <w:proofErr w:type="spellEnd"/>
      <w:r w:rsidR="001330FB" w:rsidRPr="00F711E3">
        <w:rPr>
          <w:rFonts w:eastAsia="Calibri" w:cs="Arial"/>
          <w:szCs w:val="24"/>
        </w:rPr>
        <w:t xml:space="preserve"> allocation will be achieved by June 14, 2026. Document actions and attainment as required by the criteria in section </w:t>
      </w:r>
      <w:r w:rsidR="003B59B6" w:rsidRPr="00F711E3">
        <w:rPr>
          <w:rFonts w:eastAsia="Calibri" w:cs="Arial"/>
          <w:szCs w:val="24"/>
        </w:rPr>
        <w:t>G2</w:t>
      </w:r>
      <w:r w:rsidR="001330FB" w:rsidRPr="00F711E3">
        <w:rPr>
          <w:rFonts w:eastAsia="Calibri" w:cs="Arial"/>
          <w:szCs w:val="24"/>
        </w:rPr>
        <w:t xml:space="preserve">, TMDL Compliance Requirements. </w:t>
      </w:r>
    </w:p>
    <w:p w14:paraId="75B9BB7A" w14:textId="41108FD8" w:rsidR="001330FB" w:rsidRPr="00F711E3" w:rsidRDefault="005C2AD9" w:rsidP="00752F1B">
      <w:pPr>
        <w:shd w:val="clear" w:color="auto" w:fill="FFFFFF" w:themeFill="background1"/>
        <w:ind w:left="1267" w:hanging="360"/>
        <w:rPr>
          <w:rFonts w:eastAsia="Calibri" w:cs="Arial"/>
          <w:szCs w:val="24"/>
        </w:rPr>
      </w:pPr>
      <w:bookmarkStart w:id="580" w:name="_Hlk172888696"/>
      <w:bookmarkEnd w:id="579"/>
      <w:r w:rsidRPr="00F711E3">
        <w:rPr>
          <w:rFonts w:eastAsia="Calibri" w:cs="Arial"/>
          <w:szCs w:val="24"/>
        </w:rPr>
        <w:t>2.</w:t>
      </w:r>
      <w:r w:rsidRPr="00F711E3">
        <w:rPr>
          <w:rFonts w:eastAsia="Calibri" w:cs="Arial"/>
          <w:szCs w:val="24"/>
        </w:rPr>
        <w:tab/>
      </w:r>
      <w:r w:rsidR="001330FB" w:rsidRPr="00F711E3">
        <w:rPr>
          <w:rFonts w:eastAsia="Calibri" w:cs="Arial"/>
          <w:szCs w:val="24"/>
        </w:rPr>
        <w:t xml:space="preserve">Demonstrate that attainment of the TMDL </w:t>
      </w:r>
      <w:proofErr w:type="spellStart"/>
      <w:r w:rsidR="001330FB" w:rsidRPr="00F711E3">
        <w:rPr>
          <w:rFonts w:eastAsia="Calibri" w:cs="Arial"/>
          <w:szCs w:val="24"/>
        </w:rPr>
        <w:t>wasteload</w:t>
      </w:r>
      <w:proofErr w:type="spellEnd"/>
      <w:r w:rsidR="001330FB" w:rsidRPr="00F711E3">
        <w:rPr>
          <w:rFonts w:eastAsia="Calibri" w:cs="Arial"/>
          <w:szCs w:val="24"/>
        </w:rPr>
        <w:t xml:space="preserve"> allocation will be achieved by June 14, 2036. Document actions and attainment as required by the criteria in section </w:t>
      </w:r>
      <w:r w:rsidR="003B59B6" w:rsidRPr="00F711E3">
        <w:rPr>
          <w:rFonts w:eastAsia="Calibri" w:cs="Arial"/>
          <w:szCs w:val="24"/>
        </w:rPr>
        <w:t>G2</w:t>
      </w:r>
      <w:r w:rsidR="001330FB" w:rsidRPr="00F711E3">
        <w:rPr>
          <w:rFonts w:eastAsia="Calibri" w:cs="Arial"/>
          <w:szCs w:val="24"/>
        </w:rPr>
        <w:t xml:space="preserve">, TMDL Compliance Requirements. </w:t>
      </w:r>
    </w:p>
    <w:p w14:paraId="715A20BE" w14:textId="25B5EA45" w:rsidR="001330FB" w:rsidRPr="00F711E3" w:rsidRDefault="005C2AD9" w:rsidP="00752F1B">
      <w:pPr>
        <w:shd w:val="clear" w:color="auto" w:fill="FFFFFF" w:themeFill="background1"/>
        <w:ind w:left="1267" w:hanging="360"/>
        <w:rPr>
          <w:rFonts w:eastAsia="Calibri" w:cs="Arial"/>
          <w:szCs w:val="24"/>
        </w:rPr>
      </w:pPr>
      <w:bookmarkStart w:id="581" w:name="_Hlk172888697"/>
      <w:bookmarkEnd w:id="580"/>
      <w:r w:rsidRPr="00F711E3">
        <w:rPr>
          <w:rFonts w:eastAsia="Calibri" w:cs="Arial"/>
          <w:szCs w:val="24"/>
        </w:rPr>
        <w:t>3.</w:t>
      </w:r>
      <w:r w:rsidRPr="00F711E3">
        <w:rPr>
          <w:rFonts w:eastAsia="Calibri" w:cs="Arial"/>
          <w:szCs w:val="24"/>
        </w:rPr>
        <w:tab/>
      </w:r>
      <w:r w:rsidR="004425FA">
        <w:rPr>
          <w:rFonts w:eastAsia="Calibri" w:cs="Arial"/>
          <w:szCs w:val="24"/>
        </w:rPr>
        <w:t>Provide the s</w:t>
      </w:r>
      <w:r w:rsidR="001330FB" w:rsidRPr="00F711E3">
        <w:rPr>
          <w:rFonts w:eastAsia="Calibri" w:cs="Arial"/>
          <w:szCs w:val="24"/>
        </w:rPr>
        <w:t xml:space="preserve">tatus of compliance with </w:t>
      </w:r>
      <w:proofErr w:type="spellStart"/>
      <w:proofErr w:type="gramStart"/>
      <w:r w:rsidR="001330FB" w:rsidRPr="00F711E3">
        <w:rPr>
          <w:rFonts w:eastAsia="Calibri" w:cs="Arial"/>
          <w:szCs w:val="24"/>
        </w:rPr>
        <w:t>wasteload</w:t>
      </w:r>
      <w:proofErr w:type="spellEnd"/>
      <w:proofErr w:type="gramEnd"/>
      <w:r w:rsidR="001330FB" w:rsidRPr="00F711E3">
        <w:rPr>
          <w:rFonts w:eastAsia="Calibri" w:cs="Arial"/>
          <w:szCs w:val="24"/>
        </w:rPr>
        <w:t xml:space="preserve"> allocations</w:t>
      </w:r>
      <w:r w:rsidR="00CA5495">
        <w:rPr>
          <w:rFonts w:eastAsia="Calibri" w:cs="Arial"/>
          <w:szCs w:val="24"/>
        </w:rPr>
        <w:t>.</w:t>
      </w:r>
    </w:p>
    <w:p w14:paraId="29A708BE" w14:textId="120427B2" w:rsidR="001330FB" w:rsidRPr="00F711E3" w:rsidRDefault="005C2AD9" w:rsidP="00752F1B">
      <w:pPr>
        <w:shd w:val="clear" w:color="auto" w:fill="FFFFFF" w:themeFill="background1"/>
        <w:ind w:left="1267" w:hanging="360"/>
        <w:rPr>
          <w:rFonts w:eastAsia="Calibri" w:cs="Arial"/>
          <w:szCs w:val="24"/>
        </w:rPr>
      </w:pPr>
      <w:bookmarkStart w:id="582" w:name="_Hlk172888698"/>
      <w:bookmarkEnd w:id="581"/>
      <w:r w:rsidRPr="00F711E3">
        <w:rPr>
          <w:rFonts w:eastAsia="Calibri" w:cs="Arial"/>
          <w:szCs w:val="24"/>
        </w:rPr>
        <w:t>4.</w:t>
      </w:r>
      <w:r w:rsidRPr="00F711E3">
        <w:rPr>
          <w:rFonts w:eastAsia="Calibri" w:cs="Arial"/>
          <w:szCs w:val="24"/>
        </w:rPr>
        <w:tab/>
      </w:r>
      <w:r w:rsidR="001330FB" w:rsidRPr="00F711E3">
        <w:rPr>
          <w:rFonts w:eastAsia="Calibri" w:cs="Arial"/>
          <w:szCs w:val="24"/>
        </w:rPr>
        <w:t xml:space="preserve">Demonstrate compliance with </w:t>
      </w:r>
      <w:proofErr w:type="spellStart"/>
      <w:r w:rsidR="001330FB" w:rsidRPr="00F711E3">
        <w:rPr>
          <w:rFonts w:eastAsia="Calibri" w:cs="Arial"/>
          <w:szCs w:val="24"/>
        </w:rPr>
        <w:t>wasteload</w:t>
      </w:r>
      <w:proofErr w:type="spellEnd"/>
      <w:r w:rsidR="001330FB" w:rsidRPr="00F711E3">
        <w:rPr>
          <w:rFonts w:eastAsia="Calibri" w:cs="Arial"/>
          <w:szCs w:val="24"/>
        </w:rPr>
        <w:t xml:space="preserve"> allocations using the criteria described in section G4.</w:t>
      </w:r>
      <w:r w:rsidR="00CD3630">
        <w:rPr>
          <w:rFonts w:eastAsia="Calibri" w:cs="Arial"/>
          <w:szCs w:val="24"/>
        </w:rPr>
        <w:t>4.</w:t>
      </w:r>
      <w:r w:rsidR="001330FB" w:rsidRPr="00F711E3">
        <w:rPr>
          <w:rFonts w:eastAsia="Calibri" w:cs="Arial"/>
          <w:szCs w:val="24"/>
        </w:rPr>
        <w:t>1</w:t>
      </w:r>
      <w:r w:rsidR="00CA5495">
        <w:rPr>
          <w:rFonts w:eastAsia="Calibri" w:cs="Arial"/>
          <w:szCs w:val="24"/>
        </w:rPr>
        <w:t>.</w:t>
      </w:r>
    </w:p>
    <w:p w14:paraId="08073446" w14:textId="44738658" w:rsidR="001330FB" w:rsidRPr="00F711E3" w:rsidRDefault="005C2AD9" w:rsidP="00752F1B">
      <w:pPr>
        <w:shd w:val="clear" w:color="auto" w:fill="FFFFFF" w:themeFill="background1"/>
        <w:ind w:left="1267" w:hanging="360"/>
        <w:rPr>
          <w:rFonts w:eastAsia="Calibri" w:cs="Arial"/>
          <w:szCs w:val="24"/>
        </w:rPr>
      </w:pPr>
      <w:bookmarkStart w:id="583" w:name="_Hlk172888699"/>
      <w:bookmarkEnd w:id="582"/>
      <w:r w:rsidRPr="00F711E3">
        <w:rPr>
          <w:rFonts w:eastAsia="Calibri" w:cs="Arial"/>
          <w:szCs w:val="24"/>
        </w:rPr>
        <w:t>5.</w:t>
      </w:r>
      <w:r w:rsidRPr="00F711E3">
        <w:rPr>
          <w:rFonts w:eastAsia="Calibri" w:cs="Arial"/>
          <w:szCs w:val="24"/>
        </w:rPr>
        <w:tab/>
      </w:r>
      <w:r w:rsidR="004425FA">
        <w:rPr>
          <w:rFonts w:eastAsia="Calibri" w:cs="Arial"/>
          <w:szCs w:val="24"/>
        </w:rPr>
        <w:t>Provide o</w:t>
      </w:r>
      <w:r w:rsidR="001330FB" w:rsidRPr="00F711E3">
        <w:rPr>
          <w:rFonts w:eastAsia="Calibri" w:cs="Arial"/>
          <w:szCs w:val="24"/>
        </w:rPr>
        <w:t xml:space="preserve">ngoing actions to comply with </w:t>
      </w:r>
      <w:proofErr w:type="spellStart"/>
      <w:r w:rsidR="001330FB" w:rsidRPr="00F711E3">
        <w:rPr>
          <w:rFonts w:eastAsia="Calibri" w:cs="Arial"/>
          <w:szCs w:val="24"/>
        </w:rPr>
        <w:t>wasteload</w:t>
      </w:r>
      <w:proofErr w:type="spellEnd"/>
      <w:r w:rsidR="001330FB" w:rsidRPr="00F711E3">
        <w:rPr>
          <w:rFonts w:eastAsia="Calibri" w:cs="Arial"/>
          <w:szCs w:val="24"/>
        </w:rPr>
        <w:t xml:space="preserve"> allocations</w:t>
      </w:r>
      <w:r w:rsidR="00CA5495">
        <w:rPr>
          <w:rFonts w:eastAsia="Calibri" w:cs="Arial"/>
          <w:szCs w:val="24"/>
        </w:rPr>
        <w:t>.</w:t>
      </w:r>
    </w:p>
    <w:p w14:paraId="4A16D781" w14:textId="23462343" w:rsidR="00EF2B64" w:rsidRPr="00F711E3" w:rsidRDefault="005C2AD9" w:rsidP="00752F1B">
      <w:pPr>
        <w:shd w:val="clear" w:color="auto" w:fill="FFFFFF" w:themeFill="background1"/>
        <w:ind w:left="1267" w:hanging="360"/>
        <w:rPr>
          <w:rFonts w:eastAsia="Calibri" w:cs="Arial"/>
          <w:szCs w:val="24"/>
        </w:rPr>
      </w:pPr>
      <w:bookmarkStart w:id="584" w:name="_Hlk172888700"/>
      <w:bookmarkEnd w:id="583"/>
      <w:r w:rsidRPr="00F711E3">
        <w:rPr>
          <w:rFonts w:eastAsia="Calibri" w:cs="Arial"/>
          <w:szCs w:val="24"/>
        </w:rPr>
        <w:t>6.</w:t>
      </w:r>
      <w:r w:rsidRPr="00F711E3">
        <w:rPr>
          <w:rFonts w:eastAsia="Calibri" w:cs="Arial"/>
          <w:szCs w:val="24"/>
        </w:rPr>
        <w:tab/>
      </w:r>
      <w:r w:rsidR="001330FB" w:rsidRPr="006D6936">
        <w:rPr>
          <w:rFonts w:eastAsia="Calibri" w:cs="Arial"/>
          <w:szCs w:val="24"/>
        </w:rPr>
        <w:t>Identif</w:t>
      </w:r>
      <w:r w:rsidR="004425FA">
        <w:rPr>
          <w:rFonts w:eastAsia="Calibri" w:cs="Arial"/>
          <w:szCs w:val="24"/>
        </w:rPr>
        <w:t>y</w:t>
      </w:r>
      <w:r w:rsidR="001330FB" w:rsidRPr="006D6936">
        <w:rPr>
          <w:rFonts w:eastAsia="Calibri" w:cs="Arial"/>
          <w:szCs w:val="24"/>
        </w:rPr>
        <w:t xml:space="preserve"> and </w:t>
      </w:r>
      <w:r w:rsidR="0096230A">
        <w:rPr>
          <w:rFonts w:eastAsia="Calibri" w:cs="Arial"/>
          <w:szCs w:val="24"/>
        </w:rPr>
        <w:t xml:space="preserve">provide the </w:t>
      </w:r>
      <w:r w:rsidR="001330FB" w:rsidRPr="006D6936">
        <w:rPr>
          <w:rFonts w:eastAsia="Calibri" w:cs="Arial"/>
          <w:szCs w:val="24"/>
        </w:rPr>
        <w:t xml:space="preserve">status of the implementation action selected in section </w:t>
      </w:r>
      <w:r w:rsidR="006D6936" w:rsidRPr="006D6936">
        <w:t>G4.4.1</w:t>
      </w:r>
      <w:r w:rsidR="001330FB" w:rsidRPr="006D6936">
        <w:rPr>
          <w:rFonts w:eastAsia="Calibri" w:cs="Arial"/>
          <w:szCs w:val="24"/>
        </w:rPr>
        <w:t>, either the Cooperative Agreements or the Program Plan.</w:t>
      </w:r>
    </w:p>
    <w:p w14:paraId="5F5250E1" w14:textId="3FE6C68E" w:rsidR="00EF711F" w:rsidRPr="00F711E3" w:rsidRDefault="003812EC" w:rsidP="0008534D">
      <w:pPr>
        <w:pStyle w:val="Heading4"/>
      </w:pPr>
      <w:bookmarkStart w:id="585" w:name="_Hlk172888004"/>
      <w:bookmarkEnd w:id="584"/>
      <w:r w:rsidRPr="00F711E3">
        <w:t>G4.</w:t>
      </w:r>
      <w:r w:rsidR="00716358" w:rsidRPr="00F711E3">
        <w:t>4.</w:t>
      </w:r>
      <w:r w:rsidR="000F26C5" w:rsidRPr="00F711E3">
        <w:t>7</w:t>
      </w:r>
      <w:bookmarkStart w:id="586" w:name="_Toc133310254"/>
      <w:r w:rsidR="00EF711F" w:rsidRPr="00F711E3">
        <w:tab/>
      </w:r>
      <w:r w:rsidR="005A50B0" w:rsidRPr="00F711E3">
        <w:t>Los Angeles Water Board General Requirements</w:t>
      </w:r>
      <w:bookmarkEnd w:id="586"/>
      <w:r w:rsidR="008F215D">
        <w:t xml:space="preserve"> for Cooperative Agreement</w:t>
      </w:r>
      <w:r w:rsidR="002D43F5">
        <w:t>s and Program Plans</w:t>
      </w:r>
      <w:r w:rsidR="0082587E">
        <w:t xml:space="preserve"> for Metals</w:t>
      </w:r>
      <w:r w:rsidR="00F35CB0">
        <w:t>,</w:t>
      </w:r>
      <w:r w:rsidR="0082587E">
        <w:t xml:space="preserve"> Selenium</w:t>
      </w:r>
      <w:r w:rsidR="00F35CB0">
        <w:t xml:space="preserve">, and </w:t>
      </w:r>
      <w:r w:rsidR="00F40EAB">
        <w:t>Nitrogen Compounds</w:t>
      </w:r>
      <w:r w:rsidR="00FC4E9A">
        <w:t xml:space="preserve"> and Related Effects</w:t>
      </w:r>
    </w:p>
    <w:p w14:paraId="4BEF2A07" w14:textId="10590018" w:rsidR="00C8584B" w:rsidRPr="00F711E3" w:rsidRDefault="00857FB7" w:rsidP="00752F1B">
      <w:pPr>
        <w:pStyle w:val="ListParagraph"/>
        <w:shd w:val="clear" w:color="auto" w:fill="FFFFFF" w:themeFill="background1"/>
        <w:spacing w:line="259" w:lineRule="auto"/>
        <w:ind w:left="907" w:hanging="7"/>
      </w:pPr>
      <w:bookmarkStart w:id="587" w:name="_Hlk172888111"/>
      <w:bookmarkEnd w:id="585"/>
      <w:r w:rsidRPr="00F711E3">
        <w:t>This Order carries over the previous permit’s requirement to select one of two actions to meet the requirements of the metals</w:t>
      </w:r>
      <w:r w:rsidR="00FC754E">
        <w:t>,</w:t>
      </w:r>
      <w:r w:rsidRPr="00F711E3">
        <w:t xml:space="preserve"> selenium</w:t>
      </w:r>
      <w:r w:rsidR="00FC754E">
        <w:t xml:space="preserve">, and other </w:t>
      </w:r>
      <w:r w:rsidRPr="00F711E3">
        <w:t>TMDLs. These requirements are described as follows:</w:t>
      </w:r>
    </w:p>
    <w:p w14:paraId="6CF2D13E" w14:textId="3A523926" w:rsidR="000C00D9" w:rsidRPr="000C00D9" w:rsidRDefault="00F864DC" w:rsidP="0006067B">
      <w:pPr>
        <w:pStyle w:val="ListParagraph"/>
        <w:numPr>
          <w:ilvl w:val="0"/>
          <w:numId w:val="34"/>
        </w:numPr>
        <w:shd w:val="clear" w:color="auto" w:fill="FFFFFF" w:themeFill="background1"/>
      </w:pPr>
      <w:bookmarkStart w:id="588" w:name="_Hlk172888701"/>
      <w:bookmarkEnd w:id="587"/>
      <w:r w:rsidRPr="000C00D9">
        <w:lastRenderedPageBreak/>
        <w:t xml:space="preserve">Cooperative Agreement. </w:t>
      </w:r>
    </w:p>
    <w:p w14:paraId="783597EF" w14:textId="772A6836" w:rsidR="005A50B0" w:rsidRPr="000C00D9" w:rsidRDefault="00F864DC" w:rsidP="000C00D9">
      <w:pPr>
        <w:pStyle w:val="ListParagraph"/>
        <w:shd w:val="clear" w:color="auto" w:fill="FFFFFF" w:themeFill="background1"/>
        <w:ind w:left="1267"/>
      </w:pPr>
      <w:r w:rsidRPr="000C00D9">
        <w:t xml:space="preserve">Enter into a cooperative agreement with </w:t>
      </w:r>
      <w:r w:rsidR="00604630" w:rsidRPr="000C00D9">
        <w:t xml:space="preserve">the </w:t>
      </w:r>
      <w:r w:rsidRPr="000C00D9">
        <w:t xml:space="preserve">Phase I </w:t>
      </w:r>
      <w:r w:rsidR="002201BE" w:rsidRPr="000C00D9">
        <w:t xml:space="preserve">MS4 </w:t>
      </w:r>
      <w:r w:rsidR="00C919B6" w:rsidRPr="000C00D9">
        <w:t>Permittee</w:t>
      </w:r>
      <w:r w:rsidRPr="000C00D9">
        <w:t xml:space="preserve"> in the watershed or </w:t>
      </w:r>
      <w:proofErr w:type="spellStart"/>
      <w:r w:rsidRPr="000C00D9">
        <w:t>subwatershed</w:t>
      </w:r>
      <w:proofErr w:type="spellEnd"/>
      <w:r w:rsidRPr="000C00D9">
        <w:t xml:space="preserve"> of the impaired water body of the appropriate TMDL to participate in a Watershed Management Program or Enhanced Watershed Management Program that was developed and approved pursuant to one of the Los Angeles Water Board’s Phase I MS4 permits. If this action was selected, then a </w:t>
      </w:r>
      <w:r w:rsidR="002A2603">
        <w:t>S</w:t>
      </w:r>
      <w:r w:rsidRPr="000C00D9">
        <w:t xml:space="preserve">mall MS4 </w:t>
      </w:r>
      <w:r w:rsidR="00C919B6" w:rsidRPr="000C00D9">
        <w:t>Permittee</w:t>
      </w:r>
      <w:r w:rsidRPr="000C00D9">
        <w:t xml:space="preserve"> was required to notify the Los Angeles Water Board of its intent to enter into a Cooperative Agreement by January 1, 2019, and to identify the Phase I MS4 Permittee and the Watershed Management Program or Enhanced Watershed Management Program that the </w:t>
      </w:r>
      <w:r w:rsidR="002A2603">
        <w:t>S</w:t>
      </w:r>
      <w:r w:rsidRPr="000C00D9">
        <w:t xml:space="preserve">mall MS4 </w:t>
      </w:r>
      <w:r w:rsidR="00C919B6" w:rsidRPr="000C00D9">
        <w:t>Permittee</w:t>
      </w:r>
      <w:r w:rsidRPr="000C00D9">
        <w:t xml:space="preserve"> intends to participate in. The </w:t>
      </w:r>
      <w:r w:rsidR="00C919B6" w:rsidRPr="000C00D9">
        <w:t>Permittee</w:t>
      </w:r>
      <w:r w:rsidRPr="000C00D9">
        <w:t xml:space="preserve"> was required to finalize the Cooperative Agreement by July 1, 2019, and to submit the cooperative agreement to the Los Angeles Water Board Executive Officer upon finalization.</w:t>
      </w:r>
    </w:p>
    <w:p w14:paraId="42382384" w14:textId="2C4551CA" w:rsidR="00855B34" w:rsidRPr="00F711E3" w:rsidRDefault="00FB3000" w:rsidP="00752F1B">
      <w:pPr>
        <w:pStyle w:val="ListParagraph"/>
        <w:shd w:val="clear" w:color="auto" w:fill="FFFFFF" w:themeFill="background1"/>
        <w:spacing w:line="259" w:lineRule="auto"/>
        <w:ind w:left="1267" w:hanging="360"/>
      </w:pPr>
      <w:bookmarkStart w:id="589" w:name="_Hlk172888112"/>
      <w:bookmarkEnd w:id="588"/>
      <w:r w:rsidRPr="00F711E3">
        <w:t>O</w:t>
      </w:r>
      <w:r w:rsidR="00C8584B" w:rsidRPr="00F711E3">
        <w:t>r alternatively,</w:t>
      </w:r>
    </w:p>
    <w:p w14:paraId="2469AAA9" w14:textId="04C4DC5B" w:rsidR="000C00D9" w:rsidRPr="000C00D9" w:rsidRDefault="00855B34" w:rsidP="0006067B">
      <w:pPr>
        <w:pStyle w:val="ListParagraph"/>
        <w:numPr>
          <w:ilvl w:val="0"/>
          <w:numId w:val="34"/>
        </w:numPr>
        <w:shd w:val="clear" w:color="auto" w:fill="FFFFFF" w:themeFill="background1"/>
      </w:pPr>
      <w:bookmarkStart w:id="590" w:name="_Hlk172888702"/>
      <w:bookmarkEnd w:id="589"/>
      <w:r w:rsidRPr="000C00D9">
        <w:t xml:space="preserve">Program Plan. </w:t>
      </w:r>
    </w:p>
    <w:p w14:paraId="5DE7FED0" w14:textId="6D139C8C" w:rsidR="00F864DC" w:rsidRPr="000C00D9" w:rsidRDefault="00855B34" w:rsidP="000C00D9">
      <w:pPr>
        <w:pStyle w:val="ListParagraph"/>
        <w:shd w:val="clear" w:color="auto" w:fill="FFFFFF" w:themeFill="background1"/>
        <w:ind w:left="1267"/>
      </w:pPr>
      <w:r w:rsidRPr="000C00D9">
        <w:t xml:space="preserve">Propose a Program Plan for attaining the </w:t>
      </w:r>
      <w:proofErr w:type="spellStart"/>
      <w:r w:rsidRPr="000C00D9">
        <w:t>wasteload</w:t>
      </w:r>
      <w:proofErr w:type="spellEnd"/>
      <w:r w:rsidRPr="000C00D9">
        <w:t xml:space="preserve"> allocations. The Program Plan must identify the currently used and planned best management practices and any other planned actions to attain the </w:t>
      </w:r>
      <w:proofErr w:type="spellStart"/>
      <w:r w:rsidRPr="000C00D9">
        <w:t>wasteload</w:t>
      </w:r>
      <w:proofErr w:type="spellEnd"/>
      <w:r w:rsidRPr="000C00D9">
        <w:t xml:space="preserve"> allocations, which may include, but is not limited to, retaining the volume of runoff associated with the 85th percentile, 24-hour storm event on-site. The Program Plan must provide a technical demonstration (using modeling and/or empirical data) that by implementing the best management practices and other planned actions in the Program Plan, the </w:t>
      </w:r>
      <w:r w:rsidR="00C919B6" w:rsidRPr="000C00D9">
        <w:t>Permittee</w:t>
      </w:r>
      <w:r w:rsidRPr="000C00D9">
        <w:t xml:space="preserve">’s MS4 discharges will achieve the </w:t>
      </w:r>
      <w:proofErr w:type="spellStart"/>
      <w:r w:rsidRPr="000C00D9">
        <w:t>wasteload</w:t>
      </w:r>
      <w:proofErr w:type="spellEnd"/>
      <w:r w:rsidRPr="000C00D9">
        <w:t xml:space="preserve"> allocations by the attainment schedule deadlines identified within the specific TMDL sections. The Program Plan must also include monitoring of the </w:t>
      </w:r>
      <w:r w:rsidR="00C919B6" w:rsidRPr="000C00D9">
        <w:t>Permittee</w:t>
      </w:r>
      <w:r w:rsidRPr="000C00D9">
        <w:t xml:space="preserve">’s MS4 discharges to track progress toward achieving the </w:t>
      </w:r>
      <w:proofErr w:type="spellStart"/>
      <w:r w:rsidRPr="000C00D9">
        <w:t>wasteload</w:t>
      </w:r>
      <w:proofErr w:type="spellEnd"/>
      <w:r w:rsidRPr="000C00D9">
        <w:t xml:space="preserve"> allocations and </w:t>
      </w:r>
      <w:proofErr w:type="gramStart"/>
      <w:r w:rsidRPr="000C00D9">
        <w:t>validate</w:t>
      </w:r>
      <w:proofErr w:type="gramEnd"/>
      <w:r w:rsidRPr="000C00D9">
        <w:t xml:space="preserve"> the </w:t>
      </w:r>
      <w:r w:rsidR="54B50F47" w:rsidRPr="000C00D9">
        <w:t>technical</w:t>
      </w:r>
      <w:r w:rsidR="008B0506" w:rsidRPr="000C00D9">
        <w:t xml:space="preserve"> </w:t>
      </w:r>
      <w:r w:rsidRPr="000C00D9">
        <w:t xml:space="preserve">demonstration. The Program Plan is subject to approval by the Los Angeles Regional Water Board Executive Officer. The Program Plan was required to be submitted for Los Angeles Regional Water Board Executive Officer approval by July 1, 2019. Once approved, the </w:t>
      </w:r>
      <w:r w:rsidR="00C919B6" w:rsidRPr="000C00D9">
        <w:t>Permittee</w:t>
      </w:r>
      <w:r w:rsidRPr="000C00D9">
        <w:t xml:space="preserve"> must implement the Program Plan and </w:t>
      </w:r>
      <w:r w:rsidR="00067B57" w:rsidRPr="000C00D9">
        <w:t>is</w:t>
      </w:r>
      <w:r w:rsidRPr="000C00D9">
        <w:t xml:space="preserve"> responsible for attaining applicable </w:t>
      </w:r>
      <w:proofErr w:type="spellStart"/>
      <w:r w:rsidRPr="000C00D9">
        <w:t>wasteload</w:t>
      </w:r>
      <w:proofErr w:type="spellEnd"/>
      <w:r w:rsidRPr="000C00D9">
        <w:t xml:space="preserve"> allocations and demonstrating such attainment with monitoring data.</w:t>
      </w:r>
    </w:p>
    <w:p w14:paraId="3262FBFC" w14:textId="0CBDC3F3" w:rsidR="00D21A82" w:rsidRPr="00F711E3" w:rsidRDefault="003812EC" w:rsidP="0008534D">
      <w:pPr>
        <w:pStyle w:val="Heading4"/>
      </w:pPr>
      <w:bookmarkStart w:id="591" w:name="_Toc133310255"/>
      <w:bookmarkStart w:id="592" w:name="_Hlk172888005"/>
      <w:bookmarkEnd w:id="590"/>
      <w:r w:rsidRPr="00F711E3">
        <w:t>G4.</w:t>
      </w:r>
      <w:r w:rsidR="00033031" w:rsidRPr="00F711E3">
        <w:t>4</w:t>
      </w:r>
      <w:r w:rsidR="003D2E6B" w:rsidRPr="00F711E3">
        <w:t>.</w:t>
      </w:r>
      <w:r w:rsidR="007942AA" w:rsidRPr="00F711E3">
        <w:t>8</w:t>
      </w:r>
      <w:r w:rsidR="00D21A82" w:rsidRPr="00F711E3">
        <w:tab/>
      </w:r>
      <w:r w:rsidR="002201BE" w:rsidRPr="00F711E3">
        <w:t>Ballona Creek Metals TMDL</w:t>
      </w:r>
      <w:bookmarkEnd w:id="591"/>
      <w:r w:rsidR="002201BE" w:rsidRPr="00F711E3">
        <w:t xml:space="preserve"> </w:t>
      </w:r>
    </w:p>
    <w:p w14:paraId="0BF7EBA9" w14:textId="4A0B0807" w:rsidR="00093967" w:rsidRPr="00F711E3" w:rsidRDefault="00093967" w:rsidP="00752F1B">
      <w:pPr>
        <w:shd w:val="clear" w:color="auto" w:fill="FFFFFF" w:themeFill="background1"/>
        <w:ind w:left="907"/>
        <w:rPr>
          <w:rFonts w:cs="Arial"/>
          <w:szCs w:val="24"/>
        </w:rPr>
      </w:pPr>
      <w:bookmarkStart w:id="593" w:name="_Hlk172888703"/>
      <w:bookmarkEnd w:id="592"/>
      <w:r w:rsidRPr="00F711E3">
        <w:rPr>
          <w:rFonts w:cs="Arial"/>
          <w:szCs w:val="24"/>
          <w:u w:val="single"/>
        </w:rPr>
        <w:t>Responsible Permittees</w:t>
      </w:r>
      <w:r w:rsidRPr="00F711E3">
        <w:rPr>
          <w:rFonts w:cs="Arial"/>
          <w:szCs w:val="24"/>
        </w:rPr>
        <w:t xml:space="preserve">: </w:t>
      </w:r>
      <w:r w:rsidR="00CC30B5" w:rsidRPr="00F711E3">
        <w:rPr>
          <w:rFonts w:cs="Arial"/>
          <w:szCs w:val="24"/>
        </w:rPr>
        <w:t>University of California</w:t>
      </w:r>
      <w:r w:rsidR="00CC30B5">
        <w:rPr>
          <w:rFonts w:cs="Arial"/>
          <w:szCs w:val="24"/>
        </w:rPr>
        <w:t>,</w:t>
      </w:r>
      <w:r w:rsidR="00CC30B5" w:rsidRPr="00F711E3">
        <w:rPr>
          <w:rFonts w:cs="Arial"/>
          <w:szCs w:val="24"/>
        </w:rPr>
        <w:t xml:space="preserve"> Los Angeles</w:t>
      </w:r>
      <w:r w:rsidR="00CC30B5">
        <w:rPr>
          <w:rFonts w:cs="Arial"/>
          <w:szCs w:val="24"/>
        </w:rPr>
        <w:t>;</w:t>
      </w:r>
      <w:r w:rsidR="00CC30B5" w:rsidRPr="00CC30B5">
        <w:rPr>
          <w:rFonts w:cs="Arial"/>
          <w:szCs w:val="24"/>
        </w:rPr>
        <w:t xml:space="preserve"> </w:t>
      </w:r>
      <w:r w:rsidR="002D1E01" w:rsidRPr="00CC30B5">
        <w:rPr>
          <w:rFonts w:cs="Arial"/>
          <w:szCs w:val="24"/>
        </w:rPr>
        <w:t>Veteran</w:t>
      </w:r>
      <w:r w:rsidR="002E31A5">
        <w:rPr>
          <w:rFonts w:cs="Arial"/>
          <w:szCs w:val="24"/>
        </w:rPr>
        <w:t>s</w:t>
      </w:r>
      <w:r w:rsidR="002D1E01" w:rsidRPr="00F711E3">
        <w:rPr>
          <w:rFonts w:cs="Arial"/>
          <w:szCs w:val="24"/>
        </w:rPr>
        <w:t xml:space="preserve"> Affairs Greater Los Angeles Healthcare System</w:t>
      </w:r>
    </w:p>
    <w:p w14:paraId="28579BE9" w14:textId="2010BBCD" w:rsidR="002D1E01" w:rsidRPr="00F711E3" w:rsidRDefault="002D1E01" w:rsidP="00752F1B">
      <w:pPr>
        <w:shd w:val="clear" w:color="auto" w:fill="FFFFFF" w:themeFill="background1"/>
        <w:ind w:left="907"/>
        <w:rPr>
          <w:rFonts w:cs="Arial"/>
          <w:szCs w:val="24"/>
        </w:rPr>
      </w:pPr>
      <w:bookmarkStart w:id="594" w:name="_Hlk172888704"/>
      <w:bookmarkEnd w:id="593"/>
      <w:r w:rsidRPr="00F711E3">
        <w:rPr>
          <w:rFonts w:cs="Arial"/>
          <w:szCs w:val="24"/>
          <w:u w:val="single"/>
        </w:rPr>
        <w:t>Impaired Water Body</w:t>
      </w:r>
      <w:r w:rsidRPr="00F711E3">
        <w:rPr>
          <w:rFonts w:cs="Arial"/>
          <w:szCs w:val="24"/>
        </w:rPr>
        <w:t>: Ballona Creek</w:t>
      </w:r>
    </w:p>
    <w:p w14:paraId="4EDC8F0E" w14:textId="4EA66A00" w:rsidR="00031D00" w:rsidRPr="00F711E3" w:rsidRDefault="00031D00" w:rsidP="00752F1B">
      <w:pPr>
        <w:shd w:val="clear" w:color="auto" w:fill="FFFFFF" w:themeFill="background1"/>
        <w:ind w:left="907"/>
        <w:rPr>
          <w:rFonts w:cs="Arial"/>
          <w:szCs w:val="24"/>
        </w:rPr>
      </w:pPr>
      <w:bookmarkStart w:id="595" w:name="_Hlk172888705"/>
      <w:bookmarkEnd w:id="594"/>
      <w:r w:rsidRPr="00F711E3">
        <w:rPr>
          <w:rFonts w:cs="Arial"/>
          <w:szCs w:val="24"/>
          <w:u w:val="single"/>
        </w:rPr>
        <w:t>TMDL Monitoring and TMDL Implementation Requirements</w:t>
      </w:r>
      <w:r w:rsidRPr="00F711E3">
        <w:rPr>
          <w:rFonts w:cs="Arial"/>
          <w:szCs w:val="24"/>
        </w:rPr>
        <w:t>:</w:t>
      </w:r>
      <w:r w:rsidR="00487169" w:rsidRPr="00F711E3">
        <w:rPr>
          <w:rFonts w:cs="Arial"/>
          <w:szCs w:val="24"/>
        </w:rPr>
        <w:t xml:space="preserve"> The </w:t>
      </w:r>
      <w:r w:rsidR="00C919B6" w:rsidRPr="00F711E3">
        <w:rPr>
          <w:rFonts w:cs="Arial"/>
          <w:szCs w:val="24"/>
        </w:rPr>
        <w:t>Permittee</w:t>
      </w:r>
      <w:r w:rsidR="00487169" w:rsidRPr="00F711E3">
        <w:rPr>
          <w:rFonts w:cs="Arial"/>
          <w:szCs w:val="24"/>
        </w:rPr>
        <w:t xml:space="preserve"> shall continue to perform TMDL monitoring and implementation according to </w:t>
      </w:r>
      <w:r w:rsidR="00487169" w:rsidRPr="00F711E3">
        <w:rPr>
          <w:rFonts w:cs="Arial"/>
          <w:szCs w:val="24"/>
        </w:rPr>
        <w:lastRenderedPageBreak/>
        <w:t xml:space="preserve">the action the </w:t>
      </w:r>
      <w:r w:rsidR="00C919B6" w:rsidRPr="00F711E3">
        <w:rPr>
          <w:rFonts w:cs="Arial"/>
          <w:szCs w:val="24"/>
        </w:rPr>
        <w:t>Permittee</w:t>
      </w:r>
      <w:r w:rsidR="00487169" w:rsidRPr="00F711E3">
        <w:rPr>
          <w:rFonts w:cs="Arial"/>
          <w:szCs w:val="24"/>
        </w:rPr>
        <w:t xml:space="preserve"> selected under the previous permit. These actions include implementing the choice of either Cooperative Agreement or the Program Plan, which are reiterated in section </w:t>
      </w:r>
      <w:r w:rsidR="004473FA" w:rsidRPr="00F711E3">
        <w:t>G4.4.</w:t>
      </w:r>
      <w:r w:rsidR="00464773">
        <w:t>7</w:t>
      </w:r>
      <w:r w:rsidR="00487169" w:rsidRPr="00F711E3">
        <w:rPr>
          <w:rFonts w:cs="Arial"/>
          <w:szCs w:val="24"/>
        </w:rPr>
        <w:t>.</w:t>
      </w:r>
    </w:p>
    <w:p w14:paraId="0D5C3D57" w14:textId="21DF1CDE" w:rsidR="00031D00" w:rsidRPr="00F711E3" w:rsidRDefault="00031D00" w:rsidP="00752F1B">
      <w:pPr>
        <w:shd w:val="clear" w:color="auto" w:fill="FFFFFF" w:themeFill="background1"/>
        <w:ind w:left="907"/>
        <w:rPr>
          <w:rFonts w:cs="Arial"/>
          <w:szCs w:val="24"/>
        </w:rPr>
      </w:pPr>
      <w:bookmarkStart w:id="596" w:name="_Hlk172888706"/>
      <w:bookmarkEnd w:id="595"/>
      <w:r w:rsidRPr="00F711E3">
        <w:rPr>
          <w:rFonts w:cs="Arial"/>
          <w:szCs w:val="24"/>
          <w:u w:val="single"/>
        </w:rPr>
        <w:t>TMDL Reporting Requirements</w:t>
      </w:r>
      <w:r w:rsidRPr="00F711E3">
        <w:rPr>
          <w:rFonts w:cs="Arial"/>
          <w:szCs w:val="24"/>
        </w:rPr>
        <w:t xml:space="preserve">: </w:t>
      </w:r>
      <w:r w:rsidR="00264404" w:rsidRPr="00F711E3">
        <w:rPr>
          <w:rFonts w:cs="Arial"/>
          <w:szCs w:val="24"/>
        </w:rPr>
        <w:t xml:space="preserve">In the Annual Report, the </w:t>
      </w:r>
      <w:r w:rsidR="00C919B6" w:rsidRPr="00F711E3">
        <w:rPr>
          <w:rFonts w:cs="Arial"/>
          <w:szCs w:val="24"/>
        </w:rPr>
        <w:t>Permittee</w:t>
      </w:r>
      <w:r w:rsidR="00264404" w:rsidRPr="00F711E3">
        <w:rPr>
          <w:rFonts w:cs="Arial"/>
          <w:szCs w:val="24"/>
        </w:rPr>
        <w:t xml:space="preserve"> shall report:</w:t>
      </w:r>
    </w:p>
    <w:p w14:paraId="65687B9C" w14:textId="0D856FEA" w:rsidR="00BC6A39" w:rsidRPr="00F711E3" w:rsidRDefault="005C2AD9" w:rsidP="00752F1B">
      <w:pPr>
        <w:shd w:val="clear" w:color="auto" w:fill="FFFFFF" w:themeFill="background1"/>
        <w:ind w:left="1267" w:hanging="360"/>
        <w:rPr>
          <w:rFonts w:eastAsia="Calibri" w:cs="Arial"/>
          <w:szCs w:val="24"/>
        </w:rPr>
      </w:pPr>
      <w:bookmarkStart w:id="597" w:name="_Hlk172888707"/>
      <w:bookmarkEnd w:id="596"/>
      <w:r w:rsidRPr="00F711E3">
        <w:rPr>
          <w:rFonts w:eastAsia="Calibri" w:cs="Arial"/>
          <w:szCs w:val="24"/>
        </w:rPr>
        <w:t>1.</w:t>
      </w:r>
      <w:r w:rsidRPr="00F711E3">
        <w:rPr>
          <w:rFonts w:eastAsia="Calibri" w:cs="Arial"/>
          <w:szCs w:val="24"/>
        </w:rPr>
        <w:tab/>
      </w:r>
      <w:r w:rsidR="00BC6A39" w:rsidRPr="00F711E3">
        <w:rPr>
          <w:rFonts w:eastAsia="Calibri" w:cs="Arial"/>
          <w:szCs w:val="24"/>
        </w:rPr>
        <w:t xml:space="preserve">Implementation action selected under the previous permit and as reiterated in section </w:t>
      </w:r>
      <w:r w:rsidR="004473FA" w:rsidRPr="00F711E3">
        <w:t>G4.4.</w:t>
      </w:r>
      <w:r w:rsidR="00464773">
        <w:t>7</w:t>
      </w:r>
      <w:r w:rsidR="00BC6A39" w:rsidRPr="00F711E3">
        <w:rPr>
          <w:rFonts w:eastAsia="Calibri" w:cs="Arial"/>
          <w:szCs w:val="24"/>
        </w:rPr>
        <w:t xml:space="preserve">, either the Cooperative Agreement or Program Plan. </w:t>
      </w:r>
    </w:p>
    <w:p w14:paraId="745AEF94" w14:textId="0487FEE1" w:rsidR="00BC6A39" w:rsidRPr="00F711E3" w:rsidRDefault="005C2AD9" w:rsidP="00752F1B">
      <w:pPr>
        <w:shd w:val="clear" w:color="auto" w:fill="FFFFFF" w:themeFill="background1"/>
        <w:ind w:left="1267" w:hanging="360"/>
        <w:rPr>
          <w:rFonts w:eastAsia="Calibri" w:cs="Arial"/>
          <w:szCs w:val="24"/>
        </w:rPr>
      </w:pPr>
      <w:bookmarkStart w:id="598" w:name="_Hlk172888708"/>
      <w:bookmarkEnd w:id="597"/>
      <w:r w:rsidRPr="00F711E3">
        <w:rPr>
          <w:rFonts w:eastAsia="Calibri" w:cs="Arial"/>
          <w:szCs w:val="24"/>
        </w:rPr>
        <w:t>2.</w:t>
      </w:r>
      <w:r w:rsidRPr="00F711E3">
        <w:rPr>
          <w:rFonts w:eastAsia="Calibri" w:cs="Arial"/>
          <w:szCs w:val="24"/>
        </w:rPr>
        <w:tab/>
      </w:r>
      <w:r w:rsidR="00BC6A39" w:rsidRPr="00F711E3">
        <w:rPr>
          <w:rFonts w:eastAsia="Calibri" w:cs="Arial"/>
          <w:szCs w:val="24"/>
        </w:rPr>
        <w:t xml:space="preserve">Ongoing monitoring and actions to continue compliance </w:t>
      </w:r>
      <w:proofErr w:type="gramStart"/>
      <w:r w:rsidR="00BC6A39" w:rsidRPr="00F711E3">
        <w:rPr>
          <w:rFonts w:eastAsia="Calibri" w:cs="Arial"/>
          <w:szCs w:val="24"/>
        </w:rPr>
        <w:t>per</w:t>
      </w:r>
      <w:proofErr w:type="gramEnd"/>
      <w:r w:rsidR="00BC6A39" w:rsidRPr="00F711E3">
        <w:rPr>
          <w:rFonts w:eastAsia="Calibri" w:cs="Arial"/>
          <w:szCs w:val="24"/>
        </w:rPr>
        <w:t xml:space="preserve"> the option selected in section </w:t>
      </w:r>
      <w:r w:rsidR="004473FA" w:rsidRPr="00F711E3">
        <w:t>G4.4.</w:t>
      </w:r>
      <w:r w:rsidR="00464773">
        <w:t>7</w:t>
      </w:r>
      <w:r w:rsidR="00BC6A39" w:rsidRPr="00F711E3">
        <w:rPr>
          <w:rFonts w:eastAsia="Calibri" w:cs="Arial"/>
          <w:szCs w:val="24"/>
        </w:rPr>
        <w:t xml:space="preserve">. </w:t>
      </w:r>
    </w:p>
    <w:p w14:paraId="5FA5EDC9" w14:textId="24C6E04C" w:rsidR="00BC6A39" w:rsidRPr="00F711E3" w:rsidRDefault="005C2AD9" w:rsidP="00752F1B">
      <w:pPr>
        <w:shd w:val="clear" w:color="auto" w:fill="FFFFFF" w:themeFill="background1"/>
        <w:ind w:left="1267" w:hanging="360"/>
        <w:rPr>
          <w:rFonts w:eastAsia="Calibri" w:cs="Arial"/>
          <w:szCs w:val="24"/>
        </w:rPr>
      </w:pPr>
      <w:bookmarkStart w:id="599" w:name="_Hlk172888709"/>
      <w:bookmarkEnd w:id="598"/>
      <w:r w:rsidRPr="00F711E3">
        <w:rPr>
          <w:rFonts w:eastAsia="Calibri" w:cs="Arial"/>
          <w:szCs w:val="24"/>
        </w:rPr>
        <w:t>3.</w:t>
      </w:r>
      <w:r w:rsidRPr="00F711E3">
        <w:rPr>
          <w:rFonts w:eastAsia="Calibri" w:cs="Arial"/>
          <w:szCs w:val="24"/>
        </w:rPr>
        <w:tab/>
      </w:r>
      <w:r w:rsidR="00BC6A39" w:rsidRPr="00F711E3">
        <w:rPr>
          <w:rFonts w:eastAsia="Calibri" w:cs="Arial"/>
          <w:szCs w:val="24"/>
        </w:rPr>
        <w:t xml:space="preserve">Status and demonstration of compliance with </w:t>
      </w:r>
      <w:proofErr w:type="gramStart"/>
      <w:r w:rsidR="00BC6A39" w:rsidRPr="00F711E3">
        <w:rPr>
          <w:rFonts w:eastAsia="Calibri" w:cs="Arial"/>
          <w:szCs w:val="24"/>
        </w:rPr>
        <w:t>the January</w:t>
      </w:r>
      <w:proofErr w:type="gramEnd"/>
      <w:r w:rsidR="00BC6A39" w:rsidRPr="00F711E3">
        <w:rPr>
          <w:rFonts w:eastAsia="Calibri" w:cs="Arial"/>
          <w:szCs w:val="24"/>
        </w:rPr>
        <w:t xml:space="preserve"> 1, 2019, dry weather </w:t>
      </w:r>
      <w:proofErr w:type="spellStart"/>
      <w:r w:rsidR="00BC6A39" w:rsidRPr="00F711E3">
        <w:rPr>
          <w:rFonts w:eastAsia="Calibri" w:cs="Arial"/>
          <w:szCs w:val="24"/>
        </w:rPr>
        <w:t>wasteload</w:t>
      </w:r>
      <w:proofErr w:type="spellEnd"/>
      <w:r w:rsidR="00BC6A39" w:rsidRPr="00F711E3">
        <w:rPr>
          <w:rFonts w:eastAsia="Calibri" w:cs="Arial"/>
          <w:szCs w:val="24"/>
        </w:rPr>
        <w:t xml:space="preserve"> allocation deadline using the criteria in section </w:t>
      </w:r>
      <w:r w:rsidR="003B59B6" w:rsidRPr="00F711E3">
        <w:rPr>
          <w:rFonts w:eastAsia="Calibri" w:cs="Arial"/>
          <w:szCs w:val="24"/>
        </w:rPr>
        <w:t>G2</w:t>
      </w:r>
      <w:r w:rsidR="00BC6A39" w:rsidRPr="00F711E3">
        <w:rPr>
          <w:rFonts w:eastAsia="Calibri" w:cs="Arial"/>
          <w:szCs w:val="24"/>
        </w:rPr>
        <w:t xml:space="preserve">. </w:t>
      </w:r>
    </w:p>
    <w:p w14:paraId="101351E2" w14:textId="2D7EE24B" w:rsidR="00487169" w:rsidRPr="00F711E3" w:rsidRDefault="005C2AD9" w:rsidP="00752F1B">
      <w:pPr>
        <w:shd w:val="clear" w:color="auto" w:fill="FFFFFF" w:themeFill="background1"/>
        <w:ind w:left="1267" w:hanging="360"/>
        <w:rPr>
          <w:rFonts w:eastAsia="Calibri" w:cs="Arial"/>
          <w:szCs w:val="24"/>
        </w:rPr>
      </w:pPr>
      <w:bookmarkStart w:id="600" w:name="_Hlk172888710"/>
      <w:bookmarkEnd w:id="599"/>
      <w:r w:rsidRPr="00F711E3">
        <w:rPr>
          <w:rFonts w:eastAsia="Calibri" w:cs="Arial"/>
          <w:szCs w:val="24"/>
        </w:rPr>
        <w:t>4.</w:t>
      </w:r>
      <w:r w:rsidRPr="00F711E3">
        <w:rPr>
          <w:rFonts w:eastAsia="Calibri" w:cs="Arial"/>
          <w:szCs w:val="24"/>
        </w:rPr>
        <w:tab/>
      </w:r>
      <w:r w:rsidR="00BC6A39" w:rsidRPr="00F711E3">
        <w:rPr>
          <w:rFonts w:eastAsia="Calibri" w:cs="Arial"/>
          <w:szCs w:val="24"/>
        </w:rPr>
        <w:t xml:space="preserve">Demonstration of compliance with the January 11, 2021, wet weather </w:t>
      </w:r>
      <w:proofErr w:type="spellStart"/>
      <w:r w:rsidR="00BC6A39" w:rsidRPr="00F711E3">
        <w:rPr>
          <w:rFonts w:eastAsia="Calibri" w:cs="Arial"/>
          <w:szCs w:val="24"/>
        </w:rPr>
        <w:t>wasteload</w:t>
      </w:r>
      <w:proofErr w:type="spellEnd"/>
      <w:r w:rsidR="00BC6A39" w:rsidRPr="00F711E3">
        <w:rPr>
          <w:rFonts w:eastAsia="Calibri" w:cs="Arial"/>
          <w:szCs w:val="24"/>
        </w:rPr>
        <w:t xml:space="preserve"> allocation deadline using the criteria in section </w:t>
      </w:r>
      <w:r w:rsidR="003B59B6" w:rsidRPr="00F711E3">
        <w:rPr>
          <w:rFonts w:eastAsia="Calibri" w:cs="Arial"/>
          <w:szCs w:val="24"/>
        </w:rPr>
        <w:t>G2</w:t>
      </w:r>
      <w:r w:rsidR="00BC6A39" w:rsidRPr="00F711E3">
        <w:rPr>
          <w:rFonts w:eastAsia="Calibri" w:cs="Arial"/>
          <w:szCs w:val="24"/>
        </w:rPr>
        <w:t>.</w:t>
      </w:r>
    </w:p>
    <w:p w14:paraId="1A69BE9A" w14:textId="5B83F5F5" w:rsidR="00D21A82" w:rsidRPr="00F711E3" w:rsidRDefault="003812EC" w:rsidP="0008534D">
      <w:pPr>
        <w:pStyle w:val="Heading4"/>
      </w:pPr>
      <w:bookmarkStart w:id="601" w:name="_Toc133310256"/>
      <w:bookmarkStart w:id="602" w:name="_Hlk172888006"/>
      <w:bookmarkEnd w:id="600"/>
      <w:r w:rsidRPr="00F711E3">
        <w:t>G4.</w:t>
      </w:r>
      <w:r w:rsidR="00033031" w:rsidRPr="00F711E3">
        <w:t>4</w:t>
      </w:r>
      <w:r w:rsidR="003D2E6B" w:rsidRPr="00F711E3">
        <w:t>.</w:t>
      </w:r>
      <w:r w:rsidR="007942AA" w:rsidRPr="00F711E3">
        <w:t>9</w:t>
      </w:r>
      <w:r w:rsidR="00D21A82" w:rsidRPr="00F711E3">
        <w:tab/>
      </w:r>
      <w:r w:rsidR="00691E34" w:rsidRPr="00F711E3">
        <w:t>Los Angeles River and Tributaries Metals TMDL</w:t>
      </w:r>
      <w:bookmarkEnd w:id="601"/>
      <w:r w:rsidR="00D21A82" w:rsidRPr="00F711E3">
        <w:t xml:space="preserve"> </w:t>
      </w:r>
    </w:p>
    <w:p w14:paraId="2F622684" w14:textId="088FD352" w:rsidR="009504E4" w:rsidRPr="00F711E3" w:rsidRDefault="00BD3736" w:rsidP="00752F1B">
      <w:pPr>
        <w:shd w:val="clear" w:color="auto" w:fill="FFFFFF" w:themeFill="background1"/>
        <w:ind w:left="907"/>
        <w:rPr>
          <w:rFonts w:cs="Arial"/>
          <w:szCs w:val="24"/>
        </w:rPr>
      </w:pPr>
      <w:bookmarkStart w:id="603" w:name="_Hlk172888711"/>
      <w:bookmarkEnd w:id="602"/>
      <w:r w:rsidRPr="00F711E3">
        <w:rPr>
          <w:rFonts w:cs="Arial"/>
          <w:szCs w:val="24"/>
          <w:u w:val="single"/>
        </w:rPr>
        <w:t>Responsible Permittees</w:t>
      </w:r>
      <w:r w:rsidR="009504E4" w:rsidRPr="00F711E3">
        <w:rPr>
          <w:rFonts w:cs="Arial"/>
          <w:szCs w:val="24"/>
        </w:rPr>
        <w:t xml:space="preserve">: </w:t>
      </w:r>
      <w:r w:rsidR="000A0049" w:rsidRPr="00F711E3">
        <w:rPr>
          <w:rFonts w:cs="Arial"/>
          <w:szCs w:val="24"/>
        </w:rPr>
        <w:t>California State University</w:t>
      </w:r>
      <w:r w:rsidR="00D45B9C">
        <w:rPr>
          <w:rFonts w:cs="Arial"/>
          <w:szCs w:val="24"/>
        </w:rPr>
        <w:t>,</w:t>
      </w:r>
      <w:r w:rsidR="000A0049" w:rsidRPr="00F711E3">
        <w:rPr>
          <w:rFonts w:cs="Arial"/>
          <w:szCs w:val="24"/>
        </w:rPr>
        <w:t xml:space="preserve"> Los Angeles</w:t>
      </w:r>
      <w:r w:rsidR="002D2348">
        <w:rPr>
          <w:rFonts w:cs="Arial"/>
          <w:szCs w:val="24"/>
        </w:rPr>
        <w:t>;</w:t>
      </w:r>
      <w:r w:rsidR="000A0049" w:rsidRPr="00F711E3">
        <w:rPr>
          <w:rFonts w:cs="Arial"/>
          <w:szCs w:val="24"/>
        </w:rPr>
        <w:t xml:space="preserve"> California State University</w:t>
      </w:r>
      <w:r w:rsidR="00D45B9C">
        <w:rPr>
          <w:rFonts w:cs="Arial"/>
          <w:szCs w:val="24"/>
        </w:rPr>
        <w:t>,</w:t>
      </w:r>
      <w:r w:rsidR="000A0049" w:rsidRPr="00F711E3">
        <w:rPr>
          <w:rFonts w:cs="Arial"/>
          <w:szCs w:val="24"/>
        </w:rPr>
        <w:t xml:space="preserve"> Northridge</w:t>
      </w:r>
    </w:p>
    <w:p w14:paraId="0A82693B" w14:textId="577BF4D8" w:rsidR="000A0049" w:rsidRPr="00F711E3" w:rsidRDefault="000A0049" w:rsidP="00752F1B">
      <w:pPr>
        <w:shd w:val="clear" w:color="auto" w:fill="FFFFFF" w:themeFill="background1"/>
        <w:ind w:left="907"/>
        <w:rPr>
          <w:rFonts w:cs="Arial"/>
          <w:szCs w:val="24"/>
        </w:rPr>
      </w:pPr>
      <w:bookmarkStart w:id="604" w:name="_Hlk172888712"/>
      <w:bookmarkEnd w:id="603"/>
      <w:r w:rsidRPr="00F711E3">
        <w:rPr>
          <w:rFonts w:cs="Arial"/>
          <w:szCs w:val="24"/>
          <w:u w:val="single"/>
        </w:rPr>
        <w:t>Impaired Water Body</w:t>
      </w:r>
      <w:r w:rsidRPr="00F711E3">
        <w:rPr>
          <w:rFonts w:cs="Arial"/>
          <w:szCs w:val="24"/>
        </w:rPr>
        <w:t>: Los Angeles River</w:t>
      </w:r>
    </w:p>
    <w:p w14:paraId="70CB0EAE" w14:textId="3B466BC5" w:rsidR="000A0049" w:rsidRPr="00F711E3" w:rsidRDefault="000A0049" w:rsidP="00752F1B">
      <w:pPr>
        <w:shd w:val="clear" w:color="auto" w:fill="FFFFFF" w:themeFill="background1"/>
        <w:ind w:left="907"/>
        <w:rPr>
          <w:rFonts w:cs="Arial"/>
          <w:szCs w:val="24"/>
        </w:rPr>
      </w:pPr>
      <w:bookmarkStart w:id="605" w:name="_Hlk172888713"/>
      <w:bookmarkEnd w:id="604"/>
      <w:r w:rsidRPr="00F711E3">
        <w:rPr>
          <w:rFonts w:cs="Arial"/>
          <w:szCs w:val="24"/>
          <w:u w:val="single"/>
        </w:rPr>
        <w:t>TMDL Monitoring and TMDL Implementation Requirements</w:t>
      </w:r>
      <w:r w:rsidRPr="00F711E3">
        <w:rPr>
          <w:rFonts w:cs="Arial"/>
          <w:szCs w:val="24"/>
        </w:rPr>
        <w:t>:</w:t>
      </w:r>
      <w:r w:rsidR="00687653" w:rsidRPr="00F711E3">
        <w:rPr>
          <w:rFonts w:cs="Arial"/>
          <w:szCs w:val="24"/>
        </w:rPr>
        <w:t xml:space="preserve"> The </w:t>
      </w:r>
      <w:r w:rsidR="00C919B6" w:rsidRPr="00F711E3">
        <w:rPr>
          <w:rFonts w:cs="Arial"/>
          <w:szCs w:val="24"/>
        </w:rPr>
        <w:t>Permittee</w:t>
      </w:r>
      <w:r w:rsidR="00687653" w:rsidRPr="00F711E3">
        <w:rPr>
          <w:rFonts w:cs="Arial"/>
          <w:szCs w:val="24"/>
        </w:rPr>
        <w:t xml:space="preserve"> shall continue TMDL monitoring and TMDL implementation actions according to the action the </w:t>
      </w:r>
      <w:r w:rsidR="00C919B6" w:rsidRPr="00F711E3">
        <w:rPr>
          <w:rFonts w:cs="Arial"/>
          <w:szCs w:val="24"/>
        </w:rPr>
        <w:t>Permittee</w:t>
      </w:r>
      <w:r w:rsidR="00687653" w:rsidRPr="00F711E3">
        <w:rPr>
          <w:rFonts w:cs="Arial"/>
          <w:szCs w:val="24"/>
        </w:rPr>
        <w:t xml:space="preserve"> selected under the previous permit, which includes a choice of either Cooperative Agreement or the Program Plan. These choices are </w:t>
      </w:r>
      <w:proofErr w:type="gramStart"/>
      <w:r w:rsidR="00687653" w:rsidRPr="00F711E3">
        <w:rPr>
          <w:rFonts w:cs="Arial"/>
          <w:szCs w:val="24"/>
        </w:rPr>
        <w:t>reiterated</w:t>
      </w:r>
      <w:proofErr w:type="gramEnd"/>
      <w:r w:rsidR="00687653" w:rsidRPr="00F711E3">
        <w:rPr>
          <w:rFonts w:cs="Arial"/>
          <w:szCs w:val="24"/>
        </w:rPr>
        <w:t xml:space="preserve"> in section</w:t>
      </w:r>
      <w:r w:rsidR="00694579" w:rsidRPr="00F711E3">
        <w:rPr>
          <w:rFonts w:cs="Arial"/>
          <w:szCs w:val="24"/>
        </w:rPr>
        <w:t xml:space="preserve"> G</w:t>
      </w:r>
      <w:r w:rsidR="000D1D0D">
        <w:rPr>
          <w:rFonts w:cs="Arial"/>
          <w:szCs w:val="24"/>
        </w:rPr>
        <w:t>4</w:t>
      </w:r>
      <w:r w:rsidR="00694579" w:rsidRPr="00F711E3">
        <w:rPr>
          <w:rFonts w:cs="Arial"/>
          <w:szCs w:val="24"/>
        </w:rPr>
        <w:t>.4.</w:t>
      </w:r>
      <w:r w:rsidR="00C63DC7">
        <w:rPr>
          <w:rFonts w:cs="Arial"/>
          <w:szCs w:val="24"/>
        </w:rPr>
        <w:t>7</w:t>
      </w:r>
      <w:r w:rsidR="00694579" w:rsidRPr="00F711E3">
        <w:rPr>
          <w:rFonts w:cs="Arial"/>
          <w:szCs w:val="24"/>
        </w:rPr>
        <w:t xml:space="preserve"> </w:t>
      </w:r>
      <w:r w:rsidR="00687653" w:rsidRPr="00F711E3">
        <w:rPr>
          <w:rFonts w:cs="Arial"/>
          <w:szCs w:val="24"/>
        </w:rPr>
        <w:t>of this Order.</w:t>
      </w:r>
    </w:p>
    <w:p w14:paraId="53D988EC" w14:textId="1982F4A4" w:rsidR="000A0049" w:rsidRPr="00F711E3" w:rsidRDefault="000A0049" w:rsidP="00752F1B">
      <w:pPr>
        <w:shd w:val="clear" w:color="auto" w:fill="FFFFFF" w:themeFill="background1"/>
        <w:ind w:left="907"/>
        <w:rPr>
          <w:rFonts w:cs="Arial"/>
          <w:szCs w:val="24"/>
        </w:rPr>
      </w:pPr>
      <w:bookmarkStart w:id="606" w:name="_Hlk172888714"/>
      <w:bookmarkEnd w:id="605"/>
      <w:r w:rsidRPr="00F711E3">
        <w:rPr>
          <w:rFonts w:cs="Arial"/>
          <w:szCs w:val="24"/>
          <w:u w:val="single"/>
        </w:rPr>
        <w:t>TMDL Reporting Requirements</w:t>
      </w:r>
      <w:r w:rsidRPr="00F711E3">
        <w:rPr>
          <w:rFonts w:cs="Arial"/>
          <w:szCs w:val="24"/>
        </w:rPr>
        <w:t xml:space="preserve">: </w:t>
      </w:r>
      <w:r w:rsidR="009E002B" w:rsidRPr="00F711E3">
        <w:rPr>
          <w:rFonts w:cs="Arial"/>
          <w:szCs w:val="24"/>
        </w:rPr>
        <w:t xml:space="preserve">The </w:t>
      </w:r>
      <w:r w:rsidR="00C919B6" w:rsidRPr="00F711E3">
        <w:rPr>
          <w:rFonts w:cs="Arial"/>
          <w:szCs w:val="24"/>
        </w:rPr>
        <w:t>Permittee</w:t>
      </w:r>
      <w:r w:rsidR="009E002B" w:rsidRPr="00F711E3">
        <w:rPr>
          <w:rFonts w:cs="Arial"/>
          <w:szCs w:val="24"/>
        </w:rPr>
        <w:t xml:space="preserve"> shall report the following information in each Annual Report:</w:t>
      </w:r>
    </w:p>
    <w:p w14:paraId="3C157665" w14:textId="1EEF9873" w:rsidR="00A17F19" w:rsidRPr="00F711E3" w:rsidRDefault="005C2AD9" w:rsidP="00752F1B">
      <w:pPr>
        <w:shd w:val="clear" w:color="auto" w:fill="FFFFFF" w:themeFill="background1"/>
        <w:ind w:left="1267" w:hanging="360"/>
        <w:rPr>
          <w:rFonts w:eastAsia="Calibri" w:cs="Arial"/>
          <w:szCs w:val="24"/>
        </w:rPr>
      </w:pPr>
      <w:bookmarkStart w:id="607" w:name="_Hlk172888715"/>
      <w:bookmarkEnd w:id="606"/>
      <w:r w:rsidRPr="00F711E3">
        <w:rPr>
          <w:rFonts w:eastAsia="Calibri" w:cs="Arial"/>
          <w:szCs w:val="24"/>
        </w:rPr>
        <w:t>1.</w:t>
      </w:r>
      <w:r w:rsidRPr="00F711E3">
        <w:rPr>
          <w:rFonts w:eastAsia="Calibri" w:cs="Arial"/>
          <w:szCs w:val="24"/>
        </w:rPr>
        <w:tab/>
      </w:r>
      <w:r w:rsidR="00A17F19" w:rsidRPr="00F711E3">
        <w:rPr>
          <w:rFonts w:eastAsia="Calibri" w:cs="Arial"/>
          <w:szCs w:val="24"/>
        </w:rPr>
        <w:t xml:space="preserve">Action selected under the previous permit, which include either the Cooperative Agreement or the Program plan, as reiterated in </w:t>
      </w:r>
      <w:r w:rsidR="00694579" w:rsidRPr="00F711E3">
        <w:rPr>
          <w:rFonts w:eastAsia="Calibri" w:cs="Arial"/>
          <w:szCs w:val="24"/>
        </w:rPr>
        <w:t>G</w:t>
      </w:r>
      <w:r w:rsidR="00F333E6">
        <w:rPr>
          <w:rFonts w:eastAsia="Calibri" w:cs="Arial"/>
          <w:szCs w:val="24"/>
        </w:rPr>
        <w:t>4</w:t>
      </w:r>
      <w:r w:rsidR="00694579" w:rsidRPr="00F711E3">
        <w:rPr>
          <w:rFonts w:eastAsia="Calibri" w:cs="Arial"/>
          <w:szCs w:val="24"/>
        </w:rPr>
        <w:t>.4.</w:t>
      </w:r>
      <w:r w:rsidR="00C63DC7">
        <w:rPr>
          <w:rFonts w:eastAsia="Calibri" w:cs="Arial"/>
          <w:szCs w:val="24"/>
        </w:rPr>
        <w:t>7</w:t>
      </w:r>
      <w:r w:rsidR="00A17F19" w:rsidRPr="00F711E3">
        <w:rPr>
          <w:rFonts w:eastAsia="Calibri" w:cs="Arial"/>
          <w:szCs w:val="24"/>
        </w:rPr>
        <w:t>.</w:t>
      </w:r>
    </w:p>
    <w:p w14:paraId="1E6BE15A" w14:textId="2660ADC1" w:rsidR="00A17F19" w:rsidRPr="00F711E3" w:rsidRDefault="005C2AD9" w:rsidP="00752F1B">
      <w:pPr>
        <w:shd w:val="clear" w:color="auto" w:fill="FFFFFF" w:themeFill="background1"/>
        <w:ind w:left="1267" w:hanging="360"/>
        <w:rPr>
          <w:rFonts w:eastAsia="Calibri" w:cs="Arial"/>
          <w:szCs w:val="24"/>
        </w:rPr>
      </w:pPr>
      <w:bookmarkStart w:id="608" w:name="_Hlk172888716"/>
      <w:bookmarkEnd w:id="607"/>
      <w:r w:rsidRPr="00F711E3">
        <w:rPr>
          <w:rFonts w:eastAsia="Calibri" w:cs="Arial"/>
          <w:szCs w:val="24"/>
        </w:rPr>
        <w:t>2.</w:t>
      </w:r>
      <w:r w:rsidRPr="00F711E3">
        <w:rPr>
          <w:rFonts w:eastAsia="Calibri" w:cs="Arial"/>
          <w:szCs w:val="24"/>
        </w:rPr>
        <w:tab/>
      </w:r>
      <w:r w:rsidR="00A17F19" w:rsidRPr="00F711E3">
        <w:rPr>
          <w:rFonts w:eastAsia="Calibri" w:cs="Arial"/>
          <w:szCs w:val="24"/>
        </w:rPr>
        <w:t xml:space="preserve">Demonstration that compliance with the dry weather </w:t>
      </w:r>
      <w:proofErr w:type="spellStart"/>
      <w:r w:rsidR="00A17F19" w:rsidRPr="00F711E3">
        <w:rPr>
          <w:rFonts w:eastAsia="Calibri" w:cs="Arial"/>
          <w:szCs w:val="24"/>
        </w:rPr>
        <w:t>wasteload</w:t>
      </w:r>
      <w:proofErr w:type="spellEnd"/>
      <w:r w:rsidR="00A17F19" w:rsidRPr="00F711E3">
        <w:rPr>
          <w:rFonts w:eastAsia="Calibri" w:cs="Arial"/>
          <w:szCs w:val="24"/>
        </w:rPr>
        <w:t xml:space="preserve"> allocation was achieved by January 11, 2024, using the criteria selected in section </w:t>
      </w:r>
      <w:r w:rsidR="003B59B6" w:rsidRPr="00F711E3">
        <w:rPr>
          <w:rFonts w:eastAsia="Calibri" w:cs="Arial"/>
          <w:szCs w:val="24"/>
        </w:rPr>
        <w:t>G2</w:t>
      </w:r>
      <w:r w:rsidR="00A17F19" w:rsidRPr="00F711E3">
        <w:rPr>
          <w:rFonts w:eastAsia="Calibri" w:cs="Arial"/>
          <w:szCs w:val="24"/>
        </w:rPr>
        <w:t xml:space="preserve"> of this Order. </w:t>
      </w:r>
    </w:p>
    <w:p w14:paraId="56E64897" w14:textId="51546588" w:rsidR="00687653" w:rsidRPr="00F711E3" w:rsidRDefault="005C2AD9" w:rsidP="00752F1B">
      <w:pPr>
        <w:shd w:val="clear" w:color="auto" w:fill="FFFFFF" w:themeFill="background1"/>
        <w:ind w:left="1267" w:hanging="360"/>
        <w:rPr>
          <w:rFonts w:eastAsia="Calibri" w:cs="Arial"/>
          <w:szCs w:val="24"/>
        </w:rPr>
      </w:pPr>
      <w:bookmarkStart w:id="609" w:name="_Hlk172888717"/>
      <w:bookmarkEnd w:id="608"/>
      <w:r w:rsidRPr="00F711E3">
        <w:rPr>
          <w:rFonts w:eastAsia="Calibri" w:cs="Arial"/>
          <w:szCs w:val="24"/>
        </w:rPr>
        <w:t>3.</w:t>
      </w:r>
      <w:r w:rsidRPr="00F711E3">
        <w:rPr>
          <w:rFonts w:eastAsia="Calibri" w:cs="Arial"/>
          <w:szCs w:val="24"/>
        </w:rPr>
        <w:tab/>
      </w:r>
      <w:r w:rsidR="00A17F19" w:rsidRPr="00F711E3">
        <w:rPr>
          <w:rFonts w:eastAsia="Calibri" w:cs="Arial"/>
          <w:szCs w:val="24"/>
        </w:rPr>
        <w:t xml:space="preserve">Demonstration that compliance with the wet weather </w:t>
      </w:r>
      <w:proofErr w:type="spellStart"/>
      <w:r w:rsidR="00A17F19" w:rsidRPr="00F711E3">
        <w:rPr>
          <w:rFonts w:eastAsia="Calibri" w:cs="Arial"/>
          <w:szCs w:val="24"/>
        </w:rPr>
        <w:t>wasteload</w:t>
      </w:r>
      <w:proofErr w:type="spellEnd"/>
      <w:r w:rsidR="00A17F19" w:rsidRPr="00F711E3">
        <w:rPr>
          <w:rFonts w:eastAsia="Calibri" w:cs="Arial"/>
          <w:szCs w:val="24"/>
        </w:rPr>
        <w:t xml:space="preserve"> allocation will be achieved by January 11, 2028, using the criteria selected in section </w:t>
      </w:r>
      <w:r w:rsidR="003B59B6" w:rsidRPr="00F711E3">
        <w:rPr>
          <w:rFonts w:eastAsia="Calibri" w:cs="Arial"/>
          <w:szCs w:val="24"/>
        </w:rPr>
        <w:t>G2</w:t>
      </w:r>
      <w:r w:rsidR="00C83421" w:rsidRPr="00F711E3">
        <w:rPr>
          <w:rFonts w:eastAsia="Calibri" w:cs="Arial"/>
          <w:szCs w:val="24"/>
        </w:rPr>
        <w:t>, above</w:t>
      </w:r>
      <w:r w:rsidR="00A17F19" w:rsidRPr="00F711E3">
        <w:rPr>
          <w:rFonts w:eastAsia="Calibri" w:cs="Arial"/>
          <w:szCs w:val="24"/>
        </w:rPr>
        <w:t>.</w:t>
      </w:r>
    </w:p>
    <w:p w14:paraId="65C1DB6E" w14:textId="6D54EBBC" w:rsidR="00D21A82" w:rsidRPr="00F711E3" w:rsidRDefault="003812EC" w:rsidP="0008534D">
      <w:pPr>
        <w:pStyle w:val="Heading4"/>
      </w:pPr>
      <w:bookmarkStart w:id="610" w:name="_Toc133310257"/>
      <w:bookmarkStart w:id="611" w:name="_Hlk172888007"/>
      <w:bookmarkEnd w:id="609"/>
      <w:r w:rsidRPr="00F711E3">
        <w:t>G4.</w:t>
      </w:r>
      <w:r w:rsidR="00D359BC" w:rsidRPr="00F711E3">
        <w:t>4</w:t>
      </w:r>
      <w:r w:rsidR="003D2E6B" w:rsidRPr="00F711E3">
        <w:t>.1</w:t>
      </w:r>
      <w:r w:rsidR="007942AA" w:rsidRPr="00F711E3">
        <w:t>0</w:t>
      </w:r>
      <w:r w:rsidR="00D21A82" w:rsidRPr="00F711E3">
        <w:tab/>
      </w:r>
      <w:r w:rsidR="003E0E68" w:rsidRPr="00F711E3">
        <w:t>Los Cerritos Channel Metals TMDL</w:t>
      </w:r>
      <w:bookmarkEnd w:id="610"/>
      <w:r w:rsidR="003E0E68" w:rsidRPr="00F711E3">
        <w:t xml:space="preserve"> </w:t>
      </w:r>
    </w:p>
    <w:p w14:paraId="1F9CFF3F" w14:textId="30CA2A26" w:rsidR="003E0E68" w:rsidRPr="00F711E3" w:rsidRDefault="00BD3736" w:rsidP="00752F1B">
      <w:pPr>
        <w:shd w:val="clear" w:color="auto" w:fill="FFFFFF" w:themeFill="background1"/>
        <w:ind w:left="907"/>
        <w:rPr>
          <w:rFonts w:cs="Arial"/>
          <w:szCs w:val="24"/>
        </w:rPr>
      </w:pPr>
      <w:bookmarkStart w:id="612" w:name="_Hlk172888718"/>
      <w:bookmarkEnd w:id="611"/>
      <w:r w:rsidRPr="00F711E3">
        <w:rPr>
          <w:rFonts w:cs="Arial"/>
          <w:szCs w:val="24"/>
          <w:u w:val="single"/>
        </w:rPr>
        <w:t>Responsible Permittees</w:t>
      </w:r>
      <w:r w:rsidR="003E0E68" w:rsidRPr="00F711E3">
        <w:rPr>
          <w:rFonts w:cs="Arial"/>
          <w:szCs w:val="24"/>
        </w:rPr>
        <w:t xml:space="preserve">: </w:t>
      </w:r>
      <w:r w:rsidR="003D0F73" w:rsidRPr="00F711E3">
        <w:rPr>
          <w:rFonts w:cs="Arial"/>
          <w:szCs w:val="24"/>
        </w:rPr>
        <w:t>California State University</w:t>
      </w:r>
      <w:r w:rsidR="00BD545D">
        <w:rPr>
          <w:rFonts w:cs="Arial"/>
          <w:szCs w:val="24"/>
        </w:rPr>
        <w:t>,</w:t>
      </w:r>
      <w:r w:rsidR="003D0F73" w:rsidRPr="00F711E3">
        <w:rPr>
          <w:rFonts w:cs="Arial"/>
          <w:szCs w:val="24"/>
        </w:rPr>
        <w:t xml:space="preserve"> Long Beach</w:t>
      </w:r>
      <w:r w:rsidR="00014F5A">
        <w:rPr>
          <w:rFonts w:cs="Arial"/>
          <w:szCs w:val="24"/>
        </w:rPr>
        <w:t>;</w:t>
      </w:r>
      <w:r w:rsidR="003D0F73" w:rsidRPr="00F711E3">
        <w:rPr>
          <w:rFonts w:cs="Arial"/>
          <w:szCs w:val="24"/>
        </w:rPr>
        <w:t xml:space="preserve"> Long Beach Veterans Affairs Medical Center</w:t>
      </w:r>
    </w:p>
    <w:p w14:paraId="475D96B0" w14:textId="33E7047F" w:rsidR="003D0F73" w:rsidRPr="00F711E3" w:rsidRDefault="003D0F73" w:rsidP="00752F1B">
      <w:pPr>
        <w:shd w:val="clear" w:color="auto" w:fill="FFFFFF" w:themeFill="background1"/>
        <w:ind w:left="907"/>
        <w:rPr>
          <w:rFonts w:cs="Arial"/>
          <w:szCs w:val="24"/>
        </w:rPr>
      </w:pPr>
      <w:bookmarkStart w:id="613" w:name="_Hlk172888719"/>
      <w:bookmarkEnd w:id="612"/>
      <w:r w:rsidRPr="00F711E3">
        <w:rPr>
          <w:rFonts w:cs="Arial"/>
          <w:szCs w:val="24"/>
          <w:u w:val="single"/>
        </w:rPr>
        <w:lastRenderedPageBreak/>
        <w:t>Impaired Water Body</w:t>
      </w:r>
      <w:r w:rsidRPr="00BD545D">
        <w:rPr>
          <w:rFonts w:cs="Arial"/>
          <w:szCs w:val="24"/>
        </w:rPr>
        <w:t>:</w:t>
      </w:r>
      <w:r w:rsidRPr="00F711E3">
        <w:rPr>
          <w:rFonts w:cs="Arial"/>
          <w:szCs w:val="24"/>
        </w:rPr>
        <w:t xml:space="preserve"> Los Cerritos Channel</w:t>
      </w:r>
    </w:p>
    <w:p w14:paraId="7C9CDCD1" w14:textId="7C761265" w:rsidR="003D0F73" w:rsidRPr="00F711E3" w:rsidRDefault="003D0F73" w:rsidP="00752F1B">
      <w:pPr>
        <w:shd w:val="clear" w:color="auto" w:fill="FFFFFF" w:themeFill="background1"/>
        <w:ind w:left="907"/>
        <w:rPr>
          <w:rFonts w:cs="Arial"/>
          <w:szCs w:val="24"/>
        </w:rPr>
      </w:pPr>
      <w:bookmarkStart w:id="614" w:name="_Hlk172888720"/>
      <w:bookmarkEnd w:id="613"/>
      <w:r w:rsidRPr="00F711E3">
        <w:rPr>
          <w:rFonts w:cs="Arial"/>
          <w:szCs w:val="24"/>
          <w:u w:val="single"/>
        </w:rPr>
        <w:t>TMDL Implementation Requirements</w:t>
      </w:r>
      <w:r w:rsidRPr="00F711E3">
        <w:rPr>
          <w:rFonts w:cs="Arial"/>
          <w:szCs w:val="24"/>
        </w:rPr>
        <w:t>:</w:t>
      </w:r>
      <w:r w:rsidR="00EC2B19" w:rsidRPr="00F711E3">
        <w:rPr>
          <w:rFonts w:cs="Arial"/>
          <w:szCs w:val="24"/>
        </w:rPr>
        <w:t xml:space="preserve"> The </w:t>
      </w:r>
      <w:r w:rsidR="00C919B6" w:rsidRPr="00F711E3">
        <w:rPr>
          <w:rFonts w:cs="Arial"/>
          <w:szCs w:val="24"/>
        </w:rPr>
        <w:t>Permittee</w:t>
      </w:r>
      <w:r w:rsidR="00EC2B19" w:rsidRPr="00F711E3">
        <w:rPr>
          <w:rFonts w:cs="Arial"/>
          <w:szCs w:val="24"/>
        </w:rPr>
        <w:t xml:space="preserve"> shall continue TMDL monitoring and TMDL implementation actions according to the action the </w:t>
      </w:r>
      <w:r w:rsidR="00C919B6" w:rsidRPr="00F711E3">
        <w:rPr>
          <w:rFonts w:cs="Arial"/>
          <w:szCs w:val="24"/>
        </w:rPr>
        <w:t>Permittee</w:t>
      </w:r>
      <w:r w:rsidR="00EC2B19" w:rsidRPr="00F711E3">
        <w:rPr>
          <w:rFonts w:cs="Arial"/>
          <w:szCs w:val="24"/>
        </w:rPr>
        <w:t xml:space="preserve"> selected under the previous permit, which </w:t>
      </w:r>
      <w:proofErr w:type="gramStart"/>
      <w:r w:rsidR="00EC2B19" w:rsidRPr="00F711E3">
        <w:rPr>
          <w:rFonts w:cs="Arial"/>
          <w:szCs w:val="24"/>
        </w:rPr>
        <w:t>include</w:t>
      </w:r>
      <w:proofErr w:type="gramEnd"/>
      <w:r w:rsidR="00EC2B19" w:rsidRPr="00F711E3">
        <w:rPr>
          <w:rFonts w:cs="Arial"/>
          <w:szCs w:val="24"/>
        </w:rPr>
        <w:t xml:space="preserve"> a choice of either Cooperative Agreement or the Program Plan. These choices are </w:t>
      </w:r>
      <w:proofErr w:type="gramStart"/>
      <w:r w:rsidR="00EC2B19" w:rsidRPr="00F711E3">
        <w:rPr>
          <w:rFonts w:cs="Arial"/>
          <w:szCs w:val="24"/>
        </w:rPr>
        <w:t>reiterated</w:t>
      </w:r>
      <w:proofErr w:type="gramEnd"/>
      <w:r w:rsidR="00EC2B19" w:rsidRPr="00F711E3">
        <w:rPr>
          <w:rFonts w:cs="Arial"/>
          <w:szCs w:val="24"/>
        </w:rPr>
        <w:t xml:space="preserve"> in section</w:t>
      </w:r>
      <w:r w:rsidR="00694579" w:rsidRPr="00F711E3">
        <w:rPr>
          <w:rFonts w:cs="Arial"/>
          <w:szCs w:val="24"/>
        </w:rPr>
        <w:t xml:space="preserve"> </w:t>
      </w:r>
      <w:r w:rsidR="00F333E6">
        <w:rPr>
          <w:rFonts w:cs="Arial"/>
          <w:szCs w:val="24"/>
        </w:rPr>
        <w:t>G4.4.</w:t>
      </w:r>
      <w:r w:rsidR="00C63DC7">
        <w:rPr>
          <w:rFonts w:cs="Arial"/>
          <w:szCs w:val="24"/>
        </w:rPr>
        <w:t>7</w:t>
      </w:r>
      <w:r w:rsidR="00694579" w:rsidRPr="00F711E3">
        <w:rPr>
          <w:rFonts w:cs="Arial"/>
          <w:szCs w:val="24"/>
        </w:rPr>
        <w:t xml:space="preserve"> </w:t>
      </w:r>
      <w:r w:rsidR="00EC2B19" w:rsidRPr="00F711E3">
        <w:rPr>
          <w:rFonts w:cs="Arial"/>
          <w:szCs w:val="24"/>
        </w:rPr>
        <w:t>of this Order.</w:t>
      </w:r>
    </w:p>
    <w:p w14:paraId="5359DBC7" w14:textId="3C308741" w:rsidR="003D0F73" w:rsidRPr="00F711E3" w:rsidRDefault="003D0F73" w:rsidP="00752F1B">
      <w:pPr>
        <w:shd w:val="clear" w:color="auto" w:fill="FFFFFF" w:themeFill="background1"/>
        <w:ind w:left="907"/>
        <w:rPr>
          <w:rFonts w:cs="Arial"/>
          <w:szCs w:val="24"/>
        </w:rPr>
      </w:pPr>
      <w:bookmarkStart w:id="615" w:name="_Hlk172888721"/>
      <w:bookmarkEnd w:id="614"/>
      <w:r w:rsidRPr="00F711E3">
        <w:rPr>
          <w:rFonts w:cs="Arial"/>
          <w:szCs w:val="24"/>
          <w:u w:val="single"/>
        </w:rPr>
        <w:t>TMDL Reporting Requirements</w:t>
      </w:r>
      <w:r w:rsidRPr="00F711E3">
        <w:rPr>
          <w:rFonts w:cs="Arial"/>
          <w:szCs w:val="24"/>
        </w:rPr>
        <w:t xml:space="preserve">: </w:t>
      </w:r>
      <w:r w:rsidR="000F50E3" w:rsidRPr="00F711E3">
        <w:rPr>
          <w:rFonts w:cs="Arial"/>
          <w:szCs w:val="24"/>
        </w:rPr>
        <w:t xml:space="preserve">The </w:t>
      </w:r>
      <w:r w:rsidR="00C919B6" w:rsidRPr="00F711E3">
        <w:rPr>
          <w:rFonts w:cs="Arial"/>
          <w:szCs w:val="24"/>
        </w:rPr>
        <w:t>Permittee</w:t>
      </w:r>
      <w:r w:rsidR="000F50E3" w:rsidRPr="00F711E3">
        <w:rPr>
          <w:rFonts w:cs="Arial"/>
          <w:szCs w:val="24"/>
        </w:rPr>
        <w:t xml:space="preserve"> shall report the following information in each Annual Report:</w:t>
      </w:r>
    </w:p>
    <w:p w14:paraId="4372DABF" w14:textId="7032E463" w:rsidR="00922EF5" w:rsidRPr="00F711E3" w:rsidRDefault="005C2AD9" w:rsidP="00752F1B">
      <w:pPr>
        <w:shd w:val="clear" w:color="auto" w:fill="FFFFFF" w:themeFill="background1"/>
        <w:ind w:left="1267" w:hanging="360"/>
        <w:rPr>
          <w:rFonts w:eastAsia="Calibri" w:cs="Arial"/>
          <w:szCs w:val="24"/>
        </w:rPr>
      </w:pPr>
      <w:bookmarkStart w:id="616" w:name="_Hlk172888722"/>
      <w:bookmarkEnd w:id="615"/>
      <w:r w:rsidRPr="00F711E3">
        <w:rPr>
          <w:rFonts w:eastAsia="Calibri" w:cs="Arial"/>
          <w:szCs w:val="24"/>
        </w:rPr>
        <w:t>1.</w:t>
      </w:r>
      <w:r w:rsidRPr="00F711E3">
        <w:rPr>
          <w:rFonts w:eastAsia="Calibri" w:cs="Arial"/>
          <w:szCs w:val="24"/>
        </w:rPr>
        <w:tab/>
      </w:r>
      <w:r w:rsidR="00922EF5" w:rsidRPr="00F711E3">
        <w:rPr>
          <w:rFonts w:eastAsia="Calibri" w:cs="Arial"/>
          <w:szCs w:val="24"/>
        </w:rPr>
        <w:t xml:space="preserve">Implementation action selected under the previous permit and as reiterated in section </w:t>
      </w:r>
      <w:r w:rsidR="00F333E6">
        <w:rPr>
          <w:rFonts w:eastAsia="Calibri" w:cs="Arial"/>
          <w:szCs w:val="24"/>
        </w:rPr>
        <w:t>G4.4.</w:t>
      </w:r>
      <w:r w:rsidR="00C63DC7">
        <w:rPr>
          <w:rFonts w:eastAsia="Calibri" w:cs="Arial"/>
          <w:szCs w:val="24"/>
        </w:rPr>
        <w:t>7</w:t>
      </w:r>
      <w:r w:rsidR="00922EF5" w:rsidRPr="00F711E3">
        <w:rPr>
          <w:rFonts w:eastAsia="Calibri" w:cs="Arial"/>
          <w:szCs w:val="24"/>
        </w:rPr>
        <w:t xml:space="preserve">, either the Cooperative Agreements or Program Plan. </w:t>
      </w:r>
    </w:p>
    <w:p w14:paraId="283E9A5E" w14:textId="58C4CD67" w:rsidR="00922EF5" w:rsidRPr="00F711E3" w:rsidRDefault="005C2AD9" w:rsidP="00752F1B">
      <w:pPr>
        <w:shd w:val="clear" w:color="auto" w:fill="FFFFFF" w:themeFill="background1"/>
        <w:ind w:left="1267" w:hanging="360"/>
        <w:rPr>
          <w:rFonts w:eastAsia="Calibri" w:cs="Arial"/>
          <w:szCs w:val="24"/>
        </w:rPr>
      </w:pPr>
      <w:bookmarkStart w:id="617" w:name="_Hlk172888723"/>
      <w:bookmarkEnd w:id="616"/>
      <w:r w:rsidRPr="00F711E3">
        <w:rPr>
          <w:rFonts w:eastAsia="Calibri" w:cs="Arial"/>
          <w:szCs w:val="24"/>
        </w:rPr>
        <w:t>2.</w:t>
      </w:r>
      <w:r w:rsidRPr="00F711E3">
        <w:rPr>
          <w:rFonts w:eastAsia="Calibri" w:cs="Arial"/>
          <w:szCs w:val="24"/>
        </w:rPr>
        <w:tab/>
      </w:r>
      <w:r w:rsidR="00922EF5" w:rsidRPr="00F711E3">
        <w:rPr>
          <w:rFonts w:eastAsia="Calibri" w:cs="Arial"/>
          <w:szCs w:val="24"/>
        </w:rPr>
        <w:t xml:space="preserve">Ongoing monitoring and implementation actions to continue compliance </w:t>
      </w:r>
      <w:proofErr w:type="gramStart"/>
      <w:r w:rsidR="00922EF5" w:rsidRPr="00F711E3">
        <w:rPr>
          <w:rFonts w:eastAsia="Calibri" w:cs="Arial"/>
          <w:szCs w:val="24"/>
        </w:rPr>
        <w:t>per</w:t>
      </w:r>
      <w:proofErr w:type="gramEnd"/>
      <w:r w:rsidR="00922EF5" w:rsidRPr="00F711E3">
        <w:rPr>
          <w:rFonts w:eastAsia="Calibri" w:cs="Arial"/>
          <w:szCs w:val="24"/>
        </w:rPr>
        <w:t xml:space="preserve"> the option selected in section </w:t>
      </w:r>
      <w:r w:rsidR="00F333E6">
        <w:rPr>
          <w:rFonts w:eastAsia="Calibri" w:cs="Arial"/>
          <w:szCs w:val="24"/>
        </w:rPr>
        <w:t>G4.4.</w:t>
      </w:r>
      <w:r w:rsidR="00C63DC7">
        <w:rPr>
          <w:rFonts w:eastAsia="Calibri" w:cs="Arial"/>
          <w:szCs w:val="24"/>
        </w:rPr>
        <w:t>7</w:t>
      </w:r>
      <w:r w:rsidR="00922EF5" w:rsidRPr="00F711E3">
        <w:rPr>
          <w:rFonts w:eastAsia="Calibri" w:cs="Arial"/>
          <w:szCs w:val="24"/>
        </w:rPr>
        <w:t xml:space="preserve">. </w:t>
      </w:r>
    </w:p>
    <w:p w14:paraId="04B4DED8" w14:textId="3789C53A" w:rsidR="00922EF5" w:rsidRPr="00F711E3" w:rsidRDefault="005C2AD9" w:rsidP="00752F1B">
      <w:pPr>
        <w:shd w:val="clear" w:color="auto" w:fill="FFFFFF" w:themeFill="background1"/>
        <w:ind w:left="1267" w:hanging="360"/>
        <w:rPr>
          <w:rFonts w:eastAsia="Calibri" w:cs="Arial"/>
          <w:szCs w:val="24"/>
        </w:rPr>
      </w:pPr>
      <w:bookmarkStart w:id="618" w:name="_Hlk172888724"/>
      <w:bookmarkEnd w:id="617"/>
      <w:r w:rsidRPr="00F711E3">
        <w:rPr>
          <w:rFonts w:eastAsia="Calibri" w:cs="Arial"/>
          <w:szCs w:val="24"/>
        </w:rPr>
        <w:t>3.</w:t>
      </w:r>
      <w:r w:rsidRPr="00F711E3">
        <w:rPr>
          <w:rFonts w:eastAsia="Calibri" w:cs="Arial"/>
          <w:szCs w:val="24"/>
        </w:rPr>
        <w:tab/>
      </w:r>
      <w:r w:rsidR="00922EF5" w:rsidRPr="00F711E3">
        <w:rPr>
          <w:rFonts w:eastAsia="Calibri" w:cs="Arial"/>
          <w:szCs w:val="24"/>
        </w:rPr>
        <w:t xml:space="preserve">Demonstration of compliance with September 30, 2023, dry weather </w:t>
      </w:r>
      <w:proofErr w:type="spellStart"/>
      <w:r w:rsidR="00922EF5" w:rsidRPr="00F711E3">
        <w:rPr>
          <w:rFonts w:eastAsia="Calibri" w:cs="Arial"/>
          <w:szCs w:val="24"/>
        </w:rPr>
        <w:t>wasteload</w:t>
      </w:r>
      <w:proofErr w:type="spellEnd"/>
      <w:r w:rsidR="00922EF5" w:rsidRPr="00F711E3">
        <w:rPr>
          <w:rFonts w:eastAsia="Calibri" w:cs="Arial"/>
          <w:szCs w:val="24"/>
        </w:rPr>
        <w:t xml:space="preserve"> allocation deadline using the criteria in section </w:t>
      </w:r>
      <w:r w:rsidR="00876000" w:rsidRPr="00F711E3">
        <w:rPr>
          <w:rFonts w:eastAsia="Calibri" w:cs="Arial"/>
          <w:szCs w:val="24"/>
        </w:rPr>
        <w:t>G2</w:t>
      </w:r>
      <w:r w:rsidR="00922EF5" w:rsidRPr="00F711E3">
        <w:rPr>
          <w:rFonts w:eastAsia="Calibri" w:cs="Arial"/>
          <w:szCs w:val="24"/>
        </w:rPr>
        <w:t xml:space="preserve">. </w:t>
      </w:r>
    </w:p>
    <w:p w14:paraId="0BF4DF81" w14:textId="70C19DD4" w:rsidR="00B657A3" w:rsidRPr="00F711E3" w:rsidRDefault="005C2AD9" w:rsidP="00752F1B">
      <w:pPr>
        <w:shd w:val="clear" w:color="auto" w:fill="FFFFFF" w:themeFill="background1"/>
        <w:ind w:left="1267" w:hanging="360"/>
        <w:rPr>
          <w:rFonts w:eastAsia="Calibri" w:cs="Arial"/>
          <w:szCs w:val="24"/>
        </w:rPr>
      </w:pPr>
      <w:bookmarkStart w:id="619" w:name="_Hlk172888725"/>
      <w:bookmarkEnd w:id="618"/>
      <w:r w:rsidRPr="00F711E3">
        <w:rPr>
          <w:rFonts w:eastAsia="Calibri" w:cs="Arial"/>
          <w:szCs w:val="24"/>
        </w:rPr>
        <w:t>4.</w:t>
      </w:r>
      <w:r w:rsidRPr="00F711E3">
        <w:rPr>
          <w:rFonts w:eastAsia="Calibri" w:cs="Arial"/>
          <w:szCs w:val="24"/>
        </w:rPr>
        <w:tab/>
      </w:r>
      <w:r w:rsidR="00922EF5" w:rsidRPr="00F711E3">
        <w:rPr>
          <w:rFonts w:eastAsia="Calibri" w:cs="Arial"/>
          <w:szCs w:val="24"/>
        </w:rPr>
        <w:t xml:space="preserve">By September 30, 2026, demonstrate compliance with the wet weather </w:t>
      </w:r>
      <w:proofErr w:type="spellStart"/>
      <w:r w:rsidR="00922EF5" w:rsidRPr="00F711E3">
        <w:rPr>
          <w:rFonts w:eastAsia="Calibri" w:cs="Arial"/>
          <w:szCs w:val="24"/>
        </w:rPr>
        <w:t>wasteload</w:t>
      </w:r>
      <w:proofErr w:type="spellEnd"/>
      <w:r w:rsidR="00922EF5" w:rsidRPr="00F711E3">
        <w:rPr>
          <w:rFonts w:eastAsia="Calibri" w:cs="Arial"/>
          <w:szCs w:val="24"/>
        </w:rPr>
        <w:t xml:space="preserve"> allocation deadline using the criteria in section </w:t>
      </w:r>
      <w:r w:rsidR="00876000" w:rsidRPr="00F711E3">
        <w:rPr>
          <w:rFonts w:eastAsia="Calibri" w:cs="Arial"/>
          <w:szCs w:val="24"/>
        </w:rPr>
        <w:t>G2</w:t>
      </w:r>
      <w:r w:rsidR="00922EF5" w:rsidRPr="00F711E3">
        <w:rPr>
          <w:rFonts w:eastAsia="Calibri" w:cs="Arial"/>
          <w:szCs w:val="24"/>
        </w:rPr>
        <w:t>.</w:t>
      </w:r>
    </w:p>
    <w:p w14:paraId="590C01B9" w14:textId="73838259" w:rsidR="00D21A82" w:rsidRPr="00F711E3" w:rsidRDefault="003812EC" w:rsidP="0008534D">
      <w:pPr>
        <w:pStyle w:val="Heading4"/>
      </w:pPr>
      <w:bookmarkStart w:id="620" w:name="_Toc133310258"/>
      <w:bookmarkStart w:id="621" w:name="_Hlk172888008"/>
      <w:bookmarkEnd w:id="619"/>
      <w:r w:rsidRPr="00F711E3">
        <w:t>G4.</w:t>
      </w:r>
      <w:r w:rsidR="00D359BC" w:rsidRPr="00F711E3">
        <w:t>4</w:t>
      </w:r>
      <w:r w:rsidR="003D2E6B" w:rsidRPr="00F711E3">
        <w:t>.1</w:t>
      </w:r>
      <w:r w:rsidR="007942AA" w:rsidRPr="00F711E3">
        <w:t>1</w:t>
      </w:r>
      <w:r w:rsidR="00D21A82" w:rsidRPr="00F711E3">
        <w:tab/>
      </w:r>
      <w:proofErr w:type="spellStart"/>
      <w:r w:rsidR="003908C8" w:rsidRPr="00F711E3">
        <w:t>Calleguas</w:t>
      </w:r>
      <w:proofErr w:type="spellEnd"/>
      <w:r w:rsidR="003908C8" w:rsidRPr="00F711E3">
        <w:t xml:space="preserve"> Creek Watershed Metals and Selenium TMDL</w:t>
      </w:r>
      <w:bookmarkEnd w:id="620"/>
      <w:r w:rsidR="003908C8" w:rsidRPr="00F711E3">
        <w:t xml:space="preserve"> </w:t>
      </w:r>
    </w:p>
    <w:p w14:paraId="040D5034" w14:textId="09F43D5C" w:rsidR="00253944" w:rsidRPr="00F711E3" w:rsidRDefault="00BD3736" w:rsidP="00752F1B">
      <w:pPr>
        <w:shd w:val="clear" w:color="auto" w:fill="FFFFFF" w:themeFill="background1"/>
        <w:ind w:left="907"/>
        <w:rPr>
          <w:rFonts w:cs="Arial"/>
          <w:szCs w:val="24"/>
        </w:rPr>
      </w:pPr>
      <w:bookmarkStart w:id="622" w:name="_Hlk172888726"/>
      <w:bookmarkEnd w:id="621"/>
      <w:r w:rsidRPr="00F711E3">
        <w:rPr>
          <w:rFonts w:cs="Arial"/>
          <w:szCs w:val="24"/>
          <w:u w:val="single"/>
        </w:rPr>
        <w:t>Responsible Permittees</w:t>
      </w:r>
      <w:r w:rsidR="00253944" w:rsidRPr="00F711E3">
        <w:rPr>
          <w:rFonts w:cs="Arial"/>
          <w:szCs w:val="24"/>
        </w:rPr>
        <w:t xml:space="preserve">: </w:t>
      </w:r>
      <w:r w:rsidR="00BC0F3F" w:rsidRPr="00F711E3">
        <w:rPr>
          <w:rFonts w:cs="Arial"/>
          <w:szCs w:val="24"/>
        </w:rPr>
        <w:t>Naval Base Ventura County</w:t>
      </w:r>
      <w:r w:rsidR="001346CF">
        <w:rPr>
          <w:rFonts w:cs="Arial"/>
          <w:szCs w:val="24"/>
        </w:rPr>
        <w:t>,</w:t>
      </w:r>
      <w:r w:rsidR="00D75012" w:rsidRPr="00D75012">
        <w:rPr>
          <w:rFonts w:cs="Arial"/>
          <w:szCs w:val="24"/>
        </w:rPr>
        <w:t xml:space="preserve"> </w:t>
      </w:r>
      <w:r w:rsidR="00EC684C" w:rsidRPr="00D75012">
        <w:rPr>
          <w:rFonts w:cs="Arial"/>
          <w:szCs w:val="24"/>
        </w:rPr>
        <w:t>including</w:t>
      </w:r>
      <w:r w:rsidR="00D75012" w:rsidRPr="00D75012">
        <w:rPr>
          <w:rFonts w:cs="Arial"/>
          <w:szCs w:val="24"/>
        </w:rPr>
        <w:t xml:space="preserve"> Port Hueneme and </w:t>
      </w:r>
      <w:r w:rsidR="00BC0F3F" w:rsidRPr="00F711E3">
        <w:rPr>
          <w:rFonts w:cs="Arial"/>
          <w:szCs w:val="24"/>
        </w:rPr>
        <w:t>Point Mugu</w:t>
      </w:r>
      <w:r w:rsidR="00CB6F28">
        <w:rPr>
          <w:rFonts w:cs="Arial"/>
          <w:szCs w:val="24"/>
        </w:rPr>
        <w:t>;</w:t>
      </w:r>
      <w:r w:rsidR="00BC0F3F" w:rsidRPr="00F711E3">
        <w:rPr>
          <w:rFonts w:cs="Arial"/>
          <w:szCs w:val="24"/>
        </w:rPr>
        <w:t xml:space="preserve"> California State University Channel Islands</w:t>
      </w:r>
    </w:p>
    <w:p w14:paraId="104F2D02" w14:textId="5730F55C" w:rsidR="00BC0F3F" w:rsidRPr="00F711E3" w:rsidRDefault="00BC0F3F" w:rsidP="00752F1B">
      <w:pPr>
        <w:shd w:val="clear" w:color="auto" w:fill="FFFFFF" w:themeFill="background1"/>
        <w:ind w:left="907"/>
        <w:rPr>
          <w:rFonts w:cs="Arial"/>
          <w:szCs w:val="24"/>
        </w:rPr>
      </w:pPr>
      <w:bookmarkStart w:id="623" w:name="_Hlk172888727"/>
      <w:bookmarkEnd w:id="622"/>
      <w:r w:rsidRPr="00F711E3">
        <w:rPr>
          <w:rFonts w:cs="Arial"/>
          <w:szCs w:val="24"/>
          <w:u w:val="single"/>
        </w:rPr>
        <w:t>Impaired Water Body</w:t>
      </w:r>
      <w:r w:rsidRPr="00F711E3">
        <w:rPr>
          <w:rFonts w:cs="Arial"/>
          <w:szCs w:val="24"/>
        </w:rPr>
        <w:t xml:space="preserve">: </w:t>
      </w:r>
      <w:proofErr w:type="spellStart"/>
      <w:r w:rsidRPr="00F711E3">
        <w:rPr>
          <w:rFonts w:cs="Arial"/>
          <w:szCs w:val="24"/>
        </w:rPr>
        <w:t>Calleguas</w:t>
      </w:r>
      <w:proofErr w:type="spellEnd"/>
      <w:r w:rsidRPr="00F711E3">
        <w:rPr>
          <w:rFonts w:cs="Arial"/>
          <w:szCs w:val="24"/>
        </w:rPr>
        <w:t xml:space="preserve"> Creek</w:t>
      </w:r>
    </w:p>
    <w:p w14:paraId="4DC30A73" w14:textId="1B360B71" w:rsidR="00BC0F3F" w:rsidRPr="00F711E3" w:rsidRDefault="00BC0F3F" w:rsidP="00752F1B">
      <w:pPr>
        <w:shd w:val="clear" w:color="auto" w:fill="FFFFFF" w:themeFill="background1"/>
        <w:ind w:left="907"/>
        <w:rPr>
          <w:rFonts w:cs="Arial"/>
          <w:szCs w:val="24"/>
        </w:rPr>
      </w:pPr>
      <w:bookmarkStart w:id="624" w:name="_Hlk172888728"/>
      <w:bookmarkEnd w:id="623"/>
      <w:r w:rsidRPr="00F711E3">
        <w:rPr>
          <w:rFonts w:cs="Arial"/>
          <w:szCs w:val="24"/>
          <w:u w:val="single"/>
        </w:rPr>
        <w:t>TMDL Implementation Requirements</w:t>
      </w:r>
      <w:r w:rsidRPr="00F711E3">
        <w:rPr>
          <w:rFonts w:cs="Arial"/>
          <w:szCs w:val="24"/>
        </w:rPr>
        <w:t>:</w:t>
      </w:r>
      <w:r w:rsidR="00BD5004" w:rsidRPr="00F711E3">
        <w:rPr>
          <w:rFonts w:cs="Arial"/>
          <w:szCs w:val="24"/>
        </w:rPr>
        <w:t xml:space="preserve"> The </w:t>
      </w:r>
      <w:r w:rsidR="00C919B6" w:rsidRPr="00F711E3">
        <w:rPr>
          <w:rFonts w:cs="Arial"/>
          <w:szCs w:val="24"/>
        </w:rPr>
        <w:t>Permittee</w:t>
      </w:r>
      <w:r w:rsidR="00BD5004" w:rsidRPr="00F711E3">
        <w:rPr>
          <w:rFonts w:cs="Arial"/>
          <w:szCs w:val="24"/>
        </w:rPr>
        <w:t xml:space="preserve"> shall continue TMDL monitoring and TMDL implementation actions according to the action the </w:t>
      </w:r>
      <w:r w:rsidR="00C919B6" w:rsidRPr="00F711E3">
        <w:rPr>
          <w:rFonts w:cs="Arial"/>
          <w:szCs w:val="24"/>
        </w:rPr>
        <w:t>Permittee</w:t>
      </w:r>
      <w:r w:rsidR="00BD5004" w:rsidRPr="00F711E3">
        <w:rPr>
          <w:rFonts w:cs="Arial"/>
          <w:szCs w:val="24"/>
        </w:rPr>
        <w:t xml:space="preserve"> selected under the previous permit, which </w:t>
      </w:r>
      <w:proofErr w:type="gramStart"/>
      <w:r w:rsidR="00BD5004" w:rsidRPr="00F711E3">
        <w:rPr>
          <w:rFonts w:cs="Arial"/>
          <w:szCs w:val="24"/>
        </w:rPr>
        <w:t>include</w:t>
      </w:r>
      <w:proofErr w:type="gramEnd"/>
      <w:r w:rsidR="00BD5004" w:rsidRPr="00F711E3">
        <w:rPr>
          <w:rFonts w:cs="Arial"/>
          <w:szCs w:val="24"/>
        </w:rPr>
        <w:t xml:space="preserve"> a choice of either Cooperative Agreements or the Program Plan. These choices are </w:t>
      </w:r>
      <w:proofErr w:type="gramStart"/>
      <w:r w:rsidR="00BD5004" w:rsidRPr="00F711E3">
        <w:rPr>
          <w:rFonts w:cs="Arial"/>
          <w:szCs w:val="24"/>
        </w:rPr>
        <w:t>reiterated</w:t>
      </w:r>
      <w:proofErr w:type="gramEnd"/>
      <w:r w:rsidR="00BD5004" w:rsidRPr="00F711E3">
        <w:rPr>
          <w:rFonts w:cs="Arial"/>
          <w:szCs w:val="24"/>
        </w:rPr>
        <w:t xml:space="preserve"> in section </w:t>
      </w:r>
      <w:r w:rsidR="00F333E6">
        <w:rPr>
          <w:rFonts w:cs="Arial"/>
          <w:szCs w:val="24"/>
        </w:rPr>
        <w:t>G4.4.</w:t>
      </w:r>
      <w:r w:rsidR="00C63DC7">
        <w:rPr>
          <w:rFonts w:cs="Arial"/>
          <w:szCs w:val="24"/>
        </w:rPr>
        <w:t>7</w:t>
      </w:r>
      <w:r w:rsidR="00BD5004" w:rsidRPr="00F711E3">
        <w:rPr>
          <w:rFonts w:cs="Arial"/>
          <w:szCs w:val="24"/>
        </w:rPr>
        <w:t>.</w:t>
      </w:r>
    </w:p>
    <w:p w14:paraId="745328AA" w14:textId="721D73D7" w:rsidR="00BC0F3F" w:rsidRPr="00F711E3" w:rsidRDefault="00BC0F3F" w:rsidP="00752F1B">
      <w:pPr>
        <w:shd w:val="clear" w:color="auto" w:fill="FFFFFF" w:themeFill="background1"/>
        <w:ind w:left="907"/>
        <w:rPr>
          <w:rFonts w:cs="Arial"/>
          <w:szCs w:val="24"/>
        </w:rPr>
      </w:pPr>
      <w:bookmarkStart w:id="625" w:name="_Hlk172888729"/>
      <w:bookmarkEnd w:id="624"/>
      <w:r w:rsidRPr="00F711E3">
        <w:rPr>
          <w:rFonts w:cs="Arial"/>
          <w:szCs w:val="24"/>
          <w:u w:val="single"/>
        </w:rPr>
        <w:t>TMDL Reporting Requirements</w:t>
      </w:r>
      <w:r w:rsidRPr="00F711E3">
        <w:rPr>
          <w:rFonts w:cs="Arial"/>
          <w:szCs w:val="24"/>
        </w:rPr>
        <w:t xml:space="preserve">: </w:t>
      </w:r>
      <w:r w:rsidR="00F2229C" w:rsidRPr="00F711E3">
        <w:rPr>
          <w:rFonts w:cs="Arial"/>
          <w:szCs w:val="24"/>
        </w:rPr>
        <w:t xml:space="preserve">The </w:t>
      </w:r>
      <w:r w:rsidR="00C919B6" w:rsidRPr="00F711E3">
        <w:rPr>
          <w:rFonts w:cs="Arial"/>
          <w:szCs w:val="24"/>
        </w:rPr>
        <w:t>Permittee</w:t>
      </w:r>
      <w:r w:rsidR="00F2229C" w:rsidRPr="00F711E3">
        <w:rPr>
          <w:rFonts w:cs="Arial"/>
          <w:szCs w:val="24"/>
        </w:rPr>
        <w:t xml:space="preserve"> shall report the following information in each Annual Report:</w:t>
      </w:r>
    </w:p>
    <w:p w14:paraId="1E408189" w14:textId="52FA4FAA" w:rsidR="00F67B0A" w:rsidRPr="00F711E3" w:rsidRDefault="005C2AD9" w:rsidP="00752F1B">
      <w:pPr>
        <w:shd w:val="clear" w:color="auto" w:fill="FFFFFF" w:themeFill="background1"/>
        <w:ind w:left="1267" w:hanging="360"/>
        <w:rPr>
          <w:rFonts w:eastAsia="Calibri" w:cs="Arial"/>
          <w:szCs w:val="24"/>
        </w:rPr>
      </w:pPr>
      <w:bookmarkStart w:id="626" w:name="_Hlk172888730"/>
      <w:bookmarkEnd w:id="625"/>
      <w:r w:rsidRPr="00F711E3">
        <w:rPr>
          <w:rFonts w:eastAsia="Calibri" w:cs="Arial"/>
          <w:szCs w:val="24"/>
        </w:rPr>
        <w:t>1.</w:t>
      </w:r>
      <w:r w:rsidRPr="00F711E3">
        <w:rPr>
          <w:rFonts w:eastAsia="Calibri" w:cs="Arial"/>
          <w:szCs w:val="24"/>
        </w:rPr>
        <w:tab/>
      </w:r>
      <w:r w:rsidR="00F67B0A" w:rsidRPr="00F711E3">
        <w:rPr>
          <w:rFonts w:eastAsia="Calibri" w:cs="Arial"/>
          <w:szCs w:val="24"/>
        </w:rPr>
        <w:t xml:space="preserve">Implementation action selected under the previous permit and as reiterated in section </w:t>
      </w:r>
      <w:r w:rsidR="00F333E6">
        <w:rPr>
          <w:rFonts w:eastAsia="Calibri" w:cs="Arial"/>
          <w:szCs w:val="24"/>
        </w:rPr>
        <w:t>G4.4.</w:t>
      </w:r>
      <w:r w:rsidR="00C63DC7">
        <w:rPr>
          <w:rFonts w:eastAsia="Calibri" w:cs="Arial"/>
          <w:szCs w:val="24"/>
        </w:rPr>
        <w:t>7</w:t>
      </w:r>
      <w:r w:rsidR="00F67B0A" w:rsidRPr="00F711E3">
        <w:rPr>
          <w:rFonts w:eastAsia="Calibri" w:cs="Arial"/>
          <w:szCs w:val="24"/>
        </w:rPr>
        <w:t xml:space="preserve">, either the Cooperative Agreements or Program Plan. </w:t>
      </w:r>
    </w:p>
    <w:p w14:paraId="2BB61D58" w14:textId="0BD571EA" w:rsidR="00F67B0A" w:rsidRPr="00F711E3" w:rsidRDefault="005C2AD9" w:rsidP="00752F1B">
      <w:pPr>
        <w:shd w:val="clear" w:color="auto" w:fill="FFFFFF" w:themeFill="background1"/>
        <w:ind w:left="1267" w:hanging="360"/>
        <w:rPr>
          <w:rFonts w:eastAsia="Calibri" w:cs="Arial"/>
          <w:szCs w:val="24"/>
        </w:rPr>
      </w:pPr>
      <w:bookmarkStart w:id="627" w:name="_Hlk172888731"/>
      <w:bookmarkEnd w:id="626"/>
      <w:r w:rsidRPr="00F711E3">
        <w:rPr>
          <w:rFonts w:eastAsia="Calibri" w:cs="Arial"/>
          <w:szCs w:val="24"/>
        </w:rPr>
        <w:t>2.</w:t>
      </w:r>
      <w:r w:rsidRPr="00F711E3">
        <w:rPr>
          <w:rFonts w:eastAsia="Calibri" w:cs="Arial"/>
          <w:szCs w:val="24"/>
        </w:rPr>
        <w:tab/>
      </w:r>
      <w:r w:rsidR="00F67B0A" w:rsidRPr="00F711E3">
        <w:rPr>
          <w:rFonts w:eastAsia="Calibri" w:cs="Arial"/>
          <w:szCs w:val="24"/>
        </w:rPr>
        <w:t xml:space="preserve">Ongoing monitoring and implementation actions to continue compliance </w:t>
      </w:r>
      <w:proofErr w:type="gramStart"/>
      <w:r w:rsidR="00F67B0A" w:rsidRPr="00F711E3">
        <w:rPr>
          <w:rFonts w:eastAsia="Calibri" w:cs="Arial"/>
          <w:szCs w:val="24"/>
        </w:rPr>
        <w:t>per</w:t>
      </w:r>
      <w:proofErr w:type="gramEnd"/>
      <w:r w:rsidR="00F67B0A" w:rsidRPr="00F711E3">
        <w:rPr>
          <w:rFonts w:eastAsia="Calibri" w:cs="Arial"/>
          <w:szCs w:val="24"/>
        </w:rPr>
        <w:t xml:space="preserve"> the option selected in section </w:t>
      </w:r>
      <w:r w:rsidR="00F333E6">
        <w:rPr>
          <w:rFonts w:eastAsia="Calibri" w:cs="Arial"/>
          <w:szCs w:val="24"/>
        </w:rPr>
        <w:t>G4.4.</w:t>
      </w:r>
      <w:r w:rsidR="00C63DC7">
        <w:rPr>
          <w:rFonts w:eastAsia="Calibri" w:cs="Arial"/>
          <w:szCs w:val="24"/>
        </w:rPr>
        <w:t>7</w:t>
      </w:r>
      <w:r w:rsidR="00F67B0A" w:rsidRPr="00F711E3">
        <w:rPr>
          <w:rFonts w:eastAsia="Calibri" w:cs="Arial"/>
          <w:szCs w:val="24"/>
        </w:rPr>
        <w:t xml:space="preserve">. </w:t>
      </w:r>
    </w:p>
    <w:p w14:paraId="2993548B" w14:textId="398CCE05" w:rsidR="00246032" w:rsidRPr="00F711E3" w:rsidRDefault="005C2AD9" w:rsidP="00752F1B">
      <w:pPr>
        <w:shd w:val="clear" w:color="auto" w:fill="FFFFFF" w:themeFill="background1"/>
        <w:ind w:left="1267" w:hanging="360"/>
        <w:rPr>
          <w:rFonts w:eastAsia="Calibri" w:cs="Arial"/>
          <w:szCs w:val="24"/>
        </w:rPr>
      </w:pPr>
      <w:bookmarkStart w:id="628" w:name="_Hlk172888732"/>
      <w:bookmarkEnd w:id="627"/>
      <w:r w:rsidRPr="00F711E3">
        <w:rPr>
          <w:rFonts w:eastAsia="Calibri" w:cs="Arial"/>
          <w:szCs w:val="24"/>
        </w:rPr>
        <w:t>3.</w:t>
      </w:r>
      <w:r w:rsidRPr="00F711E3">
        <w:rPr>
          <w:rFonts w:eastAsia="Calibri" w:cs="Arial"/>
          <w:szCs w:val="24"/>
        </w:rPr>
        <w:tab/>
      </w:r>
      <w:r w:rsidR="00F67B0A" w:rsidRPr="00F711E3">
        <w:rPr>
          <w:rFonts w:eastAsia="Calibri" w:cs="Arial"/>
          <w:szCs w:val="24"/>
        </w:rPr>
        <w:t xml:space="preserve">Demonstration of compliance with </w:t>
      </w:r>
      <w:proofErr w:type="gramStart"/>
      <w:r w:rsidR="00F67B0A" w:rsidRPr="00F711E3">
        <w:rPr>
          <w:rFonts w:eastAsia="Calibri" w:cs="Arial"/>
          <w:szCs w:val="24"/>
        </w:rPr>
        <w:t>the March</w:t>
      </w:r>
      <w:proofErr w:type="gramEnd"/>
      <w:r w:rsidR="00F67B0A" w:rsidRPr="00F711E3">
        <w:rPr>
          <w:rFonts w:eastAsia="Calibri" w:cs="Arial"/>
          <w:szCs w:val="24"/>
        </w:rPr>
        <w:t xml:space="preserve"> 2</w:t>
      </w:r>
      <w:r w:rsidR="15DFA292" w:rsidRPr="00F711E3">
        <w:rPr>
          <w:rFonts w:eastAsia="Calibri" w:cs="Arial"/>
          <w:szCs w:val="24"/>
        </w:rPr>
        <w:t>7</w:t>
      </w:r>
      <w:r w:rsidR="00F67B0A" w:rsidRPr="00F711E3">
        <w:rPr>
          <w:rFonts w:eastAsia="Calibri" w:cs="Arial"/>
          <w:szCs w:val="24"/>
        </w:rPr>
        <w:t xml:space="preserve">, 2022, final </w:t>
      </w:r>
      <w:proofErr w:type="spellStart"/>
      <w:r w:rsidR="00F67B0A" w:rsidRPr="00F711E3">
        <w:rPr>
          <w:rFonts w:eastAsia="Calibri" w:cs="Arial"/>
          <w:szCs w:val="24"/>
        </w:rPr>
        <w:t>wasteload</w:t>
      </w:r>
      <w:proofErr w:type="spellEnd"/>
      <w:r w:rsidR="00F67B0A" w:rsidRPr="00F711E3">
        <w:rPr>
          <w:rFonts w:eastAsia="Calibri" w:cs="Arial"/>
          <w:szCs w:val="24"/>
        </w:rPr>
        <w:t xml:space="preserve"> allocations for metals and selenium using the demonstration of compliance criteria in section </w:t>
      </w:r>
      <w:r w:rsidR="008750D7" w:rsidRPr="00F711E3">
        <w:rPr>
          <w:rFonts w:eastAsia="Calibri" w:cs="Arial"/>
          <w:szCs w:val="24"/>
        </w:rPr>
        <w:t>G2</w:t>
      </w:r>
      <w:r w:rsidR="00F67B0A" w:rsidRPr="00F711E3">
        <w:rPr>
          <w:rFonts w:eastAsia="Calibri" w:cs="Arial"/>
          <w:szCs w:val="24"/>
        </w:rPr>
        <w:t>.</w:t>
      </w:r>
    </w:p>
    <w:p w14:paraId="3CAAEC3A" w14:textId="2241BA12" w:rsidR="00D21A82" w:rsidRPr="00F711E3" w:rsidRDefault="003812EC" w:rsidP="0008534D">
      <w:pPr>
        <w:pStyle w:val="Heading4"/>
      </w:pPr>
      <w:bookmarkStart w:id="629" w:name="_Toc133310259"/>
      <w:bookmarkStart w:id="630" w:name="_Hlk172888009"/>
      <w:bookmarkEnd w:id="628"/>
      <w:r w:rsidRPr="00F711E3">
        <w:lastRenderedPageBreak/>
        <w:t>G4.</w:t>
      </w:r>
      <w:r w:rsidR="00D359BC" w:rsidRPr="00F711E3">
        <w:t>4</w:t>
      </w:r>
      <w:r w:rsidR="003D2E6B" w:rsidRPr="00F711E3">
        <w:t>.1</w:t>
      </w:r>
      <w:r w:rsidR="007942AA" w:rsidRPr="00F711E3">
        <w:t>2</w:t>
      </w:r>
      <w:r w:rsidR="00D21A82" w:rsidRPr="00F711E3">
        <w:tab/>
      </w:r>
      <w:r w:rsidR="00C57884" w:rsidRPr="00F711E3">
        <w:t>San Gabriel River and Impaired Tributaries Metals and Selenium TMDL</w:t>
      </w:r>
      <w:bookmarkEnd w:id="629"/>
      <w:r w:rsidR="00C57884" w:rsidRPr="00F711E3">
        <w:t xml:space="preserve"> </w:t>
      </w:r>
    </w:p>
    <w:p w14:paraId="6ABEC6DA" w14:textId="6804A8FF" w:rsidR="00207BF8" w:rsidRPr="00F711E3" w:rsidRDefault="00207BF8" w:rsidP="00752F1B">
      <w:pPr>
        <w:shd w:val="clear" w:color="auto" w:fill="FFFFFF" w:themeFill="background1"/>
        <w:ind w:left="907"/>
        <w:rPr>
          <w:rFonts w:cs="Arial"/>
          <w:szCs w:val="24"/>
        </w:rPr>
      </w:pPr>
      <w:bookmarkStart w:id="631" w:name="_Hlk172888733"/>
      <w:bookmarkEnd w:id="630"/>
      <w:r w:rsidRPr="00F711E3">
        <w:rPr>
          <w:rFonts w:cs="Arial"/>
          <w:szCs w:val="24"/>
          <w:u w:val="single"/>
        </w:rPr>
        <w:t>Responsible Permittee</w:t>
      </w:r>
      <w:r w:rsidRPr="00F711E3">
        <w:rPr>
          <w:rFonts w:cs="Arial"/>
          <w:szCs w:val="24"/>
        </w:rPr>
        <w:t xml:space="preserve">: </w:t>
      </w:r>
      <w:r w:rsidR="006A254D" w:rsidRPr="00F711E3">
        <w:rPr>
          <w:rFonts w:cs="Arial"/>
          <w:szCs w:val="24"/>
        </w:rPr>
        <w:t>California State Polytechnic University, Pomona</w:t>
      </w:r>
    </w:p>
    <w:p w14:paraId="443875DA" w14:textId="6A6E9DCF" w:rsidR="00207BF8" w:rsidRPr="00F711E3" w:rsidRDefault="00207BF8" w:rsidP="00752F1B">
      <w:pPr>
        <w:shd w:val="clear" w:color="auto" w:fill="FFFFFF" w:themeFill="background1"/>
        <w:ind w:left="907"/>
        <w:rPr>
          <w:rFonts w:cs="Arial"/>
          <w:szCs w:val="24"/>
        </w:rPr>
      </w:pPr>
      <w:bookmarkStart w:id="632" w:name="_Hlk172888734"/>
      <w:bookmarkEnd w:id="631"/>
      <w:r w:rsidRPr="00F711E3">
        <w:rPr>
          <w:rFonts w:cs="Arial"/>
          <w:szCs w:val="24"/>
          <w:u w:val="single"/>
        </w:rPr>
        <w:t>Impaired Water Body</w:t>
      </w:r>
      <w:r w:rsidRPr="00F711E3">
        <w:rPr>
          <w:rFonts w:cs="Arial"/>
          <w:szCs w:val="24"/>
        </w:rPr>
        <w:t>:</w:t>
      </w:r>
      <w:r w:rsidR="00864F97" w:rsidRPr="00F711E3">
        <w:rPr>
          <w:rFonts w:cs="Arial"/>
          <w:szCs w:val="24"/>
        </w:rPr>
        <w:t xml:space="preserve"> San Gabriel River and tributaries</w:t>
      </w:r>
    </w:p>
    <w:p w14:paraId="1984DBDB" w14:textId="3FBF9D4A" w:rsidR="00207BF8" w:rsidRPr="00F711E3" w:rsidRDefault="00207BF8" w:rsidP="00752F1B">
      <w:pPr>
        <w:shd w:val="clear" w:color="auto" w:fill="FFFFFF" w:themeFill="background1"/>
        <w:ind w:left="907"/>
        <w:rPr>
          <w:rFonts w:cs="Arial"/>
          <w:szCs w:val="24"/>
        </w:rPr>
      </w:pPr>
      <w:bookmarkStart w:id="633" w:name="_Hlk172888735"/>
      <w:bookmarkEnd w:id="632"/>
      <w:r w:rsidRPr="00F711E3">
        <w:rPr>
          <w:rFonts w:cs="Arial"/>
          <w:szCs w:val="24"/>
          <w:u w:val="single"/>
        </w:rPr>
        <w:t>TMDL Implementation Requirements</w:t>
      </w:r>
      <w:r w:rsidRPr="00F711E3">
        <w:rPr>
          <w:rFonts w:cs="Arial"/>
          <w:szCs w:val="24"/>
        </w:rPr>
        <w:t>:</w:t>
      </w:r>
      <w:r w:rsidR="000D33A4" w:rsidRPr="00F711E3">
        <w:rPr>
          <w:rFonts w:cs="Arial"/>
          <w:szCs w:val="24"/>
        </w:rPr>
        <w:t xml:space="preserve"> The </w:t>
      </w:r>
      <w:r w:rsidR="00C919B6" w:rsidRPr="00F711E3">
        <w:rPr>
          <w:rFonts w:cs="Arial"/>
          <w:szCs w:val="24"/>
        </w:rPr>
        <w:t>Permittee</w:t>
      </w:r>
      <w:r w:rsidR="000D33A4" w:rsidRPr="00F711E3">
        <w:rPr>
          <w:rFonts w:cs="Arial"/>
          <w:szCs w:val="24"/>
        </w:rPr>
        <w:t xml:space="preserve"> shall continue TMDL monitoring and TMDL implementation actions according to the action the </w:t>
      </w:r>
      <w:r w:rsidR="00C919B6" w:rsidRPr="00F711E3">
        <w:rPr>
          <w:rFonts w:cs="Arial"/>
          <w:szCs w:val="24"/>
        </w:rPr>
        <w:t>Permittee</w:t>
      </w:r>
      <w:r w:rsidR="000D33A4" w:rsidRPr="00F711E3">
        <w:rPr>
          <w:rFonts w:cs="Arial"/>
          <w:szCs w:val="24"/>
        </w:rPr>
        <w:t xml:space="preserve"> selected under the previous permit, which </w:t>
      </w:r>
      <w:proofErr w:type="gramStart"/>
      <w:r w:rsidR="000D33A4" w:rsidRPr="00F711E3">
        <w:rPr>
          <w:rFonts w:cs="Arial"/>
          <w:szCs w:val="24"/>
        </w:rPr>
        <w:t>include</w:t>
      </w:r>
      <w:proofErr w:type="gramEnd"/>
      <w:r w:rsidR="000D33A4" w:rsidRPr="00F711E3">
        <w:rPr>
          <w:rFonts w:cs="Arial"/>
          <w:szCs w:val="24"/>
        </w:rPr>
        <w:t xml:space="preserve"> a choice of either Cooperative Agreement or the Program Plan. These choices are </w:t>
      </w:r>
      <w:proofErr w:type="gramStart"/>
      <w:r w:rsidR="000D33A4" w:rsidRPr="00F711E3">
        <w:rPr>
          <w:rFonts w:cs="Arial"/>
          <w:szCs w:val="24"/>
        </w:rPr>
        <w:t>reiterated</w:t>
      </w:r>
      <w:proofErr w:type="gramEnd"/>
      <w:r w:rsidR="000D33A4" w:rsidRPr="00F711E3">
        <w:rPr>
          <w:rFonts w:cs="Arial"/>
          <w:szCs w:val="24"/>
        </w:rPr>
        <w:t xml:space="preserve"> in section </w:t>
      </w:r>
      <w:r w:rsidR="00F333E6">
        <w:rPr>
          <w:rFonts w:cs="Arial"/>
          <w:szCs w:val="24"/>
        </w:rPr>
        <w:t>G4.4.</w:t>
      </w:r>
      <w:r w:rsidR="00C63DC7">
        <w:rPr>
          <w:rFonts w:cs="Arial"/>
          <w:szCs w:val="24"/>
        </w:rPr>
        <w:t>7</w:t>
      </w:r>
      <w:r w:rsidR="000D33A4" w:rsidRPr="00F711E3">
        <w:rPr>
          <w:rFonts w:cs="Arial"/>
          <w:szCs w:val="24"/>
        </w:rPr>
        <w:t>.</w:t>
      </w:r>
    </w:p>
    <w:p w14:paraId="6D69B5C3" w14:textId="15FB21BC" w:rsidR="00207BF8" w:rsidRPr="00F711E3" w:rsidRDefault="00207BF8" w:rsidP="00752F1B">
      <w:pPr>
        <w:shd w:val="clear" w:color="auto" w:fill="FFFFFF" w:themeFill="background1"/>
        <w:ind w:left="907"/>
        <w:rPr>
          <w:rFonts w:cs="Arial"/>
          <w:szCs w:val="24"/>
        </w:rPr>
      </w:pPr>
      <w:bookmarkStart w:id="634" w:name="_Hlk172888736"/>
      <w:bookmarkEnd w:id="633"/>
      <w:r w:rsidRPr="00F711E3">
        <w:rPr>
          <w:rFonts w:cs="Arial"/>
          <w:szCs w:val="24"/>
          <w:u w:val="single"/>
        </w:rPr>
        <w:t>TMDL Reporting Requirements</w:t>
      </w:r>
      <w:r w:rsidRPr="00F711E3">
        <w:rPr>
          <w:rFonts w:cs="Arial"/>
          <w:szCs w:val="24"/>
        </w:rPr>
        <w:t xml:space="preserve">: </w:t>
      </w:r>
    </w:p>
    <w:p w14:paraId="1E8C802F" w14:textId="277A0405" w:rsidR="005A3DC4" w:rsidRPr="00F711E3" w:rsidRDefault="005C2AD9" w:rsidP="00752F1B">
      <w:pPr>
        <w:shd w:val="clear" w:color="auto" w:fill="FFFFFF" w:themeFill="background1"/>
        <w:ind w:left="1267" w:hanging="360"/>
        <w:rPr>
          <w:rFonts w:eastAsia="Calibri" w:cs="Arial"/>
          <w:szCs w:val="24"/>
        </w:rPr>
      </w:pPr>
      <w:bookmarkStart w:id="635" w:name="_Hlk172888737"/>
      <w:bookmarkEnd w:id="634"/>
      <w:r w:rsidRPr="00F711E3">
        <w:rPr>
          <w:rFonts w:eastAsia="Calibri" w:cs="Arial"/>
          <w:szCs w:val="24"/>
        </w:rPr>
        <w:t>1.</w:t>
      </w:r>
      <w:r w:rsidRPr="00F711E3">
        <w:rPr>
          <w:rFonts w:eastAsia="Calibri" w:cs="Arial"/>
          <w:szCs w:val="24"/>
        </w:rPr>
        <w:tab/>
      </w:r>
      <w:r w:rsidR="005A3DC4" w:rsidRPr="00F711E3">
        <w:rPr>
          <w:rFonts w:eastAsia="Calibri" w:cs="Arial"/>
          <w:szCs w:val="24"/>
        </w:rPr>
        <w:t xml:space="preserve">Implementation action selected under the previous permit and as reiterated in section </w:t>
      </w:r>
      <w:r w:rsidR="00F333E6">
        <w:rPr>
          <w:rFonts w:eastAsia="Calibri" w:cs="Arial"/>
          <w:szCs w:val="24"/>
        </w:rPr>
        <w:t>G4.4.</w:t>
      </w:r>
      <w:r w:rsidR="00C63DC7">
        <w:rPr>
          <w:rFonts w:eastAsia="Calibri" w:cs="Arial"/>
          <w:szCs w:val="24"/>
        </w:rPr>
        <w:t>7</w:t>
      </w:r>
      <w:r w:rsidR="005A3DC4" w:rsidRPr="00F711E3">
        <w:rPr>
          <w:rFonts w:eastAsia="Calibri" w:cs="Arial"/>
          <w:szCs w:val="24"/>
        </w:rPr>
        <w:t xml:space="preserve">, either the Cooperative Agreements or Program Plan. </w:t>
      </w:r>
    </w:p>
    <w:p w14:paraId="0F1E5974" w14:textId="00409DBB" w:rsidR="005A3DC4" w:rsidRPr="00F711E3" w:rsidRDefault="005C2AD9" w:rsidP="00752F1B">
      <w:pPr>
        <w:shd w:val="clear" w:color="auto" w:fill="FFFFFF" w:themeFill="background1"/>
        <w:ind w:left="1267" w:hanging="360"/>
        <w:rPr>
          <w:rFonts w:eastAsia="Calibri" w:cs="Arial"/>
          <w:szCs w:val="24"/>
        </w:rPr>
      </w:pPr>
      <w:bookmarkStart w:id="636" w:name="_Hlk172888738"/>
      <w:bookmarkEnd w:id="635"/>
      <w:r w:rsidRPr="00F711E3">
        <w:rPr>
          <w:rFonts w:eastAsia="Calibri" w:cs="Arial"/>
          <w:szCs w:val="24"/>
        </w:rPr>
        <w:t>2.</w:t>
      </w:r>
      <w:r w:rsidRPr="00F711E3">
        <w:rPr>
          <w:rFonts w:eastAsia="Calibri" w:cs="Arial"/>
          <w:szCs w:val="24"/>
        </w:rPr>
        <w:tab/>
      </w:r>
      <w:r w:rsidR="005A3DC4" w:rsidRPr="00F711E3">
        <w:rPr>
          <w:rFonts w:eastAsia="Calibri" w:cs="Arial"/>
          <w:szCs w:val="24"/>
        </w:rPr>
        <w:t xml:space="preserve">Ongoing monitoring and implementation actions to continue compliance </w:t>
      </w:r>
      <w:proofErr w:type="gramStart"/>
      <w:r w:rsidR="005A3DC4" w:rsidRPr="00F711E3">
        <w:rPr>
          <w:rFonts w:eastAsia="Calibri" w:cs="Arial"/>
          <w:szCs w:val="24"/>
        </w:rPr>
        <w:t>per</w:t>
      </w:r>
      <w:proofErr w:type="gramEnd"/>
      <w:r w:rsidR="005A3DC4" w:rsidRPr="00F711E3">
        <w:rPr>
          <w:rFonts w:eastAsia="Calibri" w:cs="Arial"/>
          <w:szCs w:val="24"/>
        </w:rPr>
        <w:t xml:space="preserve"> the option selected in section </w:t>
      </w:r>
      <w:r w:rsidR="00F333E6">
        <w:rPr>
          <w:rFonts w:eastAsia="Calibri" w:cs="Arial"/>
          <w:szCs w:val="24"/>
        </w:rPr>
        <w:t>G4.4.</w:t>
      </w:r>
      <w:r w:rsidR="00C63DC7">
        <w:rPr>
          <w:rFonts w:eastAsia="Calibri" w:cs="Arial"/>
          <w:szCs w:val="24"/>
        </w:rPr>
        <w:t>7</w:t>
      </w:r>
      <w:r w:rsidR="005A3DC4" w:rsidRPr="00F711E3">
        <w:rPr>
          <w:rFonts w:eastAsia="Calibri" w:cs="Arial"/>
          <w:szCs w:val="24"/>
        </w:rPr>
        <w:t xml:space="preserve">. </w:t>
      </w:r>
    </w:p>
    <w:p w14:paraId="1A5A6A78" w14:textId="04AE91C6" w:rsidR="005A3DC4" w:rsidRPr="00F711E3" w:rsidRDefault="005C2AD9" w:rsidP="00752F1B">
      <w:pPr>
        <w:shd w:val="clear" w:color="auto" w:fill="FFFFFF" w:themeFill="background1"/>
        <w:ind w:left="1267" w:hanging="360"/>
        <w:rPr>
          <w:rFonts w:eastAsia="Calibri" w:cs="Arial"/>
          <w:szCs w:val="24"/>
        </w:rPr>
      </w:pPr>
      <w:r w:rsidRPr="00F711E3">
        <w:rPr>
          <w:rFonts w:eastAsia="Calibri" w:cs="Arial"/>
          <w:szCs w:val="24"/>
        </w:rPr>
        <w:t>3.</w:t>
      </w:r>
      <w:r w:rsidRPr="00F711E3">
        <w:rPr>
          <w:rFonts w:eastAsia="Calibri" w:cs="Arial"/>
          <w:szCs w:val="24"/>
        </w:rPr>
        <w:tab/>
      </w:r>
      <w:r w:rsidR="005A3DC4" w:rsidRPr="00F711E3">
        <w:rPr>
          <w:rFonts w:eastAsia="Calibri" w:cs="Arial"/>
          <w:szCs w:val="24"/>
        </w:rPr>
        <w:t>Using the criteria in section G</w:t>
      </w:r>
      <w:r w:rsidR="008121ED" w:rsidRPr="00F711E3">
        <w:rPr>
          <w:rFonts w:eastAsia="Calibri" w:cs="Arial"/>
          <w:szCs w:val="24"/>
        </w:rPr>
        <w:t>2</w:t>
      </w:r>
      <w:r w:rsidR="005A3DC4" w:rsidRPr="00F711E3">
        <w:rPr>
          <w:rFonts w:eastAsia="Calibri" w:cs="Arial"/>
          <w:szCs w:val="24"/>
        </w:rPr>
        <w:t xml:space="preserve">, by September 30, 2023, the </w:t>
      </w:r>
      <w:r w:rsidR="00C919B6" w:rsidRPr="00F711E3">
        <w:rPr>
          <w:rFonts w:eastAsia="Calibri" w:cs="Arial"/>
          <w:szCs w:val="24"/>
        </w:rPr>
        <w:t>Permittee</w:t>
      </w:r>
      <w:r w:rsidR="005A3DC4" w:rsidRPr="00F711E3">
        <w:rPr>
          <w:rFonts w:eastAsia="Calibri" w:cs="Arial"/>
          <w:szCs w:val="24"/>
        </w:rPr>
        <w:t xml:space="preserve"> shall demonstrate that 100 percent of the total drainage area served by the storm drain system is effectively meeting the dry-weather </w:t>
      </w:r>
      <w:proofErr w:type="spellStart"/>
      <w:r w:rsidR="005A3DC4" w:rsidRPr="00F711E3">
        <w:rPr>
          <w:rFonts w:eastAsia="Calibri" w:cs="Arial"/>
          <w:szCs w:val="24"/>
        </w:rPr>
        <w:t>wasteload</w:t>
      </w:r>
      <w:proofErr w:type="spellEnd"/>
      <w:r w:rsidR="005A3DC4" w:rsidRPr="00F711E3">
        <w:rPr>
          <w:rFonts w:eastAsia="Calibri" w:cs="Arial"/>
          <w:szCs w:val="24"/>
        </w:rPr>
        <w:t xml:space="preserve"> allocations and 65 percent of the total drainage area served by the storm drain system is effectively meeting the wet-weather </w:t>
      </w:r>
      <w:proofErr w:type="spellStart"/>
      <w:r w:rsidR="005A3DC4" w:rsidRPr="00F711E3">
        <w:rPr>
          <w:rFonts w:eastAsia="Calibri" w:cs="Arial"/>
          <w:szCs w:val="24"/>
        </w:rPr>
        <w:t>wasteload</w:t>
      </w:r>
      <w:proofErr w:type="spellEnd"/>
      <w:r w:rsidR="005A3DC4" w:rsidRPr="00F711E3">
        <w:rPr>
          <w:rFonts w:eastAsia="Calibri" w:cs="Arial"/>
          <w:szCs w:val="24"/>
        </w:rPr>
        <w:t xml:space="preserve"> allocations</w:t>
      </w:r>
      <w:r w:rsidR="00722E34" w:rsidRPr="00F711E3">
        <w:rPr>
          <w:rFonts w:eastAsia="Calibri" w:cs="Arial"/>
          <w:szCs w:val="24"/>
        </w:rPr>
        <w:footnoteReference w:id="11"/>
      </w:r>
      <w:r w:rsidR="005A3DC4" w:rsidRPr="00F711E3">
        <w:rPr>
          <w:rFonts w:eastAsia="Calibri" w:cs="Arial"/>
          <w:szCs w:val="24"/>
        </w:rPr>
        <w:t xml:space="preserve">. </w:t>
      </w:r>
    </w:p>
    <w:p w14:paraId="2E19C912" w14:textId="4D4E0E14" w:rsidR="000D33A4" w:rsidRPr="00F711E3" w:rsidRDefault="005C2AD9" w:rsidP="00752F1B">
      <w:pPr>
        <w:shd w:val="clear" w:color="auto" w:fill="FFFFFF" w:themeFill="background1"/>
        <w:ind w:left="1267" w:hanging="360"/>
        <w:rPr>
          <w:rFonts w:eastAsia="Calibri" w:cs="Arial"/>
          <w:szCs w:val="24"/>
        </w:rPr>
      </w:pPr>
      <w:r w:rsidRPr="00F711E3">
        <w:rPr>
          <w:rFonts w:eastAsia="Calibri" w:cs="Arial"/>
          <w:szCs w:val="24"/>
        </w:rPr>
        <w:t>4.</w:t>
      </w:r>
      <w:r w:rsidRPr="00F711E3">
        <w:rPr>
          <w:rFonts w:eastAsia="Calibri" w:cs="Arial"/>
          <w:szCs w:val="24"/>
        </w:rPr>
        <w:tab/>
      </w:r>
      <w:r w:rsidR="005A3DC4" w:rsidRPr="00F711E3">
        <w:rPr>
          <w:rFonts w:eastAsia="Calibri" w:cs="Arial"/>
          <w:szCs w:val="24"/>
        </w:rPr>
        <w:t xml:space="preserve">Using the criteria in section </w:t>
      </w:r>
      <w:r w:rsidR="008121ED" w:rsidRPr="00F711E3">
        <w:rPr>
          <w:rFonts w:eastAsia="Calibri" w:cs="Arial"/>
          <w:szCs w:val="24"/>
        </w:rPr>
        <w:t>G2</w:t>
      </w:r>
      <w:r w:rsidR="005A3DC4" w:rsidRPr="00F711E3">
        <w:rPr>
          <w:rFonts w:eastAsia="Calibri" w:cs="Arial"/>
          <w:szCs w:val="24"/>
        </w:rPr>
        <w:t xml:space="preserve">, by September 30, 2026, the </w:t>
      </w:r>
      <w:r w:rsidR="00C919B6" w:rsidRPr="00F711E3">
        <w:rPr>
          <w:rFonts w:eastAsia="Calibri" w:cs="Arial"/>
          <w:szCs w:val="24"/>
        </w:rPr>
        <w:t>Permittee</w:t>
      </w:r>
      <w:r w:rsidR="005A3DC4" w:rsidRPr="00F711E3">
        <w:rPr>
          <w:rFonts w:eastAsia="Calibri" w:cs="Arial"/>
          <w:szCs w:val="24"/>
        </w:rPr>
        <w:t xml:space="preserve"> shall demonstrate that 100 percent of the total drainage area served by the storm drain system is effectively meeting both the dry-weather and wet-weather </w:t>
      </w:r>
      <w:proofErr w:type="spellStart"/>
      <w:r w:rsidR="005A3DC4" w:rsidRPr="00F711E3">
        <w:rPr>
          <w:rFonts w:eastAsia="Calibri" w:cs="Arial"/>
          <w:szCs w:val="24"/>
        </w:rPr>
        <w:t>wasteload</w:t>
      </w:r>
      <w:proofErr w:type="spellEnd"/>
      <w:r w:rsidR="005A3DC4" w:rsidRPr="00F711E3">
        <w:rPr>
          <w:rFonts w:eastAsia="Calibri" w:cs="Arial"/>
          <w:szCs w:val="24"/>
        </w:rPr>
        <w:t xml:space="preserve"> allocations and attaining water quality standards for copper, lead, and zinc</w:t>
      </w:r>
      <w:r w:rsidR="00DD6390" w:rsidRPr="00F711E3">
        <w:rPr>
          <w:rFonts w:eastAsia="Calibri" w:cs="Arial"/>
          <w:szCs w:val="24"/>
          <w:vertAlign w:val="superscript"/>
        </w:rPr>
        <w:footnoteReference w:id="12"/>
      </w:r>
      <w:r w:rsidR="005A3DC4" w:rsidRPr="00F711E3">
        <w:rPr>
          <w:rFonts w:eastAsia="Calibri" w:cs="Arial"/>
          <w:szCs w:val="24"/>
        </w:rPr>
        <w:t xml:space="preserve">. </w:t>
      </w:r>
      <w:bookmarkEnd w:id="636"/>
    </w:p>
    <w:p w14:paraId="043534A1" w14:textId="70006636" w:rsidR="00D21A82" w:rsidRPr="00F711E3" w:rsidRDefault="003812EC" w:rsidP="0008534D">
      <w:pPr>
        <w:pStyle w:val="Heading4"/>
      </w:pPr>
      <w:bookmarkStart w:id="637" w:name="_Toc133310260"/>
      <w:bookmarkStart w:id="638" w:name="_Hlk172888010"/>
      <w:r w:rsidRPr="00F711E3">
        <w:t>G4.</w:t>
      </w:r>
      <w:r w:rsidR="00D359BC" w:rsidRPr="00F711E3">
        <w:t>4</w:t>
      </w:r>
      <w:r w:rsidR="003D2E6B" w:rsidRPr="00F711E3">
        <w:t>.1</w:t>
      </w:r>
      <w:r w:rsidR="007942AA" w:rsidRPr="00F711E3">
        <w:t>3</w:t>
      </w:r>
      <w:r w:rsidR="00D21A82" w:rsidRPr="00F711E3">
        <w:tab/>
      </w:r>
      <w:r w:rsidR="00E47EFC" w:rsidRPr="00F711E3">
        <w:t>Los Angeles River Nitrogen Compounds and Related Effects TMDL</w:t>
      </w:r>
      <w:bookmarkEnd w:id="637"/>
      <w:r w:rsidR="00E47EFC" w:rsidRPr="00F711E3">
        <w:t xml:space="preserve"> </w:t>
      </w:r>
    </w:p>
    <w:p w14:paraId="5C60A3BE" w14:textId="20422237" w:rsidR="005236AB" w:rsidRPr="00634617" w:rsidRDefault="003D7CCF" w:rsidP="00752F1B">
      <w:pPr>
        <w:shd w:val="clear" w:color="auto" w:fill="FFFFFF" w:themeFill="background1"/>
        <w:ind w:left="907"/>
        <w:rPr>
          <w:rFonts w:cs="Arial"/>
          <w:szCs w:val="24"/>
        </w:rPr>
      </w:pPr>
      <w:bookmarkStart w:id="639" w:name="_Hlk172888739"/>
      <w:bookmarkEnd w:id="638"/>
      <w:r w:rsidRPr="00634617">
        <w:rPr>
          <w:rFonts w:cs="Arial"/>
          <w:szCs w:val="24"/>
          <w:u w:val="single"/>
        </w:rPr>
        <w:t>Responsible Permittees</w:t>
      </w:r>
      <w:r w:rsidR="005236AB" w:rsidRPr="00634617">
        <w:rPr>
          <w:rFonts w:cs="Arial"/>
          <w:szCs w:val="24"/>
        </w:rPr>
        <w:t>: California State University</w:t>
      </w:r>
      <w:r w:rsidR="00E3269A">
        <w:rPr>
          <w:rFonts w:cs="Arial"/>
          <w:szCs w:val="24"/>
        </w:rPr>
        <w:t>,</w:t>
      </w:r>
      <w:r w:rsidR="005236AB" w:rsidRPr="00634617">
        <w:rPr>
          <w:rFonts w:cs="Arial"/>
          <w:szCs w:val="24"/>
        </w:rPr>
        <w:t xml:space="preserve"> Los Angeles</w:t>
      </w:r>
      <w:r w:rsidR="00FE2FF9" w:rsidRPr="00634617">
        <w:rPr>
          <w:rFonts w:cs="Arial"/>
          <w:szCs w:val="24"/>
        </w:rPr>
        <w:t>;</w:t>
      </w:r>
      <w:r w:rsidR="005236AB" w:rsidRPr="00634617">
        <w:rPr>
          <w:rFonts w:cs="Arial"/>
          <w:szCs w:val="24"/>
        </w:rPr>
        <w:t xml:space="preserve"> California State University</w:t>
      </w:r>
      <w:r w:rsidR="00E3269A">
        <w:rPr>
          <w:rFonts w:cs="Arial"/>
          <w:szCs w:val="24"/>
        </w:rPr>
        <w:t>,</w:t>
      </w:r>
      <w:r w:rsidR="005236AB" w:rsidRPr="00634617">
        <w:rPr>
          <w:rFonts w:cs="Arial"/>
          <w:szCs w:val="24"/>
        </w:rPr>
        <w:t xml:space="preserve"> Northridge</w:t>
      </w:r>
    </w:p>
    <w:p w14:paraId="172782F0" w14:textId="0BA990E4" w:rsidR="005236AB" w:rsidRPr="00634617" w:rsidRDefault="003D7CCF" w:rsidP="00752F1B">
      <w:pPr>
        <w:shd w:val="clear" w:color="auto" w:fill="FFFFFF" w:themeFill="background1"/>
        <w:ind w:left="907"/>
        <w:rPr>
          <w:rFonts w:cs="Arial"/>
          <w:szCs w:val="24"/>
        </w:rPr>
      </w:pPr>
      <w:bookmarkStart w:id="640" w:name="_Hlk172888740"/>
      <w:bookmarkEnd w:id="639"/>
      <w:r w:rsidRPr="00634617">
        <w:rPr>
          <w:rFonts w:cs="Arial"/>
          <w:szCs w:val="24"/>
          <w:u w:val="single"/>
        </w:rPr>
        <w:t>Impaired Water Body</w:t>
      </w:r>
      <w:r w:rsidR="005236AB" w:rsidRPr="00634617">
        <w:rPr>
          <w:rFonts w:cs="Arial"/>
          <w:szCs w:val="24"/>
        </w:rPr>
        <w:t xml:space="preserve">: </w:t>
      </w:r>
      <w:r w:rsidR="00261B8F" w:rsidRPr="00634617">
        <w:rPr>
          <w:rFonts w:cs="Arial"/>
          <w:szCs w:val="24"/>
        </w:rPr>
        <w:t>Los Angeles River</w:t>
      </w:r>
    </w:p>
    <w:p w14:paraId="3623A7EA" w14:textId="7F185DC1" w:rsidR="00261B8F" w:rsidRPr="00634617" w:rsidRDefault="00261B8F" w:rsidP="00752F1B">
      <w:pPr>
        <w:shd w:val="clear" w:color="auto" w:fill="FFFFFF" w:themeFill="background1"/>
        <w:ind w:left="907"/>
        <w:rPr>
          <w:rFonts w:cs="Arial"/>
          <w:szCs w:val="24"/>
        </w:rPr>
      </w:pPr>
      <w:bookmarkStart w:id="641" w:name="_Hlk172888741"/>
      <w:bookmarkEnd w:id="640"/>
      <w:r w:rsidRPr="00634617">
        <w:rPr>
          <w:rFonts w:cs="Arial"/>
          <w:szCs w:val="24"/>
          <w:u w:val="single"/>
        </w:rPr>
        <w:t>TMDL Implementation Requirements</w:t>
      </w:r>
      <w:r w:rsidRPr="00634617">
        <w:rPr>
          <w:rFonts w:cs="Arial"/>
          <w:szCs w:val="24"/>
        </w:rPr>
        <w:t>:</w:t>
      </w:r>
      <w:r w:rsidR="00393606" w:rsidRPr="00634617">
        <w:rPr>
          <w:rFonts w:cs="Arial"/>
          <w:szCs w:val="24"/>
        </w:rPr>
        <w:t xml:space="preserve"> The </w:t>
      </w:r>
      <w:r w:rsidR="00C919B6" w:rsidRPr="00634617">
        <w:rPr>
          <w:rFonts w:cs="Arial"/>
          <w:szCs w:val="24"/>
        </w:rPr>
        <w:t>Permittee</w:t>
      </w:r>
      <w:r w:rsidR="00393606" w:rsidRPr="00634617">
        <w:rPr>
          <w:rFonts w:cs="Arial"/>
          <w:szCs w:val="24"/>
        </w:rPr>
        <w:t xml:space="preserve"> shall continue TMDL monitoring and TMDL implementation actions according to the action the </w:t>
      </w:r>
      <w:r w:rsidR="00C919B6" w:rsidRPr="00634617">
        <w:rPr>
          <w:rFonts w:cs="Arial"/>
          <w:szCs w:val="24"/>
        </w:rPr>
        <w:t>Permittee</w:t>
      </w:r>
      <w:r w:rsidR="00393606" w:rsidRPr="00634617">
        <w:rPr>
          <w:rFonts w:cs="Arial"/>
          <w:szCs w:val="24"/>
        </w:rPr>
        <w:t xml:space="preserve"> selected under the previous permit, which </w:t>
      </w:r>
      <w:proofErr w:type="gramStart"/>
      <w:r w:rsidR="00393606" w:rsidRPr="00634617">
        <w:rPr>
          <w:rFonts w:cs="Arial"/>
          <w:szCs w:val="24"/>
        </w:rPr>
        <w:t>include</w:t>
      </w:r>
      <w:proofErr w:type="gramEnd"/>
      <w:r w:rsidR="00393606" w:rsidRPr="00634617">
        <w:rPr>
          <w:rFonts w:cs="Arial"/>
          <w:szCs w:val="24"/>
        </w:rPr>
        <w:t xml:space="preserve"> a choice of either Cooperative Agreements or the Program Plan. These choices are </w:t>
      </w:r>
      <w:proofErr w:type="gramStart"/>
      <w:r w:rsidR="00393606" w:rsidRPr="00634617">
        <w:rPr>
          <w:rFonts w:cs="Arial"/>
          <w:szCs w:val="24"/>
        </w:rPr>
        <w:t>reiterated</w:t>
      </w:r>
      <w:proofErr w:type="gramEnd"/>
      <w:r w:rsidR="00393606" w:rsidRPr="00634617">
        <w:rPr>
          <w:rFonts w:cs="Arial"/>
          <w:szCs w:val="24"/>
        </w:rPr>
        <w:t xml:space="preserve"> in section </w:t>
      </w:r>
      <w:r w:rsidR="00F333E6" w:rsidRPr="00634617">
        <w:rPr>
          <w:rFonts w:cs="Arial"/>
          <w:szCs w:val="24"/>
        </w:rPr>
        <w:t>G4.4.</w:t>
      </w:r>
      <w:r w:rsidR="008979AE" w:rsidRPr="00634617">
        <w:rPr>
          <w:rFonts w:cs="Arial"/>
          <w:szCs w:val="24"/>
        </w:rPr>
        <w:t>7</w:t>
      </w:r>
      <w:r w:rsidR="00393606" w:rsidRPr="00634617">
        <w:rPr>
          <w:rFonts w:cs="Arial"/>
          <w:szCs w:val="24"/>
        </w:rPr>
        <w:t>.</w:t>
      </w:r>
    </w:p>
    <w:p w14:paraId="1A02BE97" w14:textId="127FC2A8" w:rsidR="00261B8F" w:rsidRPr="00634617" w:rsidRDefault="00261B8F" w:rsidP="00752F1B">
      <w:pPr>
        <w:shd w:val="clear" w:color="auto" w:fill="FFFFFF" w:themeFill="background1"/>
        <w:ind w:left="907"/>
        <w:rPr>
          <w:rFonts w:cs="Arial"/>
          <w:szCs w:val="24"/>
        </w:rPr>
      </w:pPr>
      <w:bookmarkStart w:id="642" w:name="_Hlk172888742"/>
      <w:bookmarkEnd w:id="641"/>
      <w:r w:rsidRPr="00634617">
        <w:rPr>
          <w:rFonts w:cs="Arial"/>
          <w:szCs w:val="24"/>
          <w:u w:val="single"/>
        </w:rPr>
        <w:lastRenderedPageBreak/>
        <w:t>TMDL Reporting Requirements</w:t>
      </w:r>
      <w:r w:rsidRPr="00634617">
        <w:rPr>
          <w:rFonts w:cs="Arial"/>
          <w:szCs w:val="24"/>
        </w:rPr>
        <w:t xml:space="preserve">: </w:t>
      </w:r>
      <w:r w:rsidR="008644FD" w:rsidRPr="00634617">
        <w:rPr>
          <w:rFonts w:cs="Arial"/>
          <w:szCs w:val="24"/>
        </w:rPr>
        <w:t xml:space="preserve">The </w:t>
      </w:r>
      <w:r w:rsidR="00C919B6" w:rsidRPr="00634617">
        <w:rPr>
          <w:rFonts w:cs="Arial"/>
          <w:szCs w:val="24"/>
        </w:rPr>
        <w:t>Permittee</w:t>
      </w:r>
      <w:r w:rsidR="008644FD" w:rsidRPr="00634617">
        <w:rPr>
          <w:rFonts w:cs="Arial"/>
          <w:szCs w:val="24"/>
        </w:rPr>
        <w:t xml:space="preserve"> shall report the following information in each Annual Report:</w:t>
      </w:r>
    </w:p>
    <w:p w14:paraId="665FE9C3" w14:textId="5A934847" w:rsidR="007838EB" w:rsidRPr="00634617" w:rsidRDefault="005C2AD9" w:rsidP="00752F1B">
      <w:pPr>
        <w:shd w:val="clear" w:color="auto" w:fill="FFFFFF" w:themeFill="background1"/>
        <w:ind w:left="1267" w:hanging="360"/>
        <w:rPr>
          <w:rFonts w:eastAsia="Calibri" w:cs="Arial"/>
          <w:szCs w:val="24"/>
        </w:rPr>
      </w:pPr>
      <w:bookmarkStart w:id="643" w:name="_Hlk172888743"/>
      <w:bookmarkEnd w:id="642"/>
      <w:r w:rsidRPr="00634617">
        <w:rPr>
          <w:rFonts w:eastAsia="Calibri" w:cs="Arial"/>
          <w:szCs w:val="24"/>
        </w:rPr>
        <w:t>1.</w:t>
      </w:r>
      <w:r w:rsidRPr="00634617">
        <w:rPr>
          <w:rFonts w:eastAsia="Calibri" w:cs="Arial"/>
          <w:szCs w:val="24"/>
        </w:rPr>
        <w:tab/>
      </w:r>
      <w:r w:rsidR="007838EB" w:rsidRPr="00634617">
        <w:rPr>
          <w:rFonts w:eastAsia="Calibri" w:cs="Arial"/>
          <w:szCs w:val="24"/>
        </w:rPr>
        <w:t xml:space="preserve">Implementation action selected under the previous permit and as reiterated in section </w:t>
      </w:r>
      <w:r w:rsidR="00F333E6" w:rsidRPr="00634617">
        <w:rPr>
          <w:rFonts w:eastAsia="Calibri" w:cs="Arial"/>
          <w:szCs w:val="24"/>
        </w:rPr>
        <w:t>G4.4.</w:t>
      </w:r>
      <w:r w:rsidR="008979AE" w:rsidRPr="00634617">
        <w:rPr>
          <w:rFonts w:eastAsia="Calibri" w:cs="Arial"/>
          <w:szCs w:val="24"/>
        </w:rPr>
        <w:t>7</w:t>
      </w:r>
      <w:r w:rsidR="007838EB" w:rsidRPr="00634617">
        <w:rPr>
          <w:rFonts w:eastAsia="Calibri" w:cs="Arial"/>
          <w:szCs w:val="24"/>
        </w:rPr>
        <w:t xml:space="preserve">, either the Cooperative Agreements or Program Plan. </w:t>
      </w:r>
    </w:p>
    <w:p w14:paraId="0897C505" w14:textId="023A9BB1" w:rsidR="007838EB" w:rsidRPr="00634617" w:rsidRDefault="005C2AD9" w:rsidP="00752F1B">
      <w:pPr>
        <w:shd w:val="clear" w:color="auto" w:fill="FFFFFF" w:themeFill="background1"/>
        <w:ind w:left="1267" w:hanging="360"/>
        <w:rPr>
          <w:rFonts w:eastAsia="Calibri" w:cs="Arial"/>
          <w:szCs w:val="24"/>
        </w:rPr>
      </w:pPr>
      <w:bookmarkStart w:id="644" w:name="_Hlk172888744"/>
      <w:bookmarkEnd w:id="643"/>
      <w:r w:rsidRPr="00634617">
        <w:rPr>
          <w:rFonts w:eastAsia="Calibri" w:cs="Arial"/>
          <w:szCs w:val="24"/>
        </w:rPr>
        <w:t>2.</w:t>
      </w:r>
      <w:r w:rsidRPr="00634617">
        <w:rPr>
          <w:rFonts w:eastAsia="Calibri" w:cs="Arial"/>
          <w:szCs w:val="24"/>
        </w:rPr>
        <w:tab/>
      </w:r>
      <w:r w:rsidR="007838EB" w:rsidRPr="00634617">
        <w:rPr>
          <w:rFonts w:eastAsia="Calibri" w:cs="Arial"/>
          <w:szCs w:val="24"/>
        </w:rPr>
        <w:t xml:space="preserve">Ongoing monitoring and implementation actions to continue compliance </w:t>
      </w:r>
      <w:proofErr w:type="gramStart"/>
      <w:r w:rsidR="007838EB" w:rsidRPr="00634617">
        <w:rPr>
          <w:rFonts w:eastAsia="Calibri" w:cs="Arial"/>
          <w:szCs w:val="24"/>
        </w:rPr>
        <w:t>per</w:t>
      </w:r>
      <w:proofErr w:type="gramEnd"/>
      <w:r w:rsidR="007838EB" w:rsidRPr="00634617">
        <w:rPr>
          <w:rFonts w:eastAsia="Calibri" w:cs="Arial"/>
          <w:szCs w:val="24"/>
        </w:rPr>
        <w:t xml:space="preserve"> the option selected in section </w:t>
      </w:r>
      <w:r w:rsidR="00F333E6" w:rsidRPr="00634617">
        <w:rPr>
          <w:rFonts w:eastAsia="Calibri" w:cs="Arial"/>
          <w:szCs w:val="24"/>
        </w:rPr>
        <w:t>G4.4.</w:t>
      </w:r>
      <w:r w:rsidR="008979AE" w:rsidRPr="00634617">
        <w:rPr>
          <w:rFonts w:eastAsia="Calibri" w:cs="Arial"/>
          <w:szCs w:val="24"/>
        </w:rPr>
        <w:t>7</w:t>
      </w:r>
      <w:r w:rsidR="007838EB" w:rsidRPr="00634617">
        <w:rPr>
          <w:rFonts w:eastAsia="Calibri" w:cs="Arial"/>
          <w:szCs w:val="24"/>
        </w:rPr>
        <w:t xml:space="preserve">. </w:t>
      </w:r>
    </w:p>
    <w:p w14:paraId="42834DF2" w14:textId="38950C3F" w:rsidR="00393606" w:rsidRPr="00634617" w:rsidRDefault="005C2AD9" w:rsidP="00752F1B">
      <w:pPr>
        <w:shd w:val="clear" w:color="auto" w:fill="FFFFFF" w:themeFill="background1"/>
        <w:ind w:left="1267" w:hanging="360"/>
        <w:rPr>
          <w:rFonts w:eastAsia="Calibri" w:cs="Arial"/>
          <w:szCs w:val="24"/>
        </w:rPr>
      </w:pPr>
      <w:bookmarkStart w:id="645" w:name="_Hlk172888745"/>
      <w:bookmarkEnd w:id="644"/>
      <w:r w:rsidRPr="00634617">
        <w:rPr>
          <w:rFonts w:eastAsia="Calibri" w:cs="Arial"/>
          <w:szCs w:val="24"/>
        </w:rPr>
        <w:t>3.</w:t>
      </w:r>
      <w:r w:rsidRPr="00634617">
        <w:rPr>
          <w:rFonts w:eastAsia="Calibri" w:cs="Arial"/>
          <w:szCs w:val="24"/>
        </w:rPr>
        <w:tab/>
      </w:r>
      <w:r w:rsidR="007838EB" w:rsidRPr="00634617">
        <w:rPr>
          <w:rFonts w:eastAsia="Calibri" w:cs="Arial"/>
          <w:szCs w:val="24"/>
        </w:rPr>
        <w:t xml:space="preserve">Demonstration that compliance with the final </w:t>
      </w:r>
      <w:proofErr w:type="spellStart"/>
      <w:r w:rsidR="007838EB" w:rsidRPr="00634617">
        <w:rPr>
          <w:rFonts w:eastAsia="Calibri" w:cs="Arial"/>
          <w:szCs w:val="24"/>
        </w:rPr>
        <w:t>wasteload</w:t>
      </w:r>
      <w:proofErr w:type="spellEnd"/>
      <w:r w:rsidR="007838EB" w:rsidRPr="00634617">
        <w:rPr>
          <w:rFonts w:eastAsia="Calibri" w:cs="Arial"/>
          <w:szCs w:val="24"/>
        </w:rPr>
        <w:t xml:space="preserve"> allocations was achieved by January 1, 2019. The </w:t>
      </w:r>
      <w:r w:rsidR="00C919B6" w:rsidRPr="00634617">
        <w:rPr>
          <w:rFonts w:eastAsia="Calibri" w:cs="Arial"/>
          <w:szCs w:val="24"/>
        </w:rPr>
        <w:t>Permittee</w:t>
      </w:r>
      <w:r w:rsidR="007838EB" w:rsidRPr="00634617">
        <w:rPr>
          <w:rFonts w:eastAsia="Calibri" w:cs="Arial"/>
          <w:szCs w:val="24"/>
        </w:rPr>
        <w:t xml:space="preserve"> shall demonstrate compliance using the criteria in section </w:t>
      </w:r>
      <w:r w:rsidR="004A0B21" w:rsidRPr="00634617">
        <w:rPr>
          <w:rFonts w:eastAsia="Calibri" w:cs="Arial"/>
          <w:szCs w:val="24"/>
        </w:rPr>
        <w:t>G2</w:t>
      </w:r>
      <w:r w:rsidR="007838EB" w:rsidRPr="00634617">
        <w:rPr>
          <w:rFonts w:eastAsia="Calibri" w:cs="Arial"/>
          <w:szCs w:val="24"/>
        </w:rPr>
        <w:t>.</w:t>
      </w:r>
    </w:p>
    <w:p w14:paraId="0830C9E0" w14:textId="655FC32E" w:rsidR="00D21A82" w:rsidRPr="00F711E3" w:rsidRDefault="003812EC" w:rsidP="0008534D">
      <w:pPr>
        <w:pStyle w:val="Heading4"/>
      </w:pPr>
      <w:bookmarkStart w:id="646" w:name="_Toc133310261"/>
      <w:bookmarkStart w:id="647" w:name="_Hlk172888011"/>
      <w:bookmarkEnd w:id="645"/>
      <w:r w:rsidRPr="00F711E3">
        <w:t>G4.</w:t>
      </w:r>
      <w:r w:rsidR="00D359BC" w:rsidRPr="00F711E3">
        <w:t>4</w:t>
      </w:r>
      <w:r w:rsidR="003D2E6B" w:rsidRPr="00F711E3">
        <w:t>.1</w:t>
      </w:r>
      <w:r w:rsidR="007942AA" w:rsidRPr="00F711E3">
        <w:t>4</w:t>
      </w:r>
      <w:r w:rsidR="00D21A82" w:rsidRPr="00F711E3">
        <w:tab/>
      </w:r>
      <w:proofErr w:type="spellStart"/>
      <w:r w:rsidR="00F8346B" w:rsidRPr="00F711E3">
        <w:t>Calleguas</w:t>
      </w:r>
      <w:proofErr w:type="spellEnd"/>
      <w:r w:rsidR="00F8346B" w:rsidRPr="00F711E3">
        <w:t xml:space="preserve"> Creek Organochlorine Pesticides, Polychlorinated Biphenyls, and Siltation TMDL</w:t>
      </w:r>
      <w:bookmarkEnd w:id="646"/>
      <w:r w:rsidR="00F8346B" w:rsidRPr="00F711E3">
        <w:t xml:space="preserve"> </w:t>
      </w:r>
    </w:p>
    <w:p w14:paraId="74E0660B" w14:textId="48E056BE" w:rsidR="00F8346B" w:rsidRPr="00F711E3" w:rsidRDefault="00F8346B" w:rsidP="00752F1B">
      <w:pPr>
        <w:shd w:val="clear" w:color="auto" w:fill="FFFFFF" w:themeFill="background1"/>
        <w:ind w:left="907"/>
        <w:rPr>
          <w:rFonts w:cs="Arial"/>
          <w:szCs w:val="24"/>
        </w:rPr>
      </w:pPr>
      <w:bookmarkStart w:id="648" w:name="_Hlk172888746"/>
      <w:bookmarkEnd w:id="647"/>
      <w:r w:rsidRPr="008979AE">
        <w:rPr>
          <w:rFonts w:cs="Arial"/>
          <w:szCs w:val="24"/>
          <w:u w:val="single"/>
        </w:rPr>
        <w:t>Responsible Permittees</w:t>
      </w:r>
      <w:r w:rsidRPr="00F711E3">
        <w:rPr>
          <w:rFonts w:cs="Arial"/>
          <w:szCs w:val="24"/>
        </w:rPr>
        <w:t xml:space="preserve">: </w:t>
      </w:r>
      <w:r w:rsidR="009525B6" w:rsidRPr="00F711E3">
        <w:rPr>
          <w:rFonts w:cs="Arial"/>
          <w:szCs w:val="24"/>
        </w:rPr>
        <w:t>Naval Base Ventura County</w:t>
      </w:r>
      <w:r w:rsidR="001346CF">
        <w:rPr>
          <w:rFonts w:cs="Arial"/>
          <w:szCs w:val="24"/>
        </w:rPr>
        <w:t>,</w:t>
      </w:r>
      <w:r w:rsidR="00821BCA" w:rsidRPr="00821BCA">
        <w:rPr>
          <w:rFonts w:cs="Arial"/>
          <w:szCs w:val="24"/>
        </w:rPr>
        <w:t xml:space="preserve"> </w:t>
      </w:r>
      <w:r w:rsidR="00EC684C" w:rsidRPr="00821BCA">
        <w:rPr>
          <w:rFonts w:cs="Arial"/>
          <w:szCs w:val="24"/>
        </w:rPr>
        <w:t>including</w:t>
      </w:r>
      <w:r w:rsidR="00821BCA" w:rsidRPr="00821BCA">
        <w:rPr>
          <w:rFonts w:cs="Arial"/>
          <w:szCs w:val="24"/>
        </w:rPr>
        <w:t xml:space="preserve"> Port Hueneme and </w:t>
      </w:r>
      <w:r w:rsidR="009525B6" w:rsidRPr="00F711E3">
        <w:rPr>
          <w:rFonts w:cs="Arial"/>
          <w:szCs w:val="24"/>
        </w:rPr>
        <w:t>Point Mugu</w:t>
      </w:r>
      <w:r w:rsidR="006F16D3">
        <w:rPr>
          <w:rFonts w:cs="Arial"/>
          <w:szCs w:val="24"/>
        </w:rPr>
        <w:t>;</w:t>
      </w:r>
      <w:r w:rsidR="009525B6" w:rsidRPr="00F711E3">
        <w:rPr>
          <w:rFonts w:cs="Arial"/>
          <w:szCs w:val="24"/>
        </w:rPr>
        <w:t xml:space="preserve"> California State University</w:t>
      </w:r>
      <w:r w:rsidR="00BD369B">
        <w:rPr>
          <w:rFonts w:cs="Arial"/>
          <w:szCs w:val="24"/>
        </w:rPr>
        <w:t xml:space="preserve"> </w:t>
      </w:r>
      <w:r w:rsidR="009525B6" w:rsidRPr="00F711E3">
        <w:rPr>
          <w:rFonts w:cs="Arial"/>
          <w:szCs w:val="24"/>
        </w:rPr>
        <w:t>Channel Islands</w:t>
      </w:r>
    </w:p>
    <w:p w14:paraId="78255AB9" w14:textId="3DDA7BCF" w:rsidR="009525B6" w:rsidRPr="00F711E3" w:rsidRDefault="003D7CCF" w:rsidP="00752F1B">
      <w:pPr>
        <w:shd w:val="clear" w:color="auto" w:fill="FFFFFF" w:themeFill="background1"/>
        <w:ind w:left="907"/>
        <w:rPr>
          <w:rFonts w:cs="Arial"/>
          <w:szCs w:val="24"/>
        </w:rPr>
      </w:pPr>
      <w:bookmarkStart w:id="649" w:name="_Hlk172888747"/>
      <w:bookmarkEnd w:id="648"/>
      <w:r w:rsidRPr="00F711E3">
        <w:rPr>
          <w:rFonts w:cs="Arial"/>
          <w:szCs w:val="24"/>
          <w:u w:val="single"/>
        </w:rPr>
        <w:t>Impaired Water Body</w:t>
      </w:r>
      <w:r w:rsidR="009525B6" w:rsidRPr="00F711E3">
        <w:rPr>
          <w:rFonts w:cs="Arial"/>
          <w:szCs w:val="24"/>
        </w:rPr>
        <w:t xml:space="preserve">: </w:t>
      </w:r>
      <w:proofErr w:type="spellStart"/>
      <w:r w:rsidR="009525B6" w:rsidRPr="00F711E3">
        <w:rPr>
          <w:rFonts w:cs="Arial"/>
          <w:szCs w:val="24"/>
        </w:rPr>
        <w:t>Calleguas</w:t>
      </w:r>
      <w:proofErr w:type="spellEnd"/>
      <w:r w:rsidR="009525B6" w:rsidRPr="00F711E3">
        <w:rPr>
          <w:rFonts w:cs="Arial"/>
          <w:szCs w:val="24"/>
        </w:rPr>
        <w:t xml:space="preserve"> Creek</w:t>
      </w:r>
    </w:p>
    <w:p w14:paraId="1DA5FC00" w14:textId="46F04131" w:rsidR="009525B6" w:rsidRPr="00F711E3" w:rsidRDefault="009525B6" w:rsidP="00752F1B">
      <w:pPr>
        <w:shd w:val="clear" w:color="auto" w:fill="FFFFFF" w:themeFill="background1"/>
        <w:ind w:left="907"/>
        <w:rPr>
          <w:rFonts w:cs="Arial"/>
          <w:szCs w:val="24"/>
        </w:rPr>
      </w:pPr>
      <w:bookmarkStart w:id="650" w:name="_Hlk172888748"/>
      <w:bookmarkEnd w:id="649"/>
      <w:r w:rsidRPr="00F711E3">
        <w:rPr>
          <w:rFonts w:cs="Arial"/>
          <w:szCs w:val="24"/>
          <w:u w:val="single"/>
        </w:rPr>
        <w:t>TMDL Implementation Requirements</w:t>
      </w:r>
      <w:r w:rsidRPr="00F711E3">
        <w:rPr>
          <w:rFonts w:cs="Arial"/>
          <w:szCs w:val="24"/>
        </w:rPr>
        <w:t>:</w:t>
      </w:r>
      <w:r w:rsidR="007E7B39" w:rsidRPr="00F711E3">
        <w:rPr>
          <w:rFonts w:cs="Arial"/>
          <w:szCs w:val="24"/>
        </w:rPr>
        <w:t xml:space="preserve"> The </w:t>
      </w:r>
      <w:r w:rsidR="00C919B6" w:rsidRPr="00F711E3">
        <w:rPr>
          <w:rFonts w:cs="Arial"/>
          <w:szCs w:val="24"/>
        </w:rPr>
        <w:t>Permittee</w:t>
      </w:r>
      <w:r w:rsidR="007E7B39" w:rsidRPr="00F711E3">
        <w:rPr>
          <w:rFonts w:cs="Arial"/>
          <w:szCs w:val="24"/>
        </w:rPr>
        <w:t xml:space="preserve"> shall continue TMDL monitoring and TMDL implementation actions according to the action the </w:t>
      </w:r>
      <w:r w:rsidR="00C919B6" w:rsidRPr="00F711E3">
        <w:rPr>
          <w:rFonts w:cs="Arial"/>
          <w:szCs w:val="24"/>
        </w:rPr>
        <w:t>Permittee</w:t>
      </w:r>
      <w:r w:rsidR="007E7B39" w:rsidRPr="00F711E3">
        <w:rPr>
          <w:rFonts w:cs="Arial"/>
          <w:szCs w:val="24"/>
        </w:rPr>
        <w:t xml:space="preserve"> selected under the previous permit, which </w:t>
      </w:r>
      <w:proofErr w:type="gramStart"/>
      <w:r w:rsidR="007E7B39" w:rsidRPr="00F711E3">
        <w:rPr>
          <w:rFonts w:cs="Arial"/>
          <w:szCs w:val="24"/>
        </w:rPr>
        <w:t>include</w:t>
      </w:r>
      <w:proofErr w:type="gramEnd"/>
      <w:r w:rsidR="007E7B39" w:rsidRPr="00F711E3">
        <w:rPr>
          <w:rFonts w:cs="Arial"/>
          <w:szCs w:val="24"/>
        </w:rPr>
        <w:t xml:space="preserve"> a choice of either Cooperative Agreements or the Program Plan as </w:t>
      </w:r>
      <w:r w:rsidR="00151F47">
        <w:rPr>
          <w:rFonts w:cs="Arial"/>
          <w:szCs w:val="24"/>
        </w:rPr>
        <w:t>described</w:t>
      </w:r>
      <w:r w:rsidR="007E7B39" w:rsidRPr="00F711E3">
        <w:rPr>
          <w:rFonts w:cs="Arial"/>
          <w:szCs w:val="24"/>
        </w:rPr>
        <w:t xml:space="preserve"> under </w:t>
      </w:r>
      <w:r w:rsidR="00F333E6">
        <w:rPr>
          <w:rFonts w:cs="Arial"/>
          <w:szCs w:val="24"/>
        </w:rPr>
        <w:t>G4.4.</w:t>
      </w:r>
      <w:r w:rsidR="000A6BCF">
        <w:rPr>
          <w:rFonts w:cs="Arial"/>
          <w:szCs w:val="24"/>
        </w:rPr>
        <w:t>7</w:t>
      </w:r>
      <w:r w:rsidR="00694579" w:rsidRPr="00F711E3">
        <w:rPr>
          <w:rFonts w:cs="Arial"/>
          <w:szCs w:val="24"/>
        </w:rPr>
        <w:t xml:space="preserve"> </w:t>
      </w:r>
      <w:r w:rsidR="007E7B39" w:rsidRPr="00F711E3">
        <w:rPr>
          <w:rFonts w:cs="Arial"/>
          <w:szCs w:val="24"/>
        </w:rPr>
        <w:t>of this Attachment.</w:t>
      </w:r>
    </w:p>
    <w:p w14:paraId="06A9D00D" w14:textId="0309EDDB" w:rsidR="009525B6" w:rsidRPr="00F711E3" w:rsidRDefault="009525B6" w:rsidP="00752F1B">
      <w:pPr>
        <w:shd w:val="clear" w:color="auto" w:fill="FFFFFF" w:themeFill="background1"/>
        <w:ind w:left="907"/>
        <w:rPr>
          <w:rFonts w:cs="Arial"/>
          <w:szCs w:val="24"/>
        </w:rPr>
      </w:pPr>
      <w:bookmarkStart w:id="651" w:name="_Hlk172888749"/>
      <w:bookmarkEnd w:id="650"/>
      <w:r w:rsidRPr="00F711E3">
        <w:rPr>
          <w:rFonts w:cs="Arial"/>
          <w:szCs w:val="24"/>
          <w:u w:val="single"/>
        </w:rPr>
        <w:t>TMDL Reporting Requirements</w:t>
      </w:r>
      <w:r w:rsidRPr="00F711E3">
        <w:rPr>
          <w:rFonts w:cs="Arial"/>
          <w:szCs w:val="24"/>
        </w:rPr>
        <w:t xml:space="preserve">: </w:t>
      </w:r>
      <w:r w:rsidR="0070033D" w:rsidRPr="00F711E3">
        <w:rPr>
          <w:rFonts w:cs="Arial"/>
          <w:szCs w:val="24"/>
        </w:rPr>
        <w:t xml:space="preserve">The </w:t>
      </w:r>
      <w:r w:rsidR="00C919B6" w:rsidRPr="00F711E3">
        <w:rPr>
          <w:rFonts w:cs="Arial"/>
          <w:szCs w:val="24"/>
        </w:rPr>
        <w:t>Permittee</w:t>
      </w:r>
      <w:r w:rsidR="0070033D" w:rsidRPr="00F711E3">
        <w:rPr>
          <w:rFonts w:cs="Arial"/>
          <w:szCs w:val="24"/>
        </w:rPr>
        <w:t xml:space="preserve"> shall report the following information in each Annual Report:</w:t>
      </w:r>
    </w:p>
    <w:p w14:paraId="07C62C30" w14:textId="049781C7" w:rsidR="00FA387E" w:rsidRPr="00F711E3" w:rsidRDefault="005C2AD9" w:rsidP="00752F1B">
      <w:pPr>
        <w:shd w:val="clear" w:color="auto" w:fill="FFFFFF" w:themeFill="background1"/>
        <w:ind w:left="1267" w:hanging="360"/>
        <w:rPr>
          <w:rFonts w:eastAsia="Calibri" w:cs="Arial"/>
          <w:szCs w:val="24"/>
        </w:rPr>
      </w:pPr>
      <w:bookmarkStart w:id="652" w:name="_Hlk172888750"/>
      <w:bookmarkEnd w:id="651"/>
      <w:r w:rsidRPr="00F711E3">
        <w:rPr>
          <w:rFonts w:eastAsia="Calibri" w:cs="Arial"/>
          <w:szCs w:val="24"/>
        </w:rPr>
        <w:t>1.</w:t>
      </w:r>
      <w:r w:rsidRPr="00F711E3">
        <w:rPr>
          <w:rFonts w:eastAsia="Calibri" w:cs="Arial"/>
          <w:szCs w:val="24"/>
        </w:rPr>
        <w:tab/>
      </w:r>
      <w:r w:rsidR="00FA387E" w:rsidRPr="00F711E3">
        <w:rPr>
          <w:rFonts w:eastAsia="Calibri" w:cs="Arial"/>
          <w:szCs w:val="24"/>
        </w:rPr>
        <w:t xml:space="preserve">Implementation action selected under the previous permit and as reiterated in section </w:t>
      </w:r>
      <w:r w:rsidR="003812EC" w:rsidRPr="00F711E3">
        <w:rPr>
          <w:rFonts w:eastAsia="Calibri" w:cs="Arial"/>
          <w:szCs w:val="24"/>
        </w:rPr>
        <w:t>G4.</w:t>
      </w:r>
      <w:r w:rsidR="00694579" w:rsidRPr="00F711E3">
        <w:rPr>
          <w:rFonts w:eastAsia="Calibri" w:cs="Arial"/>
          <w:szCs w:val="24"/>
        </w:rPr>
        <w:t>4.</w:t>
      </w:r>
      <w:r w:rsidR="00151F47">
        <w:rPr>
          <w:rFonts w:eastAsia="Calibri" w:cs="Arial"/>
          <w:szCs w:val="24"/>
        </w:rPr>
        <w:t>7</w:t>
      </w:r>
      <w:r w:rsidR="00694579" w:rsidRPr="00F711E3">
        <w:rPr>
          <w:rFonts w:eastAsia="Calibri" w:cs="Arial"/>
          <w:szCs w:val="24"/>
        </w:rPr>
        <w:t xml:space="preserve"> </w:t>
      </w:r>
      <w:r w:rsidR="00FA387E" w:rsidRPr="00F711E3">
        <w:rPr>
          <w:rFonts w:eastAsia="Calibri" w:cs="Arial"/>
          <w:szCs w:val="24"/>
        </w:rPr>
        <w:t xml:space="preserve">of this Attachment, which is either the Cooperative Agreements or Program Plan. </w:t>
      </w:r>
    </w:p>
    <w:p w14:paraId="5899D659" w14:textId="7C8C1CBF" w:rsidR="00FA387E" w:rsidRPr="00F711E3" w:rsidRDefault="005C2AD9" w:rsidP="00752F1B">
      <w:pPr>
        <w:shd w:val="clear" w:color="auto" w:fill="FFFFFF" w:themeFill="background1"/>
        <w:ind w:left="1267" w:hanging="360"/>
        <w:rPr>
          <w:rFonts w:eastAsia="Calibri" w:cs="Arial"/>
          <w:szCs w:val="24"/>
        </w:rPr>
      </w:pPr>
      <w:bookmarkStart w:id="653" w:name="_Hlk172888751"/>
      <w:bookmarkEnd w:id="652"/>
      <w:r w:rsidRPr="00F711E3">
        <w:rPr>
          <w:rFonts w:eastAsia="Calibri" w:cs="Arial"/>
          <w:szCs w:val="24"/>
        </w:rPr>
        <w:t>2.</w:t>
      </w:r>
      <w:r w:rsidRPr="00F711E3">
        <w:rPr>
          <w:rFonts w:eastAsia="Calibri" w:cs="Arial"/>
          <w:szCs w:val="24"/>
        </w:rPr>
        <w:tab/>
      </w:r>
      <w:r w:rsidR="00FA387E" w:rsidRPr="00F711E3">
        <w:rPr>
          <w:rFonts w:eastAsia="Calibri" w:cs="Arial"/>
          <w:szCs w:val="24"/>
        </w:rPr>
        <w:t xml:space="preserve">Ongoing monitoring and implementation actions to continue compliance </w:t>
      </w:r>
      <w:proofErr w:type="gramStart"/>
      <w:r w:rsidR="00FA387E" w:rsidRPr="00F711E3">
        <w:rPr>
          <w:rFonts w:eastAsia="Calibri" w:cs="Arial"/>
          <w:szCs w:val="24"/>
        </w:rPr>
        <w:t>per</w:t>
      </w:r>
      <w:proofErr w:type="gramEnd"/>
      <w:r w:rsidR="00FA387E" w:rsidRPr="00F711E3">
        <w:rPr>
          <w:rFonts w:eastAsia="Calibri" w:cs="Arial"/>
          <w:szCs w:val="24"/>
        </w:rPr>
        <w:t xml:space="preserve"> the option selected in section </w:t>
      </w:r>
      <w:r w:rsidR="00F333E6">
        <w:rPr>
          <w:rFonts w:eastAsia="Calibri" w:cs="Arial"/>
          <w:szCs w:val="24"/>
        </w:rPr>
        <w:t>G4.4.</w:t>
      </w:r>
      <w:r w:rsidR="00151F47">
        <w:rPr>
          <w:rFonts w:eastAsia="Calibri" w:cs="Arial"/>
          <w:szCs w:val="24"/>
        </w:rPr>
        <w:t>7</w:t>
      </w:r>
      <w:r w:rsidR="00FA387E" w:rsidRPr="00F711E3">
        <w:rPr>
          <w:rFonts w:eastAsia="Calibri" w:cs="Arial"/>
          <w:szCs w:val="24"/>
        </w:rPr>
        <w:t xml:space="preserve">. </w:t>
      </w:r>
    </w:p>
    <w:p w14:paraId="0CC29494" w14:textId="660A82B2" w:rsidR="007E7B39" w:rsidRPr="00F711E3" w:rsidRDefault="005C2AD9" w:rsidP="00752F1B">
      <w:pPr>
        <w:shd w:val="clear" w:color="auto" w:fill="FFFFFF" w:themeFill="background1"/>
        <w:ind w:left="1267" w:hanging="360"/>
        <w:rPr>
          <w:rFonts w:eastAsia="Calibri" w:cs="Arial"/>
          <w:szCs w:val="24"/>
        </w:rPr>
      </w:pPr>
      <w:bookmarkStart w:id="654" w:name="_Hlk172888752"/>
      <w:bookmarkEnd w:id="653"/>
      <w:r w:rsidRPr="00F711E3">
        <w:rPr>
          <w:rFonts w:eastAsia="Calibri" w:cs="Arial"/>
          <w:szCs w:val="24"/>
        </w:rPr>
        <w:t>3.</w:t>
      </w:r>
      <w:r w:rsidRPr="00F711E3">
        <w:rPr>
          <w:rFonts w:eastAsia="Calibri" w:cs="Arial"/>
          <w:szCs w:val="24"/>
        </w:rPr>
        <w:tab/>
      </w:r>
      <w:r w:rsidR="00FA387E" w:rsidRPr="00F711E3">
        <w:rPr>
          <w:rFonts w:eastAsia="Calibri" w:cs="Arial"/>
          <w:szCs w:val="24"/>
        </w:rPr>
        <w:t>On or before March 2</w:t>
      </w:r>
      <w:r w:rsidR="40965CB3" w:rsidRPr="00F711E3">
        <w:rPr>
          <w:rFonts w:eastAsia="Calibri" w:cs="Arial"/>
          <w:szCs w:val="24"/>
        </w:rPr>
        <w:t>4</w:t>
      </w:r>
      <w:r w:rsidR="00FA387E" w:rsidRPr="00F711E3">
        <w:rPr>
          <w:rFonts w:eastAsia="Calibri" w:cs="Arial"/>
          <w:szCs w:val="24"/>
        </w:rPr>
        <w:t xml:space="preserve">, 2026, demonstrate that compliance with the final </w:t>
      </w:r>
      <w:proofErr w:type="spellStart"/>
      <w:r w:rsidR="00FA387E" w:rsidRPr="00F711E3">
        <w:rPr>
          <w:rFonts w:eastAsia="Calibri" w:cs="Arial"/>
          <w:szCs w:val="24"/>
        </w:rPr>
        <w:t>wasteload</w:t>
      </w:r>
      <w:proofErr w:type="spellEnd"/>
      <w:r w:rsidR="00FA387E" w:rsidRPr="00F711E3">
        <w:rPr>
          <w:rFonts w:eastAsia="Calibri" w:cs="Arial"/>
          <w:szCs w:val="24"/>
        </w:rPr>
        <w:t xml:space="preserve"> allocations was achieved. The </w:t>
      </w:r>
      <w:r w:rsidR="00C919B6" w:rsidRPr="00F711E3">
        <w:rPr>
          <w:rFonts w:eastAsia="Calibri" w:cs="Arial"/>
          <w:szCs w:val="24"/>
        </w:rPr>
        <w:t>Permittee</w:t>
      </w:r>
      <w:r w:rsidR="00FA387E" w:rsidRPr="00F711E3">
        <w:rPr>
          <w:rFonts w:eastAsia="Calibri" w:cs="Arial"/>
          <w:szCs w:val="24"/>
        </w:rPr>
        <w:t xml:space="preserve"> shall demonstrate compliance using the criteria in section </w:t>
      </w:r>
      <w:r w:rsidR="004A0B21" w:rsidRPr="00F711E3">
        <w:rPr>
          <w:rFonts w:eastAsia="Calibri" w:cs="Arial"/>
          <w:szCs w:val="24"/>
        </w:rPr>
        <w:t>G2</w:t>
      </w:r>
      <w:r w:rsidR="00FA387E" w:rsidRPr="00F711E3">
        <w:rPr>
          <w:rFonts w:eastAsia="Calibri" w:cs="Arial"/>
          <w:szCs w:val="24"/>
        </w:rPr>
        <w:t xml:space="preserve"> of this Attachment.</w:t>
      </w:r>
    </w:p>
    <w:p w14:paraId="52BD517E" w14:textId="3CCBE884" w:rsidR="00D21A82" w:rsidRPr="00F711E3" w:rsidRDefault="003812EC" w:rsidP="0008534D">
      <w:pPr>
        <w:pStyle w:val="Heading4"/>
      </w:pPr>
      <w:bookmarkStart w:id="655" w:name="_Toc133310262"/>
      <w:bookmarkStart w:id="656" w:name="_Hlk172888012"/>
      <w:bookmarkEnd w:id="654"/>
      <w:r w:rsidRPr="00F711E3">
        <w:t>G4.</w:t>
      </w:r>
      <w:r w:rsidR="00D359BC" w:rsidRPr="00F711E3">
        <w:t>4</w:t>
      </w:r>
      <w:r w:rsidR="00D21A82" w:rsidRPr="00F711E3">
        <w:t>.1</w:t>
      </w:r>
      <w:r w:rsidR="009E2ECA" w:rsidRPr="00F711E3">
        <w:t>5</w:t>
      </w:r>
      <w:r w:rsidR="00D21A82" w:rsidRPr="00F711E3">
        <w:tab/>
      </w:r>
      <w:r w:rsidR="007F73B3" w:rsidRPr="00F711E3">
        <w:t>Ballona Creek Estuary Toxic Pollutants TMDL</w:t>
      </w:r>
      <w:bookmarkEnd w:id="655"/>
    </w:p>
    <w:p w14:paraId="05CF003B" w14:textId="71D7FC25" w:rsidR="001E7FBE" w:rsidRPr="00F711E3" w:rsidRDefault="003D7CCF" w:rsidP="00752F1B">
      <w:pPr>
        <w:shd w:val="clear" w:color="auto" w:fill="FFFFFF" w:themeFill="background1"/>
        <w:ind w:left="907"/>
        <w:rPr>
          <w:rFonts w:cs="Arial"/>
          <w:szCs w:val="24"/>
        </w:rPr>
      </w:pPr>
      <w:bookmarkStart w:id="657" w:name="_Hlk172888753"/>
      <w:bookmarkEnd w:id="656"/>
      <w:r w:rsidRPr="00F711E3">
        <w:rPr>
          <w:rFonts w:cs="Arial"/>
          <w:szCs w:val="24"/>
          <w:u w:val="single"/>
        </w:rPr>
        <w:t>Responsible Permittees</w:t>
      </w:r>
      <w:r w:rsidR="001E7FBE" w:rsidRPr="00F711E3">
        <w:rPr>
          <w:rFonts w:cs="Arial"/>
          <w:szCs w:val="24"/>
        </w:rPr>
        <w:t>:</w:t>
      </w:r>
      <w:r w:rsidR="005F6CB7" w:rsidRPr="00F711E3">
        <w:rPr>
          <w:rFonts w:cs="Arial"/>
          <w:szCs w:val="24"/>
        </w:rPr>
        <w:t xml:space="preserve"> </w:t>
      </w:r>
      <w:r w:rsidR="00CC30B5" w:rsidRPr="001346CF">
        <w:rPr>
          <w:rFonts w:cs="Arial"/>
          <w:szCs w:val="24"/>
        </w:rPr>
        <w:t>Univ</w:t>
      </w:r>
      <w:r w:rsidR="00CC30B5" w:rsidRPr="00F711E3">
        <w:rPr>
          <w:rFonts w:cs="Arial"/>
          <w:szCs w:val="24"/>
        </w:rPr>
        <w:t>ersity of California</w:t>
      </w:r>
      <w:r w:rsidR="00CC30B5">
        <w:rPr>
          <w:rFonts w:cs="Arial"/>
          <w:szCs w:val="24"/>
        </w:rPr>
        <w:t>,</w:t>
      </w:r>
      <w:r w:rsidR="00CC30B5" w:rsidRPr="00F711E3">
        <w:rPr>
          <w:rFonts w:cs="Arial"/>
          <w:szCs w:val="24"/>
        </w:rPr>
        <w:t xml:space="preserve"> Los Angeles</w:t>
      </w:r>
      <w:r w:rsidR="00CC30B5">
        <w:rPr>
          <w:rFonts w:cs="Arial"/>
          <w:szCs w:val="24"/>
        </w:rPr>
        <w:t>;</w:t>
      </w:r>
      <w:r w:rsidR="00CC30B5" w:rsidRPr="001346CF">
        <w:rPr>
          <w:rFonts w:cs="Arial"/>
          <w:szCs w:val="24"/>
        </w:rPr>
        <w:t xml:space="preserve"> </w:t>
      </w:r>
      <w:r w:rsidR="005F6CB7" w:rsidRPr="001346CF">
        <w:rPr>
          <w:rFonts w:cs="Arial"/>
          <w:szCs w:val="24"/>
        </w:rPr>
        <w:t>Veteran</w:t>
      </w:r>
      <w:r w:rsidR="002E31A5">
        <w:rPr>
          <w:rFonts w:cs="Arial"/>
          <w:szCs w:val="24"/>
        </w:rPr>
        <w:t>s</w:t>
      </w:r>
      <w:r w:rsidR="005F6CB7" w:rsidRPr="00F711E3">
        <w:rPr>
          <w:rFonts w:cs="Arial"/>
          <w:szCs w:val="24"/>
        </w:rPr>
        <w:t xml:space="preserve"> Affairs Greater Los Angeles Healthcare System</w:t>
      </w:r>
    </w:p>
    <w:p w14:paraId="5C79AAEB" w14:textId="3E4486B8" w:rsidR="001E7FBE" w:rsidRPr="00F711E3" w:rsidRDefault="003D7CCF" w:rsidP="00752F1B">
      <w:pPr>
        <w:shd w:val="clear" w:color="auto" w:fill="FFFFFF" w:themeFill="background1"/>
        <w:ind w:left="907"/>
        <w:rPr>
          <w:rFonts w:cs="Arial"/>
          <w:szCs w:val="24"/>
        </w:rPr>
      </w:pPr>
      <w:bookmarkStart w:id="658" w:name="_Hlk172888754"/>
      <w:bookmarkEnd w:id="657"/>
      <w:r w:rsidRPr="00F711E3">
        <w:rPr>
          <w:rFonts w:cs="Arial"/>
          <w:szCs w:val="24"/>
          <w:u w:val="single"/>
        </w:rPr>
        <w:t>Impaired Water Body</w:t>
      </w:r>
      <w:r w:rsidR="001E7FBE" w:rsidRPr="00F711E3">
        <w:rPr>
          <w:rFonts w:cs="Arial"/>
          <w:szCs w:val="24"/>
        </w:rPr>
        <w:t>:</w:t>
      </w:r>
      <w:r w:rsidR="007D3580" w:rsidRPr="00F711E3">
        <w:rPr>
          <w:rFonts w:cs="Arial"/>
          <w:szCs w:val="24"/>
        </w:rPr>
        <w:t xml:space="preserve"> Ballona Creek</w:t>
      </w:r>
    </w:p>
    <w:p w14:paraId="56740BD6" w14:textId="42F22F67" w:rsidR="001E7FBE" w:rsidRPr="00F711E3" w:rsidRDefault="00B45A5F" w:rsidP="00752F1B">
      <w:pPr>
        <w:shd w:val="clear" w:color="auto" w:fill="FFFFFF" w:themeFill="background1"/>
        <w:ind w:left="907"/>
        <w:rPr>
          <w:rFonts w:cs="Arial"/>
          <w:szCs w:val="24"/>
        </w:rPr>
      </w:pPr>
      <w:bookmarkStart w:id="659" w:name="_Hlk172888755"/>
      <w:bookmarkEnd w:id="658"/>
      <w:r w:rsidRPr="00F711E3">
        <w:rPr>
          <w:rFonts w:cs="Arial"/>
          <w:szCs w:val="24"/>
          <w:u w:val="single"/>
        </w:rPr>
        <w:t>TMDL Implementation Requirements</w:t>
      </w:r>
      <w:r w:rsidRPr="00F711E3">
        <w:rPr>
          <w:rFonts w:cs="Arial"/>
          <w:szCs w:val="24"/>
        </w:rPr>
        <w:t>:</w:t>
      </w:r>
      <w:r w:rsidR="00187371" w:rsidRPr="00F711E3">
        <w:rPr>
          <w:rFonts w:cs="Arial"/>
          <w:szCs w:val="24"/>
        </w:rPr>
        <w:t xml:space="preserve"> The </w:t>
      </w:r>
      <w:r w:rsidR="00C919B6" w:rsidRPr="00F711E3">
        <w:rPr>
          <w:rFonts w:cs="Arial"/>
          <w:szCs w:val="24"/>
        </w:rPr>
        <w:t>Permittee</w:t>
      </w:r>
      <w:r w:rsidR="00187371" w:rsidRPr="00F711E3">
        <w:rPr>
          <w:rFonts w:cs="Arial"/>
          <w:szCs w:val="24"/>
        </w:rPr>
        <w:t xml:space="preserve"> shall continue TMDL monitoring and TMDL implementation actions according to the action the </w:t>
      </w:r>
      <w:r w:rsidR="00C919B6" w:rsidRPr="00F711E3">
        <w:rPr>
          <w:rFonts w:cs="Arial"/>
          <w:szCs w:val="24"/>
        </w:rPr>
        <w:lastRenderedPageBreak/>
        <w:t>Permittee</w:t>
      </w:r>
      <w:r w:rsidR="00187371" w:rsidRPr="00F711E3">
        <w:rPr>
          <w:rFonts w:cs="Arial"/>
          <w:szCs w:val="24"/>
        </w:rPr>
        <w:t xml:space="preserve"> selected under the previous permit, which </w:t>
      </w:r>
      <w:proofErr w:type="gramStart"/>
      <w:r w:rsidR="00187371" w:rsidRPr="00F711E3">
        <w:rPr>
          <w:rFonts w:cs="Arial"/>
          <w:szCs w:val="24"/>
        </w:rPr>
        <w:t>include</w:t>
      </w:r>
      <w:proofErr w:type="gramEnd"/>
      <w:r w:rsidR="00187371" w:rsidRPr="00F711E3">
        <w:rPr>
          <w:rFonts w:cs="Arial"/>
          <w:szCs w:val="24"/>
        </w:rPr>
        <w:t xml:space="preserve"> a choice of either Cooperative Agreements or the Program Plan. These choices are reiterated in section</w:t>
      </w:r>
      <w:r w:rsidR="00694579" w:rsidRPr="00F711E3">
        <w:rPr>
          <w:rFonts w:cs="Arial"/>
          <w:szCs w:val="24"/>
        </w:rPr>
        <w:t xml:space="preserve"> </w:t>
      </w:r>
      <w:r w:rsidR="00F333E6">
        <w:rPr>
          <w:rFonts w:cs="Arial"/>
          <w:szCs w:val="24"/>
        </w:rPr>
        <w:t>G4.4.</w:t>
      </w:r>
      <w:r w:rsidR="00151F47">
        <w:rPr>
          <w:rFonts w:cs="Arial"/>
          <w:szCs w:val="24"/>
        </w:rPr>
        <w:t>7</w:t>
      </w:r>
      <w:r w:rsidR="00694579" w:rsidRPr="00F711E3">
        <w:rPr>
          <w:rFonts w:cs="Arial"/>
          <w:szCs w:val="24"/>
        </w:rPr>
        <w:t xml:space="preserve"> </w:t>
      </w:r>
      <w:r w:rsidR="00187371" w:rsidRPr="00F711E3">
        <w:rPr>
          <w:rFonts w:cs="Arial"/>
          <w:szCs w:val="24"/>
        </w:rPr>
        <w:t>of this Attachment.</w:t>
      </w:r>
    </w:p>
    <w:p w14:paraId="09723330" w14:textId="7C36B27F" w:rsidR="00B45A5F" w:rsidRPr="00F711E3" w:rsidRDefault="00B45A5F" w:rsidP="00752F1B">
      <w:pPr>
        <w:shd w:val="clear" w:color="auto" w:fill="FFFFFF" w:themeFill="background1"/>
        <w:ind w:left="907"/>
        <w:rPr>
          <w:rFonts w:cs="Arial"/>
          <w:szCs w:val="24"/>
        </w:rPr>
      </w:pPr>
      <w:bookmarkStart w:id="660" w:name="_Hlk172888756"/>
      <w:bookmarkEnd w:id="659"/>
      <w:r w:rsidRPr="00F711E3">
        <w:rPr>
          <w:rFonts w:cs="Arial"/>
          <w:szCs w:val="24"/>
          <w:u w:val="single"/>
        </w:rPr>
        <w:t>TMDL Reporting Requirements</w:t>
      </w:r>
      <w:r w:rsidRPr="00F711E3">
        <w:rPr>
          <w:rFonts w:cs="Arial"/>
          <w:szCs w:val="24"/>
        </w:rPr>
        <w:t xml:space="preserve">: </w:t>
      </w:r>
      <w:r w:rsidR="00A64B08" w:rsidRPr="00F711E3">
        <w:rPr>
          <w:rFonts w:cs="Arial"/>
          <w:szCs w:val="24"/>
        </w:rPr>
        <w:t xml:space="preserve">The </w:t>
      </w:r>
      <w:r w:rsidR="00C919B6" w:rsidRPr="00F711E3">
        <w:rPr>
          <w:rFonts w:cs="Arial"/>
          <w:szCs w:val="24"/>
        </w:rPr>
        <w:t>Permittee</w:t>
      </w:r>
      <w:r w:rsidR="00A64B08" w:rsidRPr="00F711E3">
        <w:rPr>
          <w:rFonts w:cs="Arial"/>
          <w:szCs w:val="24"/>
        </w:rPr>
        <w:t xml:space="preserve"> shall report the following information in each Annual Report:</w:t>
      </w:r>
    </w:p>
    <w:p w14:paraId="4954EAB6" w14:textId="6335331D" w:rsidR="00854D37" w:rsidRPr="00F711E3" w:rsidRDefault="005C2AD9" w:rsidP="00752F1B">
      <w:pPr>
        <w:shd w:val="clear" w:color="auto" w:fill="FFFFFF" w:themeFill="background1"/>
        <w:ind w:left="1267" w:hanging="360"/>
        <w:rPr>
          <w:rFonts w:eastAsia="Calibri" w:cs="Arial"/>
          <w:szCs w:val="24"/>
        </w:rPr>
      </w:pPr>
      <w:bookmarkStart w:id="661" w:name="_Hlk172888757"/>
      <w:bookmarkEnd w:id="660"/>
      <w:r w:rsidRPr="00F711E3">
        <w:rPr>
          <w:rFonts w:eastAsia="Calibri" w:cs="Arial"/>
          <w:szCs w:val="24"/>
        </w:rPr>
        <w:t>1.</w:t>
      </w:r>
      <w:r w:rsidRPr="00F711E3">
        <w:rPr>
          <w:rFonts w:eastAsia="Calibri" w:cs="Arial"/>
          <w:szCs w:val="24"/>
        </w:rPr>
        <w:tab/>
      </w:r>
      <w:r w:rsidR="00854D37" w:rsidRPr="00F711E3">
        <w:rPr>
          <w:rFonts w:eastAsia="Calibri" w:cs="Arial"/>
          <w:szCs w:val="24"/>
        </w:rPr>
        <w:t xml:space="preserve">Implementation action selected under the previous permit and as reiterated in section </w:t>
      </w:r>
      <w:r w:rsidR="003812EC" w:rsidRPr="00F711E3">
        <w:rPr>
          <w:rFonts w:eastAsia="Calibri" w:cs="Arial"/>
          <w:szCs w:val="24"/>
        </w:rPr>
        <w:t>G4.</w:t>
      </w:r>
      <w:r w:rsidR="00D359BC" w:rsidRPr="00F711E3">
        <w:rPr>
          <w:rFonts w:eastAsia="Calibri" w:cs="Arial"/>
          <w:szCs w:val="24"/>
        </w:rPr>
        <w:t>4.</w:t>
      </w:r>
      <w:r w:rsidR="00F703F5">
        <w:rPr>
          <w:rFonts w:eastAsia="Calibri" w:cs="Arial"/>
          <w:szCs w:val="24"/>
        </w:rPr>
        <w:t>7</w:t>
      </w:r>
      <w:r w:rsidR="00854D37" w:rsidRPr="00F711E3">
        <w:rPr>
          <w:rFonts w:eastAsia="Calibri" w:cs="Arial"/>
          <w:szCs w:val="24"/>
        </w:rPr>
        <w:t xml:space="preserve">, either the Cooperative Agreements or Program Plan. </w:t>
      </w:r>
    </w:p>
    <w:p w14:paraId="59BD33CA" w14:textId="36DEE1CA" w:rsidR="00854D37" w:rsidRPr="00F711E3" w:rsidRDefault="005C2AD9" w:rsidP="00752F1B">
      <w:pPr>
        <w:shd w:val="clear" w:color="auto" w:fill="FFFFFF" w:themeFill="background1"/>
        <w:ind w:left="1267" w:hanging="360"/>
        <w:rPr>
          <w:rFonts w:eastAsia="Calibri" w:cs="Arial"/>
          <w:szCs w:val="24"/>
        </w:rPr>
      </w:pPr>
      <w:bookmarkStart w:id="662" w:name="_Hlk172888758"/>
      <w:bookmarkEnd w:id="661"/>
      <w:r w:rsidRPr="00F711E3">
        <w:rPr>
          <w:rFonts w:eastAsia="Calibri" w:cs="Arial"/>
          <w:szCs w:val="24"/>
        </w:rPr>
        <w:t>2.</w:t>
      </w:r>
      <w:r w:rsidRPr="00F711E3">
        <w:rPr>
          <w:rFonts w:eastAsia="Calibri" w:cs="Arial"/>
          <w:szCs w:val="24"/>
        </w:rPr>
        <w:tab/>
      </w:r>
      <w:r w:rsidR="00854D37" w:rsidRPr="00F711E3">
        <w:rPr>
          <w:rFonts w:eastAsia="Calibri" w:cs="Arial"/>
          <w:szCs w:val="24"/>
        </w:rPr>
        <w:t xml:space="preserve">Ongoing monitoring and implementation actions to continue compliance </w:t>
      </w:r>
      <w:proofErr w:type="gramStart"/>
      <w:r w:rsidR="00854D37" w:rsidRPr="00F711E3">
        <w:rPr>
          <w:rFonts w:eastAsia="Calibri" w:cs="Arial"/>
          <w:szCs w:val="24"/>
        </w:rPr>
        <w:t>per</w:t>
      </w:r>
      <w:proofErr w:type="gramEnd"/>
      <w:r w:rsidR="00854D37" w:rsidRPr="00F711E3">
        <w:rPr>
          <w:rFonts w:eastAsia="Calibri" w:cs="Arial"/>
          <w:szCs w:val="24"/>
        </w:rPr>
        <w:t xml:space="preserve"> the option selected in section </w:t>
      </w:r>
      <w:r w:rsidR="003812EC" w:rsidRPr="00F711E3">
        <w:rPr>
          <w:rFonts w:eastAsia="Calibri" w:cs="Arial"/>
          <w:szCs w:val="24"/>
        </w:rPr>
        <w:t>G4.</w:t>
      </w:r>
      <w:r w:rsidR="00D359BC" w:rsidRPr="00F711E3">
        <w:rPr>
          <w:rFonts w:eastAsia="Calibri" w:cs="Arial"/>
          <w:szCs w:val="24"/>
        </w:rPr>
        <w:t>4.</w:t>
      </w:r>
      <w:r w:rsidR="00F703F5">
        <w:rPr>
          <w:rFonts w:eastAsia="Calibri" w:cs="Arial"/>
          <w:szCs w:val="24"/>
        </w:rPr>
        <w:t>7</w:t>
      </w:r>
      <w:r w:rsidR="00854D37" w:rsidRPr="00F711E3">
        <w:rPr>
          <w:rFonts w:eastAsia="Calibri" w:cs="Arial"/>
          <w:szCs w:val="24"/>
        </w:rPr>
        <w:t xml:space="preserve">. </w:t>
      </w:r>
    </w:p>
    <w:p w14:paraId="488661DF" w14:textId="76036CED" w:rsidR="00187371" w:rsidRPr="00F711E3" w:rsidRDefault="005C2AD9" w:rsidP="00752F1B">
      <w:pPr>
        <w:shd w:val="clear" w:color="auto" w:fill="FFFFFF" w:themeFill="background1"/>
        <w:ind w:left="1267" w:hanging="360"/>
        <w:rPr>
          <w:rFonts w:eastAsia="Calibri" w:cs="Arial"/>
          <w:szCs w:val="24"/>
        </w:rPr>
      </w:pPr>
      <w:bookmarkStart w:id="663" w:name="_Hlk172888759"/>
      <w:bookmarkEnd w:id="662"/>
      <w:r w:rsidRPr="00F711E3">
        <w:rPr>
          <w:rFonts w:eastAsia="Calibri" w:cs="Arial"/>
          <w:szCs w:val="24"/>
        </w:rPr>
        <w:t>3.</w:t>
      </w:r>
      <w:r w:rsidRPr="00F711E3">
        <w:rPr>
          <w:rFonts w:eastAsia="Calibri" w:cs="Arial"/>
          <w:szCs w:val="24"/>
        </w:rPr>
        <w:tab/>
      </w:r>
      <w:r w:rsidR="00854D37" w:rsidRPr="00F711E3">
        <w:rPr>
          <w:rFonts w:eastAsia="Calibri" w:cs="Arial"/>
          <w:szCs w:val="24"/>
        </w:rPr>
        <w:t xml:space="preserve">Demonstrate that compliance with the final </w:t>
      </w:r>
      <w:proofErr w:type="spellStart"/>
      <w:r w:rsidR="00854D37" w:rsidRPr="00F711E3">
        <w:rPr>
          <w:rFonts w:eastAsia="Calibri" w:cs="Arial"/>
          <w:szCs w:val="24"/>
        </w:rPr>
        <w:t>wasteload</w:t>
      </w:r>
      <w:proofErr w:type="spellEnd"/>
      <w:r w:rsidR="00854D37" w:rsidRPr="00F711E3">
        <w:rPr>
          <w:rFonts w:eastAsia="Calibri" w:cs="Arial"/>
          <w:szCs w:val="24"/>
        </w:rPr>
        <w:t xml:space="preserve"> allocations </w:t>
      </w:r>
      <w:proofErr w:type="gramStart"/>
      <w:r w:rsidR="00854D37" w:rsidRPr="00F711E3">
        <w:rPr>
          <w:rFonts w:eastAsia="Calibri" w:cs="Arial"/>
          <w:szCs w:val="24"/>
        </w:rPr>
        <w:t>was</w:t>
      </w:r>
      <w:proofErr w:type="gramEnd"/>
      <w:r w:rsidR="00854D37" w:rsidRPr="00F711E3">
        <w:rPr>
          <w:rFonts w:eastAsia="Calibri" w:cs="Arial"/>
          <w:szCs w:val="24"/>
        </w:rPr>
        <w:t xml:space="preserve"> achieved by January 11, 2021. The </w:t>
      </w:r>
      <w:r w:rsidR="00C919B6" w:rsidRPr="00F711E3">
        <w:rPr>
          <w:rFonts w:eastAsia="Calibri" w:cs="Arial"/>
          <w:szCs w:val="24"/>
        </w:rPr>
        <w:t>Permittee</w:t>
      </w:r>
      <w:r w:rsidR="00854D37" w:rsidRPr="00F711E3">
        <w:rPr>
          <w:rFonts w:eastAsia="Calibri" w:cs="Arial"/>
          <w:szCs w:val="24"/>
        </w:rPr>
        <w:t xml:space="preserve"> shall demonstrate compliance using the criteria in section </w:t>
      </w:r>
      <w:r w:rsidR="006E5995" w:rsidRPr="00F711E3">
        <w:rPr>
          <w:rFonts w:eastAsia="Calibri" w:cs="Arial"/>
          <w:szCs w:val="24"/>
        </w:rPr>
        <w:t>G2.</w:t>
      </w:r>
    </w:p>
    <w:p w14:paraId="43EC34AD" w14:textId="53AC873C" w:rsidR="00D21A82" w:rsidRPr="00F711E3" w:rsidRDefault="003812EC" w:rsidP="0008534D">
      <w:pPr>
        <w:pStyle w:val="Heading4"/>
      </w:pPr>
      <w:bookmarkStart w:id="664" w:name="_Toc133310263"/>
      <w:bookmarkStart w:id="665" w:name="_Hlk172888013"/>
      <w:bookmarkEnd w:id="663"/>
      <w:r w:rsidRPr="00B8602E">
        <w:t>G4.</w:t>
      </w:r>
      <w:r w:rsidR="00D359BC" w:rsidRPr="00B8602E">
        <w:t>4</w:t>
      </w:r>
      <w:r w:rsidR="00D21A82" w:rsidRPr="00B8602E">
        <w:t>.1</w:t>
      </w:r>
      <w:r w:rsidR="009E2ECA" w:rsidRPr="00B8602E">
        <w:t>6</w:t>
      </w:r>
      <w:r w:rsidR="00E81217" w:rsidRPr="00B8602E">
        <w:tab/>
      </w:r>
      <w:r w:rsidR="003E0E68" w:rsidRPr="00B8602E">
        <w:t>Dominguez Channel and Greater Los Angeles and Long Beach Harbor Waters Toxic Pollutants TMDL</w:t>
      </w:r>
      <w:bookmarkEnd w:id="664"/>
      <w:r w:rsidR="007C4D04" w:rsidRPr="00F711E3">
        <w:t xml:space="preserve"> </w:t>
      </w:r>
    </w:p>
    <w:p w14:paraId="344102A4" w14:textId="329215A1" w:rsidR="002B659E" w:rsidRPr="00F711E3" w:rsidRDefault="003D7CCF" w:rsidP="00752F1B">
      <w:pPr>
        <w:shd w:val="clear" w:color="auto" w:fill="FFFFFF" w:themeFill="background1"/>
        <w:ind w:left="907"/>
        <w:rPr>
          <w:rFonts w:cs="Arial"/>
          <w:szCs w:val="24"/>
        </w:rPr>
      </w:pPr>
      <w:bookmarkStart w:id="666" w:name="_Hlk172888760"/>
      <w:bookmarkEnd w:id="665"/>
      <w:r w:rsidRPr="00F711E3">
        <w:rPr>
          <w:rFonts w:cs="Arial"/>
          <w:szCs w:val="24"/>
          <w:u w:val="single"/>
        </w:rPr>
        <w:t>Responsible Permittees</w:t>
      </w:r>
      <w:r w:rsidR="002B659E" w:rsidRPr="00F711E3">
        <w:rPr>
          <w:rFonts w:cs="Arial"/>
          <w:szCs w:val="24"/>
        </w:rPr>
        <w:t>:</w:t>
      </w:r>
      <w:r w:rsidR="005C00F8" w:rsidRPr="00F711E3">
        <w:rPr>
          <w:rFonts w:cs="Arial"/>
          <w:szCs w:val="24"/>
        </w:rPr>
        <w:t xml:space="preserve"> Federal Correction Institution</w:t>
      </w:r>
      <w:r w:rsidR="009812D5">
        <w:rPr>
          <w:rFonts w:cs="Arial"/>
          <w:szCs w:val="24"/>
        </w:rPr>
        <w:t>,</w:t>
      </w:r>
      <w:r w:rsidR="005C00F8" w:rsidRPr="00F711E3">
        <w:rPr>
          <w:rFonts w:cs="Arial"/>
          <w:szCs w:val="24"/>
        </w:rPr>
        <w:t xml:space="preserve"> Terminal Island; California State University</w:t>
      </w:r>
      <w:r w:rsidR="009812D5">
        <w:rPr>
          <w:rFonts w:cs="Arial"/>
          <w:szCs w:val="24"/>
        </w:rPr>
        <w:t>,</w:t>
      </w:r>
      <w:r w:rsidR="005C00F8" w:rsidRPr="00F711E3">
        <w:rPr>
          <w:rFonts w:cs="Arial"/>
          <w:szCs w:val="24"/>
        </w:rPr>
        <w:t xml:space="preserve"> Dominguez Hills</w:t>
      </w:r>
    </w:p>
    <w:p w14:paraId="1B13F66D" w14:textId="6EF5CDE9" w:rsidR="002B659E" w:rsidRPr="00F711E3" w:rsidRDefault="003D7CCF" w:rsidP="00752F1B">
      <w:pPr>
        <w:shd w:val="clear" w:color="auto" w:fill="FFFFFF" w:themeFill="background1"/>
        <w:ind w:left="907"/>
        <w:rPr>
          <w:rFonts w:cs="Arial"/>
          <w:szCs w:val="24"/>
        </w:rPr>
      </w:pPr>
      <w:bookmarkStart w:id="667" w:name="_Hlk172888761"/>
      <w:bookmarkEnd w:id="666"/>
      <w:r w:rsidRPr="00F711E3">
        <w:rPr>
          <w:rFonts w:cs="Arial"/>
          <w:szCs w:val="24"/>
          <w:u w:val="single"/>
        </w:rPr>
        <w:t>Impaired Water Body</w:t>
      </w:r>
      <w:r w:rsidR="002B659E" w:rsidRPr="00F711E3">
        <w:rPr>
          <w:rFonts w:cs="Arial"/>
          <w:szCs w:val="24"/>
        </w:rPr>
        <w:t>:</w:t>
      </w:r>
      <w:r w:rsidR="004C7FBA" w:rsidRPr="00F711E3">
        <w:rPr>
          <w:rFonts w:cs="Arial"/>
          <w:szCs w:val="24"/>
        </w:rPr>
        <w:t xml:space="preserve"> Dominguez Channel Watershed</w:t>
      </w:r>
    </w:p>
    <w:p w14:paraId="755D41E4" w14:textId="653D8A1B" w:rsidR="002B659E" w:rsidRPr="00F711E3" w:rsidRDefault="002B659E" w:rsidP="00752F1B">
      <w:pPr>
        <w:shd w:val="clear" w:color="auto" w:fill="FFFFFF" w:themeFill="background1"/>
        <w:ind w:left="907"/>
        <w:rPr>
          <w:rFonts w:cs="Arial"/>
          <w:szCs w:val="24"/>
        </w:rPr>
      </w:pPr>
      <w:bookmarkStart w:id="668" w:name="_Hlk172888762"/>
      <w:bookmarkEnd w:id="667"/>
      <w:r w:rsidRPr="00C77673">
        <w:rPr>
          <w:rFonts w:cs="Arial"/>
          <w:szCs w:val="24"/>
          <w:u w:val="single"/>
        </w:rPr>
        <w:t>TMDL Implementation Requirements</w:t>
      </w:r>
      <w:r w:rsidRPr="00F711E3">
        <w:rPr>
          <w:rFonts w:cs="Arial"/>
          <w:szCs w:val="24"/>
        </w:rPr>
        <w:t>:</w:t>
      </w:r>
      <w:r w:rsidR="000967D0" w:rsidRPr="00F711E3">
        <w:rPr>
          <w:rFonts w:cs="Arial"/>
          <w:szCs w:val="24"/>
        </w:rPr>
        <w:t xml:space="preserve"> The </w:t>
      </w:r>
      <w:r w:rsidR="00C919B6" w:rsidRPr="00F711E3">
        <w:rPr>
          <w:rFonts w:cs="Arial"/>
          <w:szCs w:val="24"/>
        </w:rPr>
        <w:t>Permittee</w:t>
      </w:r>
      <w:r w:rsidR="000967D0" w:rsidRPr="00F711E3">
        <w:rPr>
          <w:rFonts w:cs="Arial"/>
          <w:szCs w:val="24"/>
        </w:rPr>
        <w:t xml:space="preserve"> shall continue TMDL monitoring and implementation actions according to the action the </w:t>
      </w:r>
      <w:r w:rsidR="00C919B6" w:rsidRPr="00F711E3">
        <w:rPr>
          <w:rFonts w:cs="Arial"/>
          <w:szCs w:val="24"/>
        </w:rPr>
        <w:t>Permittee</w:t>
      </w:r>
      <w:r w:rsidR="000967D0" w:rsidRPr="00F711E3">
        <w:rPr>
          <w:rFonts w:cs="Arial"/>
          <w:szCs w:val="24"/>
        </w:rPr>
        <w:t xml:space="preserve"> selected under the previous permit, which include a choice of either Cooperative Agreements or the Program Plan. These choices are found in section</w:t>
      </w:r>
      <w:r w:rsidR="00694579" w:rsidRPr="00F711E3">
        <w:rPr>
          <w:rFonts w:cs="Arial"/>
          <w:szCs w:val="24"/>
        </w:rPr>
        <w:t xml:space="preserve"> </w:t>
      </w:r>
      <w:r w:rsidR="000967D0" w:rsidRPr="00F711E3">
        <w:rPr>
          <w:rFonts w:cs="Arial"/>
          <w:szCs w:val="24"/>
        </w:rPr>
        <w:t>of this Attachment.</w:t>
      </w:r>
    </w:p>
    <w:p w14:paraId="75FF9E90" w14:textId="6DE04D12" w:rsidR="002B659E" w:rsidRPr="00F711E3" w:rsidRDefault="002B659E" w:rsidP="00752F1B">
      <w:pPr>
        <w:shd w:val="clear" w:color="auto" w:fill="FFFFFF" w:themeFill="background1"/>
        <w:ind w:left="907"/>
        <w:rPr>
          <w:rFonts w:cs="Arial"/>
          <w:szCs w:val="24"/>
        </w:rPr>
      </w:pPr>
      <w:bookmarkStart w:id="669" w:name="_Hlk172888763"/>
      <w:bookmarkEnd w:id="668"/>
      <w:r w:rsidRPr="00F711E3">
        <w:rPr>
          <w:rFonts w:cs="Arial"/>
          <w:szCs w:val="24"/>
          <w:u w:val="single"/>
        </w:rPr>
        <w:t>TMDL Reporting Requirements</w:t>
      </w:r>
      <w:r w:rsidRPr="00F711E3">
        <w:rPr>
          <w:rFonts w:cs="Arial"/>
          <w:szCs w:val="24"/>
        </w:rPr>
        <w:t xml:space="preserve">: </w:t>
      </w:r>
      <w:r w:rsidR="005C513D" w:rsidRPr="00F711E3">
        <w:rPr>
          <w:rFonts w:cs="Arial"/>
          <w:szCs w:val="24"/>
        </w:rPr>
        <w:t xml:space="preserve">The </w:t>
      </w:r>
      <w:r w:rsidR="00C919B6" w:rsidRPr="00F711E3">
        <w:rPr>
          <w:rFonts w:cs="Arial"/>
          <w:szCs w:val="24"/>
        </w:rPr>
        <w:t>Permittee</w:t>
      </w:r>
      <w:r w:rsidR="005C513D" w:rsidRPr="00F711E3">
        <w:rPr>
          <w:rFonts w:cs="Arial"/>
          <w:szCs w:val="24"/>
        </w:rPr>
        <w:t xml:space="preserve"> shall report the following information in each Annual Report:</w:t>
      </w:r>
    </w:p>
    <w:p w14:paraId="603E9173" w14:textId="5DD4A6A4" w:rsidR="00385549" w:rsidRPr="00F711E3" w:rsidRDefault="005C2AD9" w:rsidP="00752F1B">
      <w:pPr>
        <w:shd w:val="clear" w:color="auto" w:fill="FFFFFF" w:themeFill="background1"/>
        <w:ind w:left="1267" w:hanging="360"/>
        <w:rPr>
          <w:rFonts w:eastAsia="Calibri" w:cs="Arial"/>
          <w:szCs w:val="24"/>
        </w:rPr>
      </w:pPr>
      <w:bookmarkStart w:id="670" w:name="_Hlk172888764"/>
      <w:bookmarkEnd w:id="669"/>
      <w:r w:rsidRPr="00F711E3">
        <w:rPr>
          <w:rFonts w:eastAsia="Calibri" w:cs="Arial"/>
          <w:szCs w:val="24"/>
        </w:rPr>
        <w:t>1.</w:t>
      </w:r>
      <w:r w:rsidRPr="00F711E3">
        <w:rPr>
          <w:rFonts w:eastAsia="Calibri" w:cs="Arial"/>
          <w:szCs w:val="24"/>
        </w:rPr>
        <w:tab/>
      </w:r>
      <w:r w:rsidR="00385549" w:rsidRPr="00F711E3">
        <w:rPr>
          <w:rFonts w:eastAsia="Calibri" w:cs="Arial"/>
          <w:szCs w:val="24"/>
        </w:rPr>
        <w:t xml:space="preserve">Implementation action selected under the previous permit and as reiterated in </w:t>
      </w:r>
      <w:r w:rsidR="00385549" w:rsidRPr="00F703F5">
        <w:rPr>
          <w:rFonts w:eastAsia="Calibri" w:cs="Arial"/>
          <w:szCs w:val="24"/>
        </w:rPr>
        <w:t xml:space="preserve">section </w:t>
      </w:r>
      <w:r w:rsidR="00F333E6" w:rsidRPr="00F703F5">
        <w:rPr>
          <w:rFonts w:eastAsia="Calibri" w:cs="Arial"/>
          <w:szCs w:val="24"/>
        </w:rPr>
        <w:t>G4.4.</w:t>
      </w:r>
      <w:r w:rsidR="00F703F5" w:rsidRPr="00F703F5">
        <w:rPr>
          <w:rFonts w:eastAsia="Calibri" w:cs="Arial"/>
          <w:szCs w:val="24"/>
        </w:rPr>
        <w:t>7</w:t>
      </w:r>
      <w:r w:rsidR="00385549" w:rsidRPr="00F703F5">
        <w:rPr>
          <w:rFonts w:eastAsia="Calibri" w:cs="Arial"/>
          <w:szCs w:val="24"/>
        </w:rPr>
        <w:t>,</w:t>
      </w:r>
      <w:r w:rsidR="00385549" w:rsidRPr="00F711E3">
        <w:rPr>
          <w:rFonts w:eastAsia="Calibri" w:cs="Arial"/>
          <w:szCs w:val="24"/>
        </w:rPr>
        <w:t xml:space="preserve"> either the Cooperative Agreements or Program Plan. </w:t>
      </w:r>
    </w:p>
    <w:p w14:paraId="5B5EDBCA" w14:textId="0B1FC145" w:rsidR="00385549" w:rsidRPr="00F711E3" w:rsidRDefault="005C2AD9" w:rsidP="00752F1B">
      <w:pPr>
        <w:shd w:val="clear" w:color="auto" w:fill="FFFFFF" w:themeFill="background1"/>
        <w:ind w:left="1267" w:hanging="360"/>
        <w:rPr>
          <w:rFonts w:eastAsia="Calibri" w:cs="Arial"/>
          <w:szCs w:val="24"/>
        </w:rPr>
      </w:pPr>
      <w:bookmarkStart w:id="671" w:name="_Hlk172888765"/>
      <w:bookmarkEnd w:id="670"/>
      <w:r w:rsidRPr="00F711E3">
        <w:rPr>
          <w:rFonts w:eastAsia="Calibri" w:cs="Arial"/>
          <w:szCs w:val="24"/>
        </w:rPr>
        <w:t>2.</w:t>
      </w:r>
      <w:r w:rsidRPr="00F711E3">
        <w:rPr>
          <w:rFonts w:eastAsia="Calibri" w:cs="Arial"/>
          <w:szCs w:val="24"/>
        </w:rPr>
        <w:tab/>
      </w:r>
      <w:r w:rsidR="00385549" w:rsidRPr="00F711E3">
        <w:rPr>
          <w:rFonts w:eastAsia="Calibri" w:cs="Arial"/>
          <w:szCs w:val="24"/>
        </w:rPr>
        <w:t xml:space="preserve">Ongoing monitoring and implementation actions to continue compliance </w:t>
      </w:r>
      <w:proofErr w:type="gramStart"/>
      <w:r w:rsidR="00385549" w:rsidRPr="00F711E3">
        <w:rPr>
          <w:rFonts w:eastAsia="Calibri" w:cs="Arial"/>
          <w:szCs w:val="24"/>
        </w:rPr>
        <w:t>per</w:t>
      </w:r>
      <w:proofErr w:type="gramEnd"/>
      <w:r w:rsidR="00385549" w:rsidRPr="00F711E3">
        <w:rPr>
          <w:rFonts w:eastAsia="Calibri" w:cs="Arial"/>
          <w:szCs w:val="24"/>
        </w:rPr>
        <w:t xml:space="preserve"> the option selected in section </w:t>
      </w:r>
      <w:r w:rsidR="00F333E6">
        <w:rPr>
          <w:rFonts w:eastAsia="Calibri" w:cs="Arial"/>
          <w:szCs w:val="24"/>
        </w:rPr>
        <w:t>G4.4.</w:t>
      </w:r>
      <w:r w:rsidR="00F703F5">
        <w:rPr>
          <w:rFonts w:eastAsia="Calibri" w:cs="Arial"/>
          <w:szCs w:val="24"/>
        </w:rPr>
        <w:t>7</w:t>
      </w:r>
      <w:r w:rsidR="00385549" w:rsidRPr="00F711E3">
        <w:rPr>
          <w:rFonts w:eastAsia="Calibri" w:cs="Arial"/>
          <w:szCs w:val="24"/>
        </w:rPr>
        <w:t xml:space="preserve">. </w:t>
      </w:r>
    </w:p>
    <w:p w14:paraId="038182B7" w14:textId="66C4F139" w:rsidR="000967D0" w:rsidRPr="00F711E3" w:rsidRDefault="005C2AD9" w:rsidP="00752F1B">
      <w:pPr>
        <w:shd w:val="clear" w:color="auto" w:fill="FFFFFF" w:themeFill="background1"/>
        <w:ind w:left="1267" w:hanging="360"/>
        <w:rPr>
          <w:rFonts w:eastAsia="Calibri" w:cs="Arial"/>
          <w:szCs w:val="24"/>
        </w:rPr>
      </w:pPr>
      <w:bookmarkStart w:id="672" w:name="_Hlk172888766"/>
      <w:bookmarkEnd w:id="671"/>
      <w:r w:rsidRPr="00F711E3">
        <w:rPr>
          <w:rFonts w:eastAsia="Calibri" w:cs="Arial"/>
          <w:szCs w:val="24"/>
        </w:rPr>
        <w:t>3.</w:t>
      </w:r>
      <w:r w:rsidRPr="00F711E3">
        <w:rPr>
          <w:rFonts w:eastAsia="Calibri" w:cs="Arial"/>
          <w:szCs w:val="24"/>
        </w:rPr>
        <w:tab/>
      </w:r>
      <w:r w:rsidR="00385549" w:rsidRPr="00F711E3">
        <w:rPr>
          <w:rFonts w:eastAsia="Calibri" w:cs="Arial"/>
          <w:szCs w:val="24"/>
        </w:rPr>
        <w:t xml:space="preserve">Demonstrate that compliance with the final </w:t>
      </w:r>
      <w:proofErr w:type="spellStart"/>
      <w:r w:rsidR="00385549" w:rsidRPr="00F711E3">
        <w:rPr>
          <w:rFonts w:eastAsia="Calibri" w:cs="Arial"/>
          <w:szCs w:val="24"/>
        </w:rPr>
        <w:t>wasteload</w:t>
      </w:r>
      <w:proofErr w:type="spellEnd"/>
      <w:r w:rsidR="00385549" w:rsidRPr="00F711E3">
        <w:rPr>
          <w:rFonts w:eastAsia="Calibri" w:cs="Arial"/>
          <w:szCs w:val="24"/>
        </w:rPr>
        <w:t xml:space="preserve"> allocations will be achieved by March 23, 2032. The </w:t>
      </w:r>
      <w:r w:rsidR="00C919B6" w:rsidRPr="00F711E3">
        <w:rPr>
          <w:rFonts w:eastAsia="Calibri" w:cs="Arial"/>
          <w:szCs w:val="24"/>
        </w:rPr>
        <w:t>Permittee</w:t>
      </w:r>
      <w:r w:rsidR="00385549" w:rsidRPr="00F711E3">
        <w:rPr>
          <w:rFonts w:eastAsia="Calibri" w:cs="Arial"/>
          <w:szCs w:val="24"/>
        </w:rPr>
        <w:t xml:space="preserve"> shall demonstrate compliance using the requirements in the previous permit and as reiterated in section </w:t>
      </w:r>
      <w:r w:rsidR="006E5995" w:rsidRPr="00F711E3">
        <w:rPr>
          <w:rFonts w:eastAsia="Calibri" w:cs="Arial"/>
          <w:szCs w:val="24"/>
        </w:rPr>
        <w:t>G2</w:t>
      </w:r>
      <w:r w:rsidR="00385549" w:rsidRPr="00F711E3">
        <w:rPr>
          <w:rFonts w:eastAsia="Calibri" w:cs="Arial"/>
          <w:szCs w:val="24"/>
        </w:rPr>
        <w:t>.</w:t>
      </w:r>
    </w:p>
    <w:p w14:paraId="57ADABE2" w14:textId="7B5E960A" w:rsidR="00D21A82" w:rsidRPr="00F711E3" w:rsidRDefault="003812EC" w:rsidP="0008534D">
      <w:pPr>
        <w:pStyle w:val="Heading4"/>
      </w:pPr>
      <w:bookmarkStart w:id="673" w:name="_Toc133310264"/>
      <w:bookmarkStart w:id="674" w:name="_Hlk172888014"/>
      <w:bookmarkEnd w:id="672"/>
      <w:r w:rsidRPr="00F711E3">
        <w:t>G4.</w:t>
      </w:r>
      <w:r w:rsidR="00D359BC" w:rsidRPr="00F711E3">
        <w:t>4</w:t>
      </w:r>
      <w:r w:rsidR="00D21A82" w:rsidRPr="00F711E3">
        <w:t>.1</w:t>
      </w:r>
      <w:r w:rsidR="009E2ECA" w:rsidRPr="00F711E3">
        <w:t>7</w:t>
      </w:r>
      <w:r w:rsidR="00E81217" w:rsidRPr="00F711E3">
        <w:tab/>
      </w:r>
      <w:proofErr w:type="spellStart"/>
      <w:r w:rsidR="007F73B3" w:rsidRPr="00F711E3">
        <w:t>Calleguas</w:t>
      </w:r>
      <w:proofErr w:type="spellEnd"/>
      <w:r w:rsidR="007F73B3" w:rsidRPr="00F711E3">
        <w:t xml:space="preserve"> Creek Watershed Toxicity TMDL</w:t>
      </w:r>
      <w:bookmarkEnd w:id="673"/>
    </w:p>
    <w:p w14:paraId="17F34FD4" w14:textId="64D558A0" w:rsidR="00646219" w:rsidRPr="00F711E3" w:rsidRDefault="00BD3736" w:rsidP="00752F1B">
      <w:pPr>
        <w:shd w:val="clear" w:color="auto" w:fill="FFFFFF" w:themeFill="background1"/>
        <w:ind w:left="907"/>
        <w:rPr>
          <w:rFonts w:cs="Arial"/>
          <w:szCs w:val="24"/>
        </w:rPr>
      </w:pPr>
      <w:bookmarkStart w:id="675" w:name="_Hlk172888767"/>
      <w:bookmarkEnd w:id="674"/>
      <w:r w:rsidRPr="00F711E3">
        <w:rPr>
          <w:rFonts w:cs="Arial"/>
          <w:szCs w:val="24"/>
          <w:u w:val="single"/>
        </w:rPr>
        <w:t>Responsible Permittees</w:t>
      </w:r>
      <w:r w:rsidR="00646219" w:rsidRPr="00F711E3">
        <w:rPr>
          <w:rFonts w:cs="Arial"/>
          <w:szCs w:val="24"/>
        </w:rPr>
        <w:t>:</w:t>
      </w:r>
      <w:r w:rsidR="00E76C01" w:rsidRPr="00F711E3">
        <w:rPr>
          <w:rFonts w:cs="Arial"/>
          <w:szCs w:val="24"/>
        </w:rPr>
        <w:t xml:space="preserve"> Naval Base Ventura County</w:t>
      </w:r>
      <w:r w:rsidR="00A00CDE">
        <w:rPr>
          <w:rFonts w:cs="Arial"/>
          <w:szCs w:val="24"/>
        </w:rPr>
        <w:t>,</w:t>
      </w:r>
      <w:r w:rsidR="00107375" w:rsidRPr="00107375">
        <w:rPr>
          <w:rFonts w:cs="Arial"/>
          <w:szCs w:val="24"/>
        </w:rPr>
        <w:t xml:space="preserve"> </w:t>
      </w:r>
      <w:r w:rsidR="00EC684C" w:rsidRPr="00107375">
        <w:rPr>
          <w:rFonts w:cs="Arial"/>
          <w:szCs w:val="24"/>
        </w:rPr>
        <w:t>including</w:t>
      </w:r>
      <w:r w:rsidR="00107375" w:rsidRPr="00107375">
        <w:rPr>
          <w:rFonts w:cs="Arial"/>
          <w:szCs w:val="24"/>
        </w:rPr>
        <w:t xml:space="preserve"> Port Hueneme and </w:t>
      </w:r>
      <w:r w:rsidR="00E76C01" w:rsidRPr="00F711E3">
        <w:rPr>
          <w:rFonts w:cs="Arial"/>
          <w:szCs w:val="24"/>
        </w:rPr>
        <w:t>Point Mugu</w:t>
      </w:r>
      <w:r w:rsidR="00E76C01" w:rsidRPr="001346CF">
        <w:rPr>
          <w:rFonts w:cs="Arial"/>
          <w:szCs w:val="24"/>
        </w:rPr>
        <w:t>;</w:t>
      </w:r>
      <w:r w:rsidR="007B2A3E" w:rsidRPr="00F711E3">
        <w:rPr>
          <w:rFonts w:cs="Arial"/>
          <w:szCs w:val="24"/>
        </w:rPr>
        <w:t xml:space="preserve"> </w:t>
      </w:r>
      <w:r w:rsidR="00E76C01" w:rsidRPr="00F711E3">
        <w:rPr>
          <w:rFonts w:cs="Arial"/>
          <w:szCs w:val="24"/>
        </w:rPr>
        <w:t>California State University</w:t>
      </w:r>
      <w:r w:rsidR="0003206D" w:rsidRPr="001346CF">
        <w:rPr>
          <w:rFonts w:cs="Arial"/>
          <w:szCs w:val="24"/>
        </w:rPr>
        <w:t xml:space="preserve">, </w:t>
      </w:r>
      <w:r w:rsidR="00E76C01" w:rsidRPr="00F711E3">
        <w:rPr>
          <w:rFonts w:cs="Arial"/>
          <w:szCs w:val="24"/>
        </w:rPr>
        <w:t>Channel Islands</w:t>
      </w:r>
    </w:p>
    <w:p w14:paraId="3D70E778" w14:textId="3EE0F58A" w:rsidR="00646219" w:rsidRPr="00F711E3" w:rsidRDefault="003D7CCF" w:rsidP="00752F1B">
      <w:pPr>
        <w:shd w:val="clear" w:color="auto" w:fill="FFFFFF" w:themeFill="background1"/>
        <w:ind w:left="907"/>
        <w:rPr>
          <w:rFonts w:cs="Arial"/>
          <w:szCs w:val="24"/>
        </w:rPr>
      </w:pPr>
      <w:bookmarkStart w:id="676" w:name="_Hlk172888768"/>
      <w:bookmarkEnd w:id="675"/>
      <w:r w:rsidRPr="00F711E3">
        <w:rPr>
          <w:rFonts w:cs="Arial"/>
          <w:szCs w:val="24"/>
          <w:u w:val="single"/>
        </w:rPr>
        <w:lastRenderedPageBreak/>
        <w:t>Impaired Water Body</w:t>
      </w:r>
      <w:r w:rsidR="00646219" w:rsidRPr="00F711E3">
        <w:rPr>
          <w:rFonts w:cs="Arial"/>
          <w:szCs w:val="24"/>
        </w:rPr>
        <w:t>:</w:t>
      </w:r>
      <w:r w:rsidR="0099688B" w:rsidRPr="00F711E3">
        <w:rPr>
          <w:rFonts w:cs="Arial"/>
          <w:szCs w:val="24"/>
        </w:rPr>
        <w:t xml:space="preserve"> </w:t>
      </w:r>
      <w:proofErr w:type="spellStart"/>
      <w:r w:rsidR="0099688B" w:rsidRPr="00F711E3">
        <w:rPr>
          <w:rFonts w:cs="Arial"/>
          <w:szCs w:val="24"/>
        </w:rPr>
        <w:t>Calleguas</w:t>
      </w:r>
      <w:proofErr w:type="spellEnd"/>
      <w:r w:rsidR="0099688B" w:rsidRPr="00F711E3">
        <w:rPr>
          <w:rFonts w:cs="Arial"/>
          <w:szCs w:val="24"/>
        </w:rPr>
        <w:t xml:space="preserve"> Creek</w:t>
      </w:r>
    </w:p>
    <w:p w14:paraId="5029BD48" w14:textId="5F1F673C" w:rsidR="00646219" w:rsidRPr="00F711E3" w:rsidRDefault="00646219" w:rsidP="00752F1B">
      <w:pPr>
        <w:shd w:val="clear" w:color="auto" w:fill="FFFFFF" w:themeFill="background1"/>
        <w:ind w:left="907"/>
        <w:rPr>
          <w:rFonts w:cs="Arial"/>
          <w:szCs w:val="24"/>
        </w:rPr>
      </w:pPr>
      <w:bookmarkStart w:id="677" w:name="_Hlk172888769"/>
      <w:bookmarkEnd w:id="676"/>
      <w:r w:rsidRPr="00F711E3">
        <w:rPr>
          <w:rFonts w:cs="Arial"/>
          <w:szCs w:val="24"/>
          <w:u w:val="single"/>
        </w:rPr>
        <w:t>TMDL Implementation Requirements</w:t>
      </w:r>
      <w:r w:rsidRPr="00F711E3">
        <w:rPr>
          <w:rFonts w:cs="Arial"/>
          <w:szCs w:val="24"/>
        </w:rPr>
        <w:t>:</w:t>
      </w:r>
      <w:r w:rsidR="009174CE" w:rsidRPr="00F711E3">
        <w:rPr>
          <w:rFonts w:cs="Arial"/>
          <w:szCs w:val="24"/>
        </w:rPr>
        <w:t xml:space="preserve"> The </w:t>
      </w:r>
      <w:r w:rsidR="00C919B6" w:rsidRPr="00F711E3">
        <w:rPr>
          <w:rFonts w:cs="Arial"/>
          <w:szCs w:val="24"/>
        </w:rPr>
        <w:t>Permittee</w:t>
      </w:r>
      <w:r w:rsidR="009174CE" w:rsidRPr="00F711E3">
        <w:rPr>
          <w:rFonts w:cs="Arial"/>
          <w:szCs w:val="24"/>
        </w:rPr>
        <w:t xml:space="preserve"> shall continue TMDL monitoring and TMDL implementation actions according to the action the </w:t>
      </w:r>
      <w:r w:rsidR="00C919B6" w:rsidRPr="00F711E3">
        <w:rPr>
          <w:rFonts w:cs="Arial"/>
          <w:szCs w:val="24"/>
        </w:rPr>
        <w:t>Permittee</w:t>
      </w:r>
      <w:r w:rsidR="009174CE" w:rsidRPr="00F711E3">
        <w:rPr>
          <w:rFonts w:cs="Arial"/>
          <w:szCs w:val="24"/>
        </w:rPr>
        <w:t xml:space="preserve"> selected under the previous permit, which includes a choice of either Cooperative Agreements or the Program Plan. These choices are </w:t>
      </w:r>
      <w:proofErr w:type="gramStart"/>
      <w:r w:rsidR="009174CE" w:rsidRPr="00F711E3">
        <w:rPr>
          <w:rFonts w:cs="Arial"/>
          <w:szCs w:val="24"/>
        </w:rPr>
        <w:t>reiterated</w:t>
      </w:r>
      <w:proofErr w:type="gramEnd"/>
      <w:r w:rsidR="009174CE" w:rsidRPr="00F711E3">
        <w:rPr>
          <w:rFonts w:cs="Arial"/>
          <w:szCs w:val="24"/>
        </w:rPr>
        <w:t xml:space="preserve"> in section </w:t>
      </w:r>
      <w:r w:rsidR="003812EC" w:rsidRPr="00F711E3">
        <w:rPr>
          <w:rFonts w:cs="Arial"/>
          <w:szCs w:val="24"/>
        </w:rPr>
        <w:t>G4.</w:t>
      </w:r>
      <w:r w:rsidR="00C3658B" w:rsidRPr="00F711E3">
        <w:rPr>
          <w:rFonts w:cs="Arial"/>
          <w:szCs w:val="24"/>
        </w:rPr>
        <w:t>4.</w:t>
      </w:r>
      <w:r w:rsidR="002D43F5">
        <w:rPr>
          <w:rFonts w:cs="Arial"/>
          <w:szCs w:val="24"/>
        </w:rPr>
        <w:t>7</w:t>
      </w:r>
      <w:r w:rsidR="009174CE" w:rsidRPr="00F711E3">
        <w:rPr>
          <w:rFonts w:cs="Arial"/>
          <w:szCs w:val="24"/>
        </w:rPr>
        <w:t xml:space="preserve"> of this Order.</w:t>
      </w:r>
    </w:p>
    <w:p w14:paraId="267833CE" w14:textId="410087E1" w:rsidR="00646219" w:rsidRPr="00F711E3" w:rsidRDefault="00646219" w:rsidP="00752F1B">
      <w:pPr>
        <w:shd w:val="clear" w:color="auto" w:fill="FFFFFF" w:themeFill="background1"/>
        <w:ind w:left="907"/>
        <w:rPr>
          <w:rFonts w:cs="Arial"/>
          <w:szCs w:val="24"/>
        </w:rPr>
      </w:pPr>
      <w:bookmarkStart w:id="678" w:name="_Hlk172888770"/>
      <w:bookmarkEnd w:id="677"/>
      <w:r w:rsidRPr="00F711E3">
        <w:rPr>
          <w:rFonts w:cs="Arial"/>
          <w:szCs w:val="24"/>
          <w:u w:val="single"/>
        </w:rPr>
        <w:t>TMDL Reporting Requirements</w:t>
      </w:r>
      <w:r w:rsidRPr="00F711E3">
        <w:rPr>
          <w:rFonts w:cs="Arial"/>
          <w:szCs w:val="24"/>
        </w:rPr>
        <w:t xml:space="preserve">: </w:t>
      </w:r>
      <w:r w:rsidR="00EE6337" w:rsidRPr="00F711E3">
        <w:rPr>
          <w:rFonts w:cs="Arial"/>
          <w:szCs w:val="24"/>
        </w:rPr>
        <w:t xml:space="preserve">The </w:t>
      </w:r>
      <w:r w:rsidR="00C919B6" w:rsidRPr="00F711E3">
        <w:rPr>
          <w:rFonts w:cs="Arial"/>
          <w:szCs w:val="24"/>
        </w:rPr>
        <w:t>Permittee</w:t>
      </w:r>
      <w:r w:rsidR="00EE6337" w:rsidRPr="00F711E3">
        <w:rPr>
          <w:rFonts w:cs="Arial"/>
          <w:szCs w:val="24"/>
        </w:rPr>
        <w:t xml:space="preserve"> shall report the following information in each Annual Report:</w:t>
      </w:r>
    </w:p>
    <w:p w14:paraId="481C7BEE" w14:textId="6771FBBB" w:rsidR="000C516B" w:rsidRPr="00F711E3" w:rsidRDefault="005C2AD9" w:rsidP="00752F1B">
      <w:pPr>
        <w:shd w:val="clear" w:color="auto" w:fill="FFFFFF" w:themeFill="background1"/>
        <w:ind w:left="1267" w:hanging="360"/>
        <w:rPr>
          <w:rFonts w:eastAsia="Calibri" w:cs="Arial"/>
          <w:szCs w:val="24"/>
        </w:rPr>
      </w:pPr>
      <w:bookmarkStart w:id="679" w:name="_Hlk172888771"/>
      <w:bookmarkEnd w:id="678"/>
      <w:r w:rsidRPr="00F711E3">
        <w:rPr>
          <w:rFonts w:eastAsia="Calibri" w:cs="Arial"/>
          <w:szCs w:val="24"/>
        </w:rPr>
        <w:t>1.</w:t>
      </w:r>
      <w:r w:rsidRPr="00F711E3">
        <w:rPr>
          <w:rFonts w:eastAsia="Calibri" w:cs="Arial"/>
          <w:szCs w:val="24"/>
        </w:rPr>
        <w:tab/>
      </w:r>
      <w:r w:rsidR="000C516B" w:rsidRPr="00F711E3">
        <w:rPr>
          <w:rFonts w:eastAsia="Calibri" w:cs="Arial"/>
          <w:szCs w:val="24"/>
        </w:rPr>
        <w:t xml:space="preserve">Implementation action selected under the previous permit and as reiterated in section </w:t>
      </w:r>
      <w:r w:rsidR="003812EC" w:rsidRPr="00F711E3">
        <w:rPr>
          <w:rFonts w:eastAsia="Calibri" w:cs="Arial"/>
          <w:szCs w:val="24"/>
        </w:rPr>
        <w:t>G4.</w:t>
      </w:r>
      <w:r w:rsidR="00694579" w:rsidRPr="00F711E3">
        <w:rPr>
          <w:rFonts w:eastAsia="Calibri" w:cs="Arial"/>
          <w:szCs w:val="24"/>
        </w:rPr>
        <w:t>4.</w:t>
      </w:r>
      <w:r w:rsidR="002D43F5">
        <w:rPr>
          <w:rFonts w:eastAsia="Calibri" w:cs="Arial"/>
          <w:szCs w:val="24"/>
        </w:rPr>
        <w:t>7</w:t>
      </w:r>
      <w:r w:rsidR="000C516B" w:rsidRPr="00F711E3">
        <w:rPr>
          <w:rFonts w:eastAsia="Calibri" w:cs="Arial"/>
          <w:szCs w:val="24"/>
        </w:rPr>
        <w:t xml:space="preserve">, either the Cooperative Agreements or Program Plan. </w:t>
      </w:r>
    </w:p>
    <w:p w14:paraId="07CB230B" w14:textId="2FEFFC53" w:rsidR="000C516B" w:rsidRPr="00F711E3" w:rsidRDefault="005C2AD9" w:rsidP="00752F1B">
      <w:pPr>
        <w:shd w:val="clear" w:color="auto" w:fill="FFFFFF" w:themeFill="background1"/>
        <w:ind w:left="1267" w:hanging="360"/>
        <w:rPr>
          <w:rFonts w:eastAsia="Calibri" w:cs="Arial"/>
          <w:szCs w:val="24"/>
        </w:rPr>
      </w:pPr>
      <w:bookmarkStart w:id="680" w:name="_Hlk172888772"/>
      <w:bookmarkEnd w:id="679"/>
      <w:r w:rsidRPr="00F711E3">
        <w:rPr>
          <w:rFonts w:eastAsia="Calibri" w:cs="Arial"/>
          <w:szCs w:val="24"/>
        </w:rPr>
        <w:t>2.</w:t>
      </w:r>
      <w:r w:rsidRPr="00F711E3">
        <w:rPr>
          <w:rFonts w:eastAsia="Calibri" w:cs="Arial"/>
          <w:szCs w:val="24"/>
        </w:rPr>
        <w:tab/>
      </w:r>
      <w:r w:rsidR="000C516B" w:rsidRPr="00F711E3">
        <w:rPr>
          <w:rFonts w:eastAsia="Calibri" w:cs="Arial"/>
          <w:szCs w:val="24"/>
        </w:rPr>
        <w:t xml:space="preserve">Ongoing monitoring and implementation actions to continue compliance </w:t>
      </w:r>
      <w:proofErr w:type="gramStart"/>
      <w:r w:rsidR="000C516B" w:rsidRPr="00F711E3">
        <w:rPr>
          <w:rFonts w:eastAsia="Calibri" w:cs="Arial"/>
          <w:szCs w:val="24"/>
        </w:rPr>
        <w:t>per</w:t>
      </w:r>
      <w:proofErr w:type="gramEnd"/>
      <w:r w:rsidR="000C516B" w:rsidRPr="00F711E3">
        <w:rPr>
          <w:rFonts w:eastAsia="Calibri" w:cs="Arial"/>
          <w:szCs w:val="24"/>
        </w:rPr>
        <w:t xml:space="preserve"> the option selected in section </w:t>
      </w:r>
      <w:r w:rsidR="003812EC" w:rsidRPr="00F711E3">
        <w:rPr>
          <w:rFonts w:eastAsia="Calibri" w:cs="Arial"/>
          <w:szCs w:val="24"/>
        </w:rPr>
        <w:t>G4.</w:t>
      </w:r>
      <w:r w:rsidR="00694579" w:rsidRPr="00F711E3">
        <w:rPr>
          <w:rFonts w:eastAsia="Calibri" w:cs="Arial"/>
          <w:szCs w:val="24"/>
        </w:rPr>
        <w:t>4.</w:t>
      </w:r>
      <w:r w:rsidR="002D43F5">
        <w:rPr>
          <w:rFonts w:eastAsia="Calibri" w:cs="Arial"/>
          <w:szCs w:val="24"/>
        </w:rPr>
        <w:t>7</w:t>
      </w:r>
      <w:r w:rsidR="000C516B" w:rsidRPr="00F711E3">
        <w:rPr>
          <w:rFonts w:eastAsia="Calibri" w:cs="Arial"/>
          <w:szCs w:val="24"/>
        </w:rPr>
        <w:t xml:space="preserve">. </w:t>
      </w:r>
    </w:p>
    <w:p w14:paraId="41DC2512" w14:textId="560A3AD7" w:rsidR="000C516B" w:rsidRPr="00F711E3" w:rsidRDefault="005C2AD9" w:rsidP="00752F1B">
      <w:pPr>
        <w:shd w:val="clear" w:color="auto" w:fill="FFFFFF" w:themeFill="background1"/>
        <w:ind w:left="1267" w:hanging="360"/>
        <w:rPr>
          <w:rFonts w:eastAsia="Calibri" w:cs="Arial"/>
          <w:szCs w:val="24"/>
        </w:rPr>
      </w:pPr>
      <w:bookmarkStart w:id="681" w:name="_Hlk172888773"/>
      <w:bookmarkEnd w:id="680"/>
      <w:r w:rsidRPr="00F711E3">
        <w:rPr>
          <w:rFonts w:eastAsia="Calibri" w:cs="Arial"/>
          <w:szCs w:val="24"/>
        </w:rPr>
        <w:t>3.</w:t>
      </w:r>
      <w:r w:rsidRPr="00F711E3">
        <w:rPr>
          <w:rFonts w:eastAsia="Calibri" w:cs="Arial"/>
          <w:szCs w:val="24"/>
        </w:rPr>
        <w:tab/>
      </w:r>
      <w:r w:rsidR="000C516B" w:rsidRPr="00F711E3">
        <w:rPr>
          <w:rFonts w:eastAsia="Calibri" w:cs="Arial"/>
          <w:szCs w:val="24"/>
        </w:rPr>
        <w:t xml:space="preserve">Demonstrate that compliance with the final </w:t>
      </w:r>
      <w:proofErr w:type="spellStart"/>
      <w:r w:rsidR="000C516B" w:rsidRPr="00F711E3">
        <w:rPr>
          <w:rFonts w:eastAsia="Calibri" w:cs="Arial"/>
          <w:szCs w:val="24"/>
        </w:rPr>
        <w:t>wasteload</w:t>
      </w:r>
      <w:proofErr w:type="spellEnd"/>
      <w:r w:rsidR="000C516B" w:rsidRPr="00F711E3">
        <w:rPr>
          <w:rFonts w:eastAsia="Calibri" w:cs="Arial"/>
          <w:szCs w:val="24"/>
        </w:rPr>
        <w:t xml:space="preserve"> allocations was achieved by January 1, 2019. The </w:t>
      </w:r>
      <w:r w:rsidR="00C919B6" w:rsidRPr="00F711E3">
        <w:rPr>
          <w:rFonts w:eastAsia="Calibri" w:cs="Arial"/>
          <w:szCs w:val="24"/>
        </w:rPr>
        <w:t>Permittee</w:t>
      </w:r>
      <w:r w:rsidR="000C516B" w:rsidRPr="00F711E3">
        <w:rPr>
          <w:rFonts w:eastAsia="Calibri" w:cs="Arial"/>
          <w:szCs w:val="24"/>
        </w:rPr>
        <w:t xml:space="preserve"> shall demonstrate compliance using the criteria in the previous permit and as reiterated in section </w:t>
      </w:r>
      <w:r w:rsidR="006E5995" w:rsidRPr="00F711E3">
        <w:rPr>
          <w:rFonts w:eastAsia="Calibri" w:cs="Arial"/>
          <w:szCs w:val="24"/>
        </w:rPr>
        <w:t>G2</w:t>
      </w:r>
      <w:r w:rsidR="00694579" w:rsidRPr="00F711E3">
        <w:rPr>
          <w:rFonts w:eastAsia="Calibri" w:cs="Arial"/>
          <w:szCs w:val="24"/>
        </w:rPr>
        <w:t>, above</w:t>
      </w:r>
      <w:r w:rsidR="000C516B" w:rsidRPr="00F711E3">
        <w:rPr>
          <w:rFonts w:eastAsia="Calibri" w:cs="Arial"/>
          <w:szCs w:val="24"/>
        </w:rPr>
        <w:t>.</w:t>
      </w:r>
    </w:p>
    <w:p w14:paraId="3CA7F18A" w14:textId="3F595BC9" w:rsidR="00D21A82" w:rsidRPr="00F711E3" w:rsidRDefault="003812EC" w:rsidP="0008534D">
      <w:pPr>
        <w:pStyle w:val="Heading4"/>
      </w:pPr>
      <w:bookmarkStart w:id="682" w:name="_Toc133310265"/>
      <w:bookmarkStart w:id="683" w:name="_Hlk172888015"/>
      <w:bookmarkEnd w:id="681"/>
      <w:r w:rsidRPr="00F711E3">
        <w:t>G4.</w:t>
      </w:r>
      <w:r w:rsidR="00D359BC" w:rsidRPr="00F711E3">
        <w:t>4</w:t>
      </w:r>
      <w:r w:rsidR="00D21A82" w:rsidRPr="00F711E3">
        <w:t>.</w:t>
      </w:r>
      <w:r w:rsidR="009E2ECA" w:rsidRPr="00F711E3">
        <w:t>18</w:t>
      </w:r>
      <w:r w:rsidR="00D21A82" w:rsidRPr="00F711E3">
        <w:tab/>
        <w:t>Ballona Creek Trash TMDL</w:t>
      </w:r>
      <w:bookmarkEnd w:id="682"/>
    </w:p>
    <w:p w14:paraId="2C13E8FE" w14:textId="5E5CD579" w:rsidR="0021425B" w:rsidRPr="00F711E3" w:rsidRDefault="003D7CCF" w:rsidP="00752F1B">
      <w:pPr>
        <w:shd w:val="clear" w:color="auto" w:fill="FFFFFF" w:themeFill="background1"/>
        <w:ind w:left="907"/>
        <w:rPr>
          <w:rFonts w:cs="Arial"/>
          <w:szCs w:val="24"/>
        </w:rPr>
      </w:pPr>
      <w:bookmarkStart w:id="684" w:name="_Hlk172888774"/>
      <w:bookmarkEnd w:id="683"/>
      <w:r w:rsidRPr="00F711E3">
        <w:rPr>
          <w:rFonts w:cs="Arial"/>
          <w:szCs w:val="24"/>
          <w:u w:val="single"/>
        </w:rPr>
        <w:t>Responsible Permittees</w:t>
      </w:r>
      <w:r w:rsidR="00756D93" w:rsidRPr="00F711E3">
        <w:rPr>
          <w:rFonts w:cs="Arial"/>
          <w:szCs w:val="24"/>
        </w:rPr>
        <w:t>:</w:t>
      </w:r>
      <w:r w:rsidR="004D0DE8" w:rsidRPr="00F711E3">
        <w:rPr>
          <w:rFonts w:cs="Arial"/>
          <w:szCs w:val="24"/>
        </w:rPr>
        <w:t xml:space="preserve"> </w:t>
      </w:r>
      <w:r w:rsidR="00CC30B5" w:rsidRPr="00F711E3">
        <w:rPr>
          <w:rFonts w:cs="Arial"/>
          <w:szCs w:val="24"/>
        </w:rPr>
        <w:t>University of California</w:t>
      </w:r>
      <w:r w:rsidR="00CC30B5">
        <w:rPr>
          <w:rFonts w:cs="Arial"/>
          <w:szCs w:val="24"/>
        </w:rPr>
        <w:t>,</w:t>
      </w:r>
      <w:r w:rsidR="00CC30B5" w:rsidRPr="00F711E3">
        <w:rPr>
          <w:rFonts w:cs="Arial"/>
          <w:szCs w:val="24"/>
        </w:rPr>
        <w:t xml:space="preserve"> Los Angeles</w:t>
      </w:r>
      <w:r w:rsidR="00CC30B5">
        <w:rPr>
          <w:rFonts w:cs="Arial"/>
          <w:szCs w:val="24"/>
        </w:rPr>
        <w:t>;</w:t>
      </w:r>
      <w:r w:rsidR="00CC30B5" w:rsidRPr="00CC30B5">
        <w:rPr>
          <w:rFonts w:cs="Arial"/>
          <w:szCs w:val="24"/>
        </w:rPr>
        <w:t xml:space="preserve"> </w:t>
      </w:r>
      <w:r w:rsidR="004D0DE8" w:rsidRPr="00CC30B5">
        <w:rPr>
          <w:rFonts w:cs="Arial"/>
          <w:szCs w:val="24"/>
        </w:rPr>
        <w:t>Veteran</w:t>
      </w:r>
      <w:r w:rsidR="002E31A5">
        <w:rPr>
          <w:rFonts w:cs="Arial"/>
          <w:szCs w:val="24"/>
        </w:rPr>
        <w:t>s</w:t>
      </w:r>
      <w:r w:rsidR="004D0DE8" w:rsidRPr="00F711E3">
        <w:rPr>
          <w:rFonts w:cs="Arial"/>
          <w:szCs w:val="24"/>
        </w:rPr>
        <w:t xml:space="preserve"> Affairs, Greater Los Angeles Healthcare System</w:t>
      </w:r>
    </w:p>
    <w:p w14:paraId="42FD6C09" w14:textId="69F1F0D5" w:rsidR="00756D93" w:rsidRPr="00F711E3" w:rsidRDefault="003D7CCF" w:rsidP="00752F1B">
      <w:pPr>
        <w:shd w:val="clear" w:color="auto" w:fill="FFFFFF" w:themeFill="background1"/>
        <w:ind w:left="907"/>
        <w:rPr>
          <w:rFonts w:cs="Arial"/>
          <w:szCs w:val="24"/>
        </w:rPr>
      </w:pPr>
      <w:bookmarkStart w:id="685" w:name="_Hlk172888775"/>
      <w:bookmarkEnd w:id="684"/>
      <w:r w:rsidRPr="00F711E3">
        <w:rPr>
          <w:rFonts w:cs="Arial"/>
          <w:szCs w:val="24"/>
          <w:u w:val="single"/>
        </w:rPr>
        <w:t>Impaired Water Body</w:t>
      </w:r>
      <w:r w:rsidR="00756D93" w:rsidRPr="00F711E3">
        <w:rPr>
          <w:rFonts w:cs="Arial"/>
          <w:szCs w:val="24"/>
        </w:rPr>
        <w:t>:</w:t>
      </w:r>
      <w:r w:rsidR="00AB4643" w:rsidRPr="00F711E3">
        <w:rPr>
          <w:rFonts w:cs="Arial"/>
          <w:szCs w:val="24"/>
        </w:rPr>
        <w:t xml:space="preserve"> Ballona Creek</w:t>
      </w:r>
    </w:p>
    <w:p w14:paraId="4C608424" w14:textId="0EC5DA51" w:rsidR="00756D93" w:rsidRPr="00F711E3" w:rsidRDefault="00756D93" w:rsidP="00752F1B">
      <w:pPr>
        <w:shd w:val="clear" w:color="auto" w:fill="FFFFFF" w:themeFill="background1"/>
        <w:ind w:left="907"/>
        <w:rPr>
          <w:rFonts w:cs="Arial"/>
          <w:szCs w:val="24"/>
        </w:rPr>
      </w:pPr>
      <w:bookmarkStart w:id="686" w:name="_Hlk172888776"/>
      <w:bookmarkEnd w:id="685"/>
      <w:r w:rsidRPr="00F711E3">
        <w:rPr>
          <w:rFonts w:cs="Arial"/>
          <w:szCs w:val="24"/>
          <w:u w:val="single"/>
        </w:rPr>
        <w:t>TMDL Implementation Requirements</w:t>
      </w:r>
      <w:r w:rsidRPr="00F711E3">
        <w:rPr>
          <w:rFonts w:cs="Arial"/>
          <w:szCs w:val="24"/>
        </w:rPr>
        <w:t>:</w:t>
      </w:r>
      <w:r w:rsidR="001E220D" w:rsidRPr="00F711E3">
        <w:rPr>
          <w:rFonts w:cs="Arial"/>
          <w:szCs w:val="24"/>
        </w:rPr>
        <w:t xml:space="preserve"> The </w:t>
      </w:r>
      <w:r w:rsidR="00C919B6" w:rsidRPr="00F711E3">
        <w:rPr>
          <w:rFonts w:cs="Arial"/>
          <w:szCs w:val="24"/>
        </w:rPr>
        <w:t>Permittee</w:t>
      </w:r>
      <w:r w:rsidR="001E220D" w:rsidRPr="00F711E3">
        <w:rPr>
          <w:rFonts w:cs="Arial"/>
          <w:szCs w:val="24"/>
        </w:rPr>
        <w:t xml:space="preserve"> shall continue TMDL implementation actions according to the action the </w:t>
      </w:r>
      <w:r w:rsidR="00C919B6" w:rsidRPr="00F711E3">
        <w:rPr>
          <w:rFonts w:cs="Arial"/>
          <w:szCs w:val="24"/>
        </w:rPr>
        <w:t>Permittee</w:t>
      </w:r>
      <w:r w:rsidR="001E220D" w:rsidRPr="00F711E3">
        <w:rPr>
          <w:rFonts w:cs="Arial"/>
          <w:szCs w:val="24"/>
        </w:rPr>
        <w:t xml:space="preserve"> selected under the previous permit, which includes a choice of either:</w:t>
      </w:r>
    </w:p>
    <w:p w14:paraId="7B0D6D5B" w14:textId="185BACF1" w:rsidR="00001FD8" w:rsidRPr="00F711E3" w:rsidRDefault="005C2AD9" w:rsidP="00752F1B">
      <w:pPr>
        <w:shd w:val="clear" w:color="auto" w:fill="FFFFFF" w:themeFill="background1"/>
        <w:ind w:left="1267" w:hanging="360"/>
        <w:rPr>
          <w:rFonts w:eastAsia="Calibri" w:cs="Arial"/>
          <w:szCs w:val="24"/>
        </w:rPr>
      </w:pPr>
      <w:bookmarkStart w:id="687" w:name="_Hlk172888777"/>
      <w:bookmarkEnd w:id="686"/>
      <w:r w:rsidRPr="00F711E3">
        <w:rPr>
          <w:rFonts w:eastAsia="Calibri" w:cs="Arial"/>
          <w:szCs w:val="24"/>
        </w:rPr>
        <w:t>1.</w:t>
      </w:r>
      <w:r w:rsidRPr="00F711E3">
        <w:rPr>
          <w:rFonts w:eastAsia="Calibri" w:cs="Arial"/>
          <w:szCs w:val="24"/>
        </w:rPr>
        <w:tab/>
      </w:r>
      <w:r w:rsidR="00001FD8" w:rsidRPr="00F711E3">
        <w:rPr>
          <w:rFonts w:eastAsia="Calibri" w:cs="Arial"/>
          <w:szCs w:val="24"/>
        </w:rPr>
        <w:t xml:space="preserve">Full Capture Systems, </w:t>
      </w:r>
    </w:p>
    <w:p w14:paraId="4D2925A2" w14:textId="2FC850FC" w:rsidR="00001FD8" w:rsidRPr="00F711E3" w:rsidRDefault="005C2AD9" w:rsidP="00752F1B">
      <w:pPr>
        <w:shd w:val="clear" w:color="auto" w:fill="FFFFFF" w:themeFill="background1"/>
        <w:ind w:left="1267" w:hanging="360"/>
        <w:rPr>
          <w:rFonts w:eastAsia="Calibri" w:cs="Arial"/>
          <w:szCs w:val="24"/>
        </w:rPr>
      </w:pPr>
      <w:bookmarkStart w:id="688" w:name="_Hlk172888778"/>
      <w:bookmarkEnd w:id="687"/>
      <w:r w:rsidRPr="00F711E3">
        <w:rPr>
          <w:rFonts w:eastAsia="Calibri" w:cs="Arial"/>
          <w:szCs w:val="24"/>
        </w:rPr>
        <w:t>2.</w:t>
      </w:r>
      <w:r w:rsidRPr="00F711E3">
        <w:rPr>
          <w:rFonts w:eastAsia="Calibri" w:cs="Arial"/>
          <w:szCs w:val="24"/>
        </w:rPr>
        <w:tab/>
      </w:r>
      <w:r w:rsidR="00001FD8" w:rsidRPr="00F711E3">
        <w:rPr>
          <w:rFonts w:eastAsia="Calibri" w:cs="Arial"/>
          <w:szCs w:val="24"/>
        </w:rPr>
        <w:t xml:space="preserve">Partial capture devices and the application of institutional controls, or </w:t>
      </w:r>
    </w:p>
    <w:p w14:paraId="239B66E2" w14:textId="6C4CCF2F" w:rsidR="004933FF" w:rsidRPr="00F711E3" w:rsidRDefault="005C2AD9" w:rsidP="00752F1B">
      <w:pPr>
        <w:shd w:val="clear" w:color="auto" w:fill="FFFFFF" w:themeFill="background1"/>
        <w:ind w:left="1267" w:hanging="360"/>
        <w:rPr>
          <w:rFonts w:eastAsia="Calibri" w:cs="Arial"/>
          <w:szCs w:val="24"/>
        </w:rPr>
      </w:pPr>
      <w:bookmarkStart w:id="689" w:name="_Hlk172888779"/>
      <w:bookmarkEnd w:id="688"/>
      <w:r w:rsidRPr="00F711E3">
        <w:rPr>
          <w:rFonts w:eastAsia="Calibri" w:cs="Arial"/>
          <w:szCs w:val="24"/>
        </w:rPr>
        <w:t>3.</w:t>
      </w:r>
      <w:r w:rsidRPr="00F711E3">
        <w:rPr>
          <w:rFonts w:eastAsia="Calibri" w:cs="Arial"/>
          <w:szCs w:val="24"/>
        </w:rPr>
        <w:tab/>
      </w:r>
      <w:r w:rsidR="00001FD8" w:rsidRPr="00F711E3">
        <w:rPr>
          <w:rFonts w:eastAsia="Calibri" w:cs="Arial"/>
          <w:szCs w:val="24"/>
        </w:rPr>
        <w:t>A scientifically based alternative attainment approach to implement either a Full Capture System or partial capture devices and the application of institutional controls. This choice was required to be submitted for approval by the Los Angeles Regional Water Board Executive Officer by July</w:t>
      </w:r>
      <w:r w:rsidR="000B679C">
        <w:rPr>
          <w:rFonts w:eastAsia="Calibri" w:cs="Arial"/>
          <w:szCs w:val="24"/>
        </w:rPr>
        <w:t> </w:t>
      </w:r>
      <w:r w:rsidR="00001FD8" w:rsidRPr="00F711E3">
        <w:rPr>
          <w:rFonts w:eastAsia="Calibri" w:cs="Arial"/>
          <w:szCs w:val="24"/>
        </w:rPr>
        <w:t>1,</w:t>
      </w:r>
      <w:r w:rsidR="000B679C">
        <w:rPr>
          <w:rFonts w:eastAsia="Calibri" w:cs="Arial"/>
          <w:szCs w:val="24"/>
        </w:rPr>
        <w:t> </w:t>
      </w:r>
      <w:r w:rsidR="00001FD8" w:rsidRPr="00F711E3">
        <w:rPr>
          <w:rFonts w:eastAsia="Calibri" w:cs="Arial"/>
          <w:szCs w:val="24"/>
        </w:rPr>
        <w:t>2019.</w:t>
      </w:r>
    </w:p>
    <w:p w14:paraId="406BAF14" w14:textId="733DBA06" w:rsidR="007171A9" w:rsidRPr="00F711E3" w:rsidRDefault="007171A9" w:rsidP="00752F1B">
      <w:pPr>
        <w:shd w:val="clear" w:color="auto" w:fill="FFFFFF" w:themeFill="background1"/>
        <w:ind w:left="907"/>
        <w:rPr>
          <w:rFonts w:cs="Arial"/>
          <w:szCs w:val="24"/>
        </w:rPr>
      </w:pPr>
      <w:bookmarkStart w:id="690" w:name="_Hlk172888780"/>
      <w:bookmarkEnd w:id="689"/>
      <w:r w:rsidRPr="00F711E3">
        <w:rPr>
          <w:rFonts w:cs="Arial"/>
          <w:szCs w:val="24"/>
        </w:rPr>
        <w:t>A full capture system is any device or series of devices that traps all particles retained by a 5-</w:t>
      </w:r>
      <w:r w:rsidR="00BE2DA9" w:rsidRPr="00F711E3">
        <w:rPr>
          <w:rFonts w:cs="Arial"/>
          <w:szCs w:val="24"/>
        </w:rPr>
        <w:t>millimeter</w:t>
      </w:r>
      <w:r w:rsidRPr="00F711E3">
        <w:rPr>
          <w:rFonts w:cs="Arial"/>
          <w:szCs w:val="24"/>
        </w:rPr>
        <w:t xml:space="preserve"> mesh screen and has a design treatment capacity of not less than the peak flow rate (Q) resulting from a one year, one hour, storm event. The Rational Equation is used to compute the peak flow rate (See Fact Sheet for Rational Equation). </w:t>
      </w:r>
    </w:p>
    <w:p w14:paraId="7E285792" w14:textId="509B9895" w:rsidR="007171A9" w:rsidRPr="00F711E3" w:rsidRDefault="007171A9" w:rsidP="00752F1B">
      <w:pPr>
        <w:shd w:val="clear" w:color="auto" w:fill="FFFFFF" w:themeFill="background1"/>
        <w:ind w:left="907"/>
        <w:rPr>
          <w:rFonts w:cs="Arial"/>
          <w:szCs w:val="24"/>
        </w:rPr>
      </w:pPr>
      <w:bookmarkStart w:id="691" w:name="_Hlk172888781"/>
      <w:bookmarkEnd w:id="690"/>
      <w:r w:rsidRPr="00F711E3">
        <w:rPr>
          <w:rFonts w:cs="Arial"/>
          <w:szCs w:val="24"/>
        </w:rPr>
        <w:lastRenderedPageBreak/>
        <w:t>A partial capture device does not meet the definition of a full capture system; a partial capture device may not trap all particles 5-</w:t>
      </w:r>
      <w:r w:rsidR="00BE2DA9" w:rsidRPr="00F711E3">
        <w:rPr>
          <w:rFonts w:cs="Arial"/>
          <w:szCs w:val="24"/>
        </w:rPr>
        <w:t>millimeter</w:t>
      </w:r>
      <w:r w:rsidRPr="00F711E3">
        <w:rPr>
          <w:rFonts w:cs="Arial"/>
          <w:szCs w:val="24"/>
        </w:rPr>
        <w:t xml:space="preserve"> or greater or may not have the minimum design treatment capacity of a one year, one hour, storm event. Thus, a </w:t>
      </w:r>
      <w:r w:rsidR="00C919B6" w:rsidRPr="00F711E3">
        <w:rPr>
          <w:rFonts w:cs="Arial"/>
          <w:szCs w:val="24"/>
        </w:rPr>
        <w:t>Permittee</w:t>
      </w:r>
      <w:r w:rsidRPr="00F711E3">
        <w:rPr>
          <w:rFonts w:cs="Arial"/>
          <w:szCs w:val="24"/>
        </w:rPr>
        <w:t xml:space="preserve"> must implement institutional controls in combination with the partial capture device to comply with the </w:t>
      </w:r>
      <w:proofErr w:type="spellStart"/>
      <w:r w:rsidRPr="00F711E3">
        <w:rPr>
          <w:rFonts w:cs="Arial"/>
          <w:szCs w:val="24"/>
        </w:rPr>
        <w:t>wasteload</w:t>
      </w:r>
      <w:proofErr w:type="spellEnd"/>
      <w:r w:rsidRPr="00F711E3">
        <w:rPr>
          <w:rFonts w:cs="Arial"/>
          <w:szCs w:val="24"/>
        </w:rPr>
        <w:t xml:space="preserve"> allocations. </w:t>
      </w:r>
      <w:r w:rsidR="0091358A" w:rsidRPr="00F711E3">
        <w:rPr>
          <w:rFonts w:cs="Arial"/>
          <w:szCs w:val="24"/>
        </w:rPr>
        <w:t>The Permittee</w:t>
      </w:r>
      <w:r w:rsidRPr="00F711E3">
        <w:rPr>
          <w:rFonts w:cs="Arial"/>
          <w:szCs w:val="24"/>
        </w:rPr>
        <w:t xml:space="preserve"> employing partial capture devices and institutional controls shall use a mass balance approach based on the trash daily generation rate, assessed annually, to demonstrate attainment. (See Fact Sheet for attainment determination information).</w:t>
      </w:r>
    </w:p>
    <w:p w14:paraId="5D95C89D" w14:textId="0295D443" w:rsidR="00001FD8" w:rsidRPr="00F711E3" w:rsidRDefault="007171A9" w:rsidP="00752F1B">
      <w:pPr>
        <w:shd w:val="clear" w:color="auto" w:fill="FFFFFF" w:themeFill="background1"/>
        <w:ind w:left="907"/>
        <w:rPr>
          <w:rFonts w:cs="Arial"/>
          <w:szCs w:val="24"/>
        </w:rPr>
      </w:pPr>
      <w:bookmarkStart w:id="692" w:name="_Hlk172888782"/>
      <w:bookmarkEnd w:id="691"/>
      <w:r w:rsidRPr="00F711E3">
        <w:rPr>
          <w:rFonts w:cs="Arial"/>
          <w:szCs w:val="24"/>
        </w:rPr>
        <w:t xml:space="preserve">An alternative attainment approach was due to the Los Angeles Water Board Executive Officer by July 1, 2019, for review and consideration of approval. The alternative attainment approach was required to specify whether the </w:t>
      </w:r>
      <w:r w:rsidR="00C919B6" w:rsidRPr="00F711E3">
        <w:rPr>
          <w:rFonts w:cs="Arial"/>
          <w:szCs w:val="24"/>
        </w:rPr>
        <w:t>Permittee</w:t>
      </w:r>
      <w:r w:rsidRPr="00F711E3">
        <w:rPr>
          <w:rFonts w:cs="Arial"/>
          <w:szCs w:val="24"/>
        </w:rPr>
        <w:t xml:space="preserve"> was implementing either 1) a full capture system or 2) partial capture devices and the application of institutional controls. </w:t>
      </w:r>
      <w:r w:rsidR="0091358A" w:rsidRPr="00F711E3">
        <w:rPr>
          <w:rFonts w:cs="Arial"/>
          <w:szCs w:val="24"/>
        </w:rPr>
        <w:t>The Permittee</w:t>
      </w:r>
      <w:r w:rsidRPr="00F711E3">
        <w:rPr>
          <w:rFonts w:cs="Arial"/>
          <w:szCs w:val="24"/>
        </w:rPr>
        <w:t xml:space="preserve"> </w:t>
      </w:r>
      <w:r w:rsidR="00A969AF" w:rsidRPr="00F711E3">
        <w:rPr>
          <w:rFonts w:cs="Arial"/>
          <w:szCs w:val="24"/>
        </w:rPr>
        <w:t>was</w:t>
      </w:r>
      <w:r w:rsidRPr="00F711E3">
        <w:rPr>
          <w:rFonts w:cs="Arial"/>
          <w:szCs w:val="24"/>
        </w:rPr>
        <w:t xml:space="preserve"> required to include any proposed studies of institutional controls and partial capture devices for </w:t>
      </w:r>
      <w:r w:rsidR="00C170C9">
        <w:rPr>
          <w:rFonts w:cs="Arial"/>
          <w:szCs w:val="24"/>
        </w:rPr>
        <w:t>its</w:t>
      </w:r>
      <w:r w:rsidRPr="00F711E3">
        <w:rPr>
          <w:rFonts w:cs="Arial"/>
          <w:szCs w:val="24"/>
        </w:rPr>
        <w:t xml:space="preserve"> </w:t>
      </w:r>
      <w:proofErr w:type="gramStart"/>
      <w:r w:rsidRPr="00F711E3">
        <w:rPr>
          <w:rFonts w:cs="Arial"/>
          <w:szCs w:val="24"/>
        </w:rPr>
        <w:t xml:space="preserve">particular </w:t>
      </w:r>
      <w:proofErr w:type="spellStart"/>
      <w:r w:rsidRPr="00F711E3">
        <w:rPr>
          <w:rFonts w:cs="Arial"/>
          <w:szCs w:val="24"/>
        </w:rPr>
        <w:t>subwatersheds</w:t>
      </w:r>
      <w:proofErr w:type="spellEnd"/>
      <w:proofErr w:type="gramEnd"/>
      <w:r w:rsidRPr="00F711E3">
        <w:rPr>
          <w:rFonts w:cs="Arial"/>
          <w:szCs w:val="24"/>
        </w:rPr>
        <w:t xml:space="preserve"> or demonstrate that existing studies are representative and transferable to the implementing area. </w:t>
      </w:r>
      <w:r w:rsidR="00A969AF" w:rsidRPr="00F711E3">
        <w:rPr>
          <w:rFonts w:cs="Arial"/>
          <w:szCs w:val="24"/>
        </w:rPr>
        <w:t>The Permittee is</w:t>
      </w:r>
      <w:r w:rsidRPr="00F711E3">
        <w:rPr>
          <w:rFonts w:cs="Arial"/>
          <w:szCs w:val="24"/>
        </w:rPr>
        <w:t xml:space="preserve"> required to include a schedule for periodic, attainment effectiveness demonstration, and evaluation.</w:t>
      </w:r>
    </w:p>
    <w:p w14:paraId="3D11FBEA" w14:textId="2591099B" w:rsidR="00756D93" w:rsidRPr="00F711E3" w:rsidRDefault="00756D93" w:rsidP="00752F1B">
      <w:pPr>
        <w:shd w:val="clear" w:color="auto" w:fill="FFFFFF" w:themeFill="background1"/>
        <w:ind w:left="907"/>
        <w:rPr>
          <w:rFonts w:cs="Arial"/>
          <w:szCs w:val="24"/>
        </w:rPr>
      </w:pPr>
      <w:bookmarkStart w:id="693" w:name="_Hlk172888783"/>
      <w:bookmarkEnd w:id="692"/>
      <w:r w:rsidRPr="00F711E3">
        <w:rPr>
          <w:rFonts w:cs="Arial"/>
          <w:szCs w:val="24"/>
          <w:u w:val="single"/>
        </w:rPr>
        <w:t>TMDL Reporting Requirements</w:t>
      </w:r>
      <w:r w:rsidRPr="00F711E3">
        <w:rPr>
          <w:rFonts w:cs="Arial"/>
          <w:szCs w:val="24"/>
        </w:rPr>
        <w:t xml:space="preserve">: </w:t>
      </w:r>
      <w:r w:rsidR="00801E77" w:rsidRPr="00F711E3">
        <w:rPr>
          <w:rFonts w:cs="Arial"/>
          <w:szCs w:val="24"/>
        </w:rPr>
        <w:t xml:space="preserve">The </w:t>
      </w:r>
      <w:r w:rsidR="00C919B6" w:rsidRPr="00F711E3">
        <w:rPr>
          <w:rFonts w:cs="Arial"/>
          <w:szCs w:val="24"/>
        </w:rPr>
        <w:t>Permittee</w:t>
      </w:r>
      <w:r w:rsidR="00801E77" w:rsidRPr="00F711E3">
        <w:rPr>
          <w:rFonts w:cs="Arial"/>
          <w:szCs w:val="24"/>
        </w:rPr>
        <w:t xml:space="preserve"> shall report the following information in each Annual Report:</w:t>
      </w:r>
    </w:p>
    <w:p w14:paraId="079E83B0" w14:textId="243FDC9C" w:rsidR="006B60DA" w:rsidRPr="00F711E3" w:rsidRDefault="005C2AD9" w:rsidP="00752F1B">
      <w:pPr>
        <w:shd w:val="clear" w:color="auto" w:fill="FFFFFF" w:themeFill="background1"/>
        <w:ind w:left="1267" w:hanging="360"/>
        <w:rPr>
          <w:rFonts w:eastAsia="Calibri" w:cs="Arial"/>
          <w:szCs w:val="24"/>
        </w:rPr>
      </w:pPr>
      <w:bookmarkStart w:id="694" w:name="_Hlk172888784"/>
      <w:bookmarkEnd w:id="693"/>
      <w:r w:rsidRPr="00F711E3">
        <w:rPr>
          <w:rFonts w:eastAsia="Calibri" w:cs="Arial"/>
          <w:szCs w:val="24"/>
        </w:rPr>
        <w:t>1.</w:t>
      </w:r>
      <w:r w:rsidRPr="00F711E3">
        <w:rPr>
          <w:rFonts w:eastAsia="Calibri" w:cs="Arial"/>
          <w:szCs w:val="24"/>
        </w:rPr>
        <w:tab/>
      </w:r>
      <w:r w:rsidR="006B60DA" w:rsidRPr="00F711E3">
        <w:rPr>
          <w:rFonts w:eastAsia="Calibri" w:cs="Arial"/>
          <w:szCs w:val="24"/>
        </w:rPr>
        <w:t>Identification of the compliance choice selected by July 1, 2019, (full capture, partial capture with institutional controls, or the alternative attainment approach).</w:t>
      </w:r>
    </w:p>
    <w:p w14:paraId="672E9B0D" w14:textId="2C0200A8" w:rsidR="006B60DA" w:rsidRPr="00F711E3" w:rsidRDefault="005C2AD9" w:rsidP="00752F1B">
      <w:pPr>
        <w:shd w:val="clear" w:color="auto" w:fill="FFFFFF" w:themeFill="background1"/>
        <w:ind w:left="1267" w:hanging="360"/>
        <w:rPr>
          <w:rFonts w:eastAsia="Calibri" w:cs="Arial"/>
          <w:szCs w:val="24"/>
        </w:rPr>
      </w:pPr>
      <w:bookmarkStart w:id="695" w:name="_Hlk172888785"/>
      <w:bookmarkEnd w:id="694"/>
      <w:r w:rsidRPr="00F711E3">
        <w:rPr>
          <w:rFonts w:eastAsia="Calibri" w:cs="Arial"/>
          <w:szCs w:val="24"/>
        </w:rPr>
        <w:t>2.</w:t>
      </w:r>
      <w:r w:rsidRPr="00F711E3">
        <w:rPr>
          <w:rFonts w:eastAsia="Calibri" w:cs="Arial"/>
          <w:szCs w:val="24"/>
        </w:rPr>
        <w:tab/>
      </w:r>
      <w:r w:rsidR="006B60DA" w:rsidRPr="00F711E3">
        <w:rPr>
          <w:rFonts w:eastAsia="Calibri" w:cs="Arial"/>
          <w:szCs w:val="24"/>
        </w:rPr>
        <w:t xml:space="preserve">Status of on-going implementation. </w:t>
      </w:r>
    </w:p>
    <w:p w14:paraId="74C8D674" w14:textId="574231F2" w:rsidR="00070760" w:rsidRPr="00F711E3" w:rsidRDefault="005C2AD9" w:rsidP="00752F1B">
      <w:pPr>
        <w:shd w:val="clear" w:color="auto" w:fill="FFFFFF" w:themeFill="background1"/>
        <w:ind w:left="1267" w:hanging="360"/>
        <w:rPr>
          <w:rFonts w:eastAsia="Calibri" w:cs="Arial"/>
          <w:szCs w:val="24"/>
        </w:rPr>
      </w:pPr>
      <w:bookmarkStart w:id="696" w:name="_Hlk172888786"/>
      <w:bookmarkEnd w:id="695"/>
      <w:r w:rsidRPr="00F711E3">
        <w:rPr>
          <w:rFonts w:eastAsia="Calibri" w:cs="Arial"/>
          <w:szCs w:val="24"/>
        </w:rPr>
        <w:t>3.</w:t>
      </w:r>
      <w:r w:rsidRPr="00F711E3">
        <w:rPr>
          <w:rFonts w:eastAsia="Calibri" w:cs="Arial"/>
          <w:szCs w:val="24"/>
        </w:rPr>
        <w:tab/>
      </w:r>
      <w:r w:rsidR="006B60DA" w:rsidRPr="00F711E3">
        <w:rPr>
          <w:rFonts w:eastAsia="Calibri" w:cs="Arial"/>
          <w:szCs w:val="24"/>
        </w:rPr>
        <w:t xml:space="preserve">Demonstration that compliance with the final </w:t>
      </w:r>
      <w:proofErr w:type="spellStart"/>
      <w:r w:rsidR="006B60DA" w:rsidRPr="00F711E3">
        <w:rPr>
          <w:rFonts w:eastAsia="Calibri" w:cs="Arial"/>
          <w:szCs w:val="24"/>
        </w:rPr>
        <w:t>wasteload</w:t>
      </w:r>
      <w:proofErr w:type="spellEnd"/>
      <w:r w:rsidR="006B60DA" w:rsidRPr="00F711E3">
        <w:rPr>
          <w:rFonts w:eastAsia="Calibri" w:cs="Arial"/>
          <w:szCs w:val="24"/>
        </w:rPr>
        <w:t xml:space="preserve"> allocations was achieved by January 1, 2019</w:t>
      </w:r>
      <w:r w:rsidR="00EC684C" w:rsidRPr="00F711E3">
        <w:rPr>
          <w:rFonts w:eastAsia="Calibri" w:cs="Arial"/>
          <w:szCs w:val="24"/>
        </w:rPr>
        <w:t>,</w:t>
      </w:r>
      <w:r w:rsidR="006B60DA" w:rsidRPr="00F711E3">
        <w:rPr>
          <w:rFonts w:eastAsia="Calibri" w:cs="Arial"/>
          <w:szCs w:val="24"/>
        </w:rPr>
        <w:t xml:space="preserve"> using the requirements in the previous permit and as reiterated in section </w:t>
      </w:r>
      <w:r w:rsidR="006E5995" w:rsidRPr="00F711E3">
        <w:rPr>
          <w:rFonts w:eastAsia="Calibri" w:cs="Arial"/>
          <w:szCs w:val="24"/>
        </w:rPr>
        <w:t>G2</w:t>
      </w:r>
      <w:r w:rsidR="00694579" w:rsidRPr="00F711E3">
        <w:rPr>
          <w:rFonts w:eastAsia="Calibri" w:cs="Arial"/>
          <w:szCs w:val="24"/>
        </w:rPr>
        <w:t>, above</w:t>
      </w:r>
      <w:r w:rsidR="006B60DA" w:rsidRPr="00F711E3">
        <w:rPr>
          <w:rFonts w:eastAsia="Calibri" w:cs="Arial"/>
          <w:szCs w:val="24"/>
        </w:rPr>
        <w:t>.</w:t>
      </w:r>
    </w:p>
    <w:p w14:paraId="11EA1F51" w14:textId="758C8D9B" w:rsidR="00D21A82" w:rsidRPr="00F711E3" w:rsidRDefault="003812EC" w:rsidP="0008534D">
      <w:pPr>
        <w:pStyle w:val="Heading4"/>
      </w:pPr>
      <w:bookmarkStart w:id="697" w:name="_Toc133310266"/>
      <w:bookmarkStart w:id="698" w:name="_Hlk172888016"/>
      <w:bookmarkEnd w:id="696"/>
      <w:r w:rsidRPr="00F711E3">
        <w:t>G4.</w:t>
      </w:r>
      <w:r w:rsidR="00D359BC" w:rsidRPr="00F711E3">
        <w:t>4</w:t>
      </w:r>
      <w:r w:rsidR="003D2E6B" w:rsidRPr="00F711E3">
        <w:t>.</w:t>
      </w:r>
      <w:r w:rsidR="009E2ECA" w:rsidRPr="00F711E3">
        <w:t>19</w:t>
      </w:r>
      <w:r w:rsidR="00D21A82" w:rsidRPr="00F711E3">
        <w:tab/>
      </w:r>
      <w:r w:rsidR="0021425B" w:rsidRPr="00F711E3">
        <w:t>Los Angeles River Trash TMDL</w:t>
      </w:r>
      <w:bookmarkEnd w:id="697"/>
    </w:p>
    <w:p w14:paraId="607DEC09" w14:textId="742D301D" w:rsidR="00B56C2E" w:rsidRPr="00F711E3" w:rsidRDefault="003D7CCF" w:rsidP="00752F1B">
      <w:pPr>
        <w:shd w:val="clear" w:color="auto" w:fill="FFFFFF" w:themeFill="background1"/>
        <w:ind w:left="907"/>
        <w:rPr>
          <w:rFonts w:cs="Arial"/>
        </w:rPr>
      </w:pPr>
      <w:bookmarkStart w:id="699" w:name="_Hlk172888787"/>
      <w:bookmarkEnd w:id="698"/>
      <w:r w:rsidRPr="00F711E3">
        <w:rPr>
          <w:rFonts w:cs="Arial"/>
          <w:u w:val="single"/>
        </w:rPr>
        <w:t>Responsible Permittees</w:t>
      </w:r>
      <w:r w:rsidR="00B56C2E" w:rsidRPr="00F711E3">
        <w:rPr>
          <w:rFonts w:cs="Arial"/>
        </w:rPr>
        <w:t>:</w:t>
      </w:r>
      <w:r w:rsidR="00F122E0" w:rsidRPr="00F711E3">
        <w:rPr>
          <w:rFonts w:cs="Arial"/>
        </w:rPr>
        <w:t xml:space="preserve"> California State University</w:t>
      </w:r>
      <w:r w:rsidR="00F6216F">
        <w:rPr>
          <w:rFonts w:cs="Arial"/>
        </w:rPr>
        <w:t>,</w:t>
      </w:r>
      <w:r w:rsidR="00F122E0" w:rsidRPr="00F711E3">
        <w:rPr>
          <w:rFonts w:cs="Arial"/>
        </w:rPr>
        <w:t xml:space="preserve"> Los Angeles</w:t>
      </w:r>
      <w:r w:rsidR="00B55F59">
        <w:rPr>
          <w:rFonts w:cs="Arial"/>
        </w:rPr>
        <w:t>;</w:t>
      </w:r>
      <w:r w:rsidR="00F122E0" w:rsidRPr="00F711E3">
        <w:rPr>
          <w:rFonts w:cs="Arial"/>
        </w:rPr>
        <w:t xml:space="preserve"> California State University</w:t>
      </w:r>
      <w:r w:rsidR="00F6216F">
        <w:rPr>
          <w:rFonts w:cs="Arial"/>
        </w:rPr>
        <w:t>,</w:t>
      </w:r>
      <w:r w:rsidR="00F122E0" w:rsidRPr="00F711E3">
        <w:rPr>
          <w:rFonts w:cs="Arial"/>
        </w:rPr>
        <w:t xml:space="preserve"> Northridge</w:t>
      </w:r>
    </w:p>
    <w:p w14:paraId="73C68468" w14:textId="7ED03EE4" w:rsidR="00B56C2E" w:rsidRPr="00F711E3" w:rsidRDefault="003D7CCF" w:rsidP="00752F1B">
      <w:pPr>
        <w:shd w:val="clear" w:color="auto" w:fill="FFFFFF" w:themeFill="background1"/>
        <w:ind w:left="907"/>
        <w:rPr>
          <w:rFonts w:cs="Arial"/>
        </w:rPr>
      </w:pPr>
      <w:bookmarkStart w:id="700" w:name="_Hlk172888788"/>
      <w:bookmarkEnd w:id="699"/>
      <w:r w:rsidRPr="00F711E3">
        <w:rPr>
          <w:rFonts w:cs="Arial"/>
          <w:u w:val="single"/>
        </w:rPr>
        <w:t>Impaired Water Body</w:t>
      </w:r>
      <w:r w:rsidR="00B56C2E" w:rsidRPr="00F711E3">
        <w:rPr>
          <w:rFonts w:cs="Arial"/>
        </w:rPr>
        <w:t>:</w:t>
      </w:r>
      <w:r w:rsidR="00F863ED" w:rsidRPr="00F711E3">
        <w:rPr>
          <w:rFonts w:cs="Arial"/>
        </w:rPr>
        <w:t xml:space="preserve"> Los Angeles River</w:t>
      </w:r>
    </w:p>
    <w:p w14:paraId="162311C1" w14:textId="1F282AE5" w:rsidR="00B56C2E" w:rsidRPr="00F711E3" w:rsidRDefault="00B56C2E" w:rsidP="00752F1B">
      <w:pPr>
        <w:shd w:val="clear" w:color="auto" w:fill="FFFFFF" w:themeFill="background1"/>
        <w:ind w:left="907"/>
        <w:rPr>
          <w:rFonts w:cs="Arial"/>
        </w:rPr>
      </w:pPr>
      <w:bookmarkStart w:id="701" w:name="_Hlk172888789"/>
      <w:bookmarkEnd w:id="700"/>
      <w:r w:rsidRPr="00F711E3">
        <w:rPr>
          <w:rFonts w:cs="Arial"/>
          <w:u w:val="single"/>
        </w:rPr>
        <w:t>TMDL Implementation Requirements</w:t>
      </w:r>
      <w:r w:rsidRPr="00F711E3">
        <w:rPr>
          <w:rFonts w:cs="Arial"/>
        </w:rPr>
        <w:t>:</w:t>
      </w:r>
      <w:r w:rsidR="0080558C" w:rsidRPr="00F711E3">
        <w:rPr>
          <w:rFonts w:cs="Arial"/>
        </w:rPr>
        <w:t xml:space="preserve"> The </w:t>
      </w:r>
      <w:r w:rsidR="00C919B6" w:rsidRPr="00F711E3">
        <w:rPr>
          <w:rFonts w:cs="Arial"/>
        </w:rPr>
        <w:t>Permittee</w:t>
      </w:r>
      <w:r w:rsidR="0080558C" w:rsidRPr="00F711E3">
        <w:rPr>
          <w:rFonts w:cs="Arial"/>
        </w:rPr>
        <w:t xml:space="preserve"> shall continue TMDL implementation actions according to the action the </w:t>
      </w:r>
      <w:r w:rsidR="00C919B6" w:rsidRPr="00F711E3">
        <w:rPr>
          <w:rFonts w:cs="Arial"/>
        </w:rPr>
        <w:t>Permittee</w:t>
      </w:r>
      <w:r w:rsidR="0080558C" w:rsidRPr="00F711E3">
        <w:rPr>
          <w:rFonts w:cs="Arial"/>
        </w:rPr>
        <w:t xml:space="preserve"> selected under the previous permit, which includes a choice of either:</w:t>
      </w:r>
    </w:p>
    <w:p w14:paraId="02CE6441" w14:textId="4AEEB4C7" w:rsidR="005C2C32" w:rsidRPr="00F711E3" w:rsidRDefault="005C2AD9" w:rsidP="00752F1B">
      <w:pPr>
        <w:shd w:val="clear" w:color="auto" w:fill="FFFFFF" w:themeFill="background1"/>
        <w:ind w:left="1267" w:hanging="360"/>
        <w:rPr>
          <w:rFonts w:cs="Arial"/>
        </w:rPr>
      </w:pPr>
      <w:bookmarkStart w:id="702" w:name="_Hlk172888790"/>
      <w:bookmarkEnd w:id="701"/>
      <w:r w:rsidRPr="00F711E3">
        <w:rPr>
          <w:rFonts w:eastAsia="Calibri" w:cs="Arial"/>
          <w:szCs w:val="24"/>
        </w:rPr>
        <w:t>1.</w:t>
      </w:r>
      <w:r w:rsidRPr="00F711E3">
        <w:rPr>
          <w:rFonts w:eastAsia="Calibri" w:cs="Arial"/>
          <w:szCs w:val="24"/>
        </w:rPr>
        <w:tab/>
      </w:r>
      <w:r w:rsidR="005C2C32" w:rsidRPr="00F711E3">
        <w:rPr>
          <w:rFonts w:cs="Arial"/>
        </w:rPr>
        <w:t xml:space="preserve">Full Capture Systems, </w:t>
      </w:r>
    </w:p>
    <w:p w14:paraId="42E8B97A" w14:textId="298EAD85" w:rsidR="005C2C32" w:rsidRPr="00F711E3" w:rsidRDefault="005C2AD9" w:rsidP="00752F1B">
      <w:pPr>
        <w:shd w:val="clear" w:color="auto" w:fill="FFFFFF" w:themeFill="background1"/>
        <w:ind w:left="1267" w:hanging="360"/>
        <w:rPr>
          <w:rFonts w:cs="Arial"/>
        </w:rPr>
      </w:pPr>
      <w:bookmarkStart w:id="703" w:name="_Hlk172888791"/>
      <w:bookmarkEnd w:id="702"/>
      <w:r w:rsidRPr="00F711E3">
        <w:rPr>
          <w:rFonts w:eastAsia="Calibri" w:cs="Arial"/>
          <w:szCs w:val="24"/>
        </w:rPr>
        <w:t>2.</w:t>
      </w:r>
      <w:r w:rsidRPr="00F711E3">
        <w:rPr>
          <w:rFonts w:eastAsia="Calibri" w:cs="Arial"/>
          <w:szCs w:val="24"/>
        </w:rPr>
        <w:tab/>
      </w:r>
      <w:r w:rsidR="005C2C32" w:rsidRPr="00F711E3">
        <w:rPr>
          <w:rFonts w:cs="Arial"/>
        </w:rPr>
        <w:t xml:space="preserve">Partial capture devices and the application of institutional controls, or </w:t>
      </w:r>
    </w:p>
    <w:p w14:paraId="337F41E2" w14:textId="13E2451B" w:rsidR="00DA4D40" w:rsidRPr="00F711E3" w:rsidRDefault="005C2AD9" w:rsidP="00752F1B">
      <w:pPr>
        <w:shd w:val="clear" w:color="auto" w:fill="FFFFFF" w:themeFill="background1"/>
        <w:ind w:left="1267" w:hanging="360"/>
        <w:rPr>
          <w:rFonts w:cs="Arial"/>
        </w:rPr>
      </w:pPr>
      <w:bookmarkStart w:id="704" w:name="_Hlk172888792"/>
      <w:bookmarkEnd w:id="703"/>
      <w:r w:rsidRPr="00F711E3">
        <w:rPr>
          <w:rFonts w:eastAsia="Calibri" w:cs="Arial"/>
          <w:szCs w:val="24"/>
        </w:rPr>
        <w:lastRenderedPageBreak/>
        <w:t>3.</w:t>
      </w:r>
      <w:r w:rsidRPr="00F711E3">
        <w:rPr>
          <w:rFonts w:eastAsia="Calibri" w:cs="Arial"/>
          <w:szCs w:val="24"/>
        </w:rPr>
        <w:tab/>
      </w:r>
      <w:r w:rsidR="005C2C32" w:rsidRPr="00F711E3">
        <w:rPr>
          <w:rFonts w:cs="Arial"/>
        </w:rPr>
        <w:t>A scientifically based alternative attainment approach to implement either a Full Capture System or partial capture devices and the application of institutional controls. This choice was required to be submitted for approval by the Los Angeles Regional Water Board Executive Officer by July 1, 2019.</w:t>
      </w:r>
    </w:p>
    <w:p w14:paraId="403C2792" w14:textId="32746025" w:rsidR="007A2963" w:rsidRPr="00F711E3" w:rsidRDefault="007A2963" w:rsidP="00752F1B">
      <w:pPr>
        <w:shd w:val="clear" w:color="auto" w:fill="FFFFFF" w:themeFill="background1"/>
        <w:ind w:left="907"/>
        <w:rPr>
          <w:rFonts w:cs="Arial"/>
        </w:rPr>
      </w:pPr>
      <w:bookmarkStart w:id="705" w:name="_Hlk172888793"/>
      <w:bookmarkEnd w:id="704"/>
      <w:r w:rsidRPr="00F711E3">
        <w:rPr>
          <w:rFonts w:cs="Arial"/>
        </w:rPr>
        <w:t>A full capture system is any device or series of devices that traps all particles retained by a 5-</w:t>
      </w:r>
      <w:r w:rsidR="00694579" w:rsidRPr="00F711E3">
        <w:rPr>
          <w:rFonts w:cs="Arial"/>
        </w:rPr>
        <w:t>millimeter</w:t>
      </w:r>
      <w:r w:rsidRPr="00F711E3">
        <w:rPr>
          <w:rFonts w:cs="Arial"/>
        </w:rPr>
        <w:t xml:space="preserve"> mesh screen and has a design treatment capacity of not less than the peak flow rate (Q) resulting from a one year, one hour, storm event. The Rational Equation is used to compute the peak flow rate (See Fact Sheet for Rational Equation). </w:t>
      </w:r>
    </w:p>
    <w:p w14:paraId="5EC6CFC6" w14:textId="0564B799" w:rsidR="007A2963" w:rsidRPr="00F711E3" w:rsidRDefault="007A2963" w:rsidP="00752F1B">
      <w:pPr>
        <w:shd w:val="clear" w:color="auto" w:fill="FFFFFF" w:themeFill="background1"/>
        <w:ind w:left="907"/>
        <w:rPr>
          <w:rFonts w:cs="Arial"/>
        </w:rPr>
      </w:pPr>
      <w:bookmarkStart w:id="706" w:name="_Hlk172888794"/>
      <w:bookmarkEnd w:id="705"/>
      <w:r w:rsidRPr="00F711E3">
        <w:rPr>
          <w:rFonts w:cs="Arial"/>
        </w:rPr>
        <w:t>A partial capture device does not meet the definition of a full capture system; a partial capture device may not trap all particles 5-</w:t>
      </w:r>
      <w:r w:rsidR="00694579" w:rsidRPr="00F711E3">
        <w:rPr>
          <w:rFonts w:cs="Arial"/>
        </w:rPr>
        <w:t>millimeter</w:t>
      </w:r>
      <w:r w:rsidRPr="00F711E3">
        <w:rPr>
          <w:rFonts w:cs="Arial"/>
        </w:rPr>
        <w:t xml:space="preserve"> or greater or may not have the minimum design treatment capacity of a one year, one hour, storm event. Thus, a </w:t>
      </w:r>
      <w:r w:rsidR="00C919B6" w:rsidRPr="00F711E3">
        <w:rPr>
          <w:rFonts w:cs="Arial"/>
        </w:rPr>
        <w:t>Permittee</w:t>
      </w:r>
      <w:r w:rsidRPr="00F711E3">
        <w:rPr>
          <w:rFonts w:cs="Arial"/>
        </w:rPr>
        <w:t xml:space="preserve"> must implement institutional controls in combination with the partial capture device to comply with the </w:t>
      </w:r>
      <w:proofErr w:type="spellStart"/>
      <w:r w:rsidRPr="00F711E3">
        <w:rPr>
          <w:rFonts w:cs="Arial"/>
        </w:rPr>
        <w:t>wasteload</w:t>
      </w:r>
      <w:proofErr w:type="spellEnd"/>
      <w:r w:rsidRPr="00F711E3">
        <w:rPr>
          <w:rFonts w:cs="Arial"/>
        </w:rPr>
        <w:t xml:space="preserve"> allocations. </w:t>
      </w:r>
      <w:r w:rsidR="00A969AF" w:rsidRPr="00F711E3">
        <w:rPr>
          <w:rFonts w:cs="Arial"/>
        </w:rPr>
        <w:t>The Permittee</w:t>
      </w:r>
      <w:r w:rsidRPr="00F711E3">
        <w:rPr>
          <w:rFonts w:cs="Arial"/>
        </w:rPr>
        <w:t xml:space="preserve"> employing partial capture devices and institutional controls shall use a mass balance approach based on the trash daily generation rate, assessed annually, to demonstrate attainment. (See Fact Sheet for attainment determination information).</w:t>
      </w:r>
    </w:p>
    <w:p w14:paraId="5F638711" w14:textId="246A97AE" w:rsidR="005C2C32" w:rsidRPr="00F711E3" w:rsidRDefault="007A2963" w:rsidP="00752F1B">
      <w:pPr>
        <w:shd w:val="clear" w:color="auto" w:fill="FFFFFF" w:themeFill="background1"/>
        <w:ind w:left="907"/>
        <w:rPr>
          <w:rFonts w:cs="Arial"/>
        </w:rPr>
      </w:pPr>
      <w:bookmarkStart w:id="707" w:name="_Hlk172888795"/>
      <w:bookmarkEnd w:id="706"/>
      <w:r w:rsidRPr="00F711E3">
        <w:rPr>
          <w:rFonts w:cs="Arial"/>
        </w:rPr>
        <w:t xml:space="preserve">An alternative attainment approach was due to the Los Angeles Water Board Executive Officer by July 1, 2019, for review and consideration of approval. The alternative attainment approach was required to specify whether the </w:t>
      </w:r>
      <w:r w:rsidR="00C919B6" w:rsidRPr="00F711E3">
        <w:rPr>
          <w:rFonts w:cs="Arial"/>
        </w:rPr>
        <w:t>Permittee</w:t>
      </w:r>
      <w:r w:rsidRPr="00F711E3">
        <w:rPr>
          <w:rFonts w:cs="Arial"/>
        </w:rPr>
        <w:t xml:space="preserve"> was implementing either 1) a full capture system or 2) partial capture devices and the application of institutional controls. </w:t>
      </w:r>
      <w:r w:rsidR="00A969AF" w:rsidRPr="00F711E3">
        <w:rPr>
          <w:rFonts w:cs="Arial"/>
        </w:rPr>
        <w:t>The Permittee was</w:t>
      </w:r>
      <w:r w:rsidRPr="00F711E3">
        <w:rPr>
          <w:rFonts w:cs="Arial"/>
        </w:rPr>
        <w:t xml:space="preserve"> required to include any proposed studies of institutional controls and partial capture devices for </w:t>
      </w:r>
      <w:r w:rsidR="00C170C9">
        <w:rPr>
          <w:rFonts w:cs="Arial"/>
        </w:rPr>
        <w:t>its</w:t>
      </w:r>
      <w:r w:rsidRPr="00F711E3">
        <w:rPr>
          <w:rFonts w:cs="Arial"/>
        </w:rPr>
        <w:t xml:space="preserve"> </w:t>
      </w:r>
      <w:proofErr w:type="gramStart"/>
      <w:r w:rsidRPr="00F711E3">
        <w:rPr>
          <w:rFonts w:cs="Arial"/>
        </w:rPr>
        <w:t xml:space="preserve">particular </w:t>
      </w:r>
      <w:proofErr w:type="spellStart"/>
      <w:r w:rsidRPr="00F711E3">
        <w:rPr>
          <w:rFonts w:cs="Arial"/>
        </w:rPr>
        <w:t>subwatersheds</w:t>
      </w:r>
      <w:proofErr w:type="spellEnd"/>
      <w:proofErr w:type="gramEnd"/>
      <w:r w:rsidRPr="00F711E3">
        <w:rPr>
          <w:rFonts w:cs="Arial"/>
        </w:rPr>
        <w:t xml:space="preserve"> or demonstrate that existing studies are representative and transferable to the implementing area. </w:t>
      </w:r>
      <w:r w:rsidR="00A969AF" w:rsidRPr="00F711E3">
        <w:rPr>
          <w:rFonts w:cs="Arial"/>
        </w:rPr>
        <w:t>The Permittee is</w:t>
      </w:r>
      <w:r w:rsidRPr="00F711E3">
        <w:rPr>
          <w:rFonts w:cs="Arial"/>
        </w:rPr>
        <w:t xml:space="preserve"> required to include a schedule for periodic, attainment effectiveness demonstration, and evaluation.</w:t>
      </w:r>
    </w:p>
    <w:p w14:paraId="4EC2B35B" w14:textId="126A69CF" w:rsidR="00B56C2E" w:rsidRPr="00F711E3" w:rsidRDefault="00B56C2E" w:rsidP="00752F1B">
      <w:pPr>
        <w:shd w:val="clear" w:color="auto" w:fill="FFFFFF" w:themeFill="background1"/>
        <w:ind w:left="907"/>
        <w:rPr>
          <w:rFonts w:cs="Arial"/>
        </w:rPr>
      </w:pPr>
      <w:bookmarkStart w:id="708" w:name="_Hlk172888796"/>
      <w:bookmarkEnd w:id="707"/>
      <w:r w:rsidRPr="00F711E3">
        <w:rPr>
          <w:rFonts w:cs="Arial"/>
          <w:u w:val="single"/>
        </w:rPr>
        <w:t>TMDL Reporting Requirements</w:t>
      </w:r>
      <w:r w:rsidRPr="00F711E3">
        <w:rPr>
          <w:rFonts w:cs="Arial"/>
        </w:rPr>
        <w:t xml:space="preserve">: </w:t>
      </w:r>
      <w:r w:rsidR="000672A8" w:rsidRPr="00F711E3">
        <w:rPr>
          <w:rFonts w:cs="Arial"/>
        </w:rPr>
        <w:t xml:space="preserve">The </w:t>
      </w:r>
      <w:r w:rsidR="00C919B6" w:rsidRPr="00F711E3">
        <w:rPr>
          <w:rFonts w:cs="Arial"/>
        </w:rPr>
        <w:t>Permittee</w:t>
      </w:r>
      <w:r w:rsidR="000672A8" w:rsidRPr="00F711E3">
        <w:rPr>
          <w:rFonts w:cs="Arial"/>
        </w:rPr>
        <w:t xml:space="preserve"> shall report the following information in each Annual Report:</w:t>
      </w:r>
    </w:p>
    <w:p w14:paraId="477BDDD0" w14:textId="5CA4F477" w:rsidR="007D4C01" w:rsidRPr="00F711E3" w:rsidRDefault="005C2AD9" w:rsidP="00752F1B">
      <w:pPr>
        <w:shd w:val="clear" w:color="auto" w:fill="FFFFFF" w:themeFill="background1"/>
        <w:ind w:left="1260" w:hanging="360"/>
        <w:rPr>
          <w:rFonts w:cs="Arial"/>
        </w:rPr>
      </w:pPr>
      <w:bookmarkStart w:id="709" w:name="_Hlk172888797"/>
      <w:bookmarkEnd w:id="708"/>
      <w:r w:rsidRPr="00F711E3">
        <w:rPr>
          <w:rFonts w:cs="Arial"/>
        </w:rPr>
        <w:t>1.</w:t>
      </w:r>
      <w:r w:rsidRPr="00F711E3">
        <w:rPr>
          <w:rFonts w:cs="Arial"/>
        </w:rPr>
        <w:tab/>
      </w:r>
      <w:r w:rsidR="007D4C01" w:rsidRPr="00F711E3">
        <w:rPr>
          <w:rFonts w:cs="Arial"/>
        </w:rPr>
        <w:t>Identification of the compliance choice selected by July 1, 2019, (full capture, partial capture with institutional controls, or the alternative attainment approach).</w:t>
      </w:r>
    </w:p>
    <w:p w14:paraId="75F947E1" w14:textId="0468993F" w:rsidR="007D4C01" w:rsidRPr="00F711E3" w:rsidRDefault="005C2AD9" w:rsidP="00752F1B">
      <w:pPr>
        <w:shd w:val="clear" w:color="auto" w:fill="FFFFFF" w:themeFill="background1"/>
        <w:ind w:left="1260" w:hanging="360"/>
        <w:rPr>
          <w:rFonts w:cs="Arial"/>
        </w:rPr>
      </w:pPr>
      <w:bookmarkStart w:id="710" w:name="_Hlk172888798"/>
      <w:bookmarkEnd w:id="709"/>
      <w:r w:rsidRPr="00F711E3">
        <w:rPr>
          <w:rFonts w:cs="Arial"/>
        </w:rPr>
        <w:t>2.</w:t>
      </w:r>
      <w:r w:rsidRPr="00F711E3">
        <w:rPr>
          <w:rFonts w:cs="Arial"/>
        </w:rPr>
        <w:tab/>
      </w:r>
      <w:r w:rsidR="007D4C01" w:rsidRPr="00F711E3">
        <w:rPr>
          <w:rFonts w:cs="Arial"/>
        </w:rPr>
        <w:t xml:space="preserve">Status of on-going implementation. </w:t>
      </w:r>
    </w:p>
    <w:p w14:paraId="73793EAF" w14:textId="17EBA000" w:rsidR="007A2963" w:rsidRPr="00F711E3" w:rsidRDefault="005C2AD9" w:rsidP="00752F1B">
      <w:pPr>
        <w:shd w:val="clear" w:color="auto" w:fill="FFFFFF" w:themeFill="background1"/>
        <w:ind w:left="1260" w:hanging="360"/>
        <w:rPr>
          <w:rFonts w:cs="Arial"/>
        </w:rPr>
      </w:pPr>
      <w:bookmarkStart w:id="711" w:name="_Hlk172888799"/>
      <w:bookmarkEnd w:id="710"/>
      <w:r w:rsidRPr="00F711E3">
        <w:rPr>
          <w:rFonts w:cs="Arial"/>
        </w:rPr>
        <w:t>3.</w:t>
      </w:r>
      <w:r w:rsidRPr="00F711E3">
        <w:rPr>
          <w:rFonts w:cs="Arial"/>
        </w:rPr>
        <w:tab/>
      </w:r>
      <w:r w:rsidR="007D4C01" w:rsidRPr="00F711E3">
        <w:rPr>
          <w:rFonts w:cs="Arial"/>
        </w:rPr>
        <w:t xml:space="preserve">Demonstration that compliance with the final </w:t>
      </w:r>
      <w:proofErr w:type="spellStart"/>
      <w:r w:rsidR="007D4C01" w:rsidRPr="00F711E3">
        <w:rPr>
          <w:rFonts w:cs="Arial"/>
        </w:rPr>
        <w:t>wasteload</w:t>
      </w:r>
      <w:proofErr w:type="spellEnd"/>
      <w:r w:rsidR="007D4C01" w:rsidRPr="00F711E3">
        <w:rPr>
          <w:rFonts w:cs="Arial"/>
        </w:rPr>
        <w:t xml:space="preserve"> allocations was achieved by January 1, 2019</w:t>
      </w:r>
      <w:r w:rsidR="00EC684C" w:rsidRPr="00F711E3">
        <w:rPr>
          <w:rFonts w:cs="Arial"/>
        </w:rPr>
        <w:t>,</w:t>
      </w:r>
      <w:r w:rsidR="007D4C01" w:rsidRPr="00F711E3">
        <w:rPr>
          <w:rFonts w:cs="Arial"/>
        </w:rPr>
        <w:t xml:space="preserve"> using the requirements in the previous permit and as reiterated in section </w:t>
      </w:r>
      <w:r w:rsidR="006E5995" w:rsidRPr="00F711E3">
        <w:rPr>
          <w:rFonts w:cs="Arial"/>
        </w:rPr>
        <w:t>G2</w:t>
      </w:r>
      <w:r w:rsidR="00694579" w:rsidRPr="00F711E3">
        <w:rPr>
          <w:rFonts w:cs="Arial"/>
        </w:rPr>
        <w:t>, above</w:t>
      </w:r>
      <w:r w:rsidR="007D4C01" w:rsidRPr="00F711E3">
        <w:rPr>
          <w:rFonts w:cs="Arial"/>
        </w:rPr>
        <w:t>.</w:t>
      </w:r>
    </w:p>
    <w:p w14:paraId="707E8FD3" w14:textId="1B6D2DED" w:rsidR="009E0F97" w:rsidRPr="00F711E3" w:rsidRDefault="003812EC" w:rsidP="0008534D">
      <w:pPr>
        <w:pStyle w:val="Heading4"/>
      </w:pPr>
      <w:bookmarkStart w:id="712" w:name="_Toc133310267"/>
      <w:bookmarkStart w:id="713" w:name="_Hlk172888017"/>
      <w:bookmarkEnd w:id="711"/>
      <w:r w:rsidRPr="00F711E3">
        <w:lastRenderedPageBreak/>
        <w:t>G4.</w:t>
      </w:r>
      <w:r w:rsidR="00D359BC" w:rsidRPr="00F711E3">
        <w:t>4</w:t>
      </w:r>
      <w:r w:rsidR="003D2E6B" w:rsidRPr="00F711E3">
        <w:t>.2</w:t>
      </w:r>
      <w:r w:rsidR="009E2ECA" w:rsidRPr="00F711E3">
        <w:t>0</w:t>
      </w:r>
      <w:r w:rsidR="00D21A82" w:rsidRPr="00F711E3">
        <w:tab/>
        <w:t>Ventura River Estuary Trash TMDL</w:t>
      </w:r>
      <w:bookmarkEnd w:id="712"/>
    </w:p>
    <w:p w14:paraId="407F2EFC" w14:textId="0A796403" w:rsidR="000672A8" w:rsidRPr="00F711E3" w:rsidRDefault="000672A8" w:rsidP="00752F1B">
      <w:pPr>
        <w:shd w:val="clear" w:color="auto" w:fill="FFFFFF" w:themeFill="background1"/>
        <w:ind w:left="907"/>
        <w:rPr>
          <w:rFonts w:cs="Arial"/>
        </w:rPr>
      </w:pPr>
      <w:bookmarkStart w:id="714" w:name="_Hlk172888800"/>
      <w:bookmarkEnd w:id="713"/>
      <w:r w:rsidRPr="00F711E3">
        <w:rPr>
          <w:rFonts w:cs="Arial"/>
          <w:u w:val="single"/>
        </w:rPr>
        <w:t>Responsible Permittee</w:t>
      </w:r>
      <w:r w:rsidR="00A94198" w:rsidRPr="00F711E3">
        <w:rPr>
          <w:rFonts w:cs="Arial"/>
        </w:rPr>
        <w:t xml:space="preserve">: </w:t>
      </w:r>
      <w:r w:rsidR="007B2B4A" w:rsidRPr="00F711E3">
        <w:rPr>
          <w:rFonts w:cs="Arial"/>
        </w:rPr>
        <w:t>Ventura County Fairgrounds (Seaside Park and Ventura County Fairgrounds)</w:t>
      </w:r>
    </w:p>
    <w:p w14:paraId="43DDD924" w14:textId="013F64D1" w:rsidR="00A94198" w:rsidRPr="00F711E3" w:rsidRDefault="003D7CCF" w:rsidP="00752F1B">
      <w:pPr>
        <w:shd w:val="clear" w:color="auto" w:fill="FFFFFF" w:themeFill="background1"/>
        <w:ind w:left="907"/>
        <w:rPr>
          <w:rFonts w:cs="Arial"/>
        </w:rPr>
      </w:pPr>
      <w:bookmarkStart w:id="715" w:name="_Hlk172888801"/>
      <w:bookmarkEnd w:id="714"/>
      <w:r w:rsidRPr="00F711E3">
        <w:rPr>
          <w:rFonts w:cs="Arial"/>
          <w:u w:val="single"/>
        </w:rPr>
        <w:t>Impaired Water Body</w:t>
      </w:r>
      <w:r w:rsidR="00A94198" w:rsidRPr="00F711E3">
        <w:rPr>
          <w:rFonts w:cs="Arial"/>
        </w:rPr>
        <w:t xml:space="preserve">: </w:t>
      </w:r>
      <w:r w:rsidR="001D05D6" w:rsidRPr="00F711E3">
        <w:rPr>
          <w:rFonts w:cs="Arial"/>
        </w:rPr>
        <w:t>Ventura River</w:t>
      </w:r>
    </w:p>
    <w:p w14:paraId="08F26868" w14:textId="532D7ED8" w:rsidR="00754ADC" w:rsidRPr="00F711E3" w:rsidRDefault="00754ADC" w:rsidP="00752F1B">
      <w:pPr>
        <w:shd w:val="clear" w:color="auto" w:fill="FFFFFF" w:themeFill="background1"/>
        <w:ind w:left="907"/>
        <w:rPr>
          <w:rFonts w:cs="Arial"/>
        </w:rPr>
      </w:pPr>
      <w:bookmarkStart w:id="716" w:name="_Hlk172888802"/>
      <w:bookmarkEnd w:id="715"/>
      <w:r w:rsidRPr="00F711E3">
        <w:rPr>
          <w:rFonts w:cs="Arial"/>
          <w:u w:val="single"/>
        </w:rPr>
        <w:t>TMDL Implementation Requirements</w:t>
      </w:r>
      <w:r w:rsidRPr="00F711E3">
        <w:rPr>
          <w:rFonts w:cs="Arial"/>
        </w:rPr>
        <w:t>:</w:t>
      </w:r>
      <w:r w:rsidR="00607D2B" w:rsidRPr="00F711E3">
        <w:rPr>
          <w:rFonts w:cs="Arial"/>
        </w:rPr>
        <w:t xml:space="preserve"> The Ventura County Fairgrounds (Seaside Park and Ventura County Fairgrounds) shall continue implementing the trash implementation requirements set forth in the previous permit, which requires installation of full capture systems. A full capture system is any device or series of devices that traps all particles retained by a 5-millimeter mesh screen and has a design treatment capacity of not less than the peak flow rate (Q) resulting from a one year, one hour, storm event. The Rational Equation is used to compute the peak flow rate (See Fact Sheet for Rational Equation).</w:t>
      </w:r>
    </w:p>
    <w:p w14:paraId="666FE821" w14:textId="527E5220" w:rsidR="00754ADC" w:rsidRPr="00F711E3" w:rsidRDefault="00754ADC" w:rsidP="00752F1B">
      <w:pPr>
        <w:shd w:val="clear" w:color="auto" w:fill="FFFFFF" w:themeFill="background1"/>
        <w:ind w:left="907"/>
        <w:rPr>
          <w:rFonts w:cs="Arial"/>
        </w:rPr>
      </w:pPr>
      <w:bookmarkStart w:id="717" w:name="_Hlk172888803"/>
      <w:bookmarkEnd w:id="716"/>
      <w:r w:rsidRPr="00F711E3">
        <w:rPr>
          <w:rFonts w:cs="Arial"/>
          <w:u w:val="single"/>
        </w:rPr>
        <w:t>TMDL Reporting Requirements</w:t>
      </w:r>
      <w:r w:rsidRPr="00F711E3">
        <w:rPr>
          <w:rFonts w:cs="Arial"/>
        </w:rPr>
        <w:t xml:space="preserve">: </w:t>
      </w:r>
      <w:r w:rsidR="006117FE" w:rsidRPr="00F711E3">
        <w:rPr>
          <w:rFonts w:cs="Arial"/>
        </w:rPr>
        <w:t xml:space="preserve">The </w:t>
      </w:r>
      <w:r w:rsidR="00C919B6" w:rsidRPr="00F711E3">
        <w:rPr>
          <w:rFonts w:cs="Arial"/>
        </w:rPr>
        <w:t>Permittee</w:t>
      </w:r>
      <w:r w:rsidR="006117FE" w:rsidRPr="00F711E3">
        <w:rPr>
          <w:rFonts w:cs="Arial"/>
        </w:rPr>
        <w:t xml:space="preserve"> shall report the following information in each Annual Report:</w:t>
      </w:r>
    </w:p>
    <w:p w14:paraId="13A50990" w14:textId="3F273338" w:rsidR="00176E99" w:rsidRPr="00F711E3" w:rsidRDefault="005C2AD9" w:rsidP="00752F1B">
      <w:pPr>
        <w:shd w:val="clear" w:color="auto" w:fill="FFFFFF" w:themeFill="background1"/>
        <w:ind w:left="1260" w:hanging="360"/>
        <w:rPr>
          <w:rFonts w:cs="Arial"/>
        </w:rPr>
      </w:pPr>
      <w:bookmarkStart w:id="718" w:name="_Hlk172888804"/>
      <w:bookmarkEnd w:id="717"/>
      <w:r w:rsidRPr="00F711E3">
        <w:rPr>
          <w:rFonts w:cs="Arial"/>
        </w:rPr>
        <w:t>1.</w:t>
      </w:r>
      <w:r w:rsidRPr="00F711E3">
        <w:rPr>
          <w:rFonts w:cs="Arial"/>
        </w:rPr>
        <w:tab/>
      </w:r>
      <w:r w:rsidR="00176E99" w:rsidRPr="00F711E3">
        <w:rPr>
          <w:rFonts w:cs="Arial"/>
        </w:rPr>
        <w:t xml:space="preserve">Status of on-going implementation to control trash. </w:t>
      </w:r>
    </w:p>
    <w:p w14:paraId="34858065" w14:textId="2B975384" w:rsidR="00AE3813" w:rsidRDefault="005C2AD9" w:rsidP="00D47FC2">
      <w:pPr>
        <w:shd w:val="clear" w:color="auto" w:fill="FFFFFF" w:themeFill="background1"/>
        <w:ind w:left="1260" w:hanging="360"/>
        <w:rPr>
          <w:rFonts w:cs="Arial"/>
        </w:rPr>
      </w:pPr>
      <w:bookmarkStart w:id="719" w:name="_Hlk172888805"/>
      <w:bookmarkEnd w:id="718"/>
      <w:r w:rsidRPr="00F711E3">
        <w:rPr>
          <w:rFonts w:cs="Arial"/>
        </w:rPr>
        <w:t>2.</w:t>
      </w:r>
      <w:r w:rsidRPr="00F711E3">
        <w:rPr>
          <w:rFonts w:cs="Arial"/>
        </w:rPr>
        <w:tab/>
      </w:r>
      <w:r w:rsidR="00176E99" w:rsidRPr="00F711E3">
        <w:rPr>
          <w:rFonts w:cs="Arial"/>
        </w:rPr>
        <w:t xml:space="preserve">Demonstration that compliance with the final </w:t>
      </w:r>
      <w:proofErr w:type="spellStart"/>
      <w:r w:rsidR="00176E99" w:rsidRPr="00F711E3">
        <w:rPr>
          <w:rFonts w:cs="Arial"/>
        </w:rPr>
        <w:t>wasteload</w:t>
      </w:r>
      <w:proofErr w:type="spellEnd"/>
      <w:r w:rsidR="00176E99" w:rsidRPr="00F711E3">
        <w:rPr>
          <w:rFonts w:cs="Arial"/>
        </w:rPr>
        <w:t xml:space="preserve"> allocations </w:t>
      </w:r>
      <w:r w:rsidR="00C878AF">
        <w:rPr>
          <w:rFonts w:cs="Arial"/>
        </w:rPr>
        <w:t>of zero</w:t>
      </w:r>
      <w:r w:rsidR="00EA482F">
        <w:rPr>
          <w:rFonts w:cs="Arial"/>
        </w:rPr>
        <w:t xml:space="preserve"> </w:t>
      </w:r>
      <w:r w:rsidR="008539FB">
        <w:rPr>
          <w:rFonts w:cs="Arial"/>
        </w:rPr>
        <w:t xml:space="preserve">discharge </w:t>
      </w:r>
      <w:r w:rsidR="00176E99" w:rsidRPr="00F711E3">
        <w:rPr>
          <w:rFonts w:cs="Arial"/>
        </w:rPr>
        <w:t>was achieved by January 1, 2019</w:t>
      </w:r>
      <w:r w:rsidR="00EC684C" w:rsidRPr="00F711E3">
        <w:rPr>
          <w:rFonts w:cs="Arial"/>
        </w:rPr>
        <w:t>,</w:t>
      </w:r>
      <w:r w:rsidR="00176E99" w:rsidRPr="00F711E3">
        <w:rPr>
          <w:rFonts w:cs="Arial"/>
        </w:rPr>
        <w:t xml:space="preserve"> using the requirements in the previous permit and as reiterated in section </w:t>
      </w:r>
      <w:r w:rsidR="006E5995" w:rsidRPr="00F711E3">
        <w:rPr>
          <w:rFonts w:cs="Arial"/>
        </w:rPr>
        <w:t>G2</w:t>
      </w:r>
      <w:r w:rsidR="00176E99" w:rsidRPr="00F711E3">
        <w:rPr>
          <w:rFonts w:cs="Arial"/>
        </w:rPr>
        <w:t>.</w:t>
      </w:r>
      <w:r w:rsidR="008539FB">
        <w:rPr>
          <w:rFonts w:cs="Arial"/>
        </w:rPr>
        <w:t xml:space="preserve"> </w:t>
      </w:r>
      <w:bookmarkEnd w:id="719"/>
    </w:p>
    <w:p w14:paraId="75F2D609" w14:textId="4D759FEF" w:rsidR="009E170A" w:rsidRPr="00F711E3" w:rsidRDefault="009E170A" w:rsidP="00D47FC2">
      <w:pPr>
        <w:shd w:val="clear" w:color="auto" w:fill="FFFFFF" w:themeFill="background1"/>
        <w:ind w:left="1260" w:hanging="360"/>
        <w:rPr>
          <w:rFonts w:eastAsia="Arial" w:cs="Arial"/>
          <w:b/>
          <w:caps/>
          <w:szCs w:val="26"/>
        </w:rPr>
      </w:pPr>
      <w:r w:rsidRPr="00F711E3">
        <w:rPr>
          <w:rFonts w:cs="Arial"/>
        </w:rPr>
        <w:br w:type="page"/>
      </w:r>
    </w:p>
    <w:p w14:paraId="4B723091" w14:textId="58F05284" w:rsidR="009B2A45" w:rsidRPr="00F711E3" w:rsidRDefault="003812EC" w:rsidP="0008534D">
      <w:pPr>
        <w:pStyle w:val="Heading3"/>
      </w:pPr>
      <w:bookmarkStart w:id="720" w:name="_Toc133310268"/>
      <w:bookmarkStart w:id="721" w:name="_Hlk172887957"/>
      <w:r w:rsidRPr="00F711E3">
        <w:lastRenderedPageBreak/>
        <w:t>G4.</w:t>
      </w:r>
      <w:r w:rsidR="00C576A9" w:rsidRPr="00F711E3">
        <w:t>5</w:t>
      </w:r>
      <w:r w:rsidR="009B2A45" w:rsidRPr="00F711E3">
        <w:tab/>
      </w:r>
      <w:r w:rsidR="00EB1BB1" w:rsidRPr="00F711E3">
        <w:t>CENTRAL VALLEY WATER BOARD</w:t>
      </w:r>
      <w:bookmarkEnd w:id="720"/>
    </w:p>
    <w:p w14:paraId="1BFB18E0" w14:textId="3C2C07AB" w:rsidR="00BE1E11" w:rsidRPr="00F711E3" w:rsidRDefault="003812EC" w:rsidP="0008534D">
      <w:pPr>
        <w:pStyle w:val="Heading4"/>
      </w:pPr>
      <w:bookmarkStart w:id="722" w:name="_Toc133310269"/>
      <w:bookmarkStart w:id="723" w:name="_Hlk172888018"/>
      <w:bookmarkEnd w:id="721"/>
      <w:r w:rsidRPr="00F711E3">
        <w:t>G4.</w:t>
      </w:r>
      <w:r w:rsidR="00033031" w:rsidRPr="00F711E3">
        <w:t>5</w:t>
      </w:r>
      <w:r w:rsidR="00BE1E11" w:rsidRPr="00F711E3">
        <w:t>.1</w:t>
      </w:r>
      <w:r w:rsidR="00BE1E11" w:rsidRPr="00F711E3">
        <w:tab/>
        <w:t>Lower San Joaquin River Diazinon and Chlorpyrifos TMDL</w:t>
      </w:r>
      <w:bookmarkEnd w:id="722"/>
    </w:p>
    <w:p w14:paraId="44118B85" w14:textId="7C4D8196" w:rsidR="007C13E4" w:rsidRPr="00F711E3" w:rsidRDefault="007C13E4" w:rsidP="00752F1B">
      <w:pPr>
        <w:shd w:val="clear" w:color="auto" w:fill="FFFFFF" w:themeFill="background1"/>
        <w:ind w:left="907"/>
        <w:rPr>
          <w:rFonts w:cs="Arial"/>
        </w:rPr>
      </w:pPr>
      <w:bookmarkStart w:id="724" w:name="_Hlk172888806"/>
      <w:bookmarkEnd w:id="723"/>
      <w:r w:rsidRPr="00F711E3">
        <w:rPr>
          <w:rFonts w:cs="Arial"/>
          <w:u w:val="single"/>
        </w:rPr>
        <w:t>Responsible Permittee</w:t>
      </w:r>
      <w:r w:rsidRPr="00F711E3">
        <w:rPr>
          <w:rFonts w:cs="Arial"/>
        </w:rPr>
        <w:t>: City of Patterson</w:t>
      </w:r>
    </w:p>
    <w:p w14:paraId="6ED6263D" w14:textId="2C201B5C" w:rsidR="00AC5A0D" w:rsidRPr="00F711E3" w:rsidRDefault="00AC5A0D" w:rsidP="00752F1B">
      <w:pPr>
        <w:shd w:val="clear" w:color="auto" w:fill="FFFFFF" w:themeFill="background1"/>
        <w:ind w:left="907"/>
        <w:rPr>
          <w:rFonts w:cs="Arial"/>
        </w:rPr>
      </w:pPr>
      <w:bookmarkStart w:id="725" w:name="_Hlk172888807"/>
      <w:bookmarkEnd w:id="724"/>
      <w:r w:rsidRPr="00F711E3">
        <w:rPr>
          <w:rFonts w:cs="Arial"/>
          <w:u w:val="single"/>
        </w:rPr>
        <w:t>Impaired Water Body</w:t>
      </w:r>
      <w:r w:rsidRPr="00F711E3">
        <w:rPr>
          <w:rFonts w:cs="Arial"/>
        </w:rPr>
        <w:t xml:space="preserve">: </w:t>
      </w:r>
      <w:r w:rsidR="00450613" w:rsidRPr="00F711E3">
        <w:rPr>
          <w:rFonts w:cs="Arial"/>
        </w:rPr>
        <w:t>San Joaquin River from Mendota Dam to Vernalis</w:t>
      </w:r>
    </w:p>
    <w:p w14:paraId="4F5926EC" w14:textId="754E9C6D" w:rsidR="00F30113" w:rsidRPr="00F711E3" w:rsidRDefault="005D120D" w:rsidP="00752F1B">
      <w:pPr>
        <w:shd w:val="clear" w:color="auto" w:fill="FFFFFF" w:themeFill="background1"/>
        <w:ind w:left="907"/>
        <w:rPr>
          <w:rFonts w:cs="Arial"/>
        </w:rPr>
      </w:pPr>
      <w:bookmarkStart w:id="726" w:name="_Hlk172888808"/>
      <w:bookmarkEnd w:id="725"/>
      <w:r w:rsidRPr="00F711E3">
        <w:rPr>
          <w:rFonts w:cs="Arial"/>
          <w:u w:val="single"/>
        </w:rPr>
        <w:t>TMDL Implementation Requirements</w:t>
      </w:r>
      <w:r w:rsidRPr="00F711E3">
        <w:rPr>
          <w:rFonts w:cs="Arial"/>
        </w:rPr>
        <w:t xml:space="preserve">: </w:t>
      </w:r>
      <w:r w:rsidR="00D572B7" w:rsidRPr="003D32EB">
        <w:rPr>
          <w:rFonts w:cs="Arial"/>
        </w:rPr>
        <w:t>By the effective date</w:t>
      </w:r>
      <w:r w:rsidR="00D572B7" w:rsidRPr="00F711E3">
        <w:rPr>
          <w:rFonts w:cs="Arial"/>
        </w:rPr>
        <w:t xml:space="preserve"> of this Order</w:t>
      </w:r>
      <w:r w:rsidR="00906FD0">
        <w:rPr>
          <w:rFonts w:cs="Arial"/>
        </w:rPr>
        <w:t>, the</w:t>
      </w:r>
      <w:r w:rsidR="00D572B7" w:rsidRPr="00F711E3">
        <w:rPr>
          <w:rFonts w:cs="Arial"/>
        </w:rPr>
        <w:t xml:space="preserve"> </w:t>
      </w:r>
      <w:r w:rsidR="00CB1768" w:rsidRPr="00F711E3">
        <w:rPr>
          <w:rFonts w:cs="Arial"/>
        </w:rPr>
        <w:t xml:space="preserve">Permittee shall implement best management practices to eliminate diazinon and chlorpyrifos in municipal </w:t>
      </w:r>
      <w:r w:rsidR="005A27E4" w:rsidRPr="00F711E3">
        <w:rPr>
          <w:rFonts w:cs="Arial"/>
        </w:rPr>
        <w:t>stormwater</w:t>
      </w:r>
      <w:r w:rsidR="00CB1768" w:rsidRPr="00F711E3">
        <w:rPr>
          <w:rFonts w:cs="Arial"/>
        </w:rPr>
        <w:t xml:space="preserve"> discharges</w:t>
      </w:r>
      <w:r w:rsidR="00906FD0">
        <w:rPr>
          <w:rFonts w:cs="Arial"/>
        </w:rPr>
        <w:t>.</w:t>
      </w:r>
      <w:r w:rsidR="00F30113" w:rsidRPr="00F711E3">
        <w:rPr>
          <w:rFonts w:cs="Arial"/>
        </w:rPr>
        <w:t xml:space="preserve"> </w:t>
      </w:r>
      <w:r w:rsidR="00CC6402" w:rsidRPr="00F711E3">
        <w:rPr>
          <w:rFonts w:cs="Arial"/>
        </w:rPr>
        <w:t xml:space="preserve">This will </w:t>
      </w:r>
      <w:r w:rsidR="008C71DB" w:rsidRPr="00F711E3">
        <w:rPr>
          <w:rFonts w:cs="Arial"/>
        </w:rPr>
        <w:t>be implemented through compliance with the following sections of the Order:</w:t>
      </w:r>
    </w:p>
    <w:p w14:paraId="5665D71A" w14:textId="6C910BE0" w:rsidR="00696B27" w:rsidRPr="00F711E3" w:rsidRDefault="005C2AD9" w:rsidP="00752F1B">
      <w:pPr>
        <w:shd w:val="clear" w:color="auto" w:fill="FFFFFF" w:themeFill="background1"/>
        <w:ind w:left="1260" w:hanging="360"/>
        <w:rPr>
          <w:rFonts w:cs="Arial"/>
        </w:rPr>
      </w:pPr>
      <w:bookmarkStart w:id="727" w:name="_Hlk172888809"/>
      <w:bookmarkEnd w:id="726"/>
      <w:r w:rsidRPr="00F711E3">
        <w:rPr>
          <w:rFonts w:cs="Arial"/>
        </w:rPr>
        <w:t>1.</w:t>
      </w:r>
      <w:r w:rsidRPr="00F711E3">
        <w:rPr>
          <w:rFonts w:cs="Arial"/>
        </w:rPr>
        <w:tab/>
      </w:r>
      <w:r w:rsidR="00CB1768" w:rsidRPr="00F711E3">
        <w:rPr>
          <w:rFonts w:cs="Arial"/>
        </w:rPr>
        <w:t>Discharge Prohibitions</w:t>
      </w:r>
      <w:r w:rsidR="00472437" w:rsidRPr="00F711E3">
        <w:rPr>
          <w:rFonts w:cs="Arial"/>
        </w:rPr>
        <w:t xml:space="preserve">, </w:t>
      </w:r>
      <w:r w:rsidR="008C71DB" w:rsidRPr="00F711E3">
        <w:rPr>
          <w:rFonts w:cs="Arial"/>
        </w:rPr>
        <w:t xml:space="preserve">Order </w:t>
      </w:r>
      <w:r w:rsidR="00472437" w:rsidRPr="00F711E3">
        <w:rPr>
          <w:rFonts w:cs="Arial"/>
        </w:rPr>
        <w:t xml:space="preserve">section </w:t>
      </w:r>
      <w:proofErr w:type="gramStart"/>
      <w:r w:rsidR="00472437" w:rsidRPr="00F711E3">
        <w:rPr>
          <w:rFonts w:cs="Arial"/>
        </w:rPr>
        <w:t>4</w:t>
      </w:r>
      <w:r w:rsidR="00C662B2" w:rsidRPr="00F711E3">
        <w:rPr>
          <w:rFonts w:cs="Arial"/>
        </w:rPr>
        <w:t>;</w:t>
      </w:r>
      <w:proofErr w:type="gramEnd"/>
      <w:r w:rsidR="006B7C16" w:rsidRPr="00F711E3">
        <w:rPr>
          <w:rFonts w:cs="Arial"/>
        </w:rPr>
        <w:t xml:space="preserve"> </w:t>
      </w:r>
    </w:p>
    <w:p w14:paraId="411398FF" w14:textId="44550323" w:rsidR="00A26E22" w:rsidRPr="00F711E3" w:rsidRDefault="005C2AD9" w:rsidP="00752F1B">
      <w:pPr>
        <w:shd w:val="clear" w:color="auto" w:fill="FFFFFF" w:themeFill="background1"/>
        <w:ind w:left="1260" w:hanging="360"/>
        <w:rPr>
          <w:rFonts w:cs="Arial"/>
        </w:rPr>
      </w:pPr>
      <w:bookmarkStart w:id="728" w:name="_Hlk172888810"/>
      <w:bookmarkEnd w:id="727"/>
      <w:r w:rsidRPr="00F711E3">
        <w:rPr>
          <w:rFonts w:cs="Arial"/>
        </w:rPr>
        <w:t>2.</w:t>
      </w:r>
      <w:r w:rsidRPr="00F711E3">
        <w:rPr>
          <w:rFonts w:cs="Arial"/>
        </w:rPr>
        <w:tab/>
      </w:r>
      <w:r w:rsidR="00CB1768" w:rsidRPr="00F711E3">
        <w:rPr>
          <w:rFonts w:cs="Arial"/>
        </w:rPr>
        <w:t>Legal Authority</w:t>
      </w:r>
      <w:r w:rsidR="00472437" w:rsidRPr="00F711E3">
        <w:rPr>
          <w:rFonts w:cs="Arial"/>
        </w:rPr>
        <w:t xml:space="preserve">, </w:t>
      </w:r>
      <w:r w:rsidR="00696B27" w:rsidRPr="00F711E3">
        <w:rPr>
          <w:rFonts w:cs="Arial"/>
        </w:rPr>
        <w:t xml:space="preserve">Order </w:t>
      </w:r>
      <w:r w:rsidR="00472437" w:rsidRPr="00F711E3">
        <w:rPr>
          <w:rFonts w:cs="Arial"/>
        </w:rPr>
        <w:t xml:space="preserve">section </w:t>
      </w:r>
      <w:proofErr w:type="gramStart"/>
      <w:r w:rsidR="00357D0E" w:rsidRPr="00F711E3">
        <w:rPr>
          <w:rFonts w:cs="Arial"/>
        </w:rPr>
        <w:t>3</w:t>
      </w:r>
      <w:r w:rsidR="00A26E22" w:rsidRPr="00F711E3">
        <w:rPr>
          <w:rFonts w:cs="Arial"/>
        </w:rPr>
        <w:t>;</w:t>
      </w:r>
      <w:proofErr w:type="gramEnd"/>
      <w:r w:rsidR="00A26E22" w:rsidRPr="00F711E3">
        <w:rPr>
          <w:rFonts w:cs="Arial"/>
        </w:rPr>
        <w:t xml:space="preserve"> </w:t>
      </w:r>
    </w:p>
    <w:p w14:paraId="69AB1BF6" w14:textId="5B8BD62B" w:rsidR="00CB1768" w:rsidRPr="00F711E3" w:rsidRDefault="005C2AD9" w:rsidP="00752F1B">
      <w:pPr>
        <w:shd w:val="clear" w:color="auto" w:fill="FFFFFF" w:themeFill="background1"/>
        <w:ind w:left="1260" w:hanging="360"/>
        <w:rPr>
          <w:rFonts w:cs="Arial"/>
        </w:rPr>
      </w:pPr>
      <w:bookmarkStart w:id="729" w:name="_Hlk172888811"/>
      <w:bookmarkEnd w:id="728"/>
      <w:r w:rsidRPr="00F711E3">
        <w:rPr>
          <w:rFonts w:cs="Arial"/>
        </w:rPr>
        <w:t>3.</w:t>
      </w:r>
      <w:r w:rsidRPr="00F711E3">
        <w:rPr>
          <w:rFonts w:cs="Arial"/>
        </w:rPr>
        <w:tab/>
      </w:r>
      <w:r w:rsidR="00A26E22" w:rsidRPr="00F711E3">
        <w:rPr>
          <w:rFonts w:cs="Arial"/>
        </w:rPr>
        <w:t xml:space="preserve">Attachment </w:t>
      </w:r>
      <w:r w:rsidR="00F70823" w:rsidRPr="00F711E3">
        <w:rPr>
          <w:rFonts w:cs="Arial"/>
        </w:rPr>
        <w:t>D</w:t>
      </w:r>
      <w:r w:rsidR="008D09A7" w:rsidRPr="00F711E3">
        <w:rPr>
          <w:rFonts w:cs="Arial"/>
        </w:rPr>
        <w:t xml:space="preserve"> – Provisions for Traditional Small MS4 Permittees</w:t>
      </w:r>
      <w:r w:rsidR="006B7C16" w:rsidRPr="00F711E3">
        <w:rPr>
          <w:rFonts w:cs="Arial"/>
        </w:rPr>
        <w:t>:</w:t>
      </w:r>
    </w:p>
    <w:p w14:paraId="645C91BE" w14:textId="345971EB" w:rsidR="00CB1768" w:rsidRPr="00F711E3" w:rsidRDefault="005C2AD9" w:rsidP="00752F1B">
      <w:pPr>
        <w:shd w:val="clear" w:color="auto" w:fill="FFFFFF" w:themeFill="background1"/>
        <w:spacing w:before="60" w:after="60"/>
        <w:ind w:left="1620" w:hanging="360"/>
        <w:rPr>
          <w:rFonts w:cs="Arial"/>
        </w:rPr>
      </w:pPr>
      <w:bookmarkStart w:id="730" w:name="_Hlk172888812"/>
      <w:bookmarkEnd w:id="729"/>
      <w:r w:rsidRPr="00F711E3">
        <w:rPr>
          <w:rFonts w:eastAsia="Calibri" w:cs="Arial"/>
          <w:szCs w:val="24"/>
        </w:rPr>
        <w:t>a.</w:t>
      </w:r>
      <w:r w:rsidRPr="00F711E3">
        <w:rPr>
          <w:rFonts w:eastAsia="Calibri" w:cs="Arial"/>
          <w:szCs w:val="24"/>
        </w:rPr>
        <w:tab/>
      </w:r>
      <w:r w:rsidR="00CB1768" w:rsidRPr="00F711E3">
        <w:rPr>
          <w:rFonts w:cs="Arial"/>
        </w:rPr>
        <w:t>Illicit Discharge Detection and Elimination</w:t>
      </w:r>
      <w:r w:rsidR="00D17948" w:rsidRPr="00F711E3">
        <w:rPr>
          <w:rFonts w:cs="Arial"/>
        </w:rPr>
        <w:t xml:space="preserve"> Program</w:t>
      </w:r>
      <w:r w:rsidR="00311FC1">
        <w:rPr>
          <w:rFonts w:cs="Arial"/>
        </w:rPr>
        <w:t>,</w:t>
      </w:r>
    </w:p>
    <w:p w14:paraId="4E501D02" w14:textId="4E2548E4" w:rsidR="00CB1768" w:rsidRPr="00F711E3" w:rsidRDefault="005C2AD9" w:rsidP="00752F1B">
      <w:pPr>
        <w:shd w:val="clear" w:color="auto" w:fill="FFFFFF" w:themeFill="background1"/>
        <w:spacing w:before="60" w:after="60"/>
        <w:ind w:left="1620" w:hanging="360"/>
        <w:rPr>
          <w:rFonts w:cs="Arial"/>
        </w:rPr>
      </w:pPr>
      <w:bookmarkStart w:id="731" w:name="_Hlk172888813"/>
      <w:bookmarkEnd w:id="730"/>
      <w:r w:rsidRPr="00F711E3">
        <w:rPr>
          <w:rFonts w:eastAsia="Calibri" w:cs="Arial"/>
          <w:szCs w:val="24"/>
        </w:rPr>
        <w:t>b.</w:t>
      </w:r>
      <w:r w:rsidRPr="00F711E3">
        <w:rPr>
          <w:rFonts w:eastAsia="Calibri" w:cs="Arial"/>
          <w:szCs w:val="24"/>
        </w:rPr>
        <w:tab/>
      </w:r>
      <w:r w:rsidR="00CB1768" w:rsidRPr="00F711E3">
        <w:rPr>
          <w:rFonts w:cs="Arial"/>
        </w:rPr>
        <w:t>Pollution Preventio</w:t>
      </w:r>
      <w:r w:rsidR="008D09A7" w:rsidRPr="00F711E3">
        <w:rPr>
          <w:rFonts w:cs="Arial"/>
        </w:rPr>
        <w:t xml:space="preserve">n and </w:t>
      </w:r>
      <w:r w:rsidR="00CB1768" w:rsidRPr="00F711E3">
        <w:rPr>
          <w:rFonts w:cs="Arial"/>
        </w:rPr>
        <w:t>Good Housekeeping Program</w:t>
      </w:r>
      <w:r w:rsidR="00BF2759" w:rsidRPr="00F711E3">
        <w:rPr>
          <w:rFonts w:cs="Arial"/>
        </w:rPr>
        <w:t xml:space="preserve">, </w:t>
      </w:r>
    </w:p>
    <w:p w14:paraId="7275C0A5" w14:textId="7146E605" w:rsidR="00CB1768" w:rsidRPr="00F711E3" w:rsidRDefault="005C2AD9" w:rsidP="00752F1B">
      <w:pPr>
        <w:shd w:val="clear" w:color="auto" w:fill="FFFFFF" w:themeFill="background1"/>
        <w:spacing w:before="60" w:after="60"/>
        <w:ind w:left="1620" w:hanging="360"/>
        <w:rPr>
          <w:rFonts w:cs="Arial"/>
        </w:rPr>
      </w:pPr>
      <w:bookmarkStart w:id="732" w:name="_Hlk172888814"/>
      <w:bookmarkEnd w:id="731"/>
      <w:r w:rsidRPr="00F711E3">
        <w:rPr>
          <w:rFonts w:eastAsia="Calibri" w:cs="Arial"/>
          <w:szCs w:val="24"/>
        </w:rPr>
        <w:t>c.</w:t>
      </w:r>
      <w:r w:rsidRPr="00F711E3">
        <w:rPr>
          <w:rFonts w:eastAsia="Calibri" w:cs="Arial"/>
          <w:szCs w:val="24"/>
        </w:rPr>
        <w:tab/>
      </w:r>
      <w:r w:rsidR="00CB1768" w:rsidRPr="00F711E3">
        <w:rPr>
          <w:rFonts w:cs="Arial"/>
        </w:rPr>
        <w:t>Post-Construction Storm Water Management Program</w:t>
      </w:r>
      <w:r w:rsidR="00311FC1">
        <w:rPr>
          <w:rFonts w:cs="Arial"/>
        </w:rPr>
        <w:t>,</w:t>
      </w:r>
    </w:p>
    <w:p w14:paraId="2A6C81DD" w14:textId="1A8B6C89" w:rsidR="00CB1768" w:rsidRPr="00F711E3" w:rsidRDefault="005C2AD9" w:rsidP="00752F1B">
      <w:pPr>
        <w:shd w:val="clear" w:color="auto" w:fill="FFFFFF" w:themeFill="background1"/>
        <w:spacing w:before="60" w:after="60"/>
        <w:ind w:left="1620" w:hanging="360"/>
        <w:rPr>
          <w:rFonts w:cs="Arial"/>
        </w:rPr>
      </w:pPr>
      <w:bookmarkStart w:id="733" w:name="_Hlk172888815"/>
      <w:bookmarkEnd w:id="732"/>
      <w:r w:rsidRPr="00F711E3">
        <w:rPr>
          <w:rFonts w:eastAsia="Calibri" w:cs="Arial"/>
          <w:szCs w:val="24"/>
        </w:rPr>
        <w:t>d.</w:t>
      </w:r>
      <w:r w:rsidRPr="00F711E3">
        <w:rPr>
          <w:rFonts w:eastAsia="Calibri" w:cs="Arial"/>
          <w:szCs w:val="24"/>
        </w:rPr>
        <w:tab/>
      </w:r>
      <w:r w:rsidR="00CB1768" w:rsidRPr="00F711E3">
        <w:rPr>
          <w:rFonts w:cs="Arial"/>
        </w:rPr>
        <w:t>Program Effectiveness Assessment and Improvement</w:t>
      </w:r>
      <w:r w:rsidR="00311FC1">
        <w:rPr>
          <w:rFonts w:cs="Arial"/>
        </w:rPr>
        <w:t>,</w:t>
      </w:r>
    </w:p>
    <w:p w14:paraId="1FBEC1F2" w14:textId="4B0FB271" w:rsidR="00CB1768" w:rsidRPr="00F711E3" w:rsidRDefault="005C2AD9" w:rsidP="00752F1B">
      <w:pPr>
        <w:shd w:val="clear" w:color="auto" w:fill="FFFFFF" w:themeFill="background1"/>
        <w:spacing w:before="60" w:after="60"/>
        <w:ind w:left="1620" w:hanging="360"/>
        <w:rPr>
          <w:rFonts w:cs="Arial"/>
        </w:rPr>
      </w:pPr>
      <w:bookmarkStart w:id="734" w:name="_Hlk172888816"/>
      <w:bookmarkEnd w:id="733"/>
      <w:r w:rsidRPr="00F711E3">
        <w:rPr>
          <w:rFonts w:eastAsia="Calibri" w:cs="Arial"/>
          <w:szCs w:val="24"/>
        </w:rPr>
        <w:t>e.</w:t>
      </w:r>
      <w:r w:rsidRPr="00F711E3">
        <w:rPr>
          <w:rFonts w:eastAsia="Calibri" w:cs="Arial"/>
          <w:szCs w:val="24"/>
        </w:rPr>
        <w:tab/>
      </w:r>
      <w:r w:rsidR="00CB1768" w:rsidRPr="00F711E3">
        <w:rPr>
          <w:rFonts w:cs="Arial"/>
        </w:rPr>
        <w:t>Total Maximum Daily Loads Compliance Requirements</w:t>
      </w:r>
      <w:r w:rsidR="00616A64" w:rsidRPr="00F711E3">
        <w:rPr>
          <w:rFonts w:cs="Arial"/>
        </w:rPr>
        <w:t xml:space="preserve"> Reporting</w:t>
      </w:r>
      <w:r w:rsidR="00311FC1">
        <w:rPr>
          <w:rFonts w:cs="Arial"/>
        </w:rPr>
        <w:t>.</w:t>
      </w:r>
    </w:p>
    <w:p w14:paraId="602E216C" w14:textId="7FA4049A" w:rsidR="00DE6128" w:rsidRPr="00F711E3" w:rsidRDefault="00E46A97" w:rsidP="00752F1B">
      <w:pPr>
        <w:shd w:val="clear" w:color="auto" w:fill="FFFFFF" w:themeFill="background1"/>
        <w:ind w:left="907"/>
        <w:rPr>
          <w:rFonts w:cs="Arial"/>
          <w:u w:val="single"/>
        </w:rPr>
      </w:pPr>
      <w:bookmarkStart w:id="735" w:name="_Hlk172888817"/>
      <w:bookmarkEnd w:id="734"/>
      <w:r w:rsidRPr="00F711E3">
        <w:rPr>
          <w:rFonts w:cs="Arial"/>
          <w:u w:val="single"/>
        </w:rPr>
        <w:t>TMDL Monitoring Requirements</w:t>
      </w:r>
      <w:r w:rsidRPr="00F711E3">
        <w:rPr>
          <w:rFonts w:cs="Arial"/>
        </w:rPr>
        <w:t>:</w:t>
      </w:r>
      <w:r w:rsidRPr="00F711E3">
        <w:rPr>
          <w:rFonts w:cs="Arial"/>
          <w:u w:val="single"/>
        </w:rPr>
        <w:t xml:space="preserve"> </w:t>
      </w:r>
    </w:p>
    <w:p w14:paraId="0B5E6671" w14:textId="26B07152" w:rsidR="00F57ACA" w:rsidRPr="00F711E3" w:rsidRDefault="00ED03B5" w:rsidP="00752F1B">
      <w:pPr>
        <w:shd w:val="clear" w:color="auto" w:fill="FFFFFF" w:themeFill="background1"/>
        <w:ind w:left="1260" w:hanging="360"/>
        <w:rPr>
          <w:rFonts w:cs="Arial"/>
        </w:rPr>
      </w:pPr>
      <w:bookmarkStart w:id="736" w:name="_Hlk172888818"/>
      <w:bookmarkEnd w:id="735"/>
      <w:r w:rsidRPr="00F711E3">
        <w:rPr>
          <w:rFonts w:cs="Arial"/>
        </w:rPr>
        <w:t>1.</w:t>
      </w:r>
      <w:r w:rsidRPr="00F711E3">
        <w:rPr>
          <w:rFonts w:cs="Arial"/>
        </w:rPr>
        <w:tab/>
      </w:r>
      <w:r w:rsidR="00067BF7" w:rsidRPr="00F711E3">
        <w:rPr>
          <w:rFonts w:cs="Arial"/>
        </w:rPr>
        <w:t xml:space="preserve">Demonstration of Compliance with </w:t>
      </w:r>
      <w:proofErr w:type="spellStart"/>
      <w:r w:rsidR="00067BF7" w:rsidRPr="00F711E3">
        <w:rPr>
          <w:rFonts w:cs="Arial"/>
        </w:rPr>
        <w:t>Wasteload</w:t>
      </w:r>
      <w:proofErr w:type="spellEnd"/>
      <w:r w:rsidR="00067BF7" w:rsidRPr="00F711E3">
        <w:rPr>
          <w:rFonts w:cs="Arial"/>
        </w:rPr>
        <w:t xml:space="preserve"> Allocations</w:t>
      </w:r>
    </w:p>
    <w:p w14:paraId="5D22041F" w14:textId="613B6AE5" w:rsidR="00ED03B5" w:rsidRPr="00F711E3" w:rsidRDefault="005C2AD9" w:rsidP="00752F1B">
      <w:pPr>
        <w:shd w:val="clear" w:color="auto" w:fill="FFFFFF" w:themeFill="background1"/>
        <w:ind w:left="1620" w:hanging="360"/>
        <w:rPr>
          <w:rFonts w:cs="Arial"/>
        </w:rPr>
      </w:pPr>
      <w:bookmarkStart w:id="737" w:name="_Hlk172888819"/>
      <w:bookmarkEnd w:id="736"/>
      <w:r w:rsidRPr="00F711E3">
        <w:rPr>
          <w:rFonts w:eastAsia="Calibri" w:cs="Arial"/>
          <w:szCs w:val="24"/>
        </w:rPr>
        <w:t>a.</w:t>
      </w:r>
      <w:r w:rsidRPr="00F711E3">
        <w:rPr>
          <w:rFonts w:eastAsia="Calibri" w:cs="Arial"/>
          <w:szCs w:val="24"/>
        </w:rPr>
        <w:tab/>
      </w:r>
      <w:r w:rsidR="00317911" w:rsidRPr="00F711E3">
        <w:rPr>
          <w:rFonts w:cs="Arial"/>
        </w:rPr>
        <w:t>The Permittee</w:t>
      </w:r>
      <w:r w:rsidR="00BF1699" w:rsidRPr="00F711E3">
        <w:rPr>
          <w:rFonts w:cs="Arial"/>
        </w:rPr>
        <w:t>,</w:t>
      </w:r>
      <w:r w:rsidR="00C90151" w:rsidRPr="00F711E3">
        <w:rPr>
          <w:rFonts w:cs="Arial"/>
        </w:rPr>
        <w:t xml:space="preserve"> who ha</w:t>
      </w:r>
      <w:r w:rsidR="00317911" w:rsidRPr="00F711E3">
        <w:rPr>
          <w:rFonts w:cs="Arial"/>
        </w:rPr>
        <w:t>s</w:t>
      </w:r>
      <w:r w:rsidR="00C90151" w:rsidRPr="00F711E3">
        <w:rPr>
          <w:rFonts w:cs="Arial"/>
        </w:rPr>
        <w:t xml:space="preserve"> demonstrated attainment of the </w:t>
      </w:r>
      <w:proofErr w:type="spellStart"/>
      <w:r w:rsidR="00C90151" w:rsidRPr="00F711E3">
        <w:rPr>
          <w:rFonts w:cs="Arial"/>
        </w:rPr>
        <w:t>wasteload</w:t>
      </w:r>
      <w:proofErr w:type="spellEnd"/>
      <w:r w:rsidR="00C90151" w:rsidRPr="00F711E3">
        <w:rPr>
          <w:rFonts w:cs="Arial"/>
        </w:rPr>
        <w:t xml:space="preserve"> allocations and received confirmation from the Central Valley Water Regional Board Executive Officer, shall discontinue monitoring and continue to implement the TMDL </w:t>
      </w:r>
      <w:r w:rsidR="00507349" w:rsidRPr="00F711E3">
        <w:rPr>
          <w:rFonts w:cs="Arial"/>
        </w:rPr>
        <w:t xml:space="preserve">Implementation Requirements </w:t>
      </w:r>
      <w:r w:rsidR="00C90151" w:rsidRPr="00F711E3">
        <w:rPr>
          <w:rFonts w:cs="Arial"/>
        </w:rPr>
        <w:t>described above.</w:t>
      </w:r>
    </w:p>
    <w:p w14:paraId="61D304D7" w14:textId="1D7DD5DE" w:rsidR="00AD55AB" w:rsidRPr="00F711E3" w:rsidRDefault="005C2AD9" w:rsidP="00752F1B">
      <w:pPr>
        <w:shd w:val="clear" w:color="auto" w:fill="FFFFFF" w:themeFill="background1"/>
        <w:ind w:left="1620" w:hanging="360"/>
        <w:rPr>
          <w:rFonts w:eastAsia="Calibri" w:cs="Arial"/>
          <w:szCs w:val="24"/>
        </w:rPr>
      </w:pPr>
      <w:bookmarkStart w:id="738" w:name="_Hlk172888820"/>
      <w:bookmarkEnd w:id="737"/>
      <w:r w:rsidRPr="00F711E3">
        <w:rPr>
          <w:rFonts w:eastAsia="Calibri" w:cs="Arial"/>
          <w:szCs w:val="24"/>
        </w:rPr>
        <w:t>b.</w:t>
      </w:r>
      <w:r w:rsidRPr="00F711E3">
        <w:rPr>
          <w:rFonts w:eastAsia="Calibri" w:cs="Arial"/>
          <w:szCs w:val="24"/>
        </w:rPr>
        <w:tab/>
      </w:r>
      <w:r w:rsidR="00317911" w:rsidRPr="00F711E3">
        <w:rPr>
          <w:rFonts w:eastAsia="Calibri" w:cs="Arial"/>
          <w:szCs w:val="24"/>
        </w:rPr>
        <w:t>The Permittee</w:t>
      </w:r>
      <w:r w:rsidR="003D47E3" w:rsidRPr="00F711E3">
        <w:rPr>
          <w:rFonts w:eastAsia="Calibri" w:cs="Arial"/>
          <w:szCs w:val="24"/>
        </w:rPr>
        <w:t xml:space="preserve"> who </w:t>
      </w:r>
      <w:r w:rsidR="00317911" w:rsidRPr="00F711E3">
        <w:rPr>
          <w:rFonts w:eastAsia="Calibri" w:cs="Arial"/>
          <w:szCs w:val="24"/>
        </w:rPr>
        <w:t>has</w:t>
      </w:r>
      <w:r w:rsidR="003D47E3" w:rsidRPr="00F711E3">
        <w:rPr>
          <w:rFonts w:eastAsia="Calibri" w:cs="Arial"/>
          <w:szCs w:val="24"/>
        </w:rPr>
        <w:t xml:space="preserve"> not demonstrated attainment of the </w:t>
      </w:r>
      <w:proofErr w:type="spellStart"/>
      <w:proofErr w:type="gramStart"/>
      <w:r w:rsidR="006B7C16" w:rsidRPr="00F711E3">
        <w:rPr>
          <w:rFonts w:eastAsia="Calibri" w:cs="Arial"/>
          <w:szCs w:val="24"/>
        </w:rPr>
        <w:t>wasteload</w:t>
      </w:r>
      <w:proofErr w:type="spellEnd"/>
      <w:proofErr w:type="gramEnd"/>
      <w:r w:rsidR="003D47E3" w:rsidRPr="00F711E3">
        <w:rPr>
          <w:rFonts w:eastAsia="Calibri" w:cs="Arial"/>
          <w:szCs w:val="24"/>
        </w:rPr>
        <w:t xml:space="preserve"> allocations shall conduct an assessment: </w:t>
      </w:r>
    </w:p>
    <w:p w14:paraId="232C51B5" w14:textId="0009427F" w:rsidR="00CF7AF6" w:rsidRPr="00F711E3" w:rsidRDefault="005C2AD9" w:rsidP="00752F1B">
      <w:pPr>
        <w:shd w:val="clear" w:color="auto" w:fill="FFFFFF" w:themeFill="background1"/>
        <w:ind w:left="1987" w:hanging="360"/>
        <w:rPr>
          <w:rFonts w:cs="Arial"/>
        </w:rPr>
      </w:pPr>
      <w:bookmarkStart w:id="739" w:name="_Hlk172888821"/>
      <w:bookmarkEnd w:id="738"/>
      <w:r w:rsidRPr="00F711E3">
        <w:rPr>
          <w:rFonts w:eastAsia="Calibri" w:cs="Arial"/>
          <w:szCs w:val="24"/>
        </w:rPr>
        <w:t>1)</w:t>
      </w:r>
      <w:r w:rsidRPr="00F711E3">
        <w:rPr>
          <w:rFonts w:eastAsia="Calibri" w:cs="Arial"/>
          <w:szCs w:val="24"/>
        </w:rPr>
        <w:tab/>
      </w:r>
      <w:r w:rsidR="00B71BFD" w:rsidRPr="00714085">
        <w:rPr>
          <w:rFonts w:cs="Arial"/>
        </w:rPr>
        <w:t xml:space="preserve">No later than </w:t>
      </w:r>
      <w:r w:rsidR="00B1299A" w:rsidRPr="00714085">
        <w:rPr>
          <w:rFonts w:cs="Arial"/>
        </w:rPr>
        <w:t>6</w:t>
      </w:r>
      <w:r w:rsidR="003D47E3" w:rsidRPr="00714085">
        <w:rPr>
          <w:rFonts w:cs="Arial"/>
        </w:rPr>
        <w:t xml:space="preserve"> months </w:t>
      </w:r>
      <w:r w:rsidR="00CF7AF6" w:rsidRPr="00714085">
        <w:rPr>
          <w:rFonts w:cs="Arial"/>
        </w:rPr>
        <w:t>after</w:t>
      </w:r>
      <w:r w:rsidR="003D47E3" w:rsidRPr="00714085">
        <w:rPr>
          <w:rFonts w:cs="Arial"/>
        </w:rPr>
        <w:t xml:space="preserve"> the </w:t>
      </w:r>
      <w:r w:rsidR="009250CF" w:rsidRPr="00714085">
        <w:rPr>
          <w:rFonts w:cs="Arial"/>
        </w:rPr>
        <w:t>effective date</w:t>
      </w:r>
      <w:r w:rsidR="003D47E3" w:rsidRPr="00F711E3">
        <w:rPr>
          <w:rFonts w:cs="Arial"/>
        </w:rPr>
        <w:t xml:space="preserve"> of th</w:t>
      </w:r>
      <w:r w:rsidR="00CF7AF6" w:rsidRPr="00F711E3">
        <w:rPr>
          <w:rFonts w:cs="Arial"/>
        </w:rPr>
        <w:t>is</w:t>
      </w:r>
      <w:r w:rsidR="003D47E3" w:rsidRPr="00F711E3">
        <w:rPr>
          <w:rFonts w:cs="Arial"/>
        </w:rPr>
        <w:t xml:space="preserve"> Order, the Permittee shall complete and submit to the Central Valley Regional Water Board Executive Officer an assessment to, at a minimum: determine the diazinon and chlorpyrifos levels and </w:t>
      </w:r>
      <w:r w:rsidR="00FE2BAF" w:rsidRPr="00F711E3">
        <w:rPr>
          <w:rFonts w:cs="Arial"/>
        </w:rPr>
        <w:t xml:space="preserve">the </w:t>
      </w:r>
      <w:r w:rsidR="003D47E3" w:rsidRPr="00F711E3">
        <w:rPr>
          <w:rFonts w:cs="Arial"/>
        </w:rPr>
        <w:t xml:space="preserve">attainment of </w:t>
      </w:r>
      <w:proofErr w:type="spellStart"/>
      <w:r w:rsidR="006B7C16" w:rsidRPr="00F711E3">
        <w:rPr>
          <w:rFonts w:cs="Arial"/>
        </w:rPr>
        <w:t>wasteload</w:t>
      </w:r>
      <w:proofErr w:type="spellEnd"/>
      <w:r w:rsidR="003D47E3" w:rsidRPr="00F711E3">
        <w:rPr>
          <w:rFonts w:cs="Arial"/>
        </w:rPr>
        <w:t xml:space="preserve"> allocations in the urban discharge; and evaluate attainment of the established water quality objectives applicable to diazinon and chlorpyrifos for the receiving water. Assessment monitoring may be done in coordination or conjunction with other municipalities and/or Permittee. </w:t>
      </w:r>
    </w:p>
    <w:p w14:paraId="7D04F891" w14:textId="7C5E025B" w:rsidR="00ED03B5" w:rsidRPr="00F711E3" w:rsidRDefault="005C2AD9" w:rsidP="00752F1B">
      <w:pPr>
        <w:shd w:val="clear" w:color="auto" w:fill="FFFFFF" w:themeFill="background1"/>
        <w:ind w:left="1987" w:hanging="360"/>
        <w:rPr>
          <w:rFonts w:cs="Arial"/>
        </w:rPr>
      </w:pPr>
      <w:bookmarkStart w:id="740" w:name="_Hlk172888822"/>
      <w:bookmarkEnd w:id="739"/>
      <w:r w:rsidRPr="00F711E3">
        <w:rPr>
          <w:rFonts w:eastAsia="Calibri" w:cs="Arial"/>
          <w:szCs w:val="24"/>
        </w:rPr>
        <w:lastRenderedPageBreak/>
        <w:t>2)</w:t>
      </w:r>
      <w:r w:rsidRPr="00F711E3">
        <w:rPr>
          <w:rFonts w:eastAsia="Calibri" w:cs="Arial"/>
          <w:szCs w:val="24"/>
        </w:rPr>
        <w:tab/>
      </w:r>
      <w:r w:rsidR="004920F6" w:rsidRPr="00F711E3">
        <w:rPr>
          <w:rFonts w:cs="Arial"/>
        </w:rPr>
        <w:t xml:space="preserve">The </w:t>
      </w:r>
      <w:r w:rsidR="003D47E3" w:rsidRPr="00F711E3">
        <w:rPr>
          <w:rFonts w:cs="Arial"/>
        </w:rPr>
        <w:t xml:space="preserve">Permittee </w:t>
      </w:r>
      <w:r w:rsidR="00317911" w:rsidRPr="00F711E3">
        <w:rPr>
          <w:rFonts w:cs="Arial"/>
        </w:rPr>
        <w:t>is</w:t>
      </w:r>
      <w:r w:rsidR="003D47E3" w:rsidRPr="00F711E3">
        <w:rPr>
          <w:rFonts w:cs="Arial"/>
        </w:rPr>
        <w:t xml:space="preserve"> responsible for providing the assessment and necessary information related to the assessment to the Central Valley Regional Water Board Executive Officer for review and </w:t>
      </w:r>
      <w:r w:rsidR="00322DA4" w:rsidRPr="00F711E3">
        <w:rPr>
          <w:rFonts w:cs="Arial"/>
        </w:rPr>
        <w:t xml:space="preserve">consideration of </w:t>
      </w:r>
      <w:r w:rsidR="003D47E3" w:rsidRPr="00F711E3">
        <w:rPr>
          <w:rFonts w:cs="Arial"/>
        </w:rPr>
        <w:t>approval. The assessment information may come from the Permittee</w:t>
      </w:r>
      <w:r w:rsidR="00687376" w:rsidRPr="00F711E3">
        <w:rPr>
          <w:rFonts w:cs="Arial"/>
        </w:rPr>
        <w:t>’s</w:t>
      </w:r>
      <w:r w:rsidR="003D47E3" w:rsidRPr="00F711E3">
        <w:rPr>
          <w:rFonts w:cs="Arial"/>
        </w:rPr>
        <w:t xml:space="preserve"> monitoring efforts; monitoring programs conducted by State or federal agencies or collaborative watershed efforts; or from special studies that evaluate the effectiveness of management practices.</w:t>
      </w:r>
    </w:p>
    <w:p w14:paraId="42C0D4AD" w14:textId="057EC439" w:rsidR="00ED03B5" w:rsidRPr="00F711E3" w:rsidRDefault="005C2AD9" w:rsidP="00752F1B">
      <w:pPr>
        <w:shd w:val="clear" w:color="auto" w:fill="FFFFFF" w:themeFill="background1"/>
        <w:ind w:left="1620" w:hanging="360"/>
        <w:rPr>
          <w:rFonts w:eastAsia="Calibri" w:cs="Arial"/>
          <w:szCs w:val="24"/>
        </w:rPr>
      </w:pPr>
      <w:bookmarkStart w:id="741" w:name="_Hlk172888823"/>
      <w:bookmarkEnd w:id="740"/>
      <w:proofErr w:type="gramStart"/>
      <w:r w:rsidRPr="00F711E3">
        <w:rPr>
          <w:rFonts w:eastAsia="Calibri" w:cs="Arial"/>
          <w:szCs w:val="24"/>
        </w:rPr>
        <w:t>c.</w:t>
      </w:r>
      <w:r w:rsidRPr="00F711E3">
        <w:rPr>
          <w:rFonts w:eastAsia="Calibri" w:cs="Arial"/>
          <w:szCs w:val="24"/>
        </w:rPr>
        <w:tab/>
      </w:r>
      <w:r w:rsidR="00171C7C" w:rsidRPr="00F711E3">
        <w:rPr>
          <w:rFonts w:eastAsia="Calibri" w:cs="Arial"/>
          <w:szCs w:val="24"/>
        </w:rPr>
        <w:t>With</w:t>
      </w:r>
      <w:proofErr w:type="gramEnd"/>
      <w:r w:rsidR="00171C7C" w:rsidRPr="00F711E3">
        <w:rPr>
          <w:rFonts w:eastAsia="Calibri" w:cs="Arial"/>
          <w:szCs w:val="24"/>
        </w:rPr>
        <w:t xml:space="preserve"> Central Valley Regional Water Board Executive Officer approval, the Permittee may participate in the Delta Regional Monitoring Program or other collective monitoring efforts in lieu of some or </w:t>
      </w:r>
      <w:proofErr w:type="gramStart"/>
      <w:r w:rsidR="00171C7C" w:rsidRPr="00F711E3">
        <w:rPr>
          <w:rFonts w:eastAsia="Calibri" w:cs="Arial"/>
          <w:szCs w:val="24"/>
        </w:rPr>
        <w:t>all of</w:t>
      </w:r>
      <w:proofErr w:type="gramEnd"/>
      <w:r w:rsidR="00171C7C" w:rsidRPr="00F711E3">
        <w:rPr>
          <w:rFonts w:eastAsia="Calibri" w:cs="Arial"/>
          <w:szCs w:val="24"/>
        </w:rPr>
        <w:t xml:space="preserve"> the individual monitoring requirements required by this section.</w:t>
      </w:r>
    </w:p>
    <w:p w14:paraId="4CAD5E58" w14:textId="7550A8BA" w:rsidR="00171C7C" w:rsidRPr="00F711E3" w:rsidRDefault="005C2AD9" w:rsidP="00752F1B">
      <w:pPr>
        <w:shd w:val="clear" w:color="auto" w:fill="FFFFFF" w:themeFill="background1"/>
        <w:ind w:left="1620" w:hanging="360"/>
        <w:rPr>
          <w:rFonts w:eastAsia="Calibri" w:cs="Arial"/>
          <w:szCs w:val="24"/>
        </w:rPr>
      </w:pPr>
      <w:bookmarkStart w:id="742" w:name="_Hlk172888824"/>
      <w:bookmarkEnd w:id="741"/>
      <w:r w:rsidRPr="00F711E3">
        <w:rPr>
          <w:rFonts w:eastAsia="Calibri" w:cs="Arial"/>
          <w:szCs w:val="24"/>
        </w:rPr>
        <w:t>d.</w:t>
      </w:r>
      <w:r w:rsidRPr="00F711E3">
        <w:rPr>
          <w:rFonts w:eastAsia="Calibri" w:cs="Arial"/>
          <w:szCs w:val="24"/>
        </w:rPr>
        <w:tab/>
      </w:r>
      <w:r w:rsidR="00317911" w:rsidRPr="00F711E3">
        <w:rPr>
          <w:rFonts w:eastAsia="Calibri" w:cs="Arial"/>
          <w:szCs w:val="24"/>
        </w:rPr>
        <w:t>The Permittee</w:t>
      </w:r>
      <w:r w:rsidR="0086703C" w:rsidRPr="00F711E3">
        <w:rPr>
          <w:rFonts w:eastAsia="Calibri" w:cs="Arial"/>
          <w:szCs w:val="24"/>
        </w:rPr>
        <w:t xml:space="preserve"> that implement</w:t>
      </w:r>
      <w:r w:rsidR="00694579" w:rsidRPr="00F711E3">
        <w:rPr>
          <w:rFonts w:eastAsia="Calibri" w:cs="Arial"/>
          <w:szCs w:val="24"/>
        </w:rPr>
        <w:t>s</w:t>
      </w:r>
      <w:r w:rsidR="0086703C" w:rsidRPr="00F711E3">
        <w:rPr>
          <w:rFonts w:eastAsia="Calibri" w:cs="Arial"/>
          <w:szCs w:val="24"/>
        </w:rPr>
        <w:t xml:space="preserve"> individual water quality monitoring </w:t>
      </w:r>
      <w:r w:rsidR="00694579" w:rsidRPr="00F711E3">
        <w:rPr>
          <w:rFonts w:eastAsia="Calibri" w:cs="Arial"/>
          <w:szCs w:val="24"/>
        </w:rPr>
        <w:t xml:space="preserve">plan </w:t>
      </w:r>
      <w:r w:rsidR="0086703C" w:rsidRPr="00F711E3">
        <w:rPr>
          <w:rFonts w:eastAsia="Calibri" w:cs="Arial"/>
          <w:szCs w:val="24"/>
        </w:rPr>
        <w:t xml:space="preserve">must submit a Monitoring Plan and Quality Assurance Project Plan to the Central Valley Regional Water Board Executive Officer for review and </w:t>
      </w:r>
      <w:r w:rsidR="008905A0" w:rsidRPr="00F711E3">
        <w:rPr>
          <w:rFonts w:eastAsia="Calibri" w:cs="Arial"/>
          <w:szCs w:val="24"/>
        </w:rPr>
        <w:t xml:space="preserve">consideration of </w:t>
      </w:r>
      <w:r w:rsidR="0086703C" w:rsidRPr="00F711E3">
        <w:rPr>
          <w:rFonts w:eastAsia="Calibri" w:cs="Arial"/>
          <w:szCs w:val="24"/>
        </w:rPr>
        <w:t>approval.</w:t>
      </w:r>
    </w:p>
    <w:p w14:paraId="7AABD061" w14:textId="4CB6498D" w:rsidR="00ED03B5" w:rsidRPr="00F711E3" w:rsidRDefault="005C2AD9" w:rsidP="00752F1B">
      <w:pPr>
        <w:shd w:val="clear" w:color="auto" w:fill="FFFFFF" w:themeFill="background1"/>
        <w:tabs>
          <w:tab w:val="left" w:pos="2160"/>
        </w:tabs>
        <w:ind w:left="2160" w:hanging="360"/>
        <w:rPr>
          <w:rFonts w:cs="Arial"/>
        </w:rPr>
      </w:pPr>
      <w:bookmarkStart w:id="743" w:name="_Hlk172888825"/>
      <w:bookmarkEnd w:id="742"/>
      <w:r w:rsidRPr="00F711E3">
        <w:rPr>
          <w:rFonts w:eastAsia="Calibri" w:cs="Arial"/>
          <w:szCs w:val="24"/>
        </w:rPr>
        <w:t>1)</w:t>
      </w:r>
      <w:r w:rsidRPr="00F711E3">
        <w:rPr>
          <w:rFonts w:eastAsia="Calibri" w:cs="Arial"/>
          <w:szCs w:val="24"/>
        </w:rPr>
        <w:tab/>
      </w:r>
      <w:r w:rsidR="00ED03B5" w:rsidRPr="00F711E3">
        <w:rPr>
          <w:rFonts w:cs="Arial"/>
        </w:rPr>
        <w:t>Monitoring Plan – at a minimum, the Monitoring Plan must include the following information:</w:t>
      </w:r>
    </w:p>
    <w:p w14:paraId="2C6609C8" w14:textId="29106065" w:rsidR="00ED03B5" w:rsidRPr="00F711E3" w:rsidRDefault="005C2AD9" w:rsidP="00752F1B">
      <w:pPr>
        <w:shd w:val="clear" w:color="auto" w:fill="FFFFFF" w:themeFill="background1"/>
        <w:ind w:left="2520" w:hanging="360"/>
        <w:rPr>
          <w:rFonts w:cs="Arial"/>
        </w:rPr>
      </w:pPr>
      <w:bookmarkStart w:id="744" w:name="_Hlk172888826"/>
      <w:bookmarkEnd w:id="743"/>
      <w:r w:rsidRPr="00F711E3">
        <w:rPr>
          <w:rFonts w:eastAsia="Calibri" w:cs="Arial"/>
          <w:szCs w:val="24"/>
        </w:rPr>
        <w:t>a)</w:t>
      </w:r>
      <w:r w:rsidRPr="00F711E3">
        <w:rPr>
          <w:rFonts w:eastAsia="Calibri" w:cs="Arial"/>
          <w:szCs w:val="24"/>
        </w:rPr>
        <w:tab/>
      </w:r>
      <w:r w:rsidR="00ED03B5" w:rsidRPr="00F711E3">
        <w:rPr>
          <w:rFonts w:cs="Arial"/>
        </w:rPr>
        <w:t>Management questions to be answered by the Monitoring Plan,</w:t>
      </w:r>
    </w:p>
    <w:p w14:paraId="619210E6" w14:textId="07234ECC" w:rsidR="00ED03B5" w:rsidRPr="00F711E3" w:rsidRDefault="005C2AD9" w:rsidP="00752F1B">
      <w:pPr>
        <w:shd w:val="clear" w:color="auto" w:fill="FFFFFF" w:themeFill="background1"/>
        <w:ind w:left="2520" w:hanging="360"/>
        <w:rPr>
          <w:rFonts w:cs="Arial"/>
        </w:rPr>
      </w:pPr>
      <w:bookmarkStart w:id="745" w:name="_Hlk172888827"/>
      <w:bookmarkEnd w:id="744"/>
      <w:r w:rsidRPr="00F711E3">
        <w:rPr>
          <w:rFonts w:eastAsia="Calibri" w:cs="Arial"/>
          <w:szCs w:val="24"/>
        </w:rPr>
        <w:t>b)</w:t>
      </w:r>
      <w:r w:rsidRPr="00F711E3">
        <w:rPr>
          <w:rFonts w:eastAsia="Calibri" w:cs="Arial"/>
          <w:szCs w:val="24"/>
        </w:rPr>
        <w:tab/>
      </w:r>
      <w:r w:rsidR="00ED03B5" w:rsidRPr="00F711E3">
        <w:rPr>
          <w:rFonts w:cs="Arial"/>
        </w:rPr>
        <w:t>Constituents to be monitored, analytical methods, and reporting limits,</w:t>
      </w:r>
    </w:p>
    <w:p w14:paraId="3B9F4031" w14:textId="731260AB" w:rsidR="00ED03B5" w:rsidRPr="00F711E3" w:rsidRDefault="005C2AD9" w:rsidP="00752F1B">
      <w:pPr>
        <w:shd w:val="clear" w:color="auto" w:fill="FFFFFF" w:themeFill="background1"/>
        <w:ind w:left="2520" w:hanging="360"/>
        <w:rPr>
          <w:rFonts w:cs="Arial"/>
        </w:rPr>
      </w:pPr>
      <w:bookmarkStart w:id="746" w:name="_Hlk172888828"/>
      <w:bookmarkEnd w:id="745"/>
      <w:r w:rsidRPr="00F711E3">
        <w:rPr>
          <w:rFonts w:eastAsia="Calibri" w:cs="Arial"/>
          <w:szCs w:val="24"/>
        </w:rPr>
        <w:t>c)</w:t>
      </w:r>
      <w:r w:rsidRPr="00F711E3">
        <w:rPr>
          <w:rFonts w:eastAsia="Calibri" w:cs="Arial"/>
          <w:szCs w:val="24"/>
        </w:rPr>
        <w:tab/>
      </w:r>
      <w:r w:rsidR="00ED03B5" w:rsidRPr="00F711E3">
        <w:rPr>
          <w:rFonts w:cs="Arial"/>
        </w:rPr>
        <w:t xml:space="preserve">Sampling </w:t>
      </w:r>
      <w:proofErr w:type="gramStart"/>
      <w:r w:rsidR="00ED03B5" w:rsidRPr="00F711E3">
        <w:rPr>
          <w:rFonts w:cs="Arial"/>
        </w:rPr>
        <w:t>site</w:t>
      </w:r>
      <w:r w:rsidR="00E6205C" w:rsidRPr="00F711E3">
        <w:rPr>
          <w:rFonts w:cs="Arial"/>
        </w:rPr>
        <w:t>s</w:t>
      </w:r>
      <w:proofErr w:type="gramEnd"/>
      <w:r w:rsidR="00ED03B5" w:rsidRPr="00F711E3">
        <w:rPr>
          <w:rFonts w:cs="Arial"/>
        </w:rPr>
        <w:t xml:space="preserve"> locations, including latitude and longitude coordinates, water body name and water body segment if applicable,</w:t>
      </w:r>
    </w:p>
    <w:p w14:paraId="676E5C35" w14:textId="15C510E7" w:rsidR="00ED03B5" w:rsidRPr="00F711E3" w:rsidRDefault="005C2AD9" w:rsidP="00752F1B">
      <w:pPr>
        <w:shd w:val="clear" w:color="auto" w:fill="FFFFFF" w:themeFill="background1"/>
        <w:ind w:left="2520" w:hanging="360"/>
        <w:rPr>
          <w:rFonts w:cs="Arial"/>
        </w:rPr>
      </w:pPr>
      <w:bookmarkStart w:id="747" w:name="_Hlk172888829"/>
      <w:bookmarkEnd w:id="746"/>
      <w:r w:rsidRPr="00F711E3">
        <w:rPr>
          <w:rFonts w:eastAsia="Calibri" w:cs="Arial"/>
          <w:szCs w:val="24"/>
        </w:rPr>
        <w:t>d)</w:t>
      </w:r>
      <w:r w:rsidRPr="00F711E3">
        <w:rPr>
          <w:rFonts w:eastAsia="Calibri" w:cs="Arial"/>
          <w:szCs w:val="24"/>
        </w:rPr>
        <w:tab/>
      </w:r>
      <w:proofErr w:type="gramStart"/>
      <w:r w:rsidR="00ED03B5" w:rsidRPr="00F711E3">
        <w:rPr>
          <w:rFonts w:cs="Arial"/>
        </w:rPr>
        <w:t>Other</w:t>
      </w:r>
      <w:proofErr w:type="gramEnd"/>
      <w:r w:rsidR="00ED03B5" w:rsidRPr="00F711E3">
        <w:rPr>
          <w:rFonts w:cs="Arial"/>
        </w:rPr>
        <w:t xml:space="preserve"> monitoring efforts that will provide supplemental data for the local water quality monitoring program and assessment (if any),</w:t>
      </w:r>
    </w:p>
    <w:p w14:paraId="0FD4573E" w14:textId="64871980" w:rsidR="00ED03B5" w:rsidRPr="00F711E3" w:rsidRDefault="005C2AD9" w:rsidP="00752F1B">
      <w:pPr>
        <w:shd w:val="clear" w:color="auto" w:fill="FFFFFF" w:themeFill="background1"/>
        <w:ind w:left="2520" w:hanging="360"/>
        <w:rPr>
          <w:rFonts w:cs="Arial"/>
        </w:rPr>
      </w:pPr>
      <w:bookmarkStart w:id="748" w:name="_Hlk172888830"/>
      <w:bookmarkEnd w:id="747"/>
      <w:r w:rsidRPr="00F711E3">
        <w:rPr>
          <w:rFonts w:eastAsia="Calibri" w:cs="Arial"/>
          <w:szCs w:val="24"/>
        </w:rPr>
        <w:t>e)</w:t>
      </w:r>
      <w:r w:rsidRPr="00F711E3">
        <w:rPr>
          <w:rFonts w:eastAsia="Calibri" w:cs="Arial"/>
          <w:szCs w:val="24"/>
        </w:rPr>
        <w:tab/>
      </w:r>
      <w:r w:rsidR="0064309B" w:rsidRPr="00F711E3">
        <w:rPr>
          <w:rFonts w:cs="Arial"/>
        </w:rPr>
        <w:t xml:space="preserve">Proposed schedule and level of detail for monitoring reports. If a more comprehensive report is necessary every few years, the Monitoring Plan shall propose a schedule and description of the level of detail (consistent with the information described below) that shall be attached as part of the TMDL Annual Reporting pursuant to section </w:t>
      </w:r>
      <w:r w:rsidR="006E5995" w:rsidRPr="00F711E3">
        <w:rPr>
          <w:rFonts w:cs="Arial"/>
        </w:rPr>
        <w:t>G2</w:t>
      </w:r>
      <w:r w:rsidR="0064309B" w:rsidRPr="00F711E3">
        <w:rPr>
          <w:rFonts w:cs="Arial"/>
        </w:rPr>
        <w:t xml:space="preserve"> (above).</w:t>
      </w:r>
    </w:p>
    <w:p w14:paraId="60238DE8" w14:textId="4218BAEC" w:rsidR="00ED03B5" w:rsidRPr="00F711E3" w:rsidRDefault="005C2AD9" w:rsidP="00752F1B">
      <w:pPr>
        <w:shd w:val="clear" w:color="auto" w:fill="FFFFFF" w:themeFill="background1"/>
        <w:ind w:left="2160" w:hanging="360"/>
        <w:rPr>
          <w:rFonts w:cs="Arial"/>
        </w:rPr>
      </w:pPr>
      <w:bookmarkStart w:id="749" w:name="_Hlk172888831"/>
      <w:bookmarkEnd w:id="748"/>
      <w:r w:rsidRPr="00F711E3">
        <w:rPr>
          <w:rFonts w:eastAsia="Calibri" w:cs="Arial"/>
          <w:szCs w:val="24"/>
        </w:rPr>
        <w:t>2)</w:t>
      </w:r>
      <w:r w:rsidRPr="00F711E3">
        <w:rPr>
          <w:rFonts w:eastAsia="Calibri" w:cs="Arial"/>
          <w:szCs w:val="24"/>
        </w:rPr>
        <w:tab/>
      </w:r>
      <w:r w:rsidR="00751647" w:rsidRPr="00F711E3">
        <w:rPr>
          <w:rFonts w:cs="Arial"/>
        </w:rPr>
        <w:t xml:space="preserve">Quality Assurance Project Plan consistent with Surface Water Ambient Monitoring Program. All samples shall be collected and analyzed according to the Quality Assurance Project Plan. Monitoring Reports shall be attached as part of the TMDL Annual Reporting pursuant to </w:t>
      </w:r>
      <w:r w:rsidR="00113849" w:rsidRPr="00F711E3">
        <w:rPr>
          <w:rFonts w:cs="Arial"/>
        </w:rPr>
        <w:t>G2</w:t>
      </w:r>
      <w:r w:rsidR="00751647" w:rsidRPr="00F711E3">
        <w:rPr>
          <w:rFonts w:cs="Arial"/>
        </w:rPr>
        <w:t xml:space="preserve"> (above) and</w:t>
      </w:r>
      <w:r w:rsidR="005663F0">
        <w:rPr>
          <w:rFonts w:cs="Arial"/>
        </w:rPr>
        <w:t xml:space="preserve"> </w:t>
      </w:r>
      <w:r w:rsidR="00EA4136">
        <w:rPr>
          <w:rFonts w:cs="Arial"/>
        </w:rPr>
        <w:t>shall</w:t>
      </w:r>
      <w:r w:rsidR="00751647" w:rsidRPr="00F711E3">
        <w:rPr>
          <w:rFonts w:cs="Arial"/>
        </w:rPr>
        <w:t xml:space="preserve"> include the following information (consistent with the approved Monitoring Plan):</w:t>
      </w:r>
    </w:p>
    <w:p w14:paraId="4F07F9D0" w14:textId="121AEC24" w:rsidR="00ED03B5" w:rsidRPr="00F711E3" w:rsidRDefault="005C2AD9" w:rsidP="00752F1B">
      <w:pPr>
        <w:shd w:val="clear" w:color="auto" w:fill="FFFFFF" w:themeFill="background1"/>
        <w:ind w:left="2520" w:hanging="360"/>
        <w:rPr>
          <w:rFonts w:cs="Arial"/>
        </w:rPr>
      </w:pPr>
      <w:bookmarkStart w:id="750" w:name="_Hlk172888832"/>
      <w:bookmarkEnd w:id="749"/>
      <w:r w:rsidRPr="00F711E3">
        <w:rPr>
          <w:rFonts w:eastAsia="Calibri" w:cs="Arial"/>
          <w:szCs w:val="24"/>
        </w:rPr>
        <w:lastRenderedPageBreak/>
        <w:t>a)</w:t>
      </w:r>
      <w:r w:rsidRPr="00F711E3">
        <w:rPr>
          <w:rFonts w:eastAsia="Calibri" w:cs="Arial"/>
          <w:szCs w:val="24"/>
        </w:rPr>
        <w:tab/>
      </w:r>
      <w:r w:rsidR="00ED03B5" w:rsidRPr="00F711E3">
        <w:rPr>
          <w:rFonts w:cs="Arial"/>
        </w:rPr>
        <w:t xml:space="preserve">The purpose of the monitoring, brief contextual background, and a brief description of the study design and </w:t>
      </w:r>
      <w:proofErr w:type="gramStart"/>
      <w:r w:rsidR="00ED03B5" w:rsidRPr="00F711E3">
        <w:rPr>
          <w:rFonts w:cs="Arial"/>
        </w:rPr>
        <w:t>rationale;</w:t>
      </w:r>
      <w:proofErr w:type="gramEnd"/>
    </w:p>
    <w:p w14:paraId="0007760F" w14:textId="714C13E2" w:rsidR="00ED03B5" w:rsidRPr="00F711E3" w:rsidRDefault="005C2AD9" w:rsidP="00752F1B">
      <w:pPr>
        <w:shd w:val="clear" w:color="auto" w:fill="FFFFFF" w:themeFill="background1"/>
        <w:ind w:left="2520" w:hanging="360"/>
        <w:rPr>
          <w:rFonts w:cs="Arial"/>
        </w:rPr>
      </w:pPr>
      <w:bookmarkStart w:id="751" w:name="_Hlk172888833"/>
      <w:bookmarkEnd w:id="750"/>
      <w:r w:rsidRPr="00F711E3">
        <w:rPr>
          <w:rFonts w:eastAsia="Calibri" w:cs="Arial"/>
          <w:szCs w:val="24"/>
        </w:rPr>
        <w:t>b)</w:t>
      </w:r>
      <w:r w:rsidRPr="00F711E3">
        <w:rPr>
          <w:rFonts w:eastAsia="Calibri" w:cs="Arial"/>
          <w:szCs w:val="24"/>
        </w:rPr>
        <w:tab/>
      </w:r>
      <w:r w:rsidR="00ED03B5" w:rsidRPr="00F711E3">
        <w:rPr>
          <w:rFonts w:cs="Arial"/>
        </w:rPr>
        <w:t xml:space="preserve">Methods used for sample collection: list methods used for sample collection, sample or data collection identification, collection date, and media if </w:t>
      </w:r>
      <w:proofErr w:type="gramStart"/>
      <w:r w:rsidR="00ED03B5" w:rsidRPr="00F711E3">
        <w:rPr>
          <w:rFonts w:cs="Arial"/>
        </w:rPr>
        <w:t>applicable;</w:t>
      </w:r>
      <w:proofErr w:type="gramEnd"/>
    </w:p>
    <w:p w14:paraId="3948DA97" w14:textId="01DEC709" w:rsidR="00ED03B5" w:rsidRPr="00F711E3" w:rsidRDefault="005C2AD9" w:rsidP="00752F1B">
      <w:pPr>
        <w:shd w:val="clear" w:color="auto" w:fill="FFFFFF" w:themeFill="background1"/>
        <w:ind w:left="2520" w:hanging="360"/>
        <w:rPr>
          <w:rFonts w:cs="Arial"/>
        </w:rPr>
      </w:pPr>
      <w:bookmarkStart w:id="752" w:name="_Hlk172888834"/>
      <w:bookmarkEnd w:id="751"/>
      <w:r w:rsidRPr="00F711E3">
        <w:rPr>
          <w:rFonts w:eastAsia="Calibri" w:cs="Arial"/>
          <w:szCs w:val="24"/>
        </w:rPr>
        <w:t>c)</w:t>
      </w:r>
      <w:r w:rsidRPr="00F711E3">
        <w:rPr>
          <w:rFonts w:eastAsia="Calibri" w:cs="Arial"/>
          <w:szCs w:val="24"/>
        </w:rPr>
        <w:tab/>
      </w:r>
      <w:r w:rsidR="00ED03B5" w:rsidRPr="00F711E3">
        <w:rPr>
          <w:rFonts w:cs="Arial"/>
        </w:rPr>
        <w:t xml:space="preserve">Identification of and rationale for any deviations from the </w:t>
      </w:r>
      <w:r w:rsidR="005727EA" w:rsidRPr="00F711E3">
        <w:rPr>
          <w:rFonts w:cs="Arial"/>
        </w:rPr>
        <w:t xml:space="preserve">Quality Assurance Project </w:t>
      </w:r>
      <w:proofErr w:type="gramStart"/>
      <w:r w:rsidR="005727EA" w:rsidRPr="00F711E3">
        <w:rPr>
          <w:rFonts w:cs="Arial"/>
        </w:rPr>
        <w:t>Plan</w:t>
      </w:r>
      <w:r w:rsidR="00ED03B5" w:rsidRPr="00F711E3">
        <w:rPr>
          <w:rFonts w:cs="Arial"/>
        </w:rPr>
        <w:t>;</w:t>
      </w:r>
      <w:proofErr w:type="gramEnd"/>
    </w:p>
    <w:p w14:paraId="3AF6B517" w14:textId="6CB3CDB5" w:rsidR="00ED03B5" w:rsidRPr="00F711E3" w:rsidRDefault="005C2AD9" w:rsidP="00752F1B">
      <w:pPr>
        <w:shd w:val="clear" w:color="auto" w:fill="FFFFFF" w:themeFill="background1"/>
        <w:ind w:left="2520" w:hanging="360"/>
        <w:rPr>
          <w:rFonts w:cs="Arial"/>
        </w:rPr>
      </w:pPr>
      <w:bookmarkStart w:id="753" w:name="_Hlk172888835"/>
      <w:bookmarkEnd w:id="752"/>
      <w:r w:rsidRPr="00F711E3">
        <w:rPr>
          <w:rFonts w:eastAsia="Calibri" w:cs="Arial"/>
          <w:szCs w:val="24"/>
        </w:rPr>
        <w:t>d)</w:t>
      </w:r>
      <w:r w:rsidRPr="00F711E3">
        <w:rPr>
          <w:rFonts w:eastAsia="Calibri" w:cs="Arial"/>
          <w:szCs w:val="24"/>
        </w:rPr>
        <w:tab/>
      </w:r>
      <w:r w:rsidR="00ED03B5" w:rsidRPr="00F711E3">
        <w:rPr>
          <w:rFonts w:cs="Arial"/>
        </w:rPr>
        <w:t xml:space="preserve">Results of data collection, including concentration detected, measurement units, reporting limits, and detection limits, if </w:t>
      </w:r>
      <w:proofErr w:type="gramStart"/>
      <w:r w:rsidR="00ED03B5" w:rsidRPr="00F711E3">
        <w:rPr>
          <w:rFonts w:cs="Arial"/>
        </w:rPr>
        <w:t>applicable;</w:t>
      </w:r>
      <w:proofErr w:type="gramEnd"/>
    </w:p>
    <w:p w14:paraId="258DF97E" w14:textId="42931430" w:rsidR="00ED03B5" w:rsidRPr="00F711E3" w:rsidRDefault="005C2AD9" w:rsidP="00752F1B">
      <w:pPr>
        <w:shd w:val="clear" w:color="auto" w:fill="FFFFFF" w:themeFill="background1"/>
        <w:ind w:left="2520" w:hanging="360"/>
        <w:rPr>
          <w:rFonts w:cs="Arial"/>
        </w:rPr>
      </w:pPr>
      <w:bookmarkStart w:id="754" w:name="_Hlk172888836"/>
      <w:bookmarkEnd w:id="753"/>
      <w:r w:rsidRPr="00F711E3">
        <w:rPr>
          <w:rFonts w:eastAsia="Calibri" w:cs="Arial"/>
          <w:szCs w:val="24"/>
        </w:rPr>
        <w:t>e)</w:t>
      </w:r>
      <w:r w:rsidRPr="00F711E3">
        <w:rPr>
          <w:rFonts w:eastAsia="Calibri" w:cs="Arial"/>
          <w:szCs w:val="24"/>
        </w:rPr>
        <w:tab/>
      </w:r>
      <w:r w:rsidR="00ED03B5" w:rsidRPr="00F711E3">
        <w:rPr>
          <w:rFonts w:cs="Arial"/>
        </w:rPr>
        <w:t xml:space="preserve">Quantifiable assessment, analysis and interpretation of data for each monitoring </w:t>
      </w:r>
      <w:proofErr w:type="gramStart"/>
      <w:r w:rsidR="00ED03B5" w:rsidRPr="00F711E3">
        <w:rPr>
          <w:rFonts w:cs="Arial"/>
        </w:rPr>
        <w:t>parameter;</w:t>
      </w:r>
      <w:proofErr w:type="gramEnd"/>
    </w:p>
    <w:p w14:paraId="52A90AD9" w14:textId="697356DB" w:rsidR="00ED03B5" w:rsidRPr="00F711E3" w:rsidRDefault="005C2AD9" w:rsidP="00752F1B">
      <w:pPr>
        <w:shd w:val="clear" w:color="auto" w:fill="FFFFFF" w:themeFill="background1"/>
        <w:ind w:left="2520" w:hanging="360"/>
        <w:rPr>
          <w:rFonts w:cs="Arial"/>
        </w:rPr>
      </w:pPr>
      <w:bookmarkStart w:id="755" w:name="_Hlk172888837"/>
      <w:bookmarkEnd w:id="754"/>
      <w:r w:rsidRPr="00F711E3">
        <w:rPr>
          <w:rFonts w:eastAsia="Calibri" w:cs="Arial"/>
          <w:szCs w:val="24"/>
        </w:rPr>
        <w:t>f)</w:t>
      </w:r>
      <w:r w:rsidRPr="00F711E3">
        <w:rPr>
          <w:rFonts w:eastAsia="Calibri" w:cs="Arial"/>
          <w:szCs w:val="24"/>
        </w:rPr>
        <w:tab/>
      </w:r>
      <w:r w:rsidR="00ED03B5" w:rsidRPr="00F711E3">
        <w:rPr>
          <w:rFonts w:cs="Arial"/>
        </w:rPr>
        <w:t xml:space="preserve">Comparison </w:t>
      </w:r>
      <w:proofErr w:type="gramStart"/>
      <w:r w:rsidR="00ED03B5" w:rsidRPr="00F711E3">
        <w:rPr>
          <w:rFonts w:cs="Arial"/>
        </w:rPr>
        <w:t>to</w:t>
      </w:r>
      <w:proofErr w:type="gramEnd"/>
      <w:r w:rsidR="00ED03B5" w:rsidRPr="00F711E3">
        <w:rPr>
          <w:rFonts w:cs="Arial"/>
        </w:rPr>
        <w:t xml:space="preserve"> reference sites (if applicable), guidelines or </w:t>
      </w:r>
      <w:proofErr w:type="gramStart"/>
      <w:r w:rsidR="00ED03B5" w:rsidRPr="00F711E3">
        <w:rPr>
          <w:rFonts w:cs="Arial"/>
        </w:rPr>
        <w:t>targets;</w:t>
      </w:r>
      <w:proofErr w:type="gramEnd"/>
    </w:p>
    <w:p w14:paraId="3A1209E3" w14:textId="2DA87E1C" w:rsidR="00ED03B5" w:rsidRPr="00F711E3" w:rsidRDefault="005C2AD9" w:rsidP="00752F1B">
      <w:pPr>
        <w:shd w:val="clear" w:color="auto" w:fill="FFFFFF" w:themeFill="background1"/>
        <w:ind w:left="2520" w:hanging="360"/>
        <w:rPr>
          <w:rFonts w:cs="Arial"/>
        </w:rPr>
      </w:pPr>
      <w:bookmarkStart w:id="756" w:name="_Hlk172888838"/>
      <w:bookmarkEnd w:id="755"/>
      <w:r w:rsidRPr="00F711E3">
        <w:rPr>
          <w:rFonts w:eastAsia="Calibri" w:cs="Arial"/>
          <w:szCs w:val="24"/>
        </w:rPr>
        <w:t>g)</w:t>
      </w:r>
      <w:r w:rsidRPr="00F711E3">
        <w:rPr>
          <w:rFonts w:eastAsia="Calibri" w:cs="Arial"/>
          <w:szCs w:val="24"/>
        </w:rPr>
        <w:tab/>
      </w:r>
      <w:r w:rsidR="00ED03B5" w:rsidRPr="00F711E3">
        <w:rPr>
          <w:rFonts w:cs="Arial"/>
        </w:rPr>
        <w:t>Discussion of whether data collected addresses the objective</w:t>
      </w:r>
      <w:r w:rsidR="00E6205C" w:rsidRPr="00F711E3">
        <w:rPr>
          <w:rFonts w:cs="Arial"/>
        </w:rPr>
        <w:t>s</w:t>
      </w:r>
      <w:r w:rsidR="00ED03B5" w:rsidRPr="00F711E3">
        <w:rPr>
          <w:rFonts w:cs="Arial"/>
        </w:rPr>
        <w:t xml:space="preserve"> or question</w:t>
      </w:r>
      <w:r w:rsidR="00E6205C" w:rsidRPr="00F711E3">
        <w:rPr>
          <w:rFonts w:cs="Arial"/>
        </w:rPr>
        <w:t>s</w:t>
      </w:r>
      <w:r w:rsidR="00ED03B5" w:rsidRPr="00F711E3">
        <w:rPr>
          <w:rFonts w:cs="Arial"/>
        </w:rPr>
        <w:t xml:space="preserve"> of study design;</w:t>
      </w:r>
      <w:r w:rsidR="00D65F9C">
        <w:rPr>
          <w:rFonts w:cs="Arial"/>
        </w:rPr>
        <w:t xml:space="preserve"> and</w:t>
      </w:r>
    </w:p>
    <w:p w14:paraId="6112283F" w14:textId="201B7C9F" w:rsidR="00ED03B5" w:rsidRPr="00F711E3" w:rsidRDefault="005C2AD9" w:rsidP="00752F1B">
      <w:pPr>
        <w:shd w:val="clear" w:color="auto" w:fill="FFFFFF" w:themeFill="background1"/>
        <w:ind w:left="2520" w:hanging="360"/>
        <w:rPr>
          <w:rFonts w:cs="Arial"/>
        </w:rPr>
      </w:pPr>
      <w:bookmarkStart w:id="757" w:name="_Hlk172888839"/>
      <w:bookmarkEnd w:id="756"/>
      <w:r w:rsidRPr="00F711E3">
        <w:rPr>
          <w:rFonts w:eastAsia="Calibri" w:cs="Arial"/>
          <w:szCs w:val="24"/>
        </w:rPr>
        <w:t>h)</w:t>
      </w:r>
      <w:r w:rsidRPr="00F711E3">
        <w:rPr>
          <w:rFonts w:eastAsia="Calibri" w:cs="Arial"/>
          <w:szCs w:val="24"/>
        </w:rPr>
        <w:tab/>
      </w:r>
      <w:r w:rsidR="00ED03B5" w:rsidRPr="00F711E3">
        <w:rPr>
          <w:rFonts w:cs="Arial"/>
        </w:rPr>
        <w:t>Quantifiable discussion of program/study pollutant reduction effectiveness.</w:t>
      </w:r>
    </w:p>
    <w:p w14:paraId="545E19AF" w14:textId="77777777" w:rsidR="00BB5B9A" w:rsidRPr="00F711E3" w:rsidRDefault="00ED03B5" w:rsidP="00752F1B">
      <w:pPr>
        <w:shd w:val="clear" w:color="auto" w:fill="FFFFFF" w:themeFill="background1"/>
        <w:ind w:left="1260" w:hanging="360"/>
        <w:rPr>
          <w:rFonts w:cs="Arial"/>
        </w:rPr>
      </w:pPr>
      <w:bookmarkStart w:id="758" w:name="_Hlk172888840"/>
      <w:bookmarkEnd w:id="757"/>
      <w:r w:rsidRPr="00F711E3">
        <w:rPr>
          <w:rFonts w:cs="Arial"/>
        </w:rPr>
        <w:t>2.</w:t>
      </w:r>
      <w:r w:rsidRPr="00F711E3">
        <w:rPr>
          <w:rFonts w:cs="Arial"/>
        </w:rPr>
        <w:tab/>
        <w:t>Pesticide Management Plans</w:t>
      </w:r>
    </w:p>
    <w:p w14:paraId="3C7C27E6" w14:textId="2CCF62F9" w:rsidR="00ED03B5" w:rsidRPr="00F711E3" w:rsidRDefault="00ED03B5" w:rsidP="00752F1B">
      <w:pPr>
        <w:shd w:val="clear" w:color="auto" w:fill="FFFFFF" w:themeFill="background1"/>
        <w:ind w:left="1260"/>
        <w:rPr>
          <w:rFonts w:cs="Arial"/>
        </w:rPr>
      </w:pPr>
      <w:bookmarkStart w:id="759" w:name="_Hlk172888841"/>
      <w:bookmarkEnd w:id="758"/>
      <w:r w:rsidRPr="00F711E3">
        <w:rPr>
          <w:rFonts w:cs="Arial"/>
        </w:rPr>
        <w:t xml:space="preserve">Unless the Permittee can demonstrate attainment of the </w:t>
      </w:r>
      <w:proofErr w:type="spellStart"/>
      <w:r w:rsidR="006B7C16" w:rsidRPr="00F711E3">
        <w:rPr>
          <w:rFonts w:cs="Arial"/>
        </w:rPr>
        <w:t>wasteload</w:t>
      </w:r>
      <w:proofErr w:type="spellEnd"/>
      <w:r w:rsidRPr="00F711E3">
        <w:rPr>
          <w:rFonts w:cs="Arial"/>
        </w:rPr>
        <w:t xml:space="preserve"> allocations, the Permittee shall prepare a Pesticide Management Plan which includes a description of actions that will be taken to reduce diazinon and chlorpyrifos discharges to meet the applicable allocations. Pesticide Management Plan provisions addressing diazinon and chlorpyrifos can be included in the pesticide management plans covering current use pesticides with the goal of reducing the discharge of pesticides from municipal </w:t>
      </w:r>
      <w:r w:rsidR="005A27E4" w:rsidRPr="00F711E3">
        <w:rPr>
          <w:rFonts w:cs="Arial"/>
        </w:rPr>
        <w:t>stormwater</w:t>
      </w:r>
      <w:r w:rsidRPr="00F711E3">
        <w:rPr>
          <w:rFonts w:cs="Arial"/>
        </w:rPr>
        <w:t xml:space="preserve"> to receiving water. Pesticide Management Plans shall address the Permittee’s own use of pesticides, and to the extent authorized by law, the use of such pesticides by other sources within </w:t>
      </w:r>
      <w:r w:rsidR="00C170C9">
        <w:rPr>
          <w:rFonts w:cs="Arial"/>
        </w:rPr>
        <w:t>its</w:t>
      </w:r>
      <w:r w:rsidRPr="00F711E3">
        <w:rPr>
          <w:rFonts w:cs="Arial"/>
        </w:rPr>
        <w:t xml:space="preserve"> jurisdictions. Pesticide Management Plans shall include identifying and promoting, within the context of </w:t>
      </w:r>
      <w:r w:rsidR="000607DA" w:rsidRPr="00F711E3">
        <w:rPr>
          <w:rFonts w:cs="Arial"/>
        </w:rPr>
        <w:t>I</w:t>
      </w:r>
      <w:r w:rsidRPr="00F711E3">
        <w:rPr>
          <w:rFonts w:cs="Arial"/>
        </w:rPr>
        <w:t xml:space="preserve">ntegrated </w:t>
      </w:r>
      <w:r w:rsidR="000607DA" w:rsidRPr="00F711E3">
        <w:rPr>
          <w:rFonts w:cs="Arial"/>
        </w:rPr>
        <w:t>P</w:t>
      </w:r>
      <w:r w:rsidRPr="00F711E3">
        <w:rPr>
          <w:rFonts w:cs="Arial"/>
        </w:rPr>
        <w:t xml:space="preserve">est </w:t>
      </w:r>
      <w:r w:rsidR="000607DA" w:rsidRPr="00F711E3">
        <w:rPr>
          <w:rFonts w:cs="Arial"/>
        </w:rPr>
        <w:t>M</w:t>
      </w:r>
      <w:r w:rsidRPr="00F711E3">
        <w:rPr>
          <w:rFonts w:cs="Arial"/>
        </w:rPr>
        <w:t>anagement programs, the use of pest management practices that minimize the risk of pesticide impacts on surface water quality resulting from urban runoff discharges. Additionally, the plan shall include the integration of</w:t>
      </w:r>
      <w:r w:rsidR="0099052A" w:rsidRPr="00F711E3">
        <w:rPr>
          <w:rFonts w:cs="Arial"/>
        </w:rPr>
        <w:t xml:space="preserve"> Integrated Pest Management </w:t>
      </w:r>
      <w:r w:rsidRPr="00F711E3">
        <w:rPr>
          <w:rFonts w:cs="Arial"/>
        </w:rPr>
        <w:t>into the Permittee’s municipal operations and be promoted to residents, businesses, and public agencies within each Permittee’s jurisdiction through public outreach.</w:t>
      </w:r>
    </w:p>
    <w:p w14:paraId="02138983" w14:textId="1AB31915" w:rsidR="00ED03B5" w:rsidRPr="00F711E3" w:rsidRDefault="00ED03B5" w:rsidP="00752F1B">
      <w:pPr>
        <w:shd w:val="clear" w:color="auto" w:fill="FFFFFF" w:themeFill="background1"/>
        <w:ind w:left="1260"/>
        <w:rPr>
          <w:rFonts w:cs="Arial"/>
        </w:rPr>
      </w:pPr>
      <w:bookmarkStart w:id="760" w:name="_Hlk172888842"/>
      <w:bookmarkEnd w:id="759"/>
      <w:r w:rsidRPr="00F711E3">
        <w:rPr>
          <w:rFonts w:cs="Arial"/>
        </w:rPr>
        <w:t xml:space="preserve">The Central Valley Regional Water Board Executive Officer may require revisions to the Pest Management Plans if the Central Valley Regional </w:t>
      </w:r>
      <w:r w:rsidRPr="00F711E3">
        <w:rPr>
          <w:rFonts w:cs="Arial"/>
        </w:rPr>
        <w:lastRenderedPageBreak/>
        <w:t xml:space="preserve">Water Board Executive Officer determines that the Pest Management Plan is not likely to attain the </w:t>
      </w:r>
      <w:proofErr w:type="spellStart"/>
      <w:r w:rsidR="006B7C16" w:rsidRPr="00F711E3">
        <w:rPr>
          <w:rFonts w:cs="Arial"/>
        </w:rPr>
        <w:t>wasteload</w:t>
      </w:r>
      <w:proofErr w:type="spellEnd"/>
      <w:r w:rsidRPr="00F711E3">
        <w:rPr>
          <w:rFonts w:cs="Arial"/>
        </w:rPr>
        <w:t xml:space="preserve"> allocations. Pest Management Plans may be submitted by </w:t>
      </w:r>
      <w:r w:rsidR="00F431C7">
        <w:rPr>
          <w:rFonts w:cs="Arial"/>
        </w:rPr>
        <w:t xml:space="preserve">an </w:t>
      </w:r>
      <w:r w:rsidRPr="00F711E3">
        <w:rPr>
          <w:rFonts w:cs="Arial"/>
        </w:rPr>
        <w:t xml:space="preserve">individual Permittee or Permittee groups and may refer to actions required by other agencies or actions required elsewhere in this permit. Pest Management Plans may include actions to reduce </w:t>
      </w:r>
      <w:r w:rsidR="005C200F" w:rsidRPr="00F711E3">
        <w:rPr>
          <w:rFonts w:cs="Arial"/>
        </w:rPr>
        <w:t>the Permittee’s</w:t>
      </w:r>
      <w:r w:rsidRPr="00F711E3">
        <w:rPr>
          <w:rFonts w:cs="Arial"/>
        </w:rPr>
        <w:t xml:space="preserve"> pesticide discharges through participation or support of a regional or statewide pesticide reduction program. To receive credit toward compliance for such participation, the Permittee must demonstrate that they have participated in the implementation of the program (i.e., contributing materially and in proportion in the size of a Permittee’s service area, including, but not limited to, implementation of reduction program measures, membership, contribution of resources, etc.). Examples of programs that could be eligible include Our Water Our World (outreach), a recognized regional monitoring program, and California Stormwater Quality Association’s pesticide regulatory initiative. In developing the monitoring and reporting programs for the Permittee, the Central Valley Water Board will, in coordination with the </w:t>
      </w:r>
      <w:r w:rsidR="00A23B6D" w:rsidRPr="00F711E3">
        <w:rPr>
          <w:rFonts w:cs="Arial"/>
        </w:rPr>
        <w:t xml:space="preserve">California </w:t>
      </w:r>
      <w:r w:rsidR="00285A13" w:rsidRPr="00F711E3">
        <w:rPr>
          <w:rFonts w:cs="Arial"/>
        </w:rPr>
        <w:t>Department of Pesticide Regulation</w:t>
      </w:r>
      <w:r w:rsidRPr="00F711E3">
        <w:rPr>
          <w:rFonts w:cs="Arial"/>
        </w:rPr>
        <w:t>, assist the Permittee in identifying diazinon and chlorpyrifos alternatives for which monitoring may be necessary.</w:t>
      </w:r>
    </w:p>
    <w:p w14:paraId="23739395" w14:textId="4096D3F6" w:rsidR="00A751B3" w:rsidRPr="00F711E3" w:rsidRDefault="00A751B3" w:rsidP="00752F1B">
      <w:pPr>
        <w:shd w:val="clear" w:color="auto" w:fill="FFFFFF" w:themeFill="background1"/>
        <w:ind w:left="907"/>
        <w:rPr>
          <w:rFonts w:cs="Arial"/>
        </w:rPr>
      </w:pPr>
      <w:bookmarkStart w:id="761" w:name="_Hlk172888843"/>
      <w:bookmarkEnd w:id="760"/>
      <w:r w:rsidRPr="00F711E3">
        <w:rPr>
          <w:rFonts w:cs="Arial"/>
          <w:u w:val="single"/>
        </w:rPr>
        <w:t>TMDL Reporting Requirements</w:t>
      </w:r>
      <w:r w:rsidR="00F82FDF" w:rsidRPr="00F711E3">
        <w:rPr>
          <w:rFonts w:cs="Arial"/>
        </w:rPr>
        <w:t xml:space="preserve">: </w:t>
      </w:r>
      <w:r w:rsidR="00F82FDF" w:rsidRPr="00714085">
        <w:rPr>
          <w:rFonts w:cs="Arial"/>
        </w:rPr>
        <w:t xml:space="preserve">By the </w:t>
      </w:r>
      <w:r w:rsidR="00F96658" w:rsidRPr="00714085">
        <w:rPr>
          <w:rFonts w:cs="Arial"/>
        </w:rPr>
        <w:t>effective date</w:t>
      </w:r>
      <w:r w:rsidR="00F82FDF" w:rsidRPr="00714085">
        <w:rPr>
          <w:rFonts w:cs="Arial"/>
        </w:rPr>
        <w:t xml:space="preserve"> of this Order</w:t>
      </w:r>
      <w:r w:rsidR="00F82FDF" w:rsidRPr="00F711E3">
        <w:rPr>
          <w:rFonts w:cs="Arial"/>
        </w:rPr>
        <w:t xml:space="preserve">, </w:t>
      </w:r>
      <w:r w:rsidR="00010428" w:rsidRPr="00F711E3">
        <w:rPr>
          <w:rFonts w:cs="Arial"/>
        </w:rPr>
        <w:t xml:space="preserve">the Permittee shall demonstrate </w:t>
      </w:r>
      <w:r w:rsidR="005A4993" w:rsidRPr="00F711E3">
        <w:rPr>
          <w:rFonts w:cs="Arial"/>
        </w:rPr>
        <w:t xml:space="preserve">attainment of the TMDL </w:t>
      </w:r>
      <w:proofErr w:type="spellStart"/>
      <w:r w:rsidR="005A4993" w:rsidRPr="00F711E3">
        <w:rPr>
          <w:rFonts w:cs="Arial"/>
        </w:rPr>
        <w:t>wasteload</w:t>
      </w:r>
      <w:proofErr w:type="spellEnd"/>
      <w:r w:rsidR="005A4993" w:rsidRPr="00F711E3">
        <w:rPr>
          <w:rFonts w:cs="Arial"/>
        </w:rPr>
        <w:t xml:space="preserve"> allocations pursuant to section </w:t>
      </w:r>
      <w:r w:rsidR="00113849" w:rsidRPr="00F711E3">
        <w:rPr>
          <w:rFonts w:cs="Arial"/>
        </w:rPr>
        <w:t>G2</w:t>
      </w:r>
      <w:r w:rsidR="005A4993" w:rsidRPr="00F711E3">
        <w:rPr>
          <w:rFonts w:cs="Arial"/>
        </w:rPr>
        <w:t xml:space="preserve"> (above) and </w:t>
      </w:r>
      <w:r w:rsidR="00A01D96" w:rsidRPr="00F711E3">
        <w:rPr>
          <w:rFonts w:cs="Arial"/>
        </w:rPr>
        <w:t>the TMDL Demonstration of Compliance Report in Attachment D.</w:t>
      </w:r>
      <w:r w:rsidR="00D51CEC">
        <w:rPr>
          <w:rFonts w:cs="Arial"/>
        </w:rPr>
        <w:t xml:space="preserve"> TMDL </w:t>
      </w:r>
      <w:proofErr w:type="spellStart"/>
      <w:r w:rsidR="00D51CEC">
        <w:rPr>
          <w:rFonts w:cs="Arial"/>
        </w:rPr>
        <w:t>wasteload</w:t>
      </w:r>
      <w:proofErr w:type="spellEnd"/>
      <w:r w:rsidR="00D51CEC">
        <w:rPr>
          <w:rFonts w:cs="Arial"/>
        </w:rPr>
        <w:t xml:space="preserve"> allocations are found in Attachment A</w:t>
      </w:r>
      <w:r w:rsidR="003458C6">
        <w:rPr>
          <w:rFonts w:cs="Arial"/>
        </w:rPr>
        <w:t xml:space="preserve">, section </w:t>
      </w:r>
      <w:r w:rsidR="003458C6" w:rsidRPr="003458C6">
        <w:rPr>
          <w:rFonts w:cs="Arial"/>
        </w:rPr>
        <w:t>A15.5.1</w:t>
      </w:r>
      <w:r w:rsidR="003458C6">
        <w:rPr>
          <w:rFonts w:cs="Arial"/>
          <w:i/>
          <w:iCs/>
        </w:rPr>
        <w:t>.</w:t>
      </w:r>
    </w:p>
    <w:p w14:paraId="0AF60E16" w14:textId="21445138" w:rsidR="00BE1E11" w:rsidRPr="00F711E3" w:rsidRDefault="003812EC" w:rsidP="0008534D">
      <w:pPr>
        <w:pStyle w:val="Heading4"/>
      </w:pPr>
      <w:bookmarkStart w:id="762" w:name="_Toc133310270"/>
      <w:bookmarkStart w:id="763" w:name="_Hlk172888019"/>
      <w:bookmarkEnd w:id="761"/>
      <w:r w:rsidRPr="00F711E3">
        <w:t>G4.</w:t>
      </w:r>
      <w:r w:rsidR="00033031" w:rsidRPr="00F711E3">
        <w:t>5</w:t>
      </w:r>
      <w:r w:rsidR="00BE1E11" w:rsidRPr="00F711E3">
        <w:t>.2</w:t>
      </w:r>
      <w:r w:rsidR="00BE1E11" w:rsidRPr="00F711E3">
        <w:tab/>
        <w:t>Sacramento</w:t>
      </w:r>
      <w:r w:rsidR="00A8315F" w:rsidRPr="00F711E3">
        <w:t>-</w:t>
      </w:r>
      <w:r w:rsidR="00BE1E11" w:rsidRPr="00F711E3">
        <w:t>San Joaquin Delta Diazinon and Chlorpyrifos TMDL</w:t>
      </w:r>
      <w:bookmarkEnd w:id="762"/>
      <w:r w:rsidR="00BE1E11" w:rsidRPr="00F711E3">
        <w:t xml:space="preserve"> </w:t>
      </w:r>
    </w:p>
    <w:p w14:paraId="77C9863C" w14:textId="6C69921F" w:rsidR="00213628" w:rsidRPr="00F711E3" w:rsidRDefault="00213628" w:rsidP="00752F1B">
      <w:pPr>
        <w:shd w:val="clear" w:color="auto" w:fill="FFFFFF" w:themeFill="background1"/>
        <w:ind w:left="907"/>
        <w:rPr>
          <w:rFonts w:cs="Arial"/>
          <w:szCs w:val="24"/>
        </w:rPr>
      </w:pPr>
      <w:bookmarkStart w:id="764" w:name="_Hlk172888844"/>
      <w:bookmarkEnd w:id="763"/>
      <w:r w:rsidRPr="00F711E3">
        <w:rPr>
          <w:rFonts w:cs="Arial"/>
          <w:szCs w:val="24"/>
          <w:u w:val="single"/>
        </w:rPr>
        <w:t>Responsible Permittees</w:t>
      </w:r>
      <w:r w:rsidRPr="00F711E3">
        <w:rPr>
          <w:rFonts w:cs="Arial"/>
          <w:szCs w:val="24"/>
        </w:rPr>
        <w:t xml:space="preserve">: </w:t>
      </w:r>
      <w:r w:rsidR="00BC1383" w:rsidRPr="00F711E3">
        <w:rPr>
          <w:rFonts w:cs="Arial"/>
          <w:szCs w:val="24"/>
        </w:rPr>
        <w:t>City of Lathrop</w:t>
      </w:r>
      <w:r w:rsidR="00571676">
        <w:rPr>
          <w:rFonts w:cs="Arial"/>
          <w:szCs w:val="24"/>
        </w:rPr>
        <w:t>,</w:t>
      </w:r>
      <w:r w:rsidR="00BC1383" w:rsidRPr="00F711E3">
        <w:rPr>
          <w:rFonts w:cs="Arial"/>
          <w:szCs w:val="24"/>
        </w:rPr>
        <w:t xml:space="preserve"> City of Lodi</w:t>
      </w:r>
      <w:r w:rsidR="00571676">
        <w:rPr>
          <w:rFonts w:cs="Arial"/>
          <w:szCs w:val="24"/>
        </w:rPr>
        <w:t>,</w:t>
      </w:r>
      <w:r w:rsidR="00BC1383" w:rsidRPr="00F711E3">
        <w:rPr>
          <w:rFonts w:cs="Arial"/>
          <w:szCs w:val="24"/>
        </w:rPr>
        <w:t xml:space="preserve"> City of Manteca</w:t>
      </w:r>
      <w:r w:rsidR="00571676">
        <w:rPr>
          <w:rFonts w:cs="Arial"/>
          <w:szCs w:val="24"/>
        </w:rPr>
        <w:t>,</w:t>
      </w:r>
      <w:r w:rsidR="00BC1383" w:rsidRPr="00F711E3">
        <w:rPr>
          <w:rFonts w:cs="Arial"/>
          <w:szCs w:val="24"/>
        </w:rPr>
        <w:t xml:space="preserve"> City of Rio Vista</w:t>
      </w:r>
      <w:r w:rsidR="00571676">
        <w:rPr>
          <w:rFonts w:cs="Arial"/>
          <w:szCs w:val="24"/>
        </w:rPr>
        <w:t>,</w:t>
      </w:r>
      <w:r w:rsidR="00BC1383" w:rsidRPr="00F711E3">
        <w:rPr>
          <w:rFonts w:cs="Arial"/>
          <w:szCs w:val="24"/>
        </w:rPr>
        <w:t xml:space="preserve"> City of Tracy</w:t>
      </w:r>
      <w:r w:rsidR="00571676">
        <w:rPr>
          <w:rFonts w:cs="Arial"/>
          <w:szCs w:val="24"/>
        </w:rPr>
        <w:t>,</w:t>
      </w:r>
      <w:r w:rsidR="00BC1383" w:rsidRPr="00F711E3">
        <w:rPr>
          <w:rFonts w:cs="Arial"/>
          <w:szCs w:val="24"/>
        </w:rPr>
        <w:t xml:space="preserve"> City of West Sacramento</w:t>
      </w:r>
    </w:p>
    <w:p w14:paraId="74283802" w14:textId="5230465E" w:rsidR="00B9186E" w:rsidRPr="00F711E3" w:rsidRDefault="00B9186E" w:rsidP="00752F1B">
      <w:pPr>
        <w:shd w:val="clear" w:color="auto" w:fill="FFFFFF" w:themeFill="background1"/>
        <w:ind w:left="907"/>
        <w:rPr>
          <w:rFonts w:cs="Arial"/>
          <w:szCs w:val="24"/>
        </w:rPr>
      </w:pPr>
      <w:bookmarkStart w:id="765" w:name="_Hlk172888845"/>
      <w:bookmarkEnd w:id="764"/>
      <w:r w:rsidRPr="00F711E3">
        <w:rPr>
          <w:rFonts w:cs="Arial"/>
          <w:szCs w:val="24"/>
          <w:u w:val="single"/>
        </w:rPr>
        <w:t>Impaired Water Body</w:t>
      </w:r>
      <w:r w:rsidRPr="00F711E3">
        <w:rPr>
          <w:rFonts w:cs="Arial"/>
          <w:szCs w:val="24"/>
        </w:rPr>
        <w:t xml:space="preserve">: </w:t>
      </w:r>
      <w:r w:rsidR="001F2AAC" w:rsidRPr="00F711E3">
        <w:rPr>
          <w:rFonts w:cs="Arial"/>
          <w:szCs w:val="24"/>
        </w:rPr>
        <w:t>Sacramento-San Joaquin Delta Waterways</w:t>
      </w:r>
    </w:p>
    <w:p w14:paraId="27889E32" w14:textId="3F44A518" w:rsidR="0086684E" w:rsidRPr="00F711E3" w:rsidRDefault="008D3C00" w:rsidP="00752F1B">
      <w:pPr>
        <w:shd w:val="clear" w:color="auto" w:fill="FFFFFF" w:themeFill="background1"/>
        <w:ind w:left="907"/>
        <w:rPr>
          <w:rFonts w:cs="Arial"/>
          <w:szCs w:val="24"/>
        </w:rPr>
      </w:pPr>
      <w:bookmarkStart w:id="766" w:name="_Hlk172888846"/>
      <w:bookmarkEnd w:id="765"/>
      <w:r w:rsidRPr="00F711E3">
        <w:rPr>
          <w:rFonts w:cs="Arial"/>
          <w:szCs w:val="24"/>
          <w:u w:val="single"/>
        </w:rPr>
        <w:t>TMDL</w:t>
      </w:r>
      <w:r w:rsidR="008A48F9" w:rsidRPr="00F711E3">
        <w:rPr>
          <w:rFonts w:cs="Arial"/>
          <w:szCs w:val="24"/>
          <w:u w:val="single"/>
        </w:rPr>
        <w:t xml:space="preserve"> Implementation Requirements</w:t>
      </w:r>
      <w:r w:rsidR="008A48F9" w:rsidRPr="00F711E3">
        <w:rPr>
          <w:rFonts w:cs="Arial"/>
          <w:szCs w:val="24"/>
        </w:rPr>
        <w:t xml:space="preserve">: </w:t>
      </w:r>
      <w:r w:rsidR="00D71366" w:rsidRPr="00714085">
        <w:rPr>
          <w:rFonts w:cs="Arial"/>
          <w:szCs w:val="24"/>
        </w:rPr>
        <w:t>By the effective date of this Order,</w:t>
      </w:r>
      <w:r w:rsidR="00D71366" w:rsidRPr="00F711E3">
        <w:rPr>
          <w:rFonts w:cs="Arial"/>
          <w:szCs w:val="24"/>
        </w:rPr>
        <w:t xml:space="preserve"> </w:t>
      </w:r>
      <w:r w:rsidR="00D71366">
        <w:rPr>
          <w:rFonts w:cs="Arial"/>
          <w:szCs w:val="24"/>
        </w:rPr>
        <w:t>t</w:t>
      </w:r>
      <w:r w:rsidR="008B1072" w:rsidRPr="00F711E3">
        <w:rPr>
          <w:rFonts w:cs="Arial"/>
          <w:szCs w:val="24"/>
        </w:rPr>
        <w:t>he Permittee</w:t>
      </w:r>
      <w:r w:rsidR="0086684E" w:rsidRPr="00F711E3">
        <w:rPr>
          <w:rFonts w:cs="Arial"/>
          <w:szCs w:val="24"/>
        </w:rPr>
        <w:t xml:space="preserve"> shall implement the following best management practices to eliminate diazinon and chlorpyrifos in municipal </w:t>
      </w:r>
      <w:r w:rsidR="005A27E4" w:rsidRPr="00F711E3">
        <w:rPr>
          <w:rFonts w:cs="Arial"/>
          <w:szCs w:val="24"/>
        </w:rPr>
        <w:t>stormwater</w:t>
      </w:r>
      <w:r w:rsidR="0086684E" w:rsidRPr="00F711E3">
        <w:rPr>
          <w:rFonts w:cs="Arial"/>
          <w:szCs w:val="24"/>
        </w:rPr>
        <w:t xml:space="preserve"> discharges. This will be implemented through compliance with the following requirements:</w:t>
      </w:r>
    </w:p>
    <w:p w14:paraId="2F672D97" w14:textId="3FB8D656" w:rsidR="00DF38C7" w:rsidRPr="00F711E3" w:rsidRDefault="005C2AD9" w:rsidP="00752F1B">
      <w:pPr>
        <w:shd w:val="clear" w:color="auto" w:fill="FFFFFF" w:themeFill="background1"/>
        <w:ind w:left="1260" w:hanging="360"/>
        <w:rPr>
          <w:rFonts w:cs="Arial"/>
          <w:szCs w:val="24"/>
        </w:rPr>
      </w:pPr>
      <w:bookmarkStart w:id="767" w:name="_Hlk172888847"/>
      <w:bookmarkEnd w:id="766"/>
      <w:r w:rsidRPr="00F711E3">
        <w:rPr>
          <w:rFonts w:cs="Arial"/>
          <w:szCs w:val="24"/>
        </w:rPr>
        <w:t>1.</w:t>
      </w:r>
      <w:r w:rsidRPr="00F711E3">
        <w:rPr>
          <w:rFonts w:cs="Arial"/>
          <w:szCs w:val="24"/>
        </w:rPr>
        <w:tab/>
      </w:r>
      <w:r w:rsidR="0086684E" w:rsidRPr="00F711E3">
        <w:rPr>
          <w:rFonts w:cs="Arial"/>
          <w:szCs w:val="24"/>
        </w:rPr>
        <w:t xml:space="preserve">Discharge Prohibitions, </w:t>
      </w:r>
      <w:r w:rsidR="00DF38C7" w:rsidRPr="00F711E3">
        <w:rPr>
          <w:rFonts w:cs="Arial"/>
          <w:szCs w:val="24"/>
        </w:rPr>
        <w:t xml:space="preserve">Order </w:t>
      </w:r>
      <w:r w:rsidR="0086684E" w:rsidRPr="00F711E3">
        <w:rPr>
          <w:rFonts w:cs="Arial"/>
          <w:szCs w:val="24"/>
        </w:rPr>
        <w:t xml:space="preserve">section </w:t>
      </w:r>
      <w:proofErr w:type="gramStart"/>
      <w:r w:rsidR="0086684E" w:rsidRPr="00F711E3">
        <w:rPr>
          <w:rFonts w:cs="Arial"/>
          <w:szCs w:val="24"/>
        </w:rPr>
        <w:t>4</w:t>
      </w:r>
      <w:r w:rsidR="00DF38C7" w:rsidRPr="00F711E3">
        <w:rPr>
          <w:rFonts w:cs="Arial"/>
          <w:szCs w:val="24"/>
        </w:rPr>
        <w:t>;</w:t>
      </w:r>
      <w:proofErr w:type="gramEnd"/>
    </w:p>
    <w:p w14:paraId="3F29BD1B" w14:textId="26428EC0" w:rsidR="0086684E" w:rsidRPr="00F711E3" w:rsidRDefault="005C2AD9" w:rsidP="00752F1B">
      <w:pPr>
        <w:shd w:val="clear" w:color="auto" w:fill="FFFFFF" w:themeFill="background1"/>
        <w:ind w:left="1260" w:hanging="360"/>
        <w:rPr>
          <w:rFonts w:cs="Arial"/>
          <w:szCs w:val="24"/>
        </w:rPr>
      </w:pPr>
      <w:bookmarkStart w:id="768" w:name="_Hlk172888848"/>
      <w:bookmarkEnd w:id="767"/>
      <w:r w:rsidRPr="00F711E3">
        <w:rPr>
          <w:rFonts w:cs="Arial"/>
          <w:szCs w:val="24"/>
        </w:rPr>
        <w:t>2.</w:t>
      </w:r>
      <w:r w:rsidRPr="00F711E3">
        <w:rPr>
          <w:rFonts w:cs="Arial"/>
          <w:szCs w:val="24"/>
        </w:rPr>
        <w:tab/>
      </w:r>
      <w:r w:rsidR="0086684E" w:rsidRPr="00F711E3">
        <w:rPr>
          <w:rFonts w:cs="Arial"/>
          <w:szCs w:val="24"/>
        </w:rPr>
        <w:t xml:space="preserve">Legal Authority, </w:t>
      </w:r>
      <w:r w:rsidR="00DF38C7" w:rsidRPr="00F711E3">
        <w:rPr>
          <w:rFonts w:cs="Arial"/>
          <w:szCs w:val="24"/>
        </w:rPr>
        <w:t xml:space="preserve">Order </w:t>
      </w:r>
      <w:r w:rsidR="0086684E" w:rsidRPr="00F711E3">
        <w:rPr>
          <w:rFonts w:cs="Arial"/>
          <w:szCs w:val="24"/>
        </w:rPr>
        <w:t xml:space="preserve">section </w:t>
      </w:r>
      <w:proofErr w:type="gramStart"/>
      <w:r w:rsidR="0086684E" w:rsidRPr="00F711E3">
        <w:rPr>
          <w:rFonts w:cs="Arial"/>
          <w:szCs w:val="24"/>
        </w:rPr>
        <w:t>3;</w:t>
      </w:r>
      <w:proofErr w:type="gramEnd"/>
    </w:p>
    <w:p w14:paraId="3F487F96" w14:textId="7198BD4F" w:rsidR="0086684E" w:rsidRPr="00F711E3" w:rsidRDefault="005C2AD9" w:rsidP="00752F1B">
      <w:pPr>
        <w:shd w:val="clear" w:color="auto" w:fill="FFFFFF" w:themeFill="background1"/>
        <w:ind w:left="1260" w:hanging="360"/>
        <w:rPr>
          <w:rFonts w:cs="Arial"/>
          <w:szCs w:val="24"/>
        </w:rPr>
      </w:pPr>
      <w:bookmarkStart w:id="769" w:name="_Hlk172888849"/>
      <w:bookmarkEnd w:id="768"/>
      <w:r w:rsidRPr="00F711E3">
        <w:rPr>
          <w:rFonts w:cs="Arial"/>
          <w:szCs w:val="24"/>
        </w:rPr>
        <w:t>3.</w:t>
      </w:r>
      <w:r w:rsidRPr="00F711E3">
        <w:rPr>
          <w:rFonts w:cs="Arial"/>
          <w:szCs w:val="24"/>
        </w:rPr>
        <w:tab/>
      </w:r>
      <w:r w:rsidR="0086684E" w:rsidRPr="00F711E3">
        <w:rPr>
          <w:rFonts w:cs="Arial"/>
          <w:szCs w:val="24"/>
        </w:rPr>
        <w:t>Attachment D – Provisions for Traditional Small MS4 Permittees:</w:t>
      </w:r>
    </w:p>
    <w:p w14:paraId="5B5381F8" w14:textId="6A1F14EC" w:rsidR="0086684E" w:rsidRPr="00F711E3" w:rsidRDefault="005C2AD9" w:rsidP="00752F1B">
      <w:pPr>
        <w:shd w:val="clear" w:color="auto" w:fill="FFFFFF" w:themeFill="background1"/>
        <w:ind w:left="1620" w:hanging="360"/>
        <w:rPr>
          <w:rFonts w:eastAsia="Calibri" w:cs="Arial"/>
          <w:szCs w:val="24"/>
        </w:rPr>
      </w:pPr>
      <w:bookmarkStart w:id="770" w:name="_Hlk172888850"/>
      <w:bookmarkEnd w:id="769"/>
      <w:r w:rsidRPr="00F711E3">
        <w:rPr>
          <w:rFonts w:eastAsia="Calibri" w:cs="Arial"/>
          <w:szCs w:val="24"/>
        </w:rPr>
        <w:t>a.</w:t>
      </w:r>
      <w:r w:rsidRPr="00F711E3">
        <w:rPr>
          <w:rFonts w:eastAsia="Calibri" w:cs="Arial"/>
          <w:szCs w:val="24"/>
        </w:rPr>
        <w:tab/>
      </w:r>
      <w:r w:rsidR="0086684E" w:rsidRPr="00F711E3">
        <w:rPr>
          <w:rFonts w:eastAsia="Calibri" w:cs="Arial"/>
          <w:szCs w:val="24"/>
        </w:rPr>
        <w:t>Illicit Discharge Detection and Elimination Program</w:t>
      </w:r>
      <w:r w:rsidR="00311FC1">
        <w:rPr>
          <w:rFonts w:eastAsia="Calibri" w:cs="Arial"/>
          <w:szCs w:val="24"/>
        </w:rPr>
        <w:t>,</w:t>
      </w:r>
    </w:p>
    <w:p w14:paraId="2DADF730" w14:textId="1CFF6AD4" w:rsidR="0086684E" w:rsidRPr="00F711E3" w:rsidRDefault="005C2AD9" w:rsidP="00752F1B">
      <w:pPr>
        <w:shd w:val="clear" w:color="auto" w:fill="FFFFFF" w:themeFill="background1"/>
        <w:ind w:left="1620" w:hanging="360"/>
        <w:rPr>
          <w:rFonts w:eastAsia="Calibri" w:cs="Arial"/>
          <w:szCs w:val="24"/>
        </w:rPr>
      </w:pPr>
      <w:bookmarkStart w:id="771" w:name="_Hlk172888851"/>
      <w:bookmarkEnd w:id="770"/>
      <w:r w:rsidRPr="00F711E3">
        <w:rPr>
          <w:rFonts w:eastAsia="Calibri" w:cs="Arial"/>
          <w:szCs w:val="24"/>
        </w:rPr>
        <w:t>b.</w:t>
      </w:r>
      <w:r w:rsidRPr="00F711E3">
        <w:rPr>
          <w:rFonts w:eastAsia="Calibri" w:cs="Arial"/>
          <w:szCs w:val="24"/>
        </w:rPr>
        <w:tab/>
      </w:r>
      <w:r w:rsidR="0086684E" w:rsidRPr="00F711E3">
        <w:rPr>
          <w:rFonts w:eastAsia="Calibri" w:cs="Arial"/>
          <w:szCs w:val="24"/>
        </w:rPr>
        <w:t xml:space="preserve">Pollution Prevention and Good Housekeeping Program, </w:t>
      </w:r>
    </w:p>
    <w:p w14:paraId="05F0BC17" w14:textId="566B09B3" w:rsidR="0086684E" w:rsidRPr="00F711E3" w:rsidRDefault="005C2AD9" w:rsidP="00752F1B">
      <w:pPr>
        <w:shd w:val="clear" w:color="auto" w:fill="FFFFFF" w:themeFill="background1"/>
        <w:ind w:left="1620" w:hanging="360"/>
        <w:rPr>
          <w:rFonts w:eastAsia="Calibri" w:cs="Arial"/>
          <w:szCs w:val="24"/>
        </w:rPr>
      </w:pPr>
      <w:bookmarkStart w:id="772" w:name="_Hlk172888852"/>
      <w:bookmarkEnd w:id="771"/>
      <w:r w:rsidRPr="00F711E3">
        <w:rPr>
          <w:rFonts w:eastAsia="Calibri" w:cs="Arial"/>
          <w:szCs w:val="24"/>
        </w:rPr>
        <w:lastRenderedPageBreak/>
        <w:t>c.</w:t>
      </w:r>
      <w:r w:rsidRPr="00F711E3">
        <w:rPr>
          <w:rFonts w:eastAsia="Calibri" w:cs="Arial"/>
          <w:szCs w:val="24"/>
        </w:rPr>
        <w:tab/>
      </w:r>
      <w:r w:rsidR="0086684E" w:rsidRPr="00F711E3">
        <w:rPr>
          <w:rFonts w:eastAsia="Calibri" w:cs="Arial"/>
          <w:szCs w:val="24"/>
        </w:rPr>
        <w:t>Post-Construction Storm Water Management Program</w:t>
      </w:r>
      <w:r w:rsidR="00311FC1">
        <w:rPr>
          <w:rFonts w:eastAsia="Calibri" w:cs="Arial"/>
          <w:szCs w:val="24"/>
        </w:rPr>
        <w:t>,</w:t>
      </w:r>
    </w:p>
    <w:p w14:paraId="7F6C750D" w14:textId="243B7567" w:rsidR="0086684E" w:rsidRPr="00F711E3" w:rsidRDefault="005C2AD9" w:rsidP="00752F1B">
      <w:pPr>
        <w:shd w:val="clear" w:color="auto" w:fill="FFFFFF" w:themeFill="background1"/>
        <w:ind w:left="1620" w:hanging="360"/>
        <w:rPr>
          <w:rFonts w:eastAsia="Calibri" w:cs="Arial"/>
          <w:szCs w:val="24"/>
        </w:rPr>
      </w:pPr>
      <w:bookmarkStart w:id="773" w:name="_Hlk172888853"/>
      <w:bookmarkEnd w:id="772"/>
      <w:r w:rsidRPr="00F711E3">
        <w:rPr>
          <w:rFonts w:eastAsia="Calibri" w:cs="Arial"/>
          <w:szCs w:val="24"/>
        </w:rPr>
        <w:t>d.</w:t>
      </w:r>
      <w:r w:rsidRPr="00F711E3">
        <w:rPr>
          <w:rFonts w:eastAsia="Calibri" w:cs="Arial"/>
          <w:szCs w:val="24"/>
        </w:rPr>
        <w:tab/>
      </w:r>
      <w:r w:rsidR="0086684E" w:rsidRPr="00F711E3">
        <w:rPr>
          <w:rFonts w:eastAsia="Calibri" w:cs="Arial"/>
          <w:szCs w:val="24"/>
        </w:rPr>
        <w:t>Program Effectiveness Assessment and Improvement</w:t>
      </w:r>
      <w:r w:rsidR="00311FC1">
        <w:rPr>
          <w:rFonts w:eastAsia="Calibri" w:cs="Arial"/>
          <w:szCs w:val="24"/>
        </w:rPr>
        <w:t>,</w:t>
      </w:r>
    </w:p>
    <w:p w14:paraId="7ED3647C" w14:textId="1E9959DE" w:rsidR="0086684E" w:rsidRPr="00F711E3" w:rsidRDefault="005C2AD9" w:rsidP="00752F1B">
      <w:pPr>
        <w:shd w:val="clear" w:color="auto" w:fill="FFFFFF" w:themeFill="background1"/>
        <w:ind w:left="1620" w:hanging="360"/>
        <w:rPr>
          <w:rFonts w:eastAsia="Calibri" w:cs="Arial"/>
          <w:szCs w:val="24"/>
        </w:rPr>
      </w:pPr>
      <w:bookmarkStart w:id="774" w:name="_Hlk172888854"/>
      <w:bookmarkEnd w:id="773"/>
      <w:r w:rsidRPr="00F711E3">
        <w:rPr>
          <w:rFonts w:eastAsia="Calibri" w:cs="Arial"/>
          <w:szCs w:val="24"/>
        </w:rPr>
        <w:t>e.</w:t>
      </w:r>
      <w:r w:rsidRPr="00F711E3">
        <w:rPr>
          <w:rFonts w:eastAsia="Calibri" w:cs="Arial"/>
          <w:szCs w:val="24"/>
        </w:rPr>
        <w:tab/>
      </w:r>
      <w:r w:rsidR="0086684E" w:rsidRPr="00F711E3">
        <w:rPr>
          <w:rFonts w:eastAsia="Calibri" w:cs="Arial"/>
          <w:szCs w:val="24"/>
        </w:rPr>
        <w:t>Total Maximum Daily Loads Compliance Requirements Reporting</w:t>
      </w:r>
      <w:r w:rsidR="00311FC1">
        <w:rPr>
          <w:rFonts w:eastAsia="Calibri" w:cs="Arial"/>
          <w:szCs w:val="24"/>
        </w:rPr>
        <w:t>.</w:t>
      </w:r>
    </w:p>
    <w:p w14:paraId="58738953" w14:textId="1EA7171F" w:rsidR="001323AA" w:rsidRPr="00F711E3" w:rsidRDefault="00E46A97" w:rsidP="00752F1B">
      <w:pPr>
        <w:keepNext/>
        <w:keepLines/>
        <w:shd w:val="clear" w:color="auto" w:fill="FFFFFF" w:themeFill="background1"/>
        <w:ind w:left="907"/>
        <w:rPr>
          <w:rFonts w:cs="Arial"/>
          <w:szCs w:val="24"/>
        </w:rPr>
      </w:pPr>
      <w:bookmarkStart w:id="775" w:name="_Hlk172888855"/>
      <w:bookmarkEnd w:id="774"/>
      <w:r w:rsidRPr="00F711E3">
        <w:rPr>
          <w:rFonts w:cs="Arial"/>
          <w:szCs w:val="24"/>
          <w:u w:val="single"/>
        </w:rPr>
        <w:t>TMDL Monitoring Requirements</w:t>
      </w:r>
      <w:r w:rsidRPr="00595D02">
        <w:rPr>
          <w:rFonts w:cs="Arial"/>
          <w:szCs w:val="24"/>
        </w:rPr>
        <w:t>:</w:t>
      </w:r>
      <w:r w:rsidRPr="00F711E3">
        <w:rPr>
          <w:rFonts w:cs="Arial"/>
          <w:szCs w:val="24"/>
          <w:u w:val="single"/>
        </w:rPr>
        <w:t xml:space="preserve"> </w:t>
      </w:r>
    </w:p>
    <w:p w14:paraId="1B08B42E" w14:textId="3B0B5616" w:rsidR="00387E35" w:rsidRPr="00F711E3" w:rsidRDefault="001323AA" w:rsidP="00752F1B">
      <w:pPr>
        <w:shd w:val="clear" w:color="auto" w:fill="FFFFFF" w:themeFill="background1"/>
        <w:ind w:left="1260" w:hanging="360"/>
        <w:rPr>
          <w:rFonts w:cs="Arial"/>
          <w:szCs w:val="24"/>
        </w:rPr>
      </w:pPr>
      <w:bookmarkStart w:id="776" w:name="_Hlk172888856"/>
      <w:bookmarkEnd w:id="775"/>
      <w:r w:rsidRPr="00F711E3">
        <w:rPr>
          <w:rFonts w:cs="Arial"/>
          <w:szCs w:val="24"/>
        </w:rPr>
        <w:t>1.</w:t>
      </w:r>
      <w:r w:rsidRPr="00F711E3">
        <w:rPr>
          <w:rFonts w:cs="Arial"/>
          <w:szCs w:val="24"/>
        </w:rPr>
        <w:tab/>
      </w:r>
      <w:r w:rsidR="00387E35" w:rsidRPr="00F711E3">
        <w:rPr>
          <w:rFonts w:cs="Arial"/>
          <w:szCs w:val="24"/>
        </w:rPr>
        <w:t xml:space="preserve">Demonstration of Compliance with </w:t>
      </w:r>
      <w:proofErr w:type="spellStart"/>
      <w:r w:rsidR="00387E35" w:rsidRPr="00F711E3">
        <w:rPr>
          <w:rFonts w:cs="Arial"/>
          <w:szCs w:val="24"/>
        </w:rPr>
        <w:t>Wasteload</w:t>
      </w:r>
      <w:proofErr w:type="spellEnd"/>
      <w:r w:rsidR="00387E35" w:rsidRPr="00F711E3">
        <w:rPr>
          <w:rFonts w:cs="Arial"/>
          <w:szCs w:val="24"/>
        </w:rPr>
        <w:t xml:space="preserve"> Allocations</w:t>
      </w:r>
    </w:p>
    <w:p w14:paraId="636815E2" w14:textId="76611848" w:rsidR="001323AA" w:rsidRPr="00F711E3" w:rsidRDefault="005C2AD9" w:rsidP="00752F1B">
      <w:pPr>
        <w:shd w:val="clear" w:color="auto" w:fill="FFFFFF" w:themeFill="background1"/>
        <w:ind w:left="1620" w:hanging="360"/>
        <w:rPr>
          <w:rFonts w:eastAsia="Calibri" w:cs="Arial"/>
          <w:szCs w:val="24"/>
        </w:rPr>
      </w:pPr>
      <w:bookmarkStart w:id="777" w:name="_Hlk172888857"/>
      <w:bookmarkEnd w:id="776"/>
      <w:r w:rsidRPr="00F711E3">
        <w:rPr>
          <w:rFonts w:eastAsia="Calibri" w:cs="Arial"/>
          <w:szCs w:val="24"/>
        </w:rPr>
        <w:t>a.</w:t>
      </w:r>
      <w:r w:rsidRPr="00F711E3">
        <w:rPr>
          <w:rFonts w:eastAsia="Calibri" w:cs="Arial"/>
          <w:szCs w:val="24"/>
        </w:rPr>
        <w:tab/>
      </w:r>
      <w:r w:rsidR="008B1072" w:rsidRPr="00F711E3">
        <w:rPr>
          <w:rFonts w:eastAsia="Calibri" w:cs="Arial"/>
          <w:szCs w:val="24"/>
        </w:rPr>
        <w:t>The Permittee</w:t>
      </w:r>
      <w:r w:rsidR="00BF1699" w:rsidRPr="00F711E3">
        <w:rPr>
          <w:rFonts w:eastAsia="Calibri" w:cs="Arial"/>
          <w:szCs w:val="24"/>
        </w:rPr>
        <w:t>,</w:t>
      </w:r>
      <w:r w:rsidR="00A536F7" w:rsidRPr="00F711E3">
        <w:rPr>
          <w:rFonts w:eastAsia="Calibri" w:cs="Arial"/>
          <w:szCs w:val="24"/>
        </w:rPr>
        <w:t xml:space="preserve"> who ha</w:t>
      </w:r>
      <w:r w:rsidR="008B1072" w:rsidRPr="00F711E3">
        <w:rPr>
          <w:rFonts w:eastAsia="Calibri" w:cs="Arial"/>
          <w:szCs w:val="24"/>
        </w:rPr>
        <w:t>s</w:t>
      </w:r>
      <w:r w:rsidR="00A536F7" w:rsidRPr="00F711E3">
        <w:rPr>
          <w:rFonts w:eastAsia="Calibri" w:cs="Arial"/>
          <w:szCs w:val="24"/>
        </w:rPr>
        <w:t xml:space="preserve"> demonstrated attainment of the </w:t>
      </w:r>
      <w:proofErr w:type="spellStart"/>
      <w:r w:rsidR="00A536F7" w:rsidRPr="00F711E3">
        <w:rPr>
          <w:rFonts w:eastAsia="Calibri" w:cs="Arial"/>
          <w:szCs w:val="24"/>
        </w:rPr>
        <w:t>wasteload</w:t>
      </w:r>
      <w:proofErr w:type="spellEnd"/>
      <w:r w:rsidR="00A536F7" w:rsidRPr="00F711E3">
        <w:rPr>
          <w:rFonts w:eastAsia="Calibri" w:cs="Arial"/>
          <w:szCs w:val="24"/>
        </w:rPr>
        <w:t xml:space="preserve"> allocations and received confirmation from the Central Valley Water Regional Board Executive Officer, shall discontinue monitoring and continue to implement the TMDL Implementation Requirements described above.</w:t>
      </w:r>
    </w:p>
    <w:p w14:paraId="1054BC24" w14:textId="35420E5A" w:rsidR="00DE350E" w:rsidRPr="00F711E3" w:rsidRDefault="005C2AD9" w:rsidP="00752F1B">
      <w:pPr>
        <w:shd w:val="clear" w:color="auto" w:fill="FFFFFF" w:themeFill="background1"/>
        <w:ind w:left="1620" w:hanging="360"/>
        <w:rPr>
          <w:rFonts w:eastAsia="Calibri" w:cs="Arial"/>
          <w:szCs w:val="24"/>
        </w:rPr>
      </w:pPr>
      <w:bookmarkStart w:id="778" w:name="_Hlk172888858"/>
      <w:bookmarkEnd w:id="777"/>
      <w:r w:rsidRPr="00F711E3">
        <w:rPr>
          <w:rFonts w:eastAsia="Calibri" w:cs="Arial"/>
          <w:szCs w:val="24"/>
        </w:rPr>
        <w:t>b.</w:t>
      </w:r>
      <w:r w:rsidRPr="00F711E3">
        <w:rPr>
          <w:rFonts w:eastAsia="Calibri" w:cs="Arial"/>
          <w:szCs w:val="24"/>
        </w:rPr>
        <w:tab/>
      </w:r>
      <w:r w:rsidR="008B1072" w:rsidRPr="00F711E3">
        <w:rPr>
          <w:rFonts w:eastAsia="Calibri" w:cs="Arial"/>
          <w:szCs w:val="24"/>
        </w:rPr>
        <w:t xml:space="preserve">The </w:t>
      </w:r>
      <w:r w:rsidR="001323AA" w:rsidRPr="00F711E3">
        <w:rPr>
          <w:rFonts w:eastAsia="Calibri" w:cs="Arial"/>
          <w:szCs w:val="24"/>
        </w:rPr>
        <w:t>Permittee who ha</w:t>
      </w:r>
      <w:r w:rsidR="008B1072" w:rsidRPr="00F711E3">
        <w:rPr>
          <w:rFonts w:eastAsia="Calibri" w:cs="Arial"/>
          <w:szCs w:val="24"/>
        </w:rPr>
        <w:t>s</w:t>
      </w:r>
      <w:r w:rsidR="001323AA" w:rsidRPr="00F711E3">
        <w:rPr>
          <w:rFonts w:eastAsia="Calibri" w:cs="Arial"/>
          <w:szCs w:val="24"/>
        </w:rPr>
        <w:t xml:space="preserve"> not demonstrated attainment of the </w:t>
      </w:r>
      <w:proofErr w:type="spellStart"/>
      <w:proofErr w:type="gramStart"/>
      <w:r w:rsidR="006B7C16" w:rsidRPr="00F711E3">
        <w:rPr>
          <w:rFonts w:eastAsia="Calibri" w:cs="Arial"/>
          <w:szCs w:val="24"/>
        </w:rPr>
        <w:t>wasteload</w:t>
      </w:r>
      <w:proofErr w:type="spellEnd"/>
      <w:proofErr w:type="gramEnd"/>
      <w:r w:rsidR="001323AA" w:rsidRPr="00F711E3">
        <w:rPr>
          <w:rFonts w:eastAsia="Calibri" w:cs="Arial"/>
          <w:szCs w:val="24"/>
        </w:rPr>
        <w:t xml:space="preserve"> allocations shall conduct an assessment: </w:t>
      </w:r>
    </w:p>
    <w:p w14:paraId="0D0E0321" w14:textId="1FE1D31F" w:rsidR="00BB2EDF" w:rsidRPr="00F711E3" w:rsidRDefault="005C2AD9" w:rsidP="00752F1B">
      <w:pPr>
        <w:shd w:val="clear" w:color="auto" w:fill="FFFFFF" w:themeFill="background1"/>
        <w:tabs>
          <w:tab w:val="left" w:pos="1980"/>
        </w:tabs>
        <w:ind w:left="1980" w:hanging="360"/>
        <w:rPr>
          <w:rFonts w:cs="Arial"/>
          <w:szCs w:val="24"/>
        </w:rPr>
      </w:pPr>
      <w:bookmarkStart w:id="779" w:name="_Hlk172888859"/>
      <w:bookmarkEnd w:id="778"/>
      <w:r w:rsidRPr="00F711E3">
        <w:rPr>
          <w:rFonts w:eastAsia="Calibri" w:cs="Arial"/>
          <w:szCs w:val="24"/>
        </w:rPr>
        <w:t>1)</w:t>
      </w:r>
      <w:r w:rsidRPr="00F711E3">
        <w:rPr>
          <w:rFonts w:eastAsia="Calibri" w:cs="Arial"/>
          <w:szCs w:val="24"/>
        </w:rPr>
        <w:tab/>
      </w:r>
      <w:r w:rsidR="00A23309" w:rsidRPr="00714085">
        <w:rPr>
          <w:rFonts w:cs="Arial"/>
          <w:szCs w:val="24"/>
        </w:rPr>
        <w:t xml:space="preserve">No later than </w:t>
      </w:r>
      <w:r w:rsidR="00B1299A" w:rsidRPr="00714085">
        <w:rPr>
          <w:rFonts w:cs="Arial"/>
          <w:szCs w:val="24"/>
        </w:rPr>
        <w:t>6</w:t>
      </w:r>
      <w:r w:rsidR="001323AA" w:rsidRPr="00714085">
        <w:rPr>
          <w:rFonts w:cs="Arial"/>
          <w:szCs w:val="24"/>
        </w:rPr>
        <w:t xml:space="preserve"> months </w:t>
      </w:r>
      <w:r w:rsidR="00E26002" w:rsidRPr="00714085">
        <w:rPr>
          <w:rFonts w:cs="Arial"/>
          <w:szCs w:val="24"/>
        </w:rPr>
        <w:t xml:space="preserve">after </w:t>
      </w:r>
      <w:r w:rsidR="001323AA" w:rsidRPr="00714085">
        <w:rPr>
          <w:rFonts w:cs="Arial"/>
          <w:szCs w:val="24"/>
        </w:rPr>
        <w:t xml:space="preserve">the </w:t>
      </w:r>
      <w:r w:rsidR="00F96658" w:rsidRPr="00714085">
        <w:rPr>
          <w:rFonts w:cs="Arial"/>
          <w:szCs w:val="24"/>
        </w:rPr>
        <w:t>effective date</w:t>
      </w:r>
      <w:r w:rsidR="001323AA" w:rsidRPr="00F711E3">
        <w:rPr>
          <w:rFonts w:cs="Arial"/>
          <w:szCs w:val="24"/>
        </w:rPr>
        <w:t xml:space="preserve"> of th</w:t>
      </w:r>
      <w:r w:rsidR="00CD429E" w:rsidRPr="00F711E3">
        <w:rPr>
          <w:rFonts w:cs="Arial"/>
          <w:szCs w:val="24"/>
        </w:rPr>
        <w:t>is</w:t>
      </w:r>
      <w:r w:rsidR="001323AA" w:rsidRPr="00F711E3">
        <w:rPr>
          <w:rFonts w:cs="Arial"/>
          <w:szCs w:val="24"/>
        </w:rPr>
        <w:t xml:space="preserve"> Order, the Permittee shall complete and submit to the Central Valley Regional Water Board Executive Officer an assessment to, at a minimum: determine the diazinon and chlorpyrifos levels and attainment of </w:t>
      </w:r>
      <w:proofErr w:type="spellStart"/>
      <w:r w:rsidR="006B7C16" w:rsidRPr="00F711E3">
        <w:rPr>
          <w:rFonts w:cs="Arial"/>
          <w:szCs w:val="24"/>
        </w:rPr>
        <w:t>wasteload</w:t>
      </w:r>
      <w:proofErr w:type="spellEnd"/>
      <w:r w:rsidR="001323AA" w:rsidRPr="00F711E3">
        <w:rPr>
          <w:rFonts w:cs="Arial"/>
          <w:szCs w:val="24"/>
        </w:rPr>
        <w:t xml:space="preserve"> allocations in the urban discharge; and evaluate attainment of the established water quality objectives applicable to diazinon and chlorpyrifos for the receiving water. Assessment monitoring may be done in coordination or conjunction with other municipalities and/or Permittee. </w:t>
      </w:r>
    </w:p>
    <w:p w14:paraId="2B1C6C0D" w14:textId="1E08E589" w:rsidR="001323AA" w:rsidRPr="00F711E3" w:rsidRDefault="005C2AD9" w:rsidP="00752F1B">
      <w:pPr>
        <w:shd w:val="clear" w:color="auto" w:fill="FFFFFF" w:themeFill="background1"/>
        <w:tabs>
          <w:tab w:val="left" w:pos="1980"/>
        </w:tabs>
        <w:ind w:left="1980" w:hanging="360"/>
        <w:rPr>
          <w:rFonts w:cs="Arial"/>
          <w:szCs w:val="24"/>
        </w:rPr>
      </w:pPr>
      <w:bookmarkStart w:id="780" w:name="_Hlk172888860"/>
      <w:bookmarkEnd w:id="779"/>
      <w:r w:rsidRPr="00F711E3">
        <w:rPr>
          <w:rFonts w:eastAsia="Calibri" w:cs="Arial"/>
          <w:szCs w:val="24"/>
        </w:rPr>
        <w:t>2)</w:t>
      </w:r>
      <w:r w:rsidRPr="00F711E3">
        <w:rPr>
          <w:rFonts w:eastAsia="Calibri" w:cs="Arial"/>
          <w:szCs w:val="24"/>
        </w:rPr>
        <w:tab/>
      </w:r>
      <w:r w:rsidR="001323AA" w:rsidRPr="00F711E3">
        <w:rPr>
          <w:rFonts w:cs="Arial"/>
          <w:szCs w:val="24"/>
        </w:rPr>
        <w:t xml:space="preserve">The Permittee </w:t>
      </w:r>
      <w:r w:rsidR="001A75B3" w:rsidRPr="00F711E3">
        <w:rPr>
          <w:rFonts w:cs="Arial"/>
          <w:szCs w:val="24"/>
        </w:rPr>
        <w:t>is</w:t>
      </w:r>
      <w:r w:rsidR="001323AA" w:rsidRPr="00F711E3">
        <w:rPr>
          <w:rFonts w:cs="Arial"/>
          <w:szCs w:val="24"/>
        </w:rPr>
        <w:t xml:space="preserve"> responsible for providing the assessment and necessary information related to the assessment to the Central Valley Regional Water Board Executive Officer for review and approval. The assessment information may come from the Permittee’s monitoring efforts; monitoring programs conducted by State or federal agencies or collaborative watershed efforts; or from special studies that evaluate the effectiveness of management practices.</w:t>
      </w:r>
    </w:p>
    <w:p w14:paraId="7C69E63E" w14:textId="4E9428B6" w:rsidR="001323AA" w:rsidRPr="00F711E3" w:rsidRDefault="005C2AD9" w:rsidP="00752F1B">
      <w:pPr>
        <w:shd w:val="clear" w:color="auto" w:fill="FFFFFF" w:themeFill="background1"/>
        <w:ind w:left="1620" w:hanging="360"/>
        <w:rPr>
          <w:rFonts w:eastAsia="Calibri" w:cs="Arial"/>
          <w:szCs w:val="24"/>
        </w:rPr>
      </w:pPr>
      <w:bookmarkStart w:id="781" w:name="_Hlk172888861"/>
      <w:bookmarkEnd w:id="780"/>
      <w:proofErr w:type="gramStart"/>
      <w:r w:rsidRPr="00F711E3">
        <w:rPr>
          <w:rFonts w:eastAsia="Calibri" w:cs="Arial"/>
          <w:szCs w:val="24"/>
        </w:rPr>
        <w:t>c.</w:t>
      </w:r>
      <w:r w:rsidRPr="00F711E3">
        <w:rPr>
          <w:rFonts w:eastAsia="Calibri" w:cs="Arial"/>
          <w:szCs w:val="24"/>
        </w:rPr>
        <w:tab/>
      </w:r>
      <w:r w:rsidR="001323AA" w:rsidRPr="00F711E3">
        <w:rPr>
          <w:rFonts w:eastAsia="Calibri" w:cs="Arial"/>
          <w:szCs w:val="24"/>
        </w:rPr>
        <w:t>With</w:t>
      </w:r>
      <w:proofErr w:type="gramEnd"/>
      <w:r w:rsidR="001323AA" w:rsidRPr="00F711E3">
        <w:rPr>
          <w:rFonts w:eastAsia="Calibri" w:cs="Arial"/>
          <w:szCs w:val="24"/>
        </w:rPr>
        <w:t xml:space="preserve"> Central Valley Regional Water Board Executive Officer approval, the Permittee may participate in the Delta Regional Monitoring Program or other collective monitoring efforts in lieu of some or </w:t>
      </w:r>
      <w:proofErr w:type="gramStart"/>
      <w:r w:rsidR="001323AA" w:rsidRPr="00F711E3">
        <w:rPr>
          <w:rFonts w:eastAsia="Calibri" w:cs="Arial"/>
          <w:szCs w:val="24"/>
        </w:rPr>
        <w:t>all of</w:t>
      </w:r>
      <w:proofErr w:type="gramEnd"/>
      <w:r w:rsidR="001323AA" w:rsidRPr="00F711E3">
        <w:rPr>
          <w:rFonts w:eastAsia="Calibri" w:cs="Arial"/>
          <w:szCs w:val="24"/>
        </w:rPr>
        <w:t xml:space="preserve"> the individual monitoring requirements required by this section.</w:t>
      </w:r>
    </w:p>
    <w:p w14:paraId="05B2C938" w14:textId="003C5CCD" w:rsidR="001323AA" w:rsidRPr="00F711E3" w:rsidRDefault="005C2AD9" w:rsidP="00752F1B">
      <w:pPr>
        <w:shd w:val="clear" w:color="auto" w:fill="FFFFFF" w:themeFill="background1"/>
        <w:ind w:left="1620" w:hanging="360"/>
        <w:rPr>
          <w:rFonts w:eastAsia="Calibri" w:cs="Arial"/>
          <w:szCs w:val="24"/>
        </w:rPr>
      </w:pPr>
      <w:bookmarkStart w:id="782" w:name="_Hlk172888862"/>
      <w:bookmarkEnd w:id="781"/>
      <w:r w:rsidRPr="00F711E3">
        <w:rPr>
          <w:rFonts w:eastAsia="Calibri" w:cs="Arial"/>
          <w:szCs w:val="24"/>
        </w:rPr>
        <w:t>d.</w:t>
      </w:r>
      <w:r w:rsidRPr="00F711E3">
        <w:rPr>
          <w:rFonts w:eastAsia="Calibri" w:cs="Arial"/>
          <w:szCs w:val="24"/>
        </w:rPr>
        <w:tab/>
      </w:r>
      <w:r w:rsidR="00314E38" w:rsidRPr="00F711E3">
        <w:rPr>
          <w:rFonts w:eastAsia="Calibri" w:cs="Arial"/>
          <w:szCs w:val="24"/>
        </w:rPr>
        <w:t>The Permittee</w:t>
      </w:r>
      <w:r w:rsidR="001323AA" w:rsidRPr="00F711E3">
        <w:rPr>
          <w:rFonts w:eastAsia="Calibri" w:cs="Arial"/>
          <w:szCs w:val="24"/>
        </w:rPr>
        <w:t xml:space="preserve"> that </w:t>
      </w:r>
      <w:proofErr w:type="gramStart"/>
      <w:r w:rsidR="001323AA" w:rsidRPr="00F711E3">
        <w:rPr>
          <w:rFonts w:eastAsia="Calibri" w:cs="Arial"/>
          <w:szCs w:val="24"/>
        </w:rPr>
        <w:t>implement</w:t>
      </w:r>
      <w:proofErr w:type="gramEnd"/>
      <w:r w:rsidR="001323AA" w:rsidRPr="00F711E3">
        <w:rPr>
          <w:rFonts w:eastAsia="Calibri" w:cs="Arial"/>
          <w:szCs w:val="24"/>
        </w:rPr>
        <w:t xml:space="preserve"> individual water quality monitoring must submit a Monitoring Plan and Quality Assurance Project Plan</w:t>
      </w:r>
      <w:r w:rsidR="00C63374" w:rsidRPr="00F711E3">
        <w:rPr>
          <w:rFonts w:eastAsia="Calibri" w:cs="Arial"/>
          <w:szCs w:val="24"/>
        </w:rPr>
        <w:t xml:space="preserve"> </w:t>
      </w:r>
      <w:r w:rsidR="001323AA" w:rsidRPr="00F711E3">
        <w:rPr>
          <w:rFonts w:eastAsia="Calibri" w:cs="Arial"/>
          <w:szCs w:val="24"/>
        </w:rPr>
        <w:t>to the Central Valley Regional Water Board Executive Officer for review and approval.</w:t>
      </w:r>
    </w:p>
    <w:p w14:paraId="36DE2403" w14:textId="6B9991A6" w:rsidR="001323AA" w:rsidRPr="00F711E3" w:rsidRDefault="005C2AD9" w:rsidP="00752F1B">
      <w:pPr>
        <w:shd w:val="clear" w:color="auto" w:fill="FFFFFF" w:themeFill="background1"/>
        <w:ind w:left="1980" w:hanging="360"/>
        <w:rPr>
          <w:rFonts w:cs="Arial"/>
          <w:szCs w:val="24"/>
        </w:rPr>
      </w:pPr>
      <w:bookmarkStart w:id="783" w:name="_Hlk172888863"/>
      <w:bookmarkEnd w:id="782"/>
      <w:r w:rsidRPr="00F711E3">
        <w:rPr>
          <w:rFonts w:eastAsia="Calibri" w:cs="Arial"/>
          <w:szCs w:val="24"/>
        </w:rPr>
        <w:lastRenderedPageBreak/>
        <w:t>1)</w:t>
      </w:r>
      <w:r w:rsidRPr="00F711E3">
        <w:rPr>
          <w:rFonts w:eastAsia="Calibri" w:cs="Arial"/>
          <w:szCs w:val="24"/>
        </w:rPr>
        <w:tab/>
      </w:r>
      <w:r w:rsidR="001323AA" w:rsidRPr="00F711E3">
        <w:rPr>
          <w:rFonts w:cs="Arial"/>
          <w:szCs w:val="24"/>
        </w:rPr>
        <w:t>Monitoring Plan – at a minimum, the Monitoring Plan must include the following information:</w:t>
      </w:r>
    </w:p>
    <w:p w14:paraId="0318698D" w14:textId="781950AE" w:rsidR="001323AA" w:rsidRPr="00F711E3" w:rsidRDefault="005C2AD9" w:rsidP="00752F1B">
      <w:pPr>
        <w:shd w:val="clear" w:color="auto" w:fill="FFFFFF" w:themeFill="background1"/>
        <w:ind w:left="2340" w:hanging="360"/>
        <w:rPr>
          <w:rFonts w:cs="Arial"/>
          <w:szCs w:val="24"/>
        </w:rPr>
      </w:pPr>
      <w:bookmarkStart w:id="784" w:name="_Hlk172888864"/>
      <w:bookmarkEnd w:id="783"/>
      <w:r w:rsidRPr="00F711E3">
        <w:rPr>
          <w:rFonts w:eastAsia="Calibri" w:cs="Arial"/>
          <w:szCs w:val="24"/>
        </w:rPr>
        <w:t>a)</w:t>
      </w:r>
      <w:r w:rsidRPr="00F711E3">
        <w:rPr>
          <w:rFonts w:eastAsia="Calibri" w:cs="Arial"/>
          <w:szCs w:val="24"/>
        </w:rPr>
        <w:tab/>
      </w:r>
      <w:r w:rsidR="001323AA" w:rsidRPr="00F711E3">
        <w:rPr>
          <w:rFonts w:cs="Arial"/>
          <w:szCs w:val="24"/>
        </w:rPr>
        <w:t>Management questions to be answered by the Monitoring Plan,</w:t>
      </w:r>
    </w:p>
    <w:p w14:paraId="5A95ED42" w14:textId="23497551" w:rsidR="001323AA" w:rsidRPr="00F711E3" w:rsidRDefault="005C2AD9" w:rsidP="00752F1B">
      <w:pPr>
        <w:shd w:val="clear" w:color="auto" w:fill="FFFFFF" w:themeFill="background1"/>
        <w:ind w:left="2340" w:hanging="360"/>
        <w:rPr>
          <w:rFonts w:cs="Arial"/>
          <w:szCs w:val="24"/>
        </w:rPr>
      </w:pPr>
      <w:bookmarkStart w:id="785" w:name="_Hlk172888865"/>
      <w:bookmarkEnd w:id="784"/>
      <w:r w:rsidRPr="00F711E3">
        <w:rPr>
          <w:rFonts w:eastAsia="Calibri" w:cs="Arial"/>
          <w:szCs w:val="24"/>
        </w:rPr>
        <w:t>b)</w:t>
      </w:r>
      <w:r w:rsidRPr="00F711E3">
        <w:rPr>
          <w:rFonts w:eastAsia="Calibri" w:cs="Arial"/>
          <w:szCs w:val="24"/>
        </w:rPr>
        <w:tab/>
      </w:r>
      <w:r w:rsidR="001323AA" w:rsidRPr="00F711E3">
        <w:rPr>
          <w:rFonts w:cs="Arial"/>
          <w:szCs w:val="24"/>
        </w:rPr>
        <w:t>Constituents to be monitored, analytical methods, and reporting limits,</w:t>
      </w:r>
    </w:p>
    <w:p w14:paraId="44BBEF2B" w14:textId="42CADFF0" w:rsidR="001323AA" w:rsidRPr="00F711E3" w:rsidRDefault="005C2AD9" w:rsidP="00752F1B">
      <w:pPr>
        <w:shd w:val="clear" w:color="auto" w:fill="FFFFFF" w:themeFill="background1"/>
        <w:ind w:left="2340" w:hanging="360"/>
        <w:rPr>
          <w:rFonts w:cs="Arial"/>
          <w:szCs w:val="24"/>
        </w:rPr>
      </w:pPr>
      <w:bookmarkStart w:id="786" w:name="_Hlk172888866"/>
      <w:bookmarkEnd w:id="785"/>
      <w:r w:rsidRPr="00F711E3">
        <w:rPr>
          <w:rFonts w:eastAsia="Calibri" w:cs="Arial"/>
          <w:szCs w:val="24"/>
        </w:rPr>
        <w:t>c)</w:t>
      </w:r>
      <w:r w:rsidRPr="00F711E3">
        <w:rPr>
          <w:rFonts w:eastAsia="Calibri" w:cs="Arial"/>
          <w:szCs w:val="24"/>
        </w:rPr>
        <w:tab/>
      </w:r>
      <w:r w:rsidR="001323AA" w:rsidRPr="00F711E3">
        <w:rPr>
          <w:rFonts w:cs="Arial"/>
          <w:szCs w:val="24"/>
        </w:rPr>
        <w:t xml:space="preserve">Sampling </w:t>
      </w:r>
      <w:proofErr w:type="gramStart"/>
      <w:r w:rsidR="001323AA" w:rsidRPr="00F711E3">
        <w:rPr>
          <w:rFonts w:cs="Arial"/>
          <w:szCs w:val="24"/>
        </w:rPr>
        <w:t>site</w:t>
      </w:r>
      <w:r w:rsidR="00E6205C" w:rsidRPr="00F711E3">
        <w:rPr>
          <w:rFonts w:cs="Arial"/>
          <w:szCs w:val="24"/>
        </w:rPr>
        <w:t>s</w:t>
      </w:r>
      <w:proofErr w:type="gramEnd"/>
      <w:r w:rsidR="001323AA" w:rsidRPr="00F711E3">
        <w:rPr>
          <w:rFonts w:cs="Arial"/>
          <w:szCs w:val="24"/>
        </w:rPr>
        <w:t xml:space="preserve"> locations, including latitude and longitude coordinates, water body name and water body segment if applicable,</w:t>
      </w:r>
    </w:p>
    <w:p w14:paraId="78D32E91" w14:textId="6326A6A4" w:rsidR="001323AA" w:rsidRPr="00F711E3" w:rsidRDefault="005C2AD9" w:rsidP="00752F1B">
      <w:pPr>
        <w:shd w:val="clear" w:color="auto" w:fill="FFFFFF" w:themeFill="background1"/>
        <w:ind w:left="2340" w:hanging="360"/>
        <w:rPr>
          <w:rFonts w:cs="Arial"/>
          <w:szCs w:val="24"/>
        </w:rPr>
      </w:pPr>
      <w:bookmarkStart w:id="787" w:name="_Hlk172888867"/>
      <w:bookmarkEnd w:id="786"/>
      <w:r w:rsidRPr="00F711E3">
        <w:rPr>
          <w:rFonts w:eastAsia="Calibri" w:cs="Arial"/>
          <w:szCs w:val="24"/>
        </w:rPr>
        <w:t>d)</w:t>
      </w:r>
      <w:r w:rsidRPr="00F711E3">
        <w:rPr>
          <w:rFonts w:eastAsia="Calibri" w:cs="Arial"/>
          <w:szCs w:val="24"/>
        </w:rPr>
        <w:tab/>
      </w:r>
      <w:proofErr w:type="gramStart"/>
      <w:r w:rsidR="001323AA" w:rsidRPr="00F711E3">
        <w:rPr>
          <w:rFonts w:cs="Arial"/>
          <w:szCs w:val="24"/>
        </w:rPr>
        <w:t>Other</w:t>
      </w:r>
      <w:proofErr w:type="gramEnd"/>
      <w:r w:rsidR="001323AA" w:rsidRPr="00F711E3">
        <w:rPr>
          <w:rFonts w:cs="Arial"/>
          <w:szCs w:val="24"/>
        </w:rPr>
        <w:t xml:space="preserve"> monitoring efforts that will provide supplemental data for the local water quality monitoring program and assessment (if any),</w:t>
      </w:r>
      <w:r w:rsidR="00DC6DAA">
        <w:rPr>
          <w:rFonts w:cs="Arial"/>
          <w:szCs w:val="24"/>
        </w:rPr>
        <w:t xml:space="preserve"> </w:t>
      </w:r>
    </w:p>
    <w:p w14:paraId="58AE6ABC" w14:textId="36C748D0" w:rsidR="001323AA" w:rsidRPr="00F711E3" w:rsidRDefault="005C2AD9" w:rsidP="00752F1B">
      <w:pPr>
        <w:shd w:val="clear" w:color="auto" w:fill="FFFFFF" w:themeFill="background1"/>
        <w:ind w:left="2340" w:hanging="360"/>
        <w:rPr>
          <w:rFonts w:cs="Arial"/>
          <w:szCs w:val="24"/>
        </w:rPr>
      </w:pPr>
      <w:bookmarkStart w:id="788" w:name="_Hlk172888868"/>
      <w:bookmarkEnd w:id="787"/>
      <w:r w:rsidRPr="00F711E3">
        <w:rPr>
          <w:rFonts w:eastAsia="Calibri" w:cs="Arial"/>
          <w:szCs w:val="24"/>
        </w:rPr>
        <w:t>e)</w:t>
      </w:r>
      <w:r w:rsidRPr="00F711E3">
        <w:rPr>
          <w:rFonts w:eastAsia="Calibri" w:cs="Arial"/>
          <w:szCs w:val="24"/>
        </w:rPr>
        <w:tab/>
      </w:r>
      <w:r w:rsidR="00B03B27" w:rsidRPr="00F711E3">
        <w:rPr>
          <w:rFonts w:cs="Arial"/>
          <w:szCs w:val="24"/>
        </w:rPr>
        <w:t xml:space="preserve">Proposed schedule and level of detail for monitoring reports. If a more comprehensive report is necessary every few years, the Monitoring Plan shall propose a schedule and description of the level of detail (consistent with the information described below) that will be included within the TMDL Annual Reporting pursuant to section </w:t>
      </w:r>
      <w:r w:rsidR="00113849" w:rsidRPr="00F711E3">
        <w:rPr>
          <w:rFonts w:cs="Arial"/>
          <w:szCs w:val="24"/>
        </w:rPr>
        <w:t>G2</w:t>
      </w:r>
      <w:r w:rsidR="00B03B27" w:rsidRPr="00F711E3">
        <w:rPr>
          <w:rFonts w:cs="Arial"/>
          <w:szCs w:val="24"/>
        </w:rPr>
        <w:t xml:space="preserve"> (above).</w:t>
      </w:r>
    </w:p>
    <w:p w14:paraId="36418417" w14:textId="6F7A7091" w:rsidR="001323AA" w:rsidRPr="00F711E3" w:rsidRDefault="005C2AD9" w:rsidP="00752F1B">
      <w:pPr>
        <w:shd w:val="clear" w:color="auto" w:fill="FFFFFF" w:themeFill="background1"/>
        <w:ind w:left="1980" w:hanging="360"/>
        <w:rPr>
          <w:rFonts w:cs="Arial"/>
          <w:szCs w:val="24"/>
        </w:rPr>
      </w:pPr>
      <w:bookmarkStart w:id="789" w:name="_Hlk172888869"/>
      <w:bookmarkEnd w:id="788"/>
      <w:r w:rsidRPr="00F711E3">
        <w:rPr>
          <w:rFonts w:eastAsia="Calibri" w:cs="Arial"/>
          <w:szCs w:val="24"/>
        </w:rPr>
        <w:t>2)</w:t>
      </w:r>
      <w:r w:rsidRPr="00F711E3">
        <w:rPr>
          <w:rFonts w:eastAsia="Calibri" w:cs="Arial"/>
          <w:szCs w:val="24"/>
        </w:rPr>
        <w:tab/>
      </w:r>
      <w:r w:rsidR="00DA0A9B" w:rsidRPr="00F711E3">
        <w:rPr>
          <w:rFonts w:cs="Arial"/>
          <w:szCs w:val="24"/>
        </w:rPr>
        <w:t xml:space="preserve">Quality Assurance Project Plan consistent with Surface Water Ambient Monitoring Program. All samples shall be collected and analyzed according to the Quality Assurance Project Plan. Monitoring Reports shall be submitted with the TMDL Annual Reporting pursuant to section </w:t>
      </w:r>
      <w:r w:rsidR="00113849" w:rsidRPr="00F711E3">
        <w:rPr>
          <w:rFonts w:cs="Arial"/>
          <w:szCs w:val="24"/>
        </w:rPr>
        <w:t>G2</w:t>
      </w:r>
      <w:r w:rsidR="00DA0A9B" w:rsidRPr="00F711E3">
        <w:rPr>
          <w:rFonts w:cs="Arial"/>
          <w:szCs w:val="24"/>
        </w:rPr>
        <w:t xml:space="preserve"> (above) and include the following information (consistent with the approved Monitoring Plan):</w:t>
      </w:r>
    </w:p>
    <w:p w14:paraId="0A753F60" w14:textId="288B0F8B" w:rsidR="001323AA" w:rsidRPr="00F711E3" w:rsidRDefault="005C2AD9" w:rsidP="00752F1B">
      <w:pPr>
        <w:shd w:val="clear" w:color="auto" w:fill="FFFFFF" w:themeFill="background1"/>
        <w:ind w:left="2340" w:hanging="360"/>
        <w:rPr>
          <w:rFonts w:cs="Arial"/>
          <w:szCs w:val="24"/>
        </w:rPr>
      </w:pPr>
      <w:bookmarkStart w:id="790" w:name="_Hlk172888870"/>
      <w:bookmarkEnd w:id="789"/>
      <w:r w:rsidRPr="00F711E3">
        <w:rPr>
          <w:rFonts w:eastAsia="Calibri" w:cs="Arial"/>
          <w:szCs w:val="24"/>
        </w:rPr>
        <w:t>a)</w:t>
      </w:r>
      <w:r w:rsidRPr="00F711E3">
        <w:rPr>
          <w:rFonts w:eastAsia="Calibri" w:cs="Arial"/>
          <w:szCs w:val="24"/>
        </w:rPr>
        <w:tab/>
      </w:r>
      <w:r w:rsidR="001323AA" w:rsidRPr="00F711E3">
        <w:rPr>
          <w:rFonts w:cs="Arial"/>
          <w:szCs w:val="24"/>
        </w:rPr>
        <w:t xml:space="preserve">The purpose of the monitoring, brief contextual background, and a brief description of the study design and </w:t>
      </w:r>
      <w:proofErr w:type="gramStart"/>
      <w:r w:rsidR="001323AA" w:rsidRPr="00F711E3">
        <w:rPr>
          <w:rFonts w:cs="Arial"/>
          <w:szCs w:val="24"/>
        </w:rPr>
        <w:t>rationale;</w:t>
      </w:r>
      <w:proofErr w:type="gramEnd"/>
    </w:p>
    <w:p w14:paraId="4F0CF142" w14:textId="6AA7BF0E" w:rsidR="001323AA" w:rsidRPr="00F711E3" w:rsidRDefault="005C2AD9" w:rsidP="00752F1B">
      <w:pPr>
        <w:shd w:val="clear" w:color="auto" w:fill="FFFFFF" w:themeFill="background1"/>
        <w:ind w:left="2340" w:hanging="360"/>
        <w:rPr>
          <w:rFonts w:cs="Arial"/>
          <w:szCs w:val="24"/>
        </w:rPr>
      </w:pPr>
      <w:bookmarkStart w:id="791" w:name="_Hlk172888871"/>
      <w:bookmarkEnd w:id="790"/>
      <w:r w:rsidRPr="00F711E3">
        <w:rPr>
          <w:rFonts w:eastAsia="Calibri" w:cs="Arial"/>
          <w:szCs w:val="24"/>
        </w:rPr>
        <w:t>b)</w:t>
      </w:r>
      <w:r w:rsidRPr="00F711E3">
        <w:rPr>
          <w:rFonts w:eastAsia="Calibri" w:cs="Arial"/>
          <w:szCs w:val="24"/>
        </w:rPr>
        <w:tab/>
      </w:r>
      <w:r w:rsidR="001323AA" w:rsidRPr="00F711E3">
        <w:rPr>
          <w:rFonts w:cs="Arial"/>
          <w:szCs w:val="24"/>
        </w:rPr>
        <w:t xml:space="preserve">Methods used for sample collection: list methods used for sample collection, sample or data collection identification, collection date, and media if </w:t>
      </w:r>
      <w:proofErr w:type="gramStart"/>
      <w:r w:rsidR="001323AA" w:rsidRPr="00F711E3">
        <w:rPr>
          <w:rFonts w:cs="Arial"/>
          <w:szCs w:val="24"/>
        </w:rPr>
        <w:t>applicable;</w:t>
      </w:r>
      <w:proofErr w:type="gramEnd"/>
    </w:p>
    <w:p w14:paraId="3E905156" w14:textId="206220F5" w:rsidR="001323AA" w:rsidRPr="00F711E3" w:rsidRDefault="005C2AD9" w:rsidP="00752F1B">
      <w:pPr>
        <w:shd w:val="clear" w:color="auto" w:fill="FFFFFF" w:themeFill="background1"/>
        <w:ind w:left="2340" w:hanging="360"/>
        <w:rPr>
          <w:rFonts w:cs="Arial"/>
          <w:szCs w:val="24"/>
        </w:rPr>
      </w:pPr>
      <w:bookmarkStart w:id="792" w:name="_Hlk172888872"/>
      <w:bookmarkEnd w:id="791"/>
      <w:r w:rsidRPr="00F711E3">
        <w:rPr>
          <w:rFonts w:eastAsia="Calibri" w:cs="Arial"/>
          <w:szCs w:val="24"/>
        </w:rPr>
        <w:t>c)</w:t>
      </w:r>
      <w:r w:rsidRPr="00F711E3">
        <w:rPr>
          <w:rFonts w:eastAsia="Calibri" w:cs="Arial"/>
          <w:szCs w:val="24"/>
        </w:rPr>
        <w:tab/>
      </w:r>
      <w:r w:rsidR="001323AA" w:rsidRPr="00F711E3">
        <w:rPr>
          <w:rFonts w:cs="Arial"/>
          <w:szCs w:val="24"/>
        </w:rPr>
        <w:t xml:space="preserve">Identification of and rationale for any deviations from the </w:t>
      </w:r>
      <w:r w:rsidR="005727EA" w:rsidRPr="00F711E3">
        <w:rPr>
          <w:rFonts w:cs="Arial"/>
          <w:szCs w:val="24"/>
        </w:rPr>
        <w:t xml:space="preserve">Quality Assurance Project </w:t>
      </w:r>
      <w:proofErr w:type="gramStart"/>
      <w:r w:rsidR="005727EA" w:rsidRPr="00F711E3">
        <w:rPr>
          <w:rFonts w:cs="Arial"/>
          <w:szCs w:val="24"/>
        </w:rPr>
        <w:t>Plan</w:t>
      </w:r>
      <w:r w:rsidR="001323AA" w:rsidRPr="00F711E3">
        <w:rPr>
          <w:rFonts w:cs="Arial"/>
          <w:szCs w:val="24"/>
        </w:rPr>
        <w:t>;</w:t>
      </w:r>
      <w:proofErr w:type="gramEnd"/>
    </w:p>
    <w:p w14:paraId="418D1A59" w14:textId="46027A2C" w:rsidR="001323AA" w:rsidRPr="00F711E3" w:rsidRDefault="005C2AD9" w:rsidP="00752F1B">
      <w:pPr>
        <w:shd w:val="clear" w:color="auto" w:fill="FFFFFF" w:themeFill="background1"/>
        <w:ind w:left="2340" w:hanging="360"/>
        <w:rPr>
          <w:rFonts w:cs="Arial"/>
          <w:szCs w:val="24"/>
        </w:rPr>
      </w:pPr>
      <w:bookmarkStart w:id="793" w:name="_Hlk172888873"/>
      <w:bookmarkEnd w:id="792"/>
      <w:r w:rsidRPr="00F711E3">
        <w:rPr>
          <w:rFonts w:eastAsia="Calibri" w:cs="Arial"/>
          <w:szCs w:val="24"/>
        </w:rPr>
        <w:t>d)</w:t>
      </w:r>
      <w:r w:rsidRPr="00F711E3">
        <w:rPr>
          <w:rFonts w:eastAsia="Calibri" w:cs="Arial"/>
          <w:szCs w:val="24"/>
        </w:rPr>
        <w:tab/>
      </w:r>
      <w:r w:rsidR="001323AA" w:rsidRPr="00F711E3">
        <w:rPr>
          <w:rFonts w:cs="Arial"/>
          <w:szCs w:val="24"/>
        </w:rPr>
        <w:t xml:space="preserve">Results of data collection, including concentration detected, measurement units, reporting limits, and detection limits, if </w:t>
      </w:r>
      <w:proofErr w:type="gramStart"/>
      <w:r w:rsidR="001323AA" w:rsidRPr="00F711E3">
        <w:rPr>
          <w:rFonts w:cs="Arial"/>
          <w:szCs w:val="24"/>
        </w:rPr>
        <w:t>applicable;</w:t>
      </w:r>
      <w:proofErr w:type="gramEnd"/>
    </w:p>
    <w:p w14:paraId="5D389475" w14:textId="44D39027" w:rsidR="001323AA" w:rsidRPr="00F711E3" w:rsidRDefault="005C2AD9" w:rsidP="00752F1B">
      <w:pPr>
        <w:shd w:val="clear" w:color="auto" w:fill="FFFFFF" w:themeFill="background1"/>
        <w:ind w:left="2340" w:hanging="360"/>
        <w:rPr>
          <w:rFonts w:cs="Arial"/>
          <w:szCs w:val="24"/>
        </w:rPr>
      </w:pPr>
      <w:bookmarkStart w:id="794" w:name="_Hlk172888874"/>
      <w:bookmarkEnd w:id="793"/>
      <w:r w:rsidRPr="00F711E3">
        <w:rPr>
          <w:rFonts w:eastAsia="Calibri" w:cs="Arial"/>
          <w:szCs w:val="24"/>
        </w:rPr>
        <w:t>e)</w:t>
      </w:r>
      <w:r w:rsidRPr="00F711E3">
        <w:rPr>
          <w:rFonts w:eastAsia="Calibri" w:cs="Arial"/>
          <w:szCs w:val="24"/>
        </w:rPr>
        <w:tab/>
      </w:r>
      <w:r w:rsidR="001323AA" w:rsidRPr="00F711E3">
        <w:rPr>
          <w:rFonts w:cs="Arial"/>
          <w:szCs w:val="24"/>
        </w:rPr>
        <w:t xml:space="preserve">Quantifiable assessment, analysis and interpretation of data for each monitoring </w:t>
      </w:r>
      <w:proofErr w:type="gramStart"/>
      <w:r w:rsidR="001323AA" w:rsidRPr="00F711E3">
        <w:rPr>
          <w:rFonts w:cs="Arial"/>
          <w:szCs w:val="24"/>
        </w:rPr>
        <w:t>parameter;</w:t>
      </w:r>
      <w:proofErr w:type="gramEnd"/>
    </w:p>
    <w:p w14:paraId="5EA43B52" w14:textId="76740F65" w:rsidR="001323AA" w:rsidRPr="00F711E3" w:rsidRDefault="005C2AD9" w:rsidP="00752F1B">
      <w:pPr>
        <w:shd w:val="clear" w:color="auto" w:fill="FFFFFF" w:themeFill="background1"/>
        <w:ind w:left="2340" w:hanging="360"/>
        <w:rPr>
          <w:rFonts w:cs="Arial"/>
          <w:szCs w:val="24"/>
        </w:rPr>
      </w:pPr>
      <w:bookmarkStart w:id="795" w:name="_Hlk172888875"/>
      <w:bookmarkEnd w:id="794"/>
      <w:r w:rsidRPr="00F711E3">
        <w:rPr>
          <w:rFonts w:eastAsia="Calibri" w:cs="Arial"/>
          <w:szCs w:val="24"/>
        </w:rPr>
        <w:t>f)</w:t>
      </w:r>
      <w:r w:rsidRPr="00F711E3">
        <w:rPr>
          <w:rFonts w:eastAsia="Calibri" w:cs="Arial"/>
          <w:szCs w:val="24"/>
        </w:rPr>
        <w:tab/>
      </w:r>
      <w:r w:rsidR="001323AA" w:rsidRPr="00F711E3">
        <w:rPr>
          <w:rFonts w:cs="Arial"/>
          <w:szCs w:val="24"/>
        </w:rPr>
        <w:t xml:space="preserve">Comparison </w:t>
      </w:r>
      <w:proofErr w:type="gramStart"/>
      <w:r w:rsidR="001323AA" w:rsidRPr="00F711E3">
        <w:rPr>
          <w:rFonts w:cs="Arial"/>
          <w:szCs w:val="24"/>
        </w:rPr>
        <w:t>to</w:t>
      </w:r>
      <w:proofErr w:type="gramEnd"/>
      <w:r w:rsidR="001323AA" w:rsidRPr="00F711E3">
        <w:rPr>
          <w:rFonts w:cs="Arial"/>
          <w:szCs w:val="24"/>
        </w:rPr>
        <w:t xml:space="preserve"> reference sites (if applicable), guidelines or </w:t>
      </w:r>
      <w:proofErr w:type="gramStart"/>
      <w:r w:rsidR="001323AA" w:rsidRPr="00F711E3">
        <w:rPr>
          <w:rFonts w:cs="Arial"/>
          <w:szCs w:val="24"/>
        </w:rPr>
        <w:t>targets;</w:t>
      </w:r>
      <w:proofErr w:type="gramEnd"/>
    </w:p>
    <w:p w14:paraId="5D84AB6E" w14:textId="0B5458A2" w:rsidR="001323AA" w:rsidRPr="00F711E3" w:rsidRDefault="005C2AD9" w:rsidP="00752F1B">
      <w:pPr>
        <w:shd w:val="clear" w:color="auto" w:fill="FFFFFF" w:themeFill="background1"/>
        <w:ind w:left="2340" w:hanging="360"/>
        <w:rPr>
          <w:rFonts w:cs="Arial"/>
          <w:szCs w:val="24"/>
        </w:rPr>
      </w:pPr>
      <w:bookmarkStart w:id="796" w:name="_Hlk172888876"/>
      <w:bookmarkEnd w:id="795"/>
      <w:r w:rsidRPr="00F711E3">
        <w:rPr>
          <w:rFonts w:eastAsia="Calibri" w:cs="Arial"/>
          <w:szCs w:val="24"/>
        </w:rPr>
        <w:lastRenderedPageBreak/>
        <w:t>g)</w:t>
      </w:r>
      <w:r w:rsidRPr="00F711E3">
        <w:rPr>
          <w:rFonts w:eastAsia="Calibri" w:cs="Arial"/>
          <w:szCs w:val="24"/>
        </w:rPr>
        <w:tab/>
      </w:r>
      <w:r w:rsidR="001323AA" w:rsidRPr="00F711E3">
        <w:rPr>
          <w:rFonts w:cs="Arial"/>
          <w:szCs w:val="24"/>
        </w:rPr>
        <w:t>Discussion of whether data collected addresses the objective</w:t>
      </w:r>
      <w:r w:rsidR="00E6205C" w:rsidRPr="00F711E3">
        <w:rPr>
          <w:rFonts w:cs="Arial"/>
          <w:szCs w:val="24"/>
        </w:rPr>
        <w:t>s</w:t>
      </w:r>
      <w:r w:rsidR="001323AA" w:rsidRPr="00F711E3">
        <w:rPr>
          <w:rFonts w:cs="Arial"/>
          <w:szCs w:val="24"/>
        </w:rPr>
        <w:t xml:space="preserve"> or question</w:t>
      </w:r>
      <w:r w:rsidR="00E6205C" w:rsidRPr="00F711E3">
        <w:rPr>
          <w:rFonts w:cs="Arial"/>
          <w:szCs w:val="24"/>
        </w:rPr>
        <w:t>s</w:t>
      </w:r>
      <w:r w:rsidR="001323AA" w:rsidRPr="00F711E3">
        <w:rPr>
          <w:rFonts w:cs="Arial"/>
          <w:szCs w:val="24"/>
        </w:rPr>
        <w:t xml:space="preserve"> of study design;</w:t>
      </w:r>
      <w:r w:rsidR="00DC6DAA">
        <w:rPr>
          <w:rFonts w:cs="Arial"/>
          <w:szCs w:val="24"/>
        </w:rPr>
        <w:t xml:space="preserve"> and</w:t>
      </w:r>
    </w:p>
    <w:p w14:paraId="45B1715A" w14:textId="69FA2739" w:rsidR="001323AA" w:rsidRPr="00F711E3" w:rsidRDefault="005C2AD9" w:rsidP="00752F1B">
      <w:pPr>
        <w:shd w:val="clear" w:color="auto" w:fill="FFFFFF" w:themeFill="background1"/>
        <w:ind w:left="2340" w:hanging="360"/>
        <w:rPr>
          <w:rFonts w:cs="Arial"/>
          <w:szCs w:val="24"/>
        </w:rPr>
      </w:pPr>
      <w:bookmarkStart w:id="797" w:name="_Hlk172888877"/>
      <w:bookmarkEnd w:id="796"/>
      <w:r w:rsidRPr="00F711E3">
        <w:rPr>
          <w:rFonts w:eastAsia="Calibri" w:cs="Arial"/>
          <w:szCs w:val="24"/>
        </w:rPr>
        <w:t>h)</w:t>
      </w:r>
      <w:r w:rsidRPr="00F711E3">
        <w:rPr>
          <w:rFonts w:eastAsia="Calibri" w:cs="Arial"/>
          <w:szCs w:val="24"/>
        </w:rPr>
        <w:tab/>
      </w:r>
      <w:r w:rsidR="001323AA" w:rsidRPr="00F711E3">
        <w:rPr>
          <w:rFonts w:cs="Arial"/>
          <w:szCs w:val="24"/>
        </w:rPr>
        <w:t>Quantifiable discussion of program/study pollutant reduction effectiveness.</w:t>
      </w:r>
    </w:p>
    <w:p w14:paraId="7D6F6C6D" w14:textId="0DAA0727" w:rsidR="007E4C98" w:rsidRPr="00F711E3" w:rsidRDefault="005C2AD9" w:rsidP="00752F1B">
      <w:pPr>
        <w:shd w:val="clear" w:color="auto" w:fill="FFFFFF" w:themeFill="background1"/>
        <w:ind w:left="1260" w:hanging="360"/>
        <w:rPr>
          <w:rFonts w:cs="Arial"/>
          <w:szCs w:val="24"/>
        </w:rPr>
      </w:pPr>
      <w:bookmarkStart w:id="798" w:name="_Hlk172888878"/>
      <w:bookmarkEnd w:id="797"/>
      <w:r w:rsidRPr="00F711E3">
        <w:rPr>
          <w:rFonts w:cs="Arial"/>
          <w:szCs w:val="24"/>
        </w:rPr>
        <w:t>2.</w:t>
      </w:r>
      <w:r w:rsidRPr="00F711E3">
        <w:rPr>
          <w:rFonts w:cs="Arial"/>
          <w:szCs w:val="24"/>
        </w:rPr>
        <w:tab/>
      </w:r>
      <w:r w:rsidR="001323AA" w:rsidRPr="00F711E3">
        <w:rPr>
          <w:rFonts w:cs="Arial"/>
          <w:szCs w:val="24"/>
        </w:rPr>
        <w:t>Pesticide Management Plan</w:t>
      </w:r>
    </w:p>
    <w:p w14:paraId="43567418" w14:textId="52D31649" w:rsidR="001323AA" w:rsidRPr="00F711E3" w:rsidRDefault="001323AA" w:rsidP="00752F1B">
      <w:pPr>
        <w:pStyle w:val="ListParagraph"/>
        <w:shd w:val="clear" w:color="auto" w:fill="FFFFFF" w:themeFill="background1"/>
        <w:tabs>
          <w:tab w:val="clear" w:pos="1080"/>
        </w:tabs>
        <w:spacing w:line="259" w:lineRule="auto"/>
        <w:ind w:left="1260"/>
      </w:pPr>
      <w:bookmarkStart w:id="799" w:name="_Hlk172888113"/>
      <w:bookmarkEnd w:id="798"/>
      <w:r w:rsidRPr="00F711E3">
        <w:t xml:space="preserve">Unless the Permittee can demonstrate attainment of the </w:t>
      </w:r>
      <w:proofErr w:type="spellStart"/>
      <w:r w:rsidR="006B7C16" w:rsidRPr="00F711E3">
        <w:t>wasteload</w:t>
      </w:r>
      <w:proofErr w:type="spellEnd"/>
      <w:r w:rsidRPr="00F711E3">
        <w:t xml:space="preserve"> allocations, the Permittee shall prepare a Pesticide Management Plan which includes a description of actions that will be taken to reduce diazinon and chlorpyrifos discharges to meet the applicable allocations. Pesticide Management Plan provisions addressing diazinon and chlorpyrifos can be included in the </w:t>
      </w:r>
      <w:r w:rsidR="00F92EAF" w:rsidRPr="00F711E3">
        <w:t xml:space="preserve">Pesticide Management Plan </w:t>
      </w:r>
      <w:r w:rsidRPr="00F711E3">
        <w:t xml:space="preserve">covering current use pesticides with the goal of reducing the discharge of pesticides from municipal </w:t>
      </w:r>
      <w:r w:rsidR="005A27E4" w:rsidRPr="00F711E3">
        <w:t>stormwater</w:t>
      </w:r>
      <w:r w:rsidRPr="00F711E3">
        <w:t xml:space="preserve"> to receiving water. Pesticide Management Plans shall address the Permittee’s own use of pesticides, and to the extent authorized by law, the use of such pesticides by other sources within </w:t>
      </w:r>
      <w:r w:rsidR="00C170C9">
        <w:t>its</w:t>
      </w:r>
      <w:r w:rsidRPr="00F711E3">
        <w:t xml:space="preserve"> jurisdictions. Pesticide Management Plans shall include identifying and promoting, within the context of </w:t>
      </w:r>
      <w:r w:rsidR="000F34FA" w:rsidRPr="00F711E3">
        <w:t>Integrated Pest Management</w:t>
      </w:r>
      <w:r w:rsidRPr="00F711E3">
        <w:t xml:space="preserve"> programs, the use of pest management practices that minimize the risk of pesticide impacts on surface water quality resulting from urban runoff discharges. Additionally, the plan shall include the integration of</w:t>
      </w:r>
      <w:r w:rsidR="0099052A" w:rsidRPr="00F711E3">
        <w:t xml:space="preserve"> Integrated Pest Management </w:t>
      </w:r>
      <w:r w:rsidRPr="00F711E3">
        <w:t>into the Permittee’s municipal operations and be promoted to residents, businesses, and public agencies within each Permittee’s jurisdiction through public outreach.</w:t>
      </w:r>
    </w:p>
    <w:p w14:paraId="66B093DC" w14:textId="3D4BF7EE" w:rsidR="001323AA" w:rsidRPr="00F711E3" w:rsidRDefault="001323AA" w:rsidP="00752F1B">
      <w:pPr>
        <w:shd w:val="clear" w:color="auto" w:fill="FFFFFF" w:themeFill="background1"/>
        <w:ind w:left="1260"/>
        <w:rPr>
          <w:rFonts w:cs="Arial"/>
          <w:szCs w:val="24"/>
        </w:rPr>
      </w:pPr>
      <w:bookmarkStart w:id="800" w:name="_Hlk172888879"/>
      <w:bookmarkEnd w:id="799"/>
      <w:r w:rsidRPr="00F711E3">
        <w:rPr>
          <w:rFonts w:cs="Arial"/>
          <w:szCs w:val="24"/>
        </w:rPr>
        <w:t xml:space="preserve">The Central Valley Regional Water Board Executive Officer may require revisions to the Pest Management Plans if the Central Valley Regional Water Board Executive Officer determines that the Pest Management Plan is not likely to attain the </w:t>
      </w:r>
      <w:proofErr w:type="spellStart"/>
      <w:r w:rsidR="006B7C16" w:rsidRPr="00F711E3">
        <w:rPr>
          <w:rFonts w:cs="Arial"/>
          <w:szCs w:val="24"/>
        </w:rPr>
        <w:t>wasteload</w:t>
      </w:r>
      <w:proofErr w:type="spellEnd"/>
      <w:r w:rsidRPr="00F711E3">
        <w:rPr>
          <w:rFonts w:cs="Arial"/>
          <w:szCs w:val="24"/>
        </w:rPr>
        <w:t xml:space="preserve"> allocations. Pest Management Plans may be submitted by individual Permittee or Permittee groups and may refer to actions required by other agencies or actions required elsewhere in this permit. Pest Management Plans may include actions to reduce </w:t>
      </w:r>
      <w:r w:rsidR="005C200F" w:rsidRPr="00F711E3">
        <w:rPr>
          <w:rFonts w:cs="Arial"/>
          <w:szCs w:val="24"/>
        </w:rPr>
        <w:t>the Permittee’s</w:t>
      </w:r>
      <w:r w:rsidRPr="00F711E3">
        <w:rPr>
          <w:rFonts w:cs="Arial"/>
          <w:szCs w:val="24"/>
        </w:rPr>
        <w:t xml:space="preserve"> pesticide discharges through participation or support of a regional or statewide pesticide reduction program. To receive credit toward compliance for such participation, the Permittee must demonstrate that they have participated in the implementation of the program (i.e., contributing materially and in proportion in the size of a Permittee’s service area, including, but not limited to, implementation of reduction program measures, membership, contribution of resources, etc.). Examples of programs that could be eligible include Our Water Our World (outreach), a recognized regional monitoring program, and California Stormwater Quality Association’s (CASQA) pesticide regulatory initiative. In developing the monitoring and reporting programs for the Permittee, the Central Valley </w:t>
      </w:r>
      <w:r w:rsidRPr="00F711E3">
        <w:rPr>
          <w:rFonts w:cs="Arial"/>
          <w:szCs w:val="24"/>
        </w:rPr>
        <w:lastRenderedPageBreak/>
        <w:t xml:space="preserve">Water Board will, in coordination with the </w:t>
      </w:r>
      <w:r w:rsidR="005727EA" w:rsidRPr="00F711E3">
        <w:rPr>
          <w:rFonts w:cs="Arial"/>
          <w:szCs w:val="24"/>
        </w:rPr>
        <w:t>California Department of Pesticide Regulation</w:t>
      </w:r>
      <w:r w:rsidRPr="00F711E3">
        <w:rPr>
          <w:rFonts w:cs="Arial"/>
          <w:szCs w:val="24"/>
        </w:rPr>
        <w:t>, assist the Permittee in identifying diazinon and chlorpyrifos alternatives for which monitoring may be necessary.</w:t>
      </w:r>
    </w:p>
    <w:p w14:paraId="618FA7FA" w14:textId="3EADF633" w:rsidR="00DF501C" w:rsidRPr="00F711E3" w:rsidRDefault="00DF501C" w:rsidP="00752F1B">
      <w:pPr>
        <w:shd w:val="clear" w:color="auto" w:fill="FFFFFF" w:themeFill="background1"/>
        <w:ind w:left="907"/>
        <w:rPr>
          <w:rFonts w:cs="Arial"/>
          <w:szCs w:val="24"/>
        </w:rPr>
      </w:pPr>
      <w:bookmarkStart w:id="801" w:name="_Hlk172888880"/>
      <w:bookmarkEnd w:id="800"/>
      <w:r w:rsidRPr="00F711E3">
        <w:rPr>
          <w:rFonts w:cs="Arial"/>
          <w:szCs w:val="24"/>
          <w:u w:val="single"/>
        </w:rPr>
        <w:t>TMDL Reporting</w:t>
      </w:r>
      <w:r w:rsidRPr="00F711E3">
        <w:rPr>
          <w:rFonts w:cs="Arial"/>
          <w:szCs w:val="24"/>
        </w:rPr>
        <w:t>:</w:t>
      </w:r>
      <w:r w:rsidR="00C63374" w:rsidRPr="00F711E3">
        <w:rPr>
          <w:rFonts w:cs="Arial"/>
          <w:szCs w:val="24"/>
        </w:rPr>
        <w:t xml:space="preserve"> </w:t>
      </w:r>
      <w:r w:rsidRPr="00714085">
        <w:rPr>
          <w:rFonts w:cs="Arial"/>
          <w:szCs w:val="24"/>
        </w:rPr>
        <w:t xml:space="preserve">By the </w:t>
      </w:r>
      <w:r w:rsidR="00F96658" w:rsidRPr="00714085">
        <w:rPr>
          <w:rFonts w:cs="Arial"/>
          <w:szCs w:val="24"/>
        </w:rPr>
        <w:t>effective date</w:t>
      </w:r>
      <w:r w:rsidRPr="00F711E3">
        <w:rPr>
          <w:rFonts w:cs="Arial"/>
          <w:szCs w:val="24"/>
        </w:rPr>
        <w:t xml:space="preserve"> of this Order, the Permittee shall demonstrate attainment of the TMDL </w:t>
      </w:r>
      <w:proofErr w:type="spellStart"/>
      <w:r w:rsidRPr="00F711E3">
        <w:rPr>
          <w:rFonts w:cs="Arial"/>
          <w:szCs w:val="24"/>
        </w:rPr>
        <w:t>wasteload</w:t>
      </w:r>
      <w:proofErr w:type="spellEnd"/>
      <w:r w:rsidRPr="00F711E3">
        <w:rPr>
          <w:rFonts w:cs="Arial"/>
          <w:szCs w:val="24"/>
        </w:rPr>
        <w:t xml:space="preserve"> allocations</w:t>
      </w:r>
      <w:r w:rsidR="00F91AEE" w:rsidRPr="00F711E3">
        <w:rPr>
          <w:rFonts w:cs="Arial"/>
          <w:szCs w:val="24"/>
        </w:rPr>
        <w:t xml:space="preserve"> in accordance with </w:t>
      </w:r>
      <w:r w:rsidR="00B75FFC" w:rsidRPr="00F711E3">
        <w:rPr>
          <w:rFonts w:cs="Arial"/>
          <w:szCs w:val="24"/>
        </w:rPr>
        <w:t xml:space="preserve">section </w:t>
      </w:r>
      <w:r w:rsidR="00113849" w:rsidRPr="00F711E3">
        <w:rPr>
          <w:rFonts w:cs="Arial"/>
          <w:szCs w:val="24"/>
        </w:rPr>
        <w:t>G2</w:t>
      </w:r>
      <w:r w:rsidR="00B75FFC" w:rsidRPr="00F711E3">
        <w:rPr>
          <w:rFonts w:cs="Arial"/>
          <w:szCs w:val="24"/>
        </w:rPr>
        <w:t xml:space="preserve"> (above) and </w:t>
      </w:r>
      <w:r w:rsidR="00F91AEE" w:rsidRPr="00F711E3">
        <w:rPr>
          <w:rFonts w:cs="Arial"/>
          <w:szCs w:val="24"/>
        </w:rPr>
        <w:t xml:space="preserve">the TMDL Demonstration of Compliance Report </w:t>
      </w:r>
      <w:r w:rsidR="005428BB" w:rsidRPr="00F711E3">
        <w:rPr>
          <w:rFonts w:cs="Arial"/>
          <w:szCs w:val="24"/>
        </w:rPr>
        <w:t xml:space="preserve">requirements </w:t>
      </w:r>
      <w:r w:rsidR="00F91AEE" w:rsidRPr="00F711E3">
        <w:rPr>
          <w:rFonts w:cs="Arial"/>
          <w:szCs w:val="24"/>
        </w:rPr>
        <w:t>in Attachment D.</w:t>
      </w:r>
      <w:r w:rsidR="007E0C9F">
        <w:rPr>
          <w:rFonts w:cs="Arial"/>
          <w:szCs w:val="24"/>
        </w:rPr>
        <w:t xml:space="preserve"> </w:t>
      </w:r>
      <w:r w:rsidR="00E21BE2">
        <w:rPr>
          <w:rFonts w:cs="Arial"/>
          <w:szCs w:val="24"/>
        </w:rPr>
        <w:t xml:space="preserve">TMDL </w:t>
      </w:r>
      <w:proofErr w:type="spellStart"/>
      <w:r w:rsidR="00E21BE2">
        <w:rPr>
          <w:rFonts w:cs="Arial"/>
          <w:szCs w:val="24"/>
        </w:rPr>
        <w:t>wasteload</w:t>
      </w:r>
      <w:proofErr w:type="spellEnd"/>
      <w:r w:rsidR="00E21BE2">
        <w:rPr>
          <w:rFonts w:cs="Arial"/>
          <w:szCs w:val="24"/>
        </w:rPr>
        <w:t xml:space="preserve"> allocations are found in Attachment A, section A15.5.2.</w:t>
      </w:r>
    </w:p>
    <w:p w14:paraId="1C872B20" w14:textId="65B42576" w:rsidR="00BE1E11" w:rsidRPr="00F711E3" w:rsidRDefault="003812EC" w:rsidP="0008534D">
      <w:pPr>
        <w:pStyle w:val="Heading4"/>
      </w:pPr>
      <w:bookmarkStart w:id="802" w:name="_Toc133310271"/>
      <w:bookmarkStart w:id="803" w:name="_Hlk172888020"/>
      <w:bookmarkEnd w:id="801"/>
      <w:r w:rsidRPr="00F711E3">
        <w:t>G4.</w:t>
      </w:r>
      <w:r w:rsidR="00033031" w:rsidRPr="00F711E3">
        <w:t>5</w:t>
      </w:r>
      <w:r w:rsidR="00BE1E11" w:rsidRPr="00F711E3">
        <w:t>.3</w:t>
      </w:r>
      <w:r w:rsidR="00BE1E11" w:rsidRPr="00F711E3">
        <w:tab/>
        <w:t>TMDL for Diazinon and Chlorpyrifos in the Sacramento and Feather Rivers</w:t>
      </w:r>
      <w:bookmarkEnd w:id="802"/>
    </w:p>
    <w:p w14:paraId="16E0AB9E" w14:textId="1305BB6E" w:rsidR="00213628" w:rsidRPr="00F711E3" w:rsidRDefault="00213628" w:rsidP="00752F1B">
      <w:pPr>
        <w:keepNext/>
        <w:keepLines/>
        <w:shd w:val="clear" w:color="auto" w:fill="FFFFFF" w:themeFill="background1"/>
        <w:ind w:left="907"/>
        <w:rPr>
          <w:rFonts w:cs="Arial"/>
        </w:rPr>
      </w:pPr>
      <w:bookmarkStart w:id="804" w:name="_Hlk172888881"/>
      <w:bookmarkEnd w:id="803"/>
      <w:r w:rsidRPr="00F711E3">
        <w:rPr>
          <w:rFonts w:cs="Arial"/>
          <w:u w:val="single"/>
        </w:rPr>
        <w:t>Responsible Permittees</w:t>
      </w:r>
      <w:r w:rsidRPr="00F711E3">
        <w:rPr>
          <w:rFonts w:cs="Arial"/>
        </w:rPr>
        <w:t xml:space="preserve">: </w:t>
      </w:r>
      <w:r w:rsidR="00446055" w:rsidRPr="00F711E3">
        <w:rPr>
          <w:rFonts w:cs="Arial"/>
        </w:rPr>
        <w:t>City of Anderson</w:t>
      </w:r>
      <w:r w:rsidR="00E46E7D">
        <w:rPr>
          <w:rFonts w:cs="Arial"/>
        </w:rPr>
        <w:t>,</w:t>
      </w:r>
      <w:r w:rsidR="00446055" w:rsidRPr="00F711E3">
        <w:rPr>
          <w:rFonts w:cs="Arial"/>
        </w:rPr>
        <w:t xml:space="preserve"> City of Marysville</w:t>
      </w:r>
      <w:r w:rsidR="00E46E7D">
        <w:rPr>
          <w:rFonts w:cs="Arial"/>
        </w:rPr>
        <w:t>,</w:t>
      </w:r>
      <w:r w:rsidR="00446055" w:rsidRPr="00F711E3">
        <w:rPr>
          <w:rFonts w:cs="Arial"/>
        </w:rPr>
        <w:t xml:space="preserve"> City of Red Bluff</w:t>
      </w:r>
      <w:r w:rsidR="00E46E7D">
        <w:rPr>
          <w:rFonts w:cs="Arial"/>
        </w:rPr>
        <w:t>,</w:t>
      </w:r>
      <w:r w:rsidR="00446055" w:rsidRPr="00F711E3">
        <w:rPr>
          <w:rFonts w:cs="Arial"/>
        </w:rPr>
        <w:t xml:space="preserve"> City of Redding</w:t>
      </w:r>
      <w:r w:rsidR="00E46E7D">
        <w:rPr>
          <w:rFonts w:cs="Arial"/>
        </w:rPr>
        <w:t>,</w:t>
      </w:r>
      <w:r w:rsidR="00446055" w:rsidRPr="00F711E3">
        <w:rPr>
          <w:rFonts w:cs="Arial"/>
        </w:rPr>
        <w:t xml:space="preserve"> City of Yuba City</w:t>
      </w:r>
      <w:r w:rsidR="00E46E7D">
        <w:rPr>
          <w:rFonts w:cs="Arial"/>
        </w:rPr>
        <w:t>,</w:t>
      </w:r>
      <w:r w:rsidR="00154F6B" w:rsidRPr="00F711E3">
        <w:rPr>
          <w:rFonts w:cs="Arial"/>
        </w:rPr>
        <w:t xml:space="preserve"> </w:t>
      </w:r>
      <w:r w:rsidR="00446055" w:rsidRPr="00F711E3">
        <w:rPr>
          <w:rFonts w:cs="Arial"/>
        </w:rPr>
        <w:t>County of Colusa</w:t>
      </w:r>
      <w:r w:rsidR="00E46E7D">
        <w:rPr>
          <w:rFonts w:cs="Arial"/>
        </w:rPr>
        <w:t>,</w:t>
      </w:r>
      <w:r w:rsidR="00446055" w:rsidRPr="00F711E3">
        <w:rPr>
          <w:rFonts w:cs="Arial"/>
        </w:rPr>
        <w:t xml:space="preserve"> County of Shasta</w:t>
      </w:r>
      <w:r w:rsidR="00E46E7D">
        <w:rPr>
          <w:rFonts w:cs="Arial"/>
        </w:rPr>
        <w:t>,</w:t>
      </w:r>
      <w:r w:rsidR="00446055" w:rsidRPr="00F711E3">
        <w:rPr>
          <w:rFonts w:cs="Arial"/>
        </w:rPr>
        <w:t xml:space="preserve"> County of Sutter</w:t>
      </w:r>
      <w:r w:rsidR="00E46E7D">
        <w:rPr>
          <w:rFonts w:cs="Arial"/>
        </w:rPr>
        <w:t>,</w:t>
      </w:r>
      <w:r w:rsidR="00446055" w:rsidRPr="00F711E3">
        <w:rPr>
          <w:rFonts w:cs="Arial"/>
        </w:rPr>
        <w:t xml:space="preserve"> County of Yuba</w:t>
      </w:r>
    </w:p>
    <w:p w14:paraId="219745C5" w14:textId="08EA6AB2" w:rsidR="00B87793" w:rsidRPr="00F711E3" w:rsidRDefault="00B87793" w:rsidP="00752F1B">
      <w:pPr>
        <w:shd w:val="clear" w:color="auto" w:fill="FFFFFF" w:themeFill="background1"/>
        <w:ind w:left="907"/>
        <w:rPr>
          <w:rFonts w:cs="Arial"/>
        </w:rPr>
      </w:pPr>
      <w:bookmarkStart w:id="805" w:name="_Hlk172888882"/>
      <w:bookmarkEnd w:id="804"/>
      <w:r w:rsidRPr="00F711E3">
        <w:rPr>
          <w:rFonts w:cs="Arial"/>
          <w:u w:val="single"/>
        </w:rPr>
        <w:t>Impaired Water Bod</w:t>
      </w:r>
      <w:r w:rsidR="00154F6B">
        <w:rPr>
          <w:rFonts w:cs="Arial"/>
          <w:u w:val="single"/>
        </w:rPr>
        <w:t>ies</w:t>
      </w:r>
      <w:r w:rsidRPr="00F711E3">
        <w:rPr>
          <w:rFonts w:cs="Arial"/>
        </w:rPr>
        <w:t>:</w:t>
      </w:r>
      <w:r w:rsidR="005976BA" w:rsidRPr="00F711E3">
        <w:rPr>
          <w:rFonts w:cs="Arial"/>
        </w:rPr>
        <w:t xml:space="preserve"> Sacramento River from Shasta Dam to I Street Bridge, Feather River from Fish Barrier Dam to Sacramento River</w:t>
      </w:r>
    </w:p>
    <w:p w14:paraId="4BE8B8B2" w14:textId="362A5EB1" w:rsidR="008E73AE" w:rsidRPr="00F711E3" w:rsidRDefault="008E73AE" w:rsidP="00752F1B">
      <w:pPr>
        <w:shd w:val="clear" w:color="auto" w:fill="FFFFFF" w:themeFill="background1"/>
        <w:ind w:left="907"/>
        <w:rPr>
          <w:rFonts w:cs="Arial"/>
        </w:rPr>
      </w:pPr>
      <w:bookmarkStart w:id="806" w:name="_Hlk172888883"/>
      <w:bookmarkEnd w:id="805"/>
      <w:r w:rsidRPr="00F711E3">
        <w:rPr>
          <w:rFonts w:cs="Arial"/>
          <w:u w:val="single"/>
        </w:rPr>
        <w:t>TMDL Implementation Requirements</w:t>
      </w:r>
      <w:r w:rsidRPr="00BB65CB">
        <w:rPr>
          <w:rFonts w:cs="Arial"/>
        </w:rPr>
        <w:t>:</w:t>
      </w:r>
      <w:r w:rsidRPr="00F711E3">
        <w:rPr>
          <w:rFonts w:cs="Arial"/>
        </w:rPr>
        <w:t xml:space="preserve"> </w:t>
      </w:r>
      <w:r w:rsidR="00682AB0" w:rsidRPr="00714085">
        <w:rPr>
          <w:rFonts w:cs="Arial"/>
        </w:rPr>
        <w:t>By the effective date</w:t>
      </w:r>
      <w:r w:rsidR="00682AB0" w:rsidRPr="00F711E3">
        <w:rPr>
          <w:rFonts w:cs="Arial"/>
        </w:rPr>
        <w:t xml:space="preserve"> of this Order</w:t>
      </w:r>
      <w:r w:rsidR="006335F3">
        <w:rPr>
          <w:rFonts w:cs="Arial"/>
        </w:rPr>
        <w:t xml:space="preserve"> t</w:t>
      </w:r>
      <w:r w:rsidR="002E5103" w:rsidRPr="00F711E3">
        <w:rPr>
          <w:rFonts w:cs="Arial"/>
        </w:rPr>
        <w:t xml:space="preserve">he </w:t>
      </w:r>
      <w:r w:rsidRPr="00F711E3">
        <w:rPr>
          <w:rFonts w:cs="Arial"/>
        </w:rPr>
        <w:t xml:space="preserve">Permittee shall implement best management practices to eliminate diazinon and chlorpyrifos in municipal </w:t>
      </w:r>
      <w:r w:rsidR="005A27E4" w:rsidRPr="00F711E3">
        <w:rPr>
          <w:rFonts w:cs="Arial"/>
        </w:rPr>
        <w:t>stormwater</w:t>
      </w:r>
      <w:r w:rsidRPr="00F711E3">
        <w:rPr>
          <w:rFonts w:cs="Arial"/>
        </w:rPr>
        <w:t xml:space="preserve"> discharges. This will be implemented through compliance with the following requirements:</w:t>
      </w:r>
    </w:p>
    <w:p w14:paraId="51C5A20F" w14:textId="3ABDB1DB" w:rsidR="0064005C" w:rsidRPr="00F711E3" w:rsidRDefault="005C2AD9" w:rsidP="00752F1B">
      <w:pPr>
        <w:shd w:val="clear" w:color="auto" w:fill="FFFFFF" w:themeFill="background1"/>
        <w:ind w:left="1260" w:hanging="360"/>
        <w:rPr>
          <w:rFonts w:cs="Arial"/>
        </w:rPr>
      </w:pPr>
      <w:bookmarkStart w:id="807" w:name="_Hlk172888884"/>
      <w:bookmarkEnd w:id="806"/>
      <w:r w:rsidRPr="00F711E3">
        <w:rPr>
          <w:rFonts w:cs="Arial"/>
        </w:rPr>
        <w:t>1.</w:t>
      </w:r>
      <w:r w:rsidRPr="00F711E3">
        <w:rPr>
          <w:rFonts w:cs="Arial"/>
        </w:rPr>
        <w:tab/>
      </w:r>
      <w:r w:rsidR="008E73AE" w:rsidRPr="00F711E3">
        <w:rPr>
          <w:rFonts w:cs="Arial"/>
        </w:rPr>
        <w:t xml:space="preserve">Discharge Prohibitions, </w:t>
      </w:r>
      <w:r w:rsidR="0064005C" w:rsidRPr="00F711E3">
        <w:rPr>
          <w:rFonts w:cs="Arial"/>
        </w:rPr>
        <w:t xml:space="preserve">Order </w:t>
      </w:r>
      <w:r w:rsidR="008E73AE" w:rsidRPr="00F711E3">
        <w:rPr>
          <w:rFonts w:cs="Arial"/>
        </w:rPr>
        <w:t>section 4</w:t>
      </w:r>
    </w:p>
    <w:p w14:paraId="3A025F8E" w14:textId="75D8B441" w:rsidR="008E73AE" w:rsidRPr="00F711E3" w:rsidRDefault="005C2AD9" w:rsidP="00752F1B">
      <w:pPr>
        <w:shd w:val="clear" w:color="auto" w:fill="FFFFFF" w:themeFill="background1"/>
        <w:ind w:left="1260" w:hanging="360"/>
        <w:rPr>
          <w:rFonts w:cs="Arial"/>
        </w:rPr>
      </w:pPr>
      <w:bookmarkStart w:id="808" w:name="_Hlk172888885"/>
      <w:bookmarkEnd w:id="807"/>
      <w:r w:rsidRPr="00F711E3">
        <w:rPr>
          <w:rFonts w:cs="Arial"/>
        </w:rPr>
        <w:t>2.</w:t>
      </w:r>
      <w:r w:rsidRPr="00F711E3">
        <w:rPr>
          <w:rFonts w:cs="Arial"/>
        </w:rPr>
        <w:tab/>
      </w:r>
      <w:r w:rsidR="008E73AE" w:rsidRPr="00F711E3">
        <w:rPr>
          <w:rFonts w:cs="Arial"/>
        </w:rPr>
        <w:t xml:space="preserve">Legal Authority, </w:t>
      </w:r>
      <w:r w:rsidR="0064005C" w:rsidRPr="00F711E3">
        <w:rPr>
          <w:rFonts w:cs="Arial"/>
        </w:rPr>
        <w:t xml:space="preserve">Order </w:t>
      </w:r>
      <w:r w:rsidR="008E73AE" w:rsidRPr="00F711E3">
        <w:rPr>
          <w:rFonts w:cs="Arial"/>
        </w:rPr>
        <w:t xml:space="preserve">section </w:t>
      </w:r>
      <w:proofErr w:type="gramStart"/>
      <w:r w:rsidR="008E73AE" w:rsidRPr="00F711E3">
        <w:rPr>
          <w:rFonts w:cs="Arial"/>
        </w:rPr>
        <w:t>3;</w:t>
      </w:r>
      <w:proofErr w:type="gramEnd"/>
    </w:p>
    <w:p w14:paraId="08188ABA" w14:textId="43D34098" w:rsidR="008E73AE" w:rsidRPr="00F711E3" w:rsidRDefault="005C2AD9" w:rsidP="00752F1B">
      <w:pPr>
        <w:shd w:val="clear" w:color="auto" w:fill="FFFFFF" w:themeFill="background1"/>
        <w:ind w:left="1260" w:hanging="360"/>
        <w:rPr>
          <w:rFonts w:cs="Arial"/>
        </w:rPr>
      </w:pPr>
      <w:bookmarkStart w:id="809" w:name="_Hlk172888886"/>
      <w:bookmarkEnd w:id="808"/>
      <w:r w:rsidRPr="00F711E3">
        <w:rPr>
          <w:rFonts w:cs="Arial"/>
        </w:rPr>
        <w:t>3.</w:t>
      </w:r>
      <w:r w:rsidRPr="00F711E3">
        <w:rPr>
          <w:rFonts w:cs="Arial"/>
        </w:rPr>
        <w:tab/>
      </w:r>
      <w:r w:rsidR="008E73AE" w:rsidRPr="00F711E3">
        <w:rPr>
          <w:rFonts w:cs="Arial"/>
        </w:rPr>
        <w:t>Attachment D – Provisions for Traditional Small MS4 Permittees:</w:t>
      </w:r>
    </w:p>
    <w:p w14:paraId="308EC7A1" w14:textId="7B27719A" w:rsidR="008E73AE" w:rsidRPr="00F711E3" w:rsidRDefault="005C2AD9" w:rsidP="00752F1B">
      <w:pPr>
        <w:shd w:val="clear" w:color="auto" w:fill="FFFFFF" w:themeFill="background1"/>
        <w:ind w:left="1620" w:hanging="360"/>
        <w:rPr>
          <w:rFonts w:cs="Arial"/>
        </w:rPr>
      </w:pPr>
      <w:bookmarkStart w:id="810" w:name="_Hlk172888887"/>
      <w:bookmarkEnd w:id="809"/>
      <w:r w:rsidRPr="00F711E3">
        <w:rPr>
          <w:rFonts w:eastAsia="Calibri" w:cs="Arial"/>
          <w:szCs w:val="24"/>
        </w:rPr>
        <w:t>a.</w:t>
      </w:r>
      <w:r w:rsidRPr="00F711E3">
        <w:rPr>
          <w:rFonts w:eastAsia="Calibri" w:cs="Arial"/>
          <w:szCs w:val="24"/>
        </w:rPr>
        <w:tab/>
      </w:r>
      <w:r w:rsidR="008E73AE" w:rsidRPr="00F711E3">
        <w:rPr>
          <w:rFonts w:cs="Arial"/>
        </w:rPr>
        <w:t>Illicit Discharge Detection and Elimination Program</w:t>
      </w:r>
      <w:r w:rsidR="004F0697">
        <w:rPr>
          <w:rFonts w:cs="Arial"/>
        </w:rPr>
        <w:t>,</w:t>
      </w:r>
    </w:p>
    <w:p w14:paraId="708D3EF5" w14:textId="477C41B4" w:rsidR="008E73AE" w:rsidRPr="00F711E3" w:rsidRDefault="005C2AD9" w:rsidP="00752F1B">
      <w:pPr>
        <w:shd w:val="clear" w:color="auto" w:fill="FFFFFF" w:themeFill="background1"/>
        <w:ind w:left="1620" w:hanging="360"/>
        <w:rPr>
          <w:rFonts w:cs="Arial"/>
        </w:rPr>
      </w:pPr>
      <w:bookmarkStart w:id="811" w:name="_Hlk172888888"/>
      <w:bookmarkEnd w:id="810"/>
      <w:r w:rsidRPr="00F711E3">
        <w:rPr>
          <w:rFonts w:eastAsia="Calibri" w:cs="Arial"/>
          <w:szCs w:val="24"/>
        </w:rPr>
        <w:t>b.</w:t>
      </w:r>
      <w:r w:rsidRPr="00F711E3">
        <w:rPr>
          <w:rFonts w:eastAsia="Calibri" w:cs="Arial"/>
          <w:szCs w:val="24"/>
        </w:rPr>
        <w:tab/>
      </w:r>
      <w:r w:rsidR="008E73AE" w:rsidRPr="00F711E3">
        <w:rPr>
          <w:rFonts w:cs="Arial"/>
        </w:rPr>
        <w:t xml:space="preserve">Pollution Prevention and Good Housekeeping Program, </w:t>
      </w:r>
    </w:p>
    <w:p w14:paraId="75B5242D" w14:textId="333E13E3" w:rsidR="008E73AE" w:rsidRPr="00F711E3" w:rsidRDefault="005C2AD9" w:rsidP="00752F1B">
      <w:pPr>
        <w:shd w:val="clear" w:color="auto" w:fill="FFFFFF" w:themeFill="background1"/>
        <w:ind w:left="1620" w:hanging="360"/>
        <w:rPr>
          <w:rFonts w:cs="Arial"/>
        </w:rPr>
      </w:pPr>
      <w:bookmarkStart w:id="812" w:name="_Hlk172888889"/>
      <w:bookmarkEnd w:id="811"/>
      <w:r w:rsidRPr="00F711E3">
        <w:rPr>
          <w:rFonts w:eastAsia="Calibri" w:cs="Arial"/>
          <w:szCs w:val="24"/>
        </w:rPr>
        <w:t>c.</w:t>
      </w:r>
      <w:r w:rsidRPr="00F711E3">
        <w:rPr>
          <w:rFonts w:eastAsia="Calibri" w:cs="Arial"/>
          <w:szCs w:val="24"/>
        </w:rPr>
        <w:tab/>
      </w:r>
      <w:r w:rsidR="008E73AE" w:rsidRPr="00F711E3">
        <w:rPr>
          <w:rFonts w:cs="Arial"/>
        </w:rPr>
        <w:t>Post-Construction Storm Water Management Program</w:t>
      </w:r>
      <w:r w:rsidR="004F0697">
        <w:rPr>
          <w:rFonts w:cs="Arial"/>
        </w:rPr>
        <w:t>,</w:t>
      </w:r>
    </w:p>
    <w:p w14:paraId="4139D732" w14:textId="6F8DB784" w:rsidR="008E73AE" w:rsidRPr="00F711E3" w:rsidRDefault="005C2AD9" w:rsidP="00752F1B">
      <w:pPr>
        <w:shd w:val="clear" w:color="auto" w:fill="FFFFFF" w:themeFill="background1"/>
        <w:ind w:left="1620" w:hanging="360"/>
        <w:rPr>
          <w:rFonts w:cs="Arial"/>
        </w:rPr>
      </w:pPr>
      <w:bookmarkStart w:id="813" w:name="_Hlk172888890"/>
      <w:bookmarkEnd w:id="812"/>
      <w:r w:rsidRPr="00F711E3">
        <w:rPr>
          <w:rFonts w:eastAsia="Calibri" w:cs="Arial"/>
          <w:szCs w:val="24"/>
        </w:rPr>
        <w:t>d.</w:t>
      </w:r>
      <w:r w:rsidRPr="00F711E3">
        <w:rPr>
          <w:rFonts w:eastAsia="Calibri" w:cs="Arial"/>
          <w:szCs w:val="24"/>
        </w:rPr>
        <w:tab/>
      </w:r>
      <w:r w:rsidR="008E73AE" w:rsidRPr="00F711E3">
        <w:rPr>
          <w:rFonts w:cs="Arial"/>
        </w:rPr>
        <w:t>Program Effectiveness Assessment and Improvement</w:t>
      </w:r>
      <w:r w:rsidR="004F0697">
        <w:rPr>
          <w:rFonts w:cs="Arial"/>
        </w:rPr>
        <w:t>,</w:t>
      </w:r>
    </w:p>
    <w:p w14:paraId="630174F3" w14:textId="5A0138F7" w:rsidR="008E73AE" w:rsidRPr="00F711E3" w:rsidRDefault="005C2AD9" w:rsidP="00752F1B">
      <w:pPr>
        <w:shd w:val="clear" w:color="auto" w:fill="FFFFFF" w:themeFill="background1"/>
        <w:ind w:left="1620" w:hanging="360"/>
        <w:rPr>
          <w:rFonts w:cs="Arial"/>
        </w:rPr>
      </w:pPr>
      <w:bookmarkStart w:id="814" w:name="_Hlk172888891"/>
      <w:bookmarkEnd w:id="813"/>
      <w:r w:rsidRPr="00F711E3">
        <w:rPr>
          <w:rFonts w:eastAsia="Calibri" w:cs="Arial"/>
          <w:szCs w:val="24"/>
        </w:rPr>
        <w:t>e.</w:t>
      </w:r>
      <w:r w:rsidRPr="00F711E3">
        <w:rPr>
          <w:rFonts w:eastAsia="Calibri" w:cs="Arial"/>
          <w:szCs w:val="24"/>
        </w:rPr>
        <w:tab/>
      </w:r>
      <w:r w:rsidR="008E73AE" w:rsidRPr="00F711E3">
        <w:rPr>
          <w:rFonts w:cs="Arial"/>
        </w:rPr>
        <w:t>Total Maximum Daily Loads Compliance Requirements Reporting</w:t>
      </w:r>
      <w:r w:rsidR="003A4817" w:rsidRPr="00F711E3">
        <w:rPr>
          <w:rFonts w:cs="Arial"/>
        </w:rPr>
        <w:t>.</w:t>
      </w:r>
    </w:p>
    <w:p w14:paraId="4E1858A3" w14:textId="1AD47E46" w:rsidR="00B82655" w:rsidRPr="00F711E3" w:rsidRDefault="00E46A97" w:rsidP="00752F1B">
      <w:pPr>
        <w:shd w:val="clear" w:color="auto" w:fill="FFFFFF" w:themeFill="background1"/>
        <w:ind w:left="1627" w:hanging="720"/>
        <w:rPr>
          <w:rFonts w:cs="Arial"/>
        </w:rPr>
      </w:pPr>
      <w:bookmarkStart w:id="815" w:name="_Hlk172888892"/>
      <w:bookmarkEnd w:id="814"/>
      <w:r w:rsidRPr="00F711E3">
        <w:rPr>
          <w:rFonts w:cs="Arial"/>
          <w:u w:val="single"/>
        </w:rPr>
        <w:t>TMDL Monitoring Requirements</w:t>
      </w:r>
      <w:r w:rsidRPr="00BB65CB">
        <w:rPr>
          <w:rFonts w:cs="Arial"/>
        </w:rPr>
        <w:t>:</w:t>
      </w:r>
      <w:r w:rsidRPr="00F711E3">
        <w:rPr>
          <w:rFonts w:cs="Arial"/>
          <w:u w:val="single"/>
        </w:rPr>
        <w:t xml:space="preserve"> </w:t>
      </w:r>
    </w:p>
    <w:p w14:paraId="170D48A6" w14:textId="77777777" w:rsidR="00B82655" w:rsidRPr="00F711E3" w:rsidRDefault="00B82655" w:rsidP="00752F1B">
      <w:pPr>
        <w:shd w:val="clear" w:color="auto" w:fill="FFFFFF" w:themeFill="background1"/>
        <w:ind w:left="1260" w:hanging="360"/>
        <w:rPr>
          <w:rFonts w:cs="Arial"/>
        </w:rPr>
      </w:pPr>
      <w:bookmarkStart w:id="816" w:name="_Hlk172888893"/>
      <w:bookmarkEnd w:id="815"/>
      <w:r w:rsidRPr="00F711E3">
        <w:rPr>
          <w:rFonts w:cs="Arial"/>
        </w:rPr>
        <w:t>1.</w:t>
      </w:r>
      <w:r w:rsidRPr="00F711E3">
        <w:rPr>
          <w:rFonts w:cs="Arial"/>
        </w:rPr>
        <w:tab/>
        <w:t xml:space="preserve">Demonstration of Compliance with </w:t>
      </w:r>
      <w:proofErr w:type="spellStart"/>
      <w:r w:rsidRPr="00F711E3">
        <w:rPr>
          <w:rFonts w:cs="Arial"/>
        </w:rPr>
        <w:t>Wasteload</w:t>
      </w:r>
      <w:proofErr w:type="spellEnd"/>
      <w:r w:rsidRPr="00F711E3">
        <w:rPr>
          <w:rFonts w:cs="Arial"/>
        </w:rPr>
        <w:t xml:space="preserve"> Allocations</w:t>
      </w:r>
    </w:p>
    <w:p w14:paraId="5EB77CF7" w14:textId="73BB6B9B" w:rsidR="00BB2EDF" w:rsidRPr="00F711E3" w:rsidRDefault="005C2AD9" w:rsidP="00752F1B">
      <w:pPr>
        <w:shd w:val="clear" w:color="auto" w:fill="FFFFFF" w:themeFill="background1"/>
        <w:ind w:left="1620" w:hanging="360"/>
        <w:rPr>
          <w:rFonts w:cs="Arial"/>
        </w:rPr>
      </w:pPr>
      <w:bookmarkStart w:id="817" w:name="_Hlk172888894"/>
      <w:bookmarkEnd w:id="816"/>
      <w:r w:rsidRPr="00F711E3">
        <w:rPr>
          <w:rFonts w:eastAsia="Calibri" w:cs="Arial"/>
          <w:szCs w:val="24"/>
        </w:rPr>
        <w:t>a.</w:t>
      </w:r>
      <w:r w:rsidRPr="00F711E3">
        <w:rPr>
          <w:rFonts w:eastAsia="Calibri" w:cs="Arial"/>
          <w:szCs w:val="24"/>
        </w:rPr>
        <w:tab/>
      </w:r>
      <w:r w:rsidR="002E5103" w:rsidRPr="00F711E3">
        <w:rPr>
          <w:rFonts w:cs="Arial"/>
        </w:rPr>
        <w:t xml:space="preserve">The </w:t>
      </w:r>
      <w:r w:rsidR="00207E1D" w:rsidRPr="00F711E3">
        <w:rPr>
          <w:rFonts w:cs="Arial"/>
        </w:rPr>
        <w:t>Permittee</w:t>
      </w:r>
      <w:r w:rsidR="00207CEA" w:rsidRPr="00F711E3">
        <w:rPr>
          <w:rFonts w:cs="Arial"/>
        </w:rPr>
        <w:t>,</w:t>
      </w:r>
      <w:r w:rsidR="00207E1D" w:rsidRPr="00F711E3">
        <w:rPr>
          <w:rFonts w:cs="Arial"/>
        </w:rPr>
        <w:t xml:space="preserve"> who ha</w:t>
      </w:r>
      <w:r w:rsidR="002E5103" w:rsidRPr="00F711E3">
        <w:rPr>
          <w:rFonts w:cs="Arial"/>
        </w:rPr>
        <w:t>s</w:t>
      </w:r>
      <w:r w:rsidR="00207E1D" w:rsidRPr="00F711E3">
        <w:rPr>
          <w:rFonts w:cs="Arial"/>
        </w:rPr>
        <w:t xml:space="preserve"> demonstrated attainment of the </w:t>
      </w:r>
      <w:proofErr w:type="spellStart"/>
      <w:r w:rsidR="00207E1D" w:rsidRPr="00F711E3">
        <w:rPr>
          <w:rFonts w:cs="Arial"/>
        </w:rPr>
        <w:t>wasteload</w:t>
      </w:r>
      <w:proofErr w:type="spellEnd"/>
      <w:r w:rsidR="00207E1D" w:rsidRPr="00F711E3">
        <w:rPr>
          <w:rFonts w:cs="Arial"/>
        </w:rPr>
        <w:t xml:space="preserve"> allocations and received confirmation from the Central Valley Water Regional Board Executive Officer, shall discontinue monitoring and continue to implement the TMDL Implementation Requirements described above.</w:t>
      </w:r>
      <w:r w:rsidR="00BB2EDF" w:rsidRPr="00F711E3">
        <w:rPr>
          <w:rFonts w:cs="Arial"/>
        </w:rPr>
        <w:t xml:space="preserve"> </w:t>
      </w:r>
    </w:p>
    <w:p w14:paraId="6FD88A55" w14:textId="3BF9B495" w:rsidR="00195731" w:rsidRPr="00F711E3" w:rsidRDefault="005C2AD9" w:rsidP="00752F1B">
      <w:pPr>
        <w:shd w:val="clear" w:color="auto" w:fill="FFFFFF" w:themeFill="background1"/>
        <w:ind w:left="1620" w:hanging="360"/>
        <w:rPr>
          <w:rFonts w:cs="Arial"/>
        </w:rPr>
      </w:pPr>
      <w:bookmarkStart w:id="818" w:name="_Hlk172888895"/>
      <w:bookmarkEnd w:id="817"/>
      <w:r w:rsidRPr="00F711E3">
        <w:rPr>
          <w:rFonts w:eastAsia="Calibri" w:cs="Arial"/>
          <w:szCs w:val="24"/>
        </w:rPr>
        <w:lastRenderedPageBreak/>
        <w:t>b.</w:t>
      </w:r>
      <w:r w:rsidRPr="00F711E3">
        <w:rPr>
          <w:rFonts w:eastAsia="Calibri" w:cs="Arial"/>
          <w:szCs w:val="24"/>
        </w:rPr>
        <w:tab/>
      </w:r>
      <w:r w:rsidR="002E5103" w:rsidRPr="00F711E3">
        <w:rPr>
          <w:rFonts w:cs="Arial"/>
        </w:rPr>
        <w:t xml:space="preserve">The </w:t>
      </w:r>
      <w:r w:rsidR="00EC68E1" w:rsidRPr="00F711E3">
        <w:rPr>
          <w:rFonts w:cs="Arial"/>
        </w:rPr>
        <w:t>Permittee who ha</w:t>
      </w:r>
      <w:r w:rsidR="005B5FDE" w:rsidRPr="00F711E3">
        <w:rPr>
          <w:rFonts w:cs="Arial"/>
        </w:rPr>
        <w:t>s</w:t>
      </w:r>
      <w:r w:rsidR="00EC68E1" w:rsidRPr="00F711E3">
        <w:rPr>
          <w:rFonts w:cs="Arial"/>
        </w:rPr>
        <w:t xml:space="preserve"> not demonstrated attainment of the </w:t>
      </w:r>
      <w:proofErr w:type="spellStart"/>
      <w:proofErr w:type="gramStart"/>
      <w:r w:rsidR="006B7C16" w:rsidRPr="00F711E3">
        <w:rPr>
          <w:rFonts w:cs="Arial"/>
        </w:rPr>
        <w:t>wasteload</w:t>
      </w:r>
      <w:proofErr w:type="spellEnd"/>
      <w:proofErr w:type="gramEnd"/>
      <w:r w:rsidR="00EC68E1" w:rsidRPr="00F711E3">
        <w:rPr>
          <w:rFonts w:cs="Arial"/>
        </w:rPr>
        <w:t xml:space="preserve"> allocations shall conduct an assessment: </w:t>
      </w:r>
    </w:p>
    <w:p w14:paraId="4FB1ECEA" w14:textId="20A52A02" w:rsidR="00195731" w:rsidRPr="00F711E3" w:rsidRDefault="005C2AD9" w:rsidP="00752F1B">
      <w:pPr>
        <w:shd w:val="clear" w:color="auto" w:fill="FFFFFF" w:themeFill="background1"/>
        <w:ind w:left="1980" w:hanging="360"/>
        <w:rPr>
          <w:rFonts w:cs="Arial"/>
        </w:rPr>
      </w:pPr>
      <w:bookmarkStart w:id="819" w:name="_Hlk172888896"/>
      <w:bookmarkEnd w:id="818"/>
      <w:r w:rsidRPr="00F711E3">
        <w:rPr>
          <w:rFonts w:eastAsia="Calibri" w:cs="Arial"/>
          <w:szCs w:val="24"/>
        </w:rPr>
        <w:t>1)</w:t>
      </w:r>
      <w:r w:rsidRPr="00F711E3">
        <w:rPr>
          <w:rFonts w:eastAsia="Calibri" w:cs="Arial"/>
          <w:szCs w:val="24"/>
        </w:rPr>
        <w:tab/>
      </w:r>
      <w:r w:rsidR="00C37053" w:rsidRPr="00714085">
        <w:rPr>
          <w:rFonts w:cs="Arial"/>
        </w:rPr>
        <w:t xml:space="preserve">No later than </w:t>
      </w:r>
      <w:r w:rsidR="00B1299A" w:rsidRPr="00714085">
        <w:rPr>
          <w:rFonts w:cs="Arial"/>
        </w:rPr>
        <w:t>6</w:t>
      </w:r>
      <w:r w:rsidR="00195731" w:rsidRPr="00714085">
        <w:rPr>
          <w:rFonts w:cs="Arial"/>
        </w:rPr>
        <w:t xml:space="preserve"> </w:t>
      </w:r>
      <w:r w:rsidR="00EC68E1" w:rsidRPr="00714085">
        <w:rPr>
          <w:rFonts w:cs="Arial"/>
        </w:rPr>
        <w:t>months a</w:t>
      </w:r>
      <w:r w:rsidR="00195731" w:rsidRPr="00714085">
        <w:rPr>
          <w:rFonts w:cs="Arial"/>
        </w:rPr>
        <w:t>fter</w:t>
      </w:r>
      <w:r w:rsidR="00EC68E1" w:rsidRPr="00714085">
        <w:rPr>
          <w:rFonts w:cs="Arial"/>
        </w:rPr>
        <w:t xml:space="preserve"> the effective date</w:t>
      </w:r>
      <w:r w:rsidR="00EC68E1" w:rsidRPr="00F711E3">
        <w:rPr>
          <w:rFonts w:cs="Arial"/>
        </w:rPr>
        <w:t xml:space="preserve"> of the Order, the Permittee shall complete and submit to the Central Valley Regional Water Board Executive Officer </w:t>
      </w:r>
      <w:r w:rsidR="00EC68E1" w:rsidRPr="00D32663">
        <w:rPr>
          <w:rFonts w:cs="Arial"/>
        </w:rPr>
        <w:t xml:space="preserve">an assessment to, at a minimum: determine the diazinon and chlorpyrifos levels and attainment of </w:t>
      </w:r>
      <w:proofErr w:type="spellStart"/>
      <w:r w:rsidR="006B7C16" w:rsidRPr="00D32663">
        <w:rPr>
          <w:rFonts w:cs="Arial"/>
        </w:rPr>
        <w:t>wasteload</w:t>
      </w:r>
      <w:proofErr w:type="spellEnd"/>
      <w:r w:rsidR="00EC68E1" w:rsidRPr="00D32663">
        <w:rPr>
          <w:rFonts w:cs="Arial"/>
        </w:rPr>
        <w:t xml:space="preserve"> allocations in the urban discharge; and evaluate attainment of the established water quality objectives applicable to diazinon and chlorpyrifos for the receiving water. Assessment</w:t>
      </w:r>
      <w:r w:rsidR="00EC68E1" w:rsidRPr="00F711E3">
        <w:rPr>
          <w:rFonts w:cs="Arial"/>
        </w:rPr>
        <w:t xml:space="preserve"> monitoring may be done in coordination or conjunction with other municipalities and/or Permittee. </w:t>
      </w:r>
    </w:p>
    <w:p w14:paraId="13ADFA72" w14:textId="68F46A7F" w:rsidR="00EC68E1" w:rsidRPr="00F711E3" w:rsidRDefault="005C2AD9" w:rsidP="00752F1B">
      <w:pPr>
        <w:shd w:val="clear" w:color="auto" w:fill="FFFFFF" w:themeFill="background1"/>
        <w:ind w:left="1980" w:hanging="360"/>
        <w:rPr>
          <w:rFonts w:cs="Arial"/>
        </w:rPr>
      </w:pPr>
      <w:bookmarkStart w:id="820" w:name="_Hlk172888897"/>
      <w:bookmarkEnd w:id="819"/>
      <w:r w:rsidRPr="00F711E3">
        <w:rPr>
          <w:rFonts w:eastAsia="Calibri" w:cs="Arial"/>
          <w:szCs w:val="24"/>
        </w:rPr>
        <w:t>2)</w:t>
      </w:r>
      <w:r w:rsidRPr="00F711E3">
        <w:rPr>
          <w:rFonts w:eastAsia="Calibri" w:cs="Arial"/>
          <w:szCs w:val="24"/>
        </w:rPr>
        <w:tab/>
      </w:r>
      <w:r w:rsidR="00EC68E1" w:rsidRPr="00F711E3">
        <w:rPr>
          <w:rFonts w:cs="Arial"/>
        </w:rPr>
        <w:t xml:space="preserve">The Permittee </w:t>
      </w:r>
      <w:r w:rsidR="00827AFB" w:rsidRPr="00F711E3">
        <w:rPr>
          <w:rFonts w:cs="Arial"/>
        </w:rPr>
        <w:t>is</w:t>
      </w:r>
      <w:r w:rsidR="00EC68E1" w:rsidRPr="00F711E3">
        <w:rPr>
          <w:rFonts w:cs="Arial"/>
        </w:rPr>
        <w:t xml:space="preserve"> responsible for providing the assessment and necessary information related to the assessment to the Central Valley Regional Water Board Executive Officer for review and approval. The assessment information may come from the Permittee’s monitoring efforts; monitoring programs conducted by State or federal agencies or collaborative watershed efforts; or from special studies that evaluate the effectiveness of management practices.</w:t>
      </w:r>
    </w:p>
    <w:p w14:paraId="146D9799" w14:textId="27A9B402" w:rsidR="00EC68E1" w:rsidRPr="00F711E3" w:rsidRDefault="005C2AD9" w:rsidP="00752F1B">
      <w:pPr>
        <w:shd w:val="clear" w:color="auto" w:fill="FFFFFF" w:themeFill="background1"/>
        <w:ind w:left="1620" w:hanging="360"/>
        <w:rPr>
          <w:rFonts w:eastAsia="Calibri" w:cs="Arial"/>
          <w:szCs w:val="24"/>
        </w:rPr>
      </w:pPr>
      <w:bookmarkStart w:id="821" w:name="_Hlk172888898"/>
      <w:bookmarkEnd w:id="820"/>
      <w:proofErr w:type="gramStart"/>
      <w:r w:rsidRPr="00F711E3">
        <w:rPr>
          <w:rFonts w:eastAsia="Calibri" w:cs="Arial"/>
          <w:szCs w:val="24"/>
        </w:rPr>
        <w:t>c.</w:t>
      </w:r>
      <w:r w:rsidRPr="00F711E3">
        <w:rPr>
          <w:rFonts w:eastAsia="Calibri" w:cs="Arial"/>
          <w:szCs w:val="24"/>
        </w:rPr>
        <w:tab/>
      </w:r>
      <w:r w:rsidR="00EC68E1" w:rsidRPr="00F711E3">
        <w:rPr>
          <w:rFonts w:eastAsia="Calibri" w:cs="Arial"/>
          <w:szCs w:val="24"/>
        </w:rPr>
        <w:t>With</w:t>
      </w:r>
      <w:proofErr w:type="gramEnd"/>
      <w:r w:rsidR="00EC68E1" w:rsidRPr="00F711E3">
        <w:rPr>
          <w:rFonts w:eastAsia="Calibri" w:cs="Arial"/>
          <w:szCs w:val="24"/>
        </w:rPr>
        <w:t xml:space="preserve"> Central Valley Regional Water Board Executive Officer approval, the Permittee may participate in the Delta Regional Monitoring Program or other collective monitoring efforts in lieu of some or </w:t>
      </w:r>
      <w:proofErr w:type="gramStart"/>
      <w:r w:rsidR="00EC68E1" w:rsidRPr="00F711E3">
        <w:rPr>
          <w:rFonts w:eastAsia="Calibri" w:cs="Arial"/>
          <w:szCs w:val="24"/>
        </w:rPr>
        <w:t>all of</w:t>
      </w:r>
      <w:proofErr w:type="gramEnd"/>
      <w:r w:rsidR="00EC68E1" w:rsidRPr="00F711E3">
        <w:rPr>
          <w:rFonts w:eastAsia="Calibri" w:cs="Arial"/>
          <w:szCs w:val="24"/>
        </w:rPr>
        <w:t xml:space="preserve"> the individual monitoring requirements required by this section.</w:t>
      </w:r>
    </w:p>
    <w:p w14:paraId="4B5D7431" w14:textId="13E14875" w:rsidR="00EC68E1" w:rsidRPr="00F711E3" w:rsidRDefault="005C2AD9" w:rsidP="00752F1B">
      <w:pPr>
        <w:shd w:val="clear" w:color="auto" w:fill="FFFFFF" w:themeFill="background1"/>
        <w:ind w:left="1620" w:hanging="360"/>
        <w:rPr>
          <w:rFonts w:eastAsia="Calibri" w:cs="Arial"/>
          <w:szCs w:val="24"/>
        </w:rPr>
      </w:pPr>
      <w:bookmarkStart w:id="822" w:name="_Hlk172888899"/>
      <w:bookmarkEnd w:id="821"/>
      <w:r w:rsidRPr="00F711E3">
        <w:rPr>
          <w:rFonts w:eastAsia="Calibri" w:cs="Arial"/>
          <w:szCs w:val="24"/>
        </w:rPr>
        <w:t>d.</w:t>
      </w:r>
      <w:r w:rsidRPr="00F711E3">
        <w:rPr>
          <w:rFonts w:eastAsia="Calibri" w:cs="Arial"/>
          <w:szCs w:val="24"/>
        </w:rPr>
        <w:tab/>
      </w:r>
      <w:r w:rsidR="00827AFB" w:rsidRPr="00F711E3">
        <w:rPr>
          <w:rFonts w:eastAsia="Calibri" w:cs="Arial"/>
          <w:szCs w:val="24"/>
        </w:rPr>
        <w:t>The Permittee</w:t>
      </w:r>
      <w:r w:rsidR="00EC68E1" w:rsidRPr="00F711E3">
        <w:rPr>
          <w:rFonts w:eastAsia="Calibri" w:cs="Arial"/>
          <w:szCs w:val="24"/>
        </w:rPr>
        <w:t xml:space="preserve"> that </w:t>
      </w:r>
      <w:proofErr w:type="gramStart"/>
      <w:r w:rsidR="00EC68E1" w:rsidRPr="00F711E3">
        <w:rPr>
          <w:rFonts w:eastAsia="Calibri" w:cs="Arial"/>
          <w:szCs w:val="24"/>
        </w:rPr>
        <w:t>implement</w:t>
      </w:r>
      <w:proofErr w:type="gramEnd"/>
      <w:r w:rsidR="00EC68E1" w:rsidRPr="00F711E3">
        <w:rPr>
          <w:rFonts w:eastAsia="Calibri" w:cs="Arial"/>
          <w:szCs w:val="24"/>
        </w:rPr>
        <w:t xml:space="preserve"> individual water quality monitoring must submit a Monitoring Plan and Quality Assurance Project Plan</w:t>
      </w:r>
      <w:r w:rsidR="00C63374" w:rsidRPr="00F711E3">
        <w:rPr>
          <w:rFonts w:eastAsia="Calibri" w:cs="Arial"/>
          <w:szCs w:val="24"/>
        </w:rPr>
        <w:t xml:space="preserve"> </w:t>
      </w:r>
      <w:r w:rsidR="00EC68E1" w:rsidRPr="00F711E3">
        <w:rPr>
          <w:rFonts w:eastAsia="Calibri" w:cs="Arial"/>
          <w:szCs w:val="24"/>
        </w:rPr>
        <w:t>to the Central Valley Regional Water Board Executive Officer for review and approval.</w:t>
      </w:r>
    </w:p>
    <w:p w14:paraId="5B3F4AB3" w14:textId="57CDD62C" w:rsidR="00EC68E1" w:rsidRPr="00F711E3" w:rsidRDefault="005C2AD9" w:rsidP="00752F1B">
      <w:pPr>
        <w:shd w:val="clear" w:color="auto" w:fill="FFFFFF" w:themeFill="background1"/>
        <w:ind w:left="1980" w:hanging="360"/>
        <w:rPr>
          <w:rFonts w:cs="Arial"/>
        </w:rPr>
      </w:pPr>
      <w:bookmarkStart w:id="823" w:name="_Hlk172888900"/>
      <w:bookmarkEnd w:id="822"/>
      <w:r w:rsidRPr="00F711E3">
        <w:rPr>
          <w:rFonts w:eastAsia="Calibri" w:cs="Arial"/>
          <w:szCs w:val="24"/>
        </w:rPr>
        <w:t>1)</w:t>
      </w:r>
      <w:r w:rsidRPr="00F711E3">
        <w:rPr>
          <w:rFonts w:eastAsia="Calibri" w:cs="Arial"/>
          <w:szCs w:val="24"/>
        </w:rPr>
        <w:tab/>
      </w:r>
      <w:r w:rsidR="00EC68E1" w:rsidRPr="00F711E3">
        <w:rPr>
          <w:rFonts w:cs="Arial"/>
        </w:rPr>
        <w:t>Monitoring Plan – at a minimum, the Monitoring Plan must include the following information:</w:t>
      </w:r>
    </w:p>
    <w:p w14:paraId="26219922" w14:textId="6FD35777" w:rsidR="00EC68E1" w:rsidRPr="00F711E3" w:rsidRDefault="005C2AD9" w:rsidP="00752F1B">
      <w:pPr>
        <w:shd w:val="clear" w:color="auto" w:fill="FFFFFF" w:themeFill="background1"/>
        <w:ind w:left="2340" w:hanging="360"/>
        <w:rPr>
          <w:rFonts w:cs="Arial"/>
        </w:rPr>
      </w:pPr>
      <w:bookmarkStart w:id="824" w:name="_Hlk172888901"/>
      <w:bookmarkEnd w:id="823"/>
      <w:r w:rsidRPr="00F711E3">
        <w:rPr>
          <w:rFonts w:eastAsia="Calibri" w:cs="Arial"/>
          <w:szCs w:val="24"/>
        </w:rPr>
        <w:t>a)</w:t>
      </w:r>
      <w:r w:rsidRPr="00F711E3">
        <w:rPr>
          <w:rFonts w:eastAsia="Calibri" w:cs="Arial"/>
          <w:szCs w:val="24"/>
        </w:rPr>
        <w:tab/>
      </w:r>
      <w:r w:rsidR="00EC68E1" w:rsidRPr="00F711E3">
        <w:rPr>
          <w:rFonts w:cs="Arial"/>
        </w:rPr>
        <w:t>Management questions to be answered by the Monitoring Plan,</w:t>
      </w:r>
    </w:p>
    <w:p w14:paraId="71FC7A9A" w14:textId="34047120" w:rsidR="00EC68E1" w:rsidRPr="00F711E3" w:rsidRDefault="005C2AD9" w:rsidP="00752F1B">
      <w:pPr>
        <w:shd w:val="clear" w:color="auto" w:fill="FFFFFF" w:themeFill="background1"/>
        <w:ind w:left="2340" w:hanging="360"/>
        <w:rPr>
          <w:rFonts w:cs="Arial"/>
        </w:rPr>
      </w:pPr>
      <w:bookmarkStart w:id="825" w:name="_Hlk172888902"/>
      <w:bookmarkEnd w:id="824"/>
      <w:r w:rsidRPr="00F711E3">
        <w:rPr>
          <w:rFonts w:eastAsia="Calibri" w:cs="Arial"/>
          <w:szCs w:val="24"/>
        </w:rPr>
        <w:t>b)</w:t>
      </w:r>
      <w:r w:rsidRPr="00F711E3">
        <w:rPr>
          <w:rFonts w:eastAsia="Calibri" w:cs="Arial"/>
          <w:szCs w:val="24"/>
        </w:rPr>
        <w:tab/>
      </w:r>
      <w:r w:rsidR="00EC68E1" w:rsidRPr="00F711E3">
        <w:rPr>
          <w:rFonts w:cs="Arial"/>
        </w:rPr>
        <w:t>Constituents to be monitored, analytical methods, and reporting limits,</w:t>
      </w:r>
    </w:p>
    <w:p w14:paraId="7DF84A32" w14:textId="329F7C0A" w:rsidR="00EC68E1" w:rsidRPr="00F711E3" w:rsidRDefault="005C2AD9" w:rsidP="00752F1B">
      <w:pPr>
        <w:shd w:val="clear" w:color="auto" w:fill="FFFFFF" w:themeFill="background1"/>
        <w:ind w:left="2340" w:hanging="360"/>
        <w:rPr>
          <w:rFonts w:cs="Arial"/>
        </w:rPr>
      </w:pPr>
      <w:bookmarkStart w:id="826" w:name="_Hlk172888903"/>
      <w:bookmarkEnd w:id="825"/>
      <w:r w:rsidRPr="00F711E3">
        <w:rPr>
          <w:rFonts w:eastAsia="Calibri" w:cs="Arial"/>
          <w:szCs w:val="24"/>
        </w:rPr>
        <w:t>c)</w:t>
      </w:r>
      <w:r w:rsidRPr="00F711E3">
        <w:rPr>
          <w:rFonts w:eastAsia="Calibri" w:cs="Arial"/>
          <w:szCs w:val="24"/>
        </w:rPr>
        <w:tab/>
      </w:r>
      <w:r w:rsidR="00EC68E1" w:rsidRPr="00F711E3">
        <w:rPr>
          <w:rFonts w:cs="Arial"/>
        </w:rPr>
        <w:t xml:space="preserve">Sampling </w:t>
      </w:r>
      <w:proofErr w:type="gramStart"/>
      <w:r w:rsidR="00EC68E1" w:rsidRPr="00F711E3">
        <w:rPr>
          <w:rFonts w:cs="Arial"/>
        </w:rPr>
        <w:t>site</w:t>
      </w:r>
      <w:r w:rsidR="00E6205C" w:rsidRPr="00F711E3">
        <w:rPr>
          <w:rFonts w:cs="Arial"/>
        </w:rPr>
        <w:t>s</w:t>
      </w:r>
      <w:proofErr w:type="gramEnd"/>
      <w:r w:rsidR="00EC68E1" w:rsidRPr="00F711E3">
        <w:rPr>
          <w:rFonts w:cs="Arial"/>
        </w:rPr>
        <w:t xml:space="preserve"> locations, including latitude and longitude coordinates, water body name and water body segment if applicable,</w:t>
      </w:r>
    </w:p>
    <w:p w14:paraId="394361DE" w14:textId="24701CAB" w:rsidR="00EC68E1" w:rsidRPr="00F711E3" w:rsidRDefault="005C2AD9" w:rsidP="00752F1B">
      <w:pPr>
        <w:shd w:val="clear" w:color="auto" w:fill="FFFFFF" w:themeFill="background1"/>
        <w:ind w:left="2340" w:hanging="360"/>
        <w:rPr>
          <w:rFonts w:cs="Arial"/>
        </w:rPr>
      </w:pPr>
      <w:bookmarkStart w:id="827" w:name="_Hlk172888904"/>
      <w:bookmarkEnd w:id="826"/>
      <w:r w:rsidRPr="00F711E3">
        <w:rPr>
          <w:rFonts w:eastAsia="Calibri" w:cs="Arial"/>
          <w:szCs w:val="24"/>
        </w:rPr>
        <w:t>d)</w:t>
      </w:r>
      <w:r w:rsidRPr="00F711E3">
        <w:rPr>
          <w:rFonts w:eastAsia="Calibri" w:cs="Arial"/>
          <w:szCs w:val="24"/>
        </w:rPr>
        <w:tab/>
      </w:r>
      <w:proofErr w:type="gramStart"/>
      <w:r w:rsidR="00EC68E1" w:rsidRPr="00F711E3">
        <w:rPr>
          <w:rFonts w:cs="Arial"/>
        </w:rPr>
        <w:t>Other</w:t>
      </w:r>
      <w:proofErr w:type="gramEnd"/>
      <w:r w:rsidR="00EC68E1" w:rsidRPr="00F711E3">
        <w:rPr>
          <w:rFonts w:cs="Arial"/>
        </w:rPr>
        <w:t xml:space="preserve"> monitoring efforts that will provide supplemental data for the local water quality monitoring program and assessment (if any),</w:t>
      </w:r>
    </w:p>
    <w:p w14:paraId="690E454E" w14:textId="40C28A32" w:rsidR="00EC68E1" w:rsidRPr="00F711E3" w:rsidRDefault="005C2AD9" w:rsidP="00752F1B">
      <w:pPr>
        <w:shd w:val="clear" w:color="auto" w:fill="FFFFFF" w:themeFill="background1"/>
        <w:ind w:left="2340" w:hanging="360"/>
        <w:rPr>
          <w:rFonts w:cs="Arial"/>
        </w:rPr>
      </w:pPr>
      <w:bookmarkStart w:id="828" w:name="_Hlk172888905"/>
      <w:bookmarkEnd w:id="827"/>
      <w:r w:rsidRPr="00F711E3">
        <w:rPr>
          <w:rFonts w:eastAsia="Calibri" w:cs="Arial"/>
          <w:szCs w:val="24"/>
        </w:rPr>
        <w:t>e)</w:t>
      </w:r>
      <w:r w:rsidRPr="00F711E3">
        <w:rPr>
          <w:rFonts w:eastAsia="Calibri" w:cs="Arial"/>
          <w:szCs w:val="24"/>
        </w:rPr>
        <w:tab/>
      </w:r>
      <w:r w:rsidR="0060341E" w:rsidRPr="00F711E3">
        <w:rPr>
          <w:rFonts w:cs="Arial"/>
        </w:rPr>
        <w:t xml:space="preserve">Proposed schedule and level of detail for monitoring reports. If a more comprehensive report is necessary every few years, the </w:t>
      </w:r>
      <w:r w:rsidR="0060341E" w:rsidRPr="00F711E3">
        <w:rPr>
          <w:rFonts w:cs="Arial"/>
        </w:rPr>
        <w:lastRenderedPageBreak/>
        <w:t xml:space="preserve">Monitoring Plan shall propose a schedule and description of the level of detail (consistent with the information described below) that will be included within the TMDL Annual Reporting pursuant to section </w:t>
      </w:r>
      <w:r w:rsidR="00113849" w:rsidRPr="00F711E3">
        <w:rPr>
          <w:rFonts w:cs="Arial"/>
        </w:rPr>
        <w:t>G2</w:t>
      </w:r>
      <w:r w:rsidR="0060341E" w:rsidRPr="00F711E3">
        <w:rPr>
          <w:rFonts w:cs="Arial"/>
        </w:rPr>
        <w:t xml:space="preserve"> (above).</w:t>
      </w:r>
    </w:p>
    <w:p w14:paraId="6385C25C" w14:textId="697954C8" w:rsidR="00EC68E1" w:rsidRPr="00F711E3" w:rsidRDefault="005C2AD9" w:rsidP="00752F1B">
      <w:pPr>
        <w:shd w:val="clear" w:color="auto" w:fill="FFFFFF" w:themeFill="background1"/>
        <w:ind w:left="1980" w:hanging="360"/>
        <w:rPr>
          <w:rFonts w:cs="Arial"/>
        </w:rPr>
      </w:pPr>
      <w:bookmarkStart w:id="829" w:name="_Hlk172888906"/>
      <w:bookmarkEnd w:id="828"/>
      <w:r w:rsidRPr="00F711E3">
        <w:rPr>
          <w:rFonts w:eastAsia="Calibri" w:cs="Arial"/>
          <w:szCs w:val="24"/>
        </w:rPr>
        <w:t>2)</w:t>
      </w:r>
      <w:r w:rsidRPr="00F711E3">
        <w:rPr>
          <w:rFonts w:eastAsia="Calibri" w:cs="Arial"/>
          <w:szCs w:val="24"/>
        </w:rPr>
        <w:tab/>
      </w:r>
      <w:r w:rsidR="00A57169" w:rsidRPr="00F711E3">
        <w:rPr>
          <w:rFonts w:cs="Arial"/>
        </w:rPr>
        <w:t xml:space="preserve">Quality Assurance Project Plan consistent with Surface Water Ambient Monitoring Program. All samples shall be collected and analyzed according to the Quality Assurance Project Plan. Monitoring Reports shall be submitted with the TMDL Annual Reporting pursuant to section </w:t>
      </w:r>
      <w:r w:rsidR="00113849" w:rsidRPr="00F711E3">
        <w:rPr>
          <w:rFonts w:cs="Arial"/>
        </w:rPr>
        <w:t>G2</w:t>
      </w:r>
      <w:r w:rsidR="00A57169" w:rsidRPr="00F711E3">
        <w:rPr>
          <w:rFonts w:cs="Arial"/>
        </w:rPr>
        <w:t xml:space="preserve"> (above) and include the following information (consistent with the approved Monitoring Plan):</w:t>
      </w:r>
    </w:p>
    <w:p w14:paraId="1D7E3B62" w14:textId="6757B8DC" w:rsidR="00EC68E1" w:rsidRPr="00F711E3" w:rsidRDefault="005C2AD9" w:rsidP="00752F1B">
      <w:pPr>
        <w:shd w:val="clear" w:color="auto" w:fill="FFFFFF" w:themeFill="background1"/>
        <w:ind w:left="2340" w:hanging="360"/>
        <w:rPr>
          <w:rFonts w:cs="Arial"/>
        </w:rPr>
      </w:pPr>
      <w:bookmarkStart w:id="830" w:name="_Hlk172888907"/>
      <w:bookmarkEnd w:id="829"/>
      <w:r w:rsidRPr="00F711E3">
        <w:rPr>
          <w:rFonts w:eastAsia="Calibri" w:cs="Arial"/>
          <w:szCs w:val="24"/>
        </w:rPr>
        <w:t>a)</w:t>
      </w:r>
      <w:r w:rsidRPr="00F711E3">
        <w:rPr>
          <w:rFonts w:eastAsia="Calibri" w:cs="Arial"/>
          <w:szCs w:val="24"/>
        </w:rPr>
        <w:tab/>
      </w:r>
      <w:r w:rsidR="00EC68E1" w:rsidRPr="00F711E3">
        <w:rPr>
          <w:rFonts w:cs="Arial"/>
        </w:rPr>
        <w:t xml:space="preserve">The purpose of the monitoring, brief contextual background, and a brief description of the study design and </w:t>
      </w:r>
      <w:proofErr w:type="gramStart"/>
      <w:r w:rsidR="00EC68E1" w:rsidRPr="00F711E3">
        <w:rPr>
          <w:rFonts w:cs="Arial"/>
        </w:rPr>
        <w:t>rationale;</w:t>
      </w:r>
      <w:proofErr w:type="gramEnd"/>
    </w:p>
    <w:p w14:paraId="0EB8F107" w14:textId="4556C72D" w:rsidR="00EC68E1" w:rsidRPr="00F711E3" w:rsidRDefault="005C2AD9" w:rsidP="00752F1B">
      <w:pPr>
        <w:shd w:val="clear" w:color="auto" w:fill="FFFFFF" w:themeFill="background1"/>
        <w:ind w:left="2340" w:hanging="360"/>
        <w:rPr>
          <w:rFonts w:cs="Arial"/>
        </w:rPr>
      </w:pPr>
      <w:bookmarkStart w:id="831" w:name="_Hlk172888908"/>
      <w:bookmarkEnd w:id="830"/>
      <w:r w:rsidRPr="00F711E3">
        <w:rPr>
          <w:rFonts w:eastAsia="Calibri" w:cs="Arial"/>
          <w:szCs w:val="24"/>
        </w:rPr>
        <w:t>b)</w:t>
      </w:r>
      <w:r w:rsidRPr="00F711E3">
        <w:rPr>
          <w:rFonts w:eastAsia="Calibri" w:cs="Arial"/>
          <w:szCs w:val="24"/>
        </w:rPr>
        <w:tab/>
      </w:r>
      <w:r w:rsidR="00EC68E1" w:rsidRPr="00F711E3">
        <w:rPr>
          <w:rFonts w:cs="Arial"/>
        </w:rPr>
        <w:t xml:space="preserve">Methods used for sample collection: list methods used for sample collection, sample or data collection identification, collection date, and media if </w:t>
      </w:r>
      <w:proofErr w:type="gramStart"/>
      <w:r w:rsidR="00EC68E1" w:rsidRPr="00F711E3">
        <w:rPr>
          <w:rFonts w:cs="Arial"/>
        </w:rPr>
        <w:t>applicable;</w:t>
      </w:r>
      <w:proofErr w:type="gramEnd"/>
    </w:p>
    <w:p w14:paraId="68034586" w14:textId="2FB8B92C" w:rsidR="00EC68E1" w:rsidRPr="00F711E3" w:rsidRDefault="005C2AD9" w:rsidP="00752F1B">
      <w:pPr>
        <w:shd w:val="clear" w:color="auto" w:fill="FFFFFF" w:themeFill="background1"/>
        <w:ind w:left="2340" w:hanging="360"/>
        <w:rPr>
          <w:rFonts w:cs="Arial"/>
        </w:rPr>
      </w:pPr>
      <w:bookmarkStart w:id="832" w:name="_Hlk172888909"/>
      <w:bookmarkEnd w:id="831"/>
      <w:r w:rsidRPr="00F711E3">
        <w:rPr>
          <w:rFonts w:eastAsia="Calibri" w:cs="Arial"/>
          <w:szCs w:val="24"/>
        </w:rPr>
        <w:t>c)</w:t>
      </w:r>
      <w:r w:rsidRPr="00F711E3">
        <w:rPr>
          <w:rFonts w:eastAsia="Calibri" w:cs="Arial"/>
          <w:szCs w:val="24"/>
        </w:rPr>
        <w:tab/>
      </w:r>
      <w:r w:rsidR="00EC68E1" w:rsidRPr="00F711E3">
        <w:rPr>
          <w:rFonts w:cs="Arial"/>
        </w:rPr>
        <w:t xml:space="preserve">Identification of and rationale for any deviations from the </w:t>
      </w:r>
      <w:r w:rsidR="005727EA" w:rsidRPr="00F711E3">
        <w:rPr>
          <w:rFonts w:cs="Arial"/>
        </w:rPr>
        <w:t xml:space="preserve">Quality Assurance Project </w:t>
      </w:r>
      <w:proofErr w:type="gramStart"/>
      <w:r w:rsidR="005727EA" w:rsidRPr="00F711E3">
        <w:rPr>
          <w:rFonts w:cs="Arial"/>
        </w:rPr>
        <w:t>Plan</w:t>
      </w:r>
      <w:r w:rsidR="00EC68E1" w:rsidRPr="00F711E3">
        <w:rPr>
          <w:rFonts w:cs="Arial"/>
        </w:rPr>
        <w:t>;</w:t>
      </w:r>
      <w:proofErr w:type="gramEnd"/>
    </w:p>
    <w:p w14:paraId="608F176B" w14:textId="795BCA06" w:rsidR="00EC68E1" w:rsidRPr="00F711E3" w:rsidRDefault="005C2AD9" w:rsidP="00752F1B">
      <w:pPr>
        <w:shd w:val="clear" w:color="auto" w:fill="FFFFFF" w:themeFill="background1"/>
        <w:ind w:left="2340" w:hanging="360"/>
        <w:rPr>
          <w:rFonts w:cs="Arial"/>
        </w:rPr>
      </w:pPr>
      <w:bookmarkStart w:id="833" w:name="_Hlk172888910"/>
      <w:bookmarkEnd w:id="832"/>
      <w:r w:rsidRPr="00F711E3">
        <w:rPr>
          <w:rFonts w:eastAsia="Calibri" w:cs="Arial"/>
          <w:szCs w:val="24"/>
        </w:rPr>
        <w:t>d)</w:t>
      </w:r>
      <w:r w:rsidRPr="00F711E3">
        <w:rPr>
          <w:rFonts w:eastAsia="Calibri" w:cs="Arial"/>
          <w:szCs w:val="24"/>
        </w:rPr>
        <w:tab/>
      </w:r>
      <w:r w:rsidR="00EC68E1" w:rsidRPr="00F711E3">
        <w:rPr>
          <w:rFonts w:cs="Arial"/>
        </w:rPr>
        <w:t xml:space="preserve">Results of data collection, including concentration detected, measurement units, reporting limits, and detection limits, if </w:t>
      </w:r>
      <w:proofErr w:type="gramStart"/>
      <w:r w:rsidR="00EC68E1" w:rsidRPr="00F711E3">
        <w:rPr>
          <w:rFonts w:cs="Arial"/>
        </w:rPr>
        <w:t>applicable;</w:t>
      </w:r>
      <w:proofErr w:type="gramEnd"/>
    </w:p>
    <w:p w14:paraId="6C8259BB" w14:textId="1D9F874D" w:rsidR="00EC68E1" w:rsidRPr="00F711E3" w:rsidRDefault="005C2AD9" w:rsidP="00752F1B">
      <w:pPr>
        <w:shd w:val="clear" w:color="auto" w:fill="FFFFFF" w:themeFill="background1"/>
        <w:ind w:left="2340" w:hanging="360"/>
        <w:rPr>
          <w:rFonts w:cs="Arial"/>
        </w:rPr>
      </w:pPr>
      <w:bookmarkStart w:id="834" w:name="_Hlk172888911"/>
      <w:bookmarkEnd w:id="833"/>
      <w:r w:rsidRPr="00F711E3">
        <w:rPr>
          <w:rFonts w:eastAsia="Calibri" w:cs="Arial"/>
          <w:szCs w:val="24"/>
        </w:rPr>
        <w:t>e)</w:t>
      </w:r>
      <w:r w:rsidRPr="00F711E3">
        <w:rPr>
          <w:rFonts w:eastAsia="Calibri" w:cs="Arial"/>
          <w:szCs w:val="24"/>
        </w:rPr>
        <w:tab/>
      </w:r>
      <w:r w:rsidR="00EC68E1" w:rsidRPr="00F711E3">
        <w:rPr>
          <w:rFonts w:cs="Arial"/>
        </w:rPr>
        <w:t xml:space="preserve">Quantifiable assessment, analysis and interpretation of data for each monitoring </w:t>
      </w:r>
      <w:proofErr w:type="gramStart"/>
      <w:r w:rsidR="00EC68E1" w:rsidRPr="00F711E3">
        <w:rPr>
          <w:rFonts w:cs="Arial"/>
        </w:rPr>
        <w:t>parameter;</w:t>
      </w:r>
      <w:proofErr w:type="gramEnd"/>
    </w:p>
    <w:p w14:paraId="5FB9506B" w14:textId="61EA15EB" w:rsidR="00EC68E1" w:rsidRPr="00F711E3" w:rsidRDefault="005C2AD9" w:rsidP="00752F1B">
      <w:pPr>
        <w:shd w:val="clear" w:color="auto" w:fill="FFFFFF" w:themeFill="background1"/>
        <w:ind w:left="2340" w:hanging="360"/>
        <w:rPr>
          <w:rFonts w:cs="Arial"/>
        </w:rPr>
      </w:pPr>
      <w:bookmarkStart w:id="835" w:name="_Hlk172888912"/>
      <w:bookmarkEnd w:id="834"/>
      <w:r w:rsidRPr="00F711E3">
        <w:rPr>
          <w:rFonts w:eastAsia="Calibri" w:cs="Arial"/>
          <w:szCs w:val="24"/>
        </w:rPr>
        <w:t>f)</w:t>
      </w:r>
      <w:r w:rsidRPr="00F711E3">
        <w:rPr>
          <w:rFonts w:eastAsia="Calibri" w:cs="Arial"/>
          <w:szCs w:val="24"/>
        </w:rPr>
        <w:tab/>
      </w:r>
      <w:r w:rsidR="00EC68E1" w:rsidRPr="00F711E3">
        <w:rPr>
          <w:rFonts w:cs="Arial"/>
        </w:rPr>
        <w:t xml:space="preserve">Comparison </w:t>
      </w:r>
      <w:proofErr w:type="gramStart"/>
      <w:r w:rsidR="00EC68E1" w:rsidRPr="00F711E3">
        <w:rPr>
          <w:rFonts w:cs="Arial"/>
        </w:rPr>
        <w:t>to</w:t>
      </w:r>
      <w:proofErr w:type="gramEnd"/>
      <w:r w:rsidR="00EC68E1" w:rsidRPr="00F711E3">
        <w:rPr>
          <w:rFonts w:cs="Arial"/>
        </w:rPr>
        <w:t xml:space="preserve"> reference sites (if applicable), guidelines or </w:t>
      </w:r>
      <w:proofErr w:type="gramStart"/>
      <w:r w:rsidR="00EC68E1" w:rsidRPr="00F711E3">
        <w:rPr>
          <w:rFonts w:cs="Arial"/>
        </w:rPr>
        <w:t>targets;</w:t>
      </w:r>
      <w:proofErr w:type="gramEnd"/>
    </w:p>
    <w:p w14:paraId="634F11E1" w14:textId="28D336EA" w:rsidR="00EC68E1" w:rsidRPr="00F711E3" w:rsidRDefault="005C2AD9" w:rsidP="00752F1B">
      <w:pPr>
        <w:shd w:val="clear" w:color="auto" w:fill="FFFFFF" w:themeFill="background1"/>
        <w:ind w:left="2340" w:hanging="360"/>
        <w:rPr>
          <w:rFonts w:cs="Arial"/>
        </w:rPr>
      </w:pPr>
      <w:bookmarkStart w:id="836" w:name="_Hlk172888913"/>
      <w:bookmarkEnd w:id="835"/>
      <w:r w:rsidRPr="00F711E3">
        <w:rPr>
          <w:rFonts w:eastAsia="Calibri" w:cs="Arial"/>
          <w:szCs w:val="24"/>
        </w:rPr>
        <w:t>g)</w:t>
      </w:r>
      <w:r w:rsidRPr="00F711E3">
        <w:rPr>
          <w:rFonts w:eastAsia="Calibri" w:cs="Arial"/>
          <w:szCs w:val="24"/>
        </w:rPr>
        <w:tab/>
      </w:r>
      <w:r w:rsidR="00EC68E1" w:rsidRPr="00F711E3">
        <w:rPr>
          <w:rFonts w:cs="Arial"/>
        </w:rPr>
        <w:t>Discussion of whether data collected addresses the objective</w:t>
      </w:r>
      <w:r w:rsidR="00E6205C" w:rsidRPr="00F711E3">
        <w:rPr>
          <w:rFonts w:cs="Arial"/>
        </w:rPr>
        <w:t>s</w:t>
      </w:r>
      <w:r w:rsidR="00EC68E1" w:rsidRPr="00F711E3">
        <w:rPr>
          <w:rFonts w:cs="Arial"/>
        </w:rPr>
        <w:t xml:space="preserve"> or question</w:t>
      </w:r>
      <w:r w:rsidR="00E6205C" w:rsidRPr="00F711E3">
        <w:rPr>
          <w:rFonts w:cs="Arial"/>
        </w:rPr>
        <w:t>s</w:t>
      </w:r>
      <w:r w:rsidR="00EC68E1" w:rsidRPr="00F711E3">
        <w:rPr>
          <w:rFonts w:cs="Arial"/>
        </w:rPr>
        <w:t xml:space="preserve"> of study design;</w:t>
      </w:r>
      <w:r w:rsidR="00BB65CB">
        <w:rPr>
          <w:rFonts w:cs="Arial"/>
        </w:rPr>
        <w:t xml:space="preserve"> and</w:t>
      </w:r>
    </w:p>
    <w:p w14:paraId="6B6DCBFD" w14:textId="06C15B83" w:rsidR="00EC68E1" w:rsidRPr="00F711E3" w:rsidRDefault="005C2AD9" w:rsidP="00752F1B">
      <w:pPr>
        <w:shd w:val="clear" w:color="auto" w:fill="FFFFFF" w:themeFill="background1"/>
        <w:ind w:left="2340" w:hanging="360"/>
        <w:rPr>
          <w:rFonts w:cs="Arial"/>
        </w:rPr>
      </w:pPr>
      <w:bookmarkStart w:id="837" w:name="_Hlk172888914"/>
      <w:bookmarkEnd w:id="836"/>
      <w:r w:rsidRPr="00F711E3">
        <w:rPr>
          <w:rFonts w:eastAsia="Calibri" w:cs="Arial"/>
          <w:szCs w:val="24"/>
        </w:rPr>
        <w:t>h)</w:t>
      </w:r>
      <w:r w:rsidRPr="00F711E3">
        <w:rPr>
          <w:rFonts w:eastAsia="Calibri" w:cs="Arial"/>
          <w:szCs w:val="24"/>
        </w:rPr>
        <w:tab/>
      </w:r>
      <w:r w:rsidR="00EC68E1" w:rsidRPr="00F711E3">
        <w:rPr>
          <w:rFonts w:cs="Arial"/>
        </w:rPr>
        <w:t>Quantifiable discussion of program/study pollutant reduction effectiveness.</w:t>
      </w:r>
    </w:p>
    <w:p w14:paraId="6D7426F4" w14:textId="77777777" w:rsidR="005727EA" w:rsidRPr="00F711E3" w:rsidRDefault="00EC68E1" w:rsidP="00752F1B">
      <w:pPr>
        <w:shd w:val="clear" w:color="auto" w:fill="FFFFFF" w:themeFill="background1"/>
        <w:ind w:left="1260" w:hanging="360"/>
        <w:rPr>
          <w:rFonts w:cs="Arial"/>
        </w:rPr>
      </w:pPr>
      <w:bookmarkStart w:id="838" w:name="_Hlk172888915"/>
      <w:bookmarkEnd w:id="837"/>
      <w:r w:rsidRPr="00F711E3">
        <w:rPr>
          <w:rFonts w:cs="Arial"/>
        </w:rPr>
        <w:t>2.</w:t>
      </w:r>
      <w:r w:rsidRPr="00F711E3">
        <w:rPr>
          <w:rFonts w:cs="Arial"/>
        </w:rPr>
        <w:tab/>
        <w:t>Pesticide Management Plan</w:t>
      </w:r>
    </w:p>
    <w:p w14:paraId="6E378E49" w14:textId="45D76A86" w:rsidR="00EC68E1" w:rsidRPr="00F711E3" w:rsidRDefault="00EC68E1" w:rsidP="00752F1B">
      <w:pPr>
        <w:shd w:val="clear" w:color="auto" w:fill="FFFFFF" w:themeFill="background1"/>
        <w:ind w:left="1260"/>
        <w:rPr>
          <w:rFonts w:cs="Arial"/>
        </w:rPr>
      </w:pPr>
      <w:bookmarkStart w:id="839" w:name="_Hlk172888916"/>
      <w:bookmarkEnd w:id="838"/>
      <w:r w:rsidRPr="00F711E3">
        <w:rPr>
          <w:rFonts w:cs="Arial"/>
        </w:rPr>
        <w:t xml:space="preserve">Unless the Permittee can demonstrate attainment of the </w:t>
      </w:r>
      <w:proofErr w:type="spellStart"/>
      <w:r w:rsidR="006B7C16" w:rsidRPr="00F711E3">
        <w:rPr>
          <w:rFonts w:cs="Arial"/>
        </w:rPr>
        <w:t>wasteload</w:t>
      </w:r>
      <w:proofErr w:type="spellEnd"/>
      <w:r w:rsidRPr="00F711E3">
        <w:rPr>
          <w:rFonts w:cs="Arial"/>
        </w:rPr>
        <w:t xml:space="preserve"> allocations, the Permittee shall prepare a Pesticide Management Plan which includes a description of actions that will be taken to reduce diazinon and chlorpyrifos discharges to meet the applicable allocations. Pesticide Management Plan provisions addressing diazinon and chlorpyrifos can be included in the pesticide management plans covering current use pesticides with the goal of reducing the discharge of pesticides from municipal </w:t>
      </w:r>
      <w:r w:rsidR="005A27E4" w:rsidRPr="00F711E3">
        <w:rPr>
          <w:rFonts w:cs="Arial"/>
        </w:rPr>
        <w:t>stormwater</w:t>
      </w:r>
      <w:r w:rsidRPr="00F711E3">
        <w:rPr>
          <w:rFonts w:cs="Arial"/>
        </w:rPr>
        <w:t xml:space="preserve"> to receiving water. Pesticide Management Plans shall address the Permittee’s own use of pesticides, and to the extent authorized by law, </w:t>
      </w:r>
      <w:r w:rsidRPr="00F711E3">
        <w:rPr>
          <w:rFonts w:cs="Arial"/>
        </w:rPr>
        <w:lastRenderedPageBreak/>
        <w:t xml:space="preserve">the use of such pesticides by other sources within </w:t>
      </w:r>
      <w:r w:rsidR="00C170C9">
        <w:rPr>
          <w:rFonts w:cs="Arial"/>
        </w:rPr>
        <w:t>its</w:t>
      </w:r>
      <w:r w:rsidRPr="00F711E3">
        <w:rPr>
          <w:rFonts w:cs="Arial"/>
        </w:rPr>
        <w:t xml:space="preserve"> jurisdictions. Pesticide Management Plans shall include identifying and promoting, within the context of </w:t>
      </w:r>
      <w:r w:rsidR="000F34FA" w:rsidRPr="00F711E3">
        <w:rPr>
          <w:rFonts w:cs="Arial"/>
        </w:rPr>
        <w:t>Integrated Pest Management</w:t>
      </w:r>
      <w:r w:rsidRPr="00F711E3">
        <w:rPr>
          <w:rFonts w:cs="Arial"/>
        </w:rPr>
        <w:t xml:space="preserve"> programs, the use of pest management practices that minimize the risk of pesticide impacts on surface water quality resulting from urban runoff discharges. Additionally, the plan shall include the integration of</w:t>
      </w:r>
      <w:r w:rsidR="0099052A" w:rsidRPr="00F711E3">
        <w:rPr>
          <w:rFonts w:cs="Arial"/>
        </w:rPr>
        <w:t xml:space="preserve"> Integrated Pest Management </w:t>
      </w:r>
      <w:r w:rsidRPr="00F711E3">
        <w:rPr>
          <w:rFonts w:cs="Arial"/>
        </w:rPr>
        <w:t>into the Permittee’s municipal operations and be promoted to residents, businesses, and public agencies within each Permittee’s jurisdiction through public outreach.</w:t>
      </w:r>
    </w:p>
    <w:p w14:paraId="645A7D94" w14:textId="2E6D22BA" w:rsidR="00EC68E1" w:rsidRPr="00F711E3" w:rsidRDefault="00EC68E1" w:rsidP="00752F1B">
      <w:pPr>
        <w:shd w:val="clear" w:color="auto" w:fill="FFFFFF" w:themeFill="background1"/>
        <w:ind w:left="1260"/>
        <w:rPr>
          <w:rFonts w:cs="Arial"/>
        </w:rPr>
      </w:pPr>
      <w:bookmarkStart w:id="840" w:name="_Hlk172888917"/>
      <w:bookmarkEnd w:id="839"/>
      <w:r w:rsidRPr="00F711E3">
        <w:rPr>
          <w:rFonts w:cs="Arial"/>
        </w:rPr>
        <w:t xml:space="preserve">The Central Valley Regional Water Board Executive Officer may require revisions to the Pest Management Plans if the Central Valley Regional Water Board Executive Officer determines that the Pest Management Plan is not likely to attain the </w:t>
      </w:r>
      <w:proofErr w:type="spellStart"/>
      <w:r w:rsidR="006B7C16" w:rsidRPr="00F711E3">
        <w:rPr>
          <w:rFonts w:cs="Arial"/>
        </w:rPr>
        <w:t>wasteload</w:t>
      </w:r>
      <w:proofErr w:type="spellEnd"/>
      <w:r w:rsidRPr="00F711E3">
        <w:rPr>
          <w:rFonts w:cs="Arial"/>
        </w:rPr>
        <w:t xml:space="preserve"> allocations. Pest Management Plans may be submitted by individual Permittee or Permittee groups and may refer to actions required by other agencies or actions required elsewhere in this permit. Pest Management Plans may include actions to reduce </w:t>
      </w:r>
      <w:r w:rsidR="005C200F" w:rsidRPr="00F711E3">
        <w:rPr>
          <w:rFonts w:cs="Arial"/>
        </w:rPr>
        <w:t>the Permittee’s</w:t>
      </w:r>
      <w:r w:rsidRPr="00F711E3">
        <w:rPr>
          <w:rFonts w:cs="Arial"/>
        </w:rPr>
        <w:t xml:space="preserve"> pesticide discharges through participation or support of a regional or statewide pesticide reduction program. To receive credit toward compliance for such participation, the Permittee must demonstrate that they have participated in the implementation of the program (i.e., contributing materially and in proportion in the size of a Permittee’s service area, including, but not limited to, implementation of reduction program measures, membership, contribution of resources, etc.). Examples of programs that could be eligible include Our Water Our World (outreach), a recognized regional monitoring program, and California Stormwater Quality Association’s (CASQA) pesticide regulatory initiative. In developing the monitoring and reporting programs for the Permittee, the Central Valley Water Board will, in coordination with the </w:t>
      </w:r>
      <w:r w:rsidR="005727EA" w:rsidRPr="00F711E3">
        <w:rPr>
          <w:rFonts w:cs="Arial"/>
        </w:rPr>
        <w:t>California Department of Pesticide Regulation</w:t>
      </w:r>
      <w:r w:rsidRPr="00F711E3">
        <w:rPr>
          <w:rFonts w:cs="Arial"/>
        </w:rPr>
        <w:t>, assist the Permittee in identifying diazinon and chlorpyrifos alternatives for which monitoring may be necessary.</w:t>
      </w:r>
    </w:p>
    <w:p w14:paraId="3CA47D3D" w14:textId="0B916FE1" w:rsidR="009C68AD" w:rsidRPr="00F711E3" w:rsidRDefault="009C68AD" w:rsidP="00752F1B">
      <w:pPr>
        <w:shd w:val="clear" w:color="auto" w:fill="FFFFFF" w:themeFill="background1"/>
        <w:ind w:left="907"/>
        <w:rPr>
          <w:rFonts w:cs="Arial"/>
          <w:u w:val="single"/>
        </w:rPr>
      </w:pPr>
      <w:bookmarkStart w:id="841" w:name="_Hlk172888918"/>
      <w:bookmarkEnd w:id="840"/>
      <w:r w:rsidRPr="00F711E3">
        <w:rPr>
          <w:rFonts w:cs="Arial"/>
          <w:bCs/>
          <w:u w:val="single"/>
        </w:rPr>
        <w:t>Final Compliance Deadline:</w:t>
      </w:r>
      <w:r w:rsidRPr="00F711E3">
        <w:rPr>
          <w:rFonts w:cs="Arial"/>
          <w:b/>
        </w:rPr>
        <w:t xml:space="preserve"> </w:t>
      </w:r>
      <w:r w:rsidRPr="00F711E3">
        <w:rPr>
          <w:rFonts w:cs="Arial"/>
          <w:bCs/>
        </w:rPr>
        <w:t>The final compliance deadline is May 21, 2040.</w:t>
      </w:r>
    </w:p>
    <w:p w14:paraId="358537B1" w14:textId="798D2589" w:rsidR="00D066F1" w:rsidRPr="00F711E3" w:rsidRDefault="00D066F1" w:rsidP="00752F1B">
      <w:pPr>
        <w:shd w:val="clear" w:color="auto" w:fill="FFFFFF" w:themeFill="background1"/>
        <w:ind w:left="907"/>
        <w:rPr>
          <w:rFonts w:cs="Arial"/>
        </w:rPr>
      </w:pPr>
      <w:bookmarkStart w:id="842" w:name="_Hlk172888919"/>
      <w:bookmarkEnd w:id="841"/>
      <w:r w:rsidRPr="00F711E3">
        <w:rPr>
          <w:rFonts w:cs="Arial"/>
          <w:u w:val="single"/>
        </w:rPr>
        <w:t>TMDL Reporting</w:t>
      </w:r>
      <w:r w:rsidR="008A0D0C" w:rsidRPr="00F711E3">
        <w:rPr>
          <w:rFonts w:cs="Arial"/>
          <w:u w:val="single"/>
        </w:rPr>
        <w:t xml:space="preserve"> Requirements</w:t>
      </w:r>
      <w:r w:rsidRPr="00F711E3">
        <w:rPr>
          <w:rFonts w:cs="Arial"/>
        </w:rPr>
        <w:t>:</w:t>
      </w:r>
      <w:r w:rsidR="00C63374" w:rsidRPr="00F711E3">
        <w:rPr>
          <w:rFonts w:cs="Arial"/>
        </w:rPr>
        <w:t xml:space="preserve"> </w:t>
      </w:r>
      <w:r w:rsidR="00FE0270" w:rsidRPr="00714085">
        <w:rPr>
          <w:rFonts w:cs="Arial"/>
        </w:rPr>
        <w:t xml:space="preserve">By the </w:t>
      </w:r>
      <w:r w:rsidR="00F96658" w:rsidRPr="00714085">
        <w:rPr>
          <w:rFonts w:cs="Arial"/>
        </w:rPr>
        <w:t>effective date</w:t>
      </w:r>
      <w:r w:rsidR="00FE0270" w:rsidRPr="00F711E3">
        <w:rPr>
          <w:rFonts w:cs="Arial"/>
        </w:rPr>
        <w:t xml:space="preserve"> of this Order, the Permittee shall demonstrate attainment of the TMDL </w:t>
      </w:r>
      <w:proofErr w:type="spellStart"/>
      <w:r w:rsidR="00FE0270" w:rsidRPr="00F711E3">
        <w:rPr>
          <w:rFonts w:cs="Arial"/>
        </w:rPr>
        <w:t>wasteload</w:t>
      </w:r>
      <w:proofErr w:type="spellEnd"/>
      <w:r w:rsidR="00FE0270" w:rsidRPr="00F711E3">
        <w:rPr>
          <w:rFonts w:cs="Arial"/>
        </w:rPr>
        <w:t xml:space="preserve"> allocations in accordance with section </w:t>
      </w:r>
      <w:r w:rsidR="003C74A2" w:rsidRPr="00F711E3">
        <w:rPr>
          <w:rFonts w:cs="Arial"/>
        </w:rPr>
        <w:t>G2</w:t>
      </w:r>
      <w:r w:rsidR="00FE0270" w:rsidRPr="00F711E3">
        <w:rPr>
          <w:rFonts w:cs="Arial"/>
        </w:rPr>
        <w:t xml:space="preserve"> (above) the TMDL Demonstration of Compliance Report requirements in Attachment D.</w:t>
      </w:r>
      <w:r w:rsidR="00154BCD">
        <w:rPr>
          <w:rFonts w:cs="Arial"/>
        </w:rPr>
        <w:t xml:space="preserve"> The TMDL </w:t>
      </w:r>
      <w:proofErr w:type="spellStart"/>
      <w:r w:rsidR="00154BCD">
        <w:rPr>
          <w:rFonts w:cs="Arial"/>
        </w:rPr>
        <w:t>wasteload</w:t>
      </w:r>
      <w:proofErr w:type="spellEnd"/>
      <w:r w:rsidR="00154BCD">
        <w:rPr>
          <w:rFonts w:cs="Arial"/>
        </w:rPr>
        <w:t xml:space="preserve"> allocations are found in Attachment A, section </w:t>
      </w:r>
      <w:r w:rsidR="00154BCD" w:rsidRPr="00154BCD">
        <w:rPr>
          <w:rFonts w:cs="Arial"/>
        </w:rPr>
        <w:t>A15.5.3.</w:t>
      </w:r>
    </w:p>
    <w:p w14:paraId="088E28E5" w14:textId="198BDB89" w:rsidR="00BE1E11" w:rsidRPr="00F711E3" w:rsidRDefault="003812EC" w:rsidP="0008534D">
      <w:pPr>
        <w:pStyle w:val="Heading4"/>
      </w:pPr>
      <w:bookmarkStart w:id="843" w:name="_Toc133310272"/>
      <w:bookmarkStart w:id="844" w:name="_Hlk172888021"/>
      <w:bookmarkEnd w:id="842"/>
      <w:r w:rsidRPr="00F711E3">
        <w:t>G4.</w:t>
      </w:r>
      <w:r w:rsidR="00033031" w:rsidRPr="00F711E3">
        <w:t>5</w:t>
      </w:r>
      <w:r w:rsidR="00BE1E11" w:rsidRPr="00F711E3">
        <w:t>.4</w:t>
      </w:r>
      <w:r w:rsidR="00BE1E11" w:rsidRPr="00F711E3">
        <w:tab/>
      </w:r>
      <w:bookmarkEnd w:id="843"/>
      <w:r w:rsidR="00396F36" w:rsidRPr="00F711E3">
        <w:t>TMDL for Low Dissolved Oxygen in the San Joaquin River Stockton Deep Water Ship Channel</w:t>
      </w:r>
    </w:p>
    <w:p w14:paraId="323A6683" w14:textId="2BDE7664" w:rsidR="00213628" w:rsidRPr="00F711E3" w:rsidRDefault="00213628" w:rsidP="00752F1B">
      <w:pPr>
        <w:shd w:val="clear" w:color="auto" w:fill="FFFFFF" w:themeFill="background1"/>
        <w:ind w:left="907"/>
        <w:rPr>
          <w:rFonts w:cs="Arial"/>
        </w:rPr>
      </w:pPr>
      <w:bookmarkStart w:id="845" w:name="_Hlk172888920"/>
      <w:bookmarkEnd w:id="844"/>
      <w:r w:rsidRPr="00F711E3">
        <w:rPr>
          <w:rFonts w:cs="Arial"/>
          <w:u w:val="single"/>
        </w:rPr>
        <w:t>Responsible Permittees</w:t>
      </w:r>
      <w:r w:rsidRPr="00F711E3">
        <w:rPr>
          <w:rFonts w:cs="Arial"/>
        </w:rPr>
        <w:t xml:space="preserve">: </w:t>
      </w:r>
      <w:r w:rsidR="00E84C23" w:rsidRPr="00F711E3">
        <w:rPr>
          <w:rFonts w:cs="Arial"/>
        </w:rPr>
        <w:t>City of Atwater</w:t>
      </w:r>
      <w:r w:rsidR="00E46E7D">
        <w:rPr>
          <w:rFonts w:cs="Arial"/>
        </w:rPr>
        <w:t>,</w:t>
      </w:r>
      <w:r w:rsidR="00E84C23" w:rsidRPr="00F711E3">
        <w:rPr>
          <w:rFonts w:cs="Arial"/>
        </w:rPr>
        <w:t xml:space="preserve"> City of Ceres</w:t>
      </w:r>
      <w:r w:rsidR="00ED0D6A">
        <w:rPr>
          <w:rFonts w:cs="Arial"/>
        </w:rPr>
        <w:t>,</w:t>
      </w:r>
      <w:r w:rsidR="00E84C23" w:rsidRPr="00F711E3">
        <w:rPr>
          <w:rFonts w:cs="Arial"/>
        </w:rPr>
        <w:t xml:space="preserve"> City of Escalon</w:t>
      </w:r>
      <w:r w:rsidR="00ED0D6A">
        <w:rPr>
          <w:rFonts w:cs="Arial"/>
        </w:rPr>
        <w:t>,</w:t>
      </w:r>
      <w:r w:rsidR="00E84C23" w:rsidRPr="00F711E3">
        <w:rPr>
          <w:rFonts w:cs="Arial"/>
        </w:rPr>
        <w:t xml:space="preserve"> City of Hughson</w:t>
      </w:r>
      <w:r w:rsidR="00ED0D6A">
        <w:rPr>
          <w:rFonts w:cs="Arial"/>
        </w:rPr>
        <w:t>,</w:t>
      </w:r>
      <w:r w:rsidR="00E84C23" w:rsidRPr="00F711E3">
        <w:rPr>
          <w:rFonts w:cs="Arial"/>
        </w:rPr>
        <w:t xml:space="preserve"> City of Lathrop</w:t>
      </w:r>
      <w:r w:rsidR="00ED0D6A">
        <w:rPr>
          <w:rFonts w:cs="Arial"/>
        </w:rPr>
        <w:t>,</w:t>
      </w:r>
      <w:r w:rsidR="00E84C23" w:rsidRPr="00F711E3">
        <w:rPr>
          <w:rFonts w:cs="Arial"/>
        </w:rPr>
        <w:t xml:space="preserve"> City of Livingston</w:t>
      </w:r>
      <w:r w:rsidR="00ED0D6A">
        <w:rPr>
          <w:rFonts w:cs="Arial"/>
        </w:rPr>
        <w:t>,</w:t>
      </w:r>
      <w:r w:rsidR="00E84C23" w:rsidRPr="00F711E3">
        <w:rPr>
          <w:rFonts w:cs="Arial"/>
        </w:rPr>
        <w:t xml:space="preserve"> City of Los Banos</w:t>
      </w:r>
      <w:r w:rsidR="00ED0D6A">
        <w:rPr>
          <w:rFonts w:cs="Arial"/>
        </w:rPr>
        <w:t>,</w:t>
      </w:r>
      <w:r w:rsidR="00E84C23" w:rsidRPr="00F711E3">
        <w:rPr>
          <w:rFonts w:cs="Arial"/>
        </w:rPr>
        <w:t xml:space="preserve"> City of </w:t>
      </w:r>
      <w:r w:rsidR="00E84C23" w:rsidRPr="00F711E3">
        <w:rPr>
          <w:rFonts w:cs="Arial"/>
        </w:rPr>
        <w:lastRenderedPageBreak/>
        <w:t>Manteca</w:t>
      </w:r>
      <w:r w:rsidR="00ED0D6A">
        <w:rPr>
          <w:rFonts w:cs="Arial"/>
        </w:rPr>
        <w:t>,</w:t>
      </w:r>
      <w:r w:rsidR="00E84C23" w:rsidRPr="00F711E3">
        <w:rPr>
          <w:rFonts w:cs="Arial"/>
        </w:rPr>
        <w:t xml:space="preserve"> City of Merced</w:t>
      </w:r>
      <w:r w:rsidR="00ED0D6A">
        <w:rPr>
          <w:rFonts w:cs="Arial"/>
        </w:rPr>
        <w:t>,</w:t>
      </w:r>
      <w:r w:rsidR="00E84C23" w:rsidRPr="00F711E3">
        <w:rPr>
          <w:rFonts w:cs="Arial"/>
        </w:rPr>
        <w:t xml:space="preserve"> </w:t>
      </w:r>
      <w:r w:rsidR="00543EAA" w:rsidRPr="00F711E3">
        <w:rPr>
          <w:rFonts w:cs="Arial"/>
        </w:rPr>
        <w:t>City of Newman</w:t>
      </w:r>
      <w:r w:rsidR="00ED0D6A">
        <w:rPr>
          <w:rFonts w:cs="Arial"/>
        </w:rPr>
        <w:t>,</w:t>
      </w:r>
      <w:r w:rsidR="00543EAA" w:rsidRPr="00F711E3">
        <w:rPr>
          <w:rFonts w:cs="Arial"/>
        </w:rPr>
        <w:t xml:space="preserve"> City of Oakdale</w:t>
      </w:r>
      <w:r w:rsidR="00ED0D6A">
        <w:rPr>
          <w:rFonts w:cs="Arial"/>
        </w:rPr>
        <w:t>,</w:t>
      </w:r>
      <w:r w:rsidR="00543EAA" w:rsidRPr="00F711E3">
        <w:rPr>
          <w:rFonts w:cs="Arial"/>
        </w:rPr>
        <w:t xml:space="preserve"> City of Patterson</w:t>
      </w:r>
      <w:r w:rsidR="00ED0D6A">
        <w:rPr>
          <w:rFonts w:cs="Arial"/>
        </w:rPr>
        <w:t>,</w:t>
      </w:r>
      <w:r w:rsidR="00543EAA" w:rsidRPr="00F711E3">
        <w:rPr>
          <w:rFonts w:cs="Arial"/>
        </w:rPr>
        <w:t xml:space="preserve"> City of Ripon</w:t>
      </w:r>
      <w:r w:rsidR="00ED0D6A">
        <w:rPr>
          <w:rFonts w:cs="Arial"/>
        </w:rPr>
        <w:t>,</w:t>
      </w:r>
      <w:r w:rsidR="00DD0E9E">
        <w:rPr>
          <w:rFonts w:cs="Arial"/>
        </w:rPr>
        <w:t xml:space="preserve"> </w:t>
      </w:r>
      <w:r w:rsidR="00543EAA" w:rsidRPr="00F711E3">
        <w:rPr>
          <w:rFonts w:cs="Arial"/>
        </w:rPr>
        <w:t>City of Riverbank</w:t>
      </w:r>
      <w:r w:rsidR="00ED0D6A">
        <w:rPr>
          <w:rFonts w:cs="Arial"/>
        </w:rPr>
        <w:t>,</w:t>
      </w:r>
      <w:r w:rsidR="00543EAA">
        <w:rPr>
          <w:rFonts w:cs="Arial"/>
        </w:rPr>
        <w:t xml:space="preserve"> </w:t>
      </w:r>
      <w:r w:rsidR="00DD0E9E" w:rsidRPr="00F711E3">
        <w:rPr>
          <w:rFonts w:cs="Arial"/>
        </w:rPr>
        <w:t>City of Turlock</w:t>
      </w:r>
      <w:r w:rsidR="00ED0D6A">
        <w:rPr>
          <w:rFonts w:cs="Arial"/>
        </w:rPr>
        <w:t>,</w:t>
      </w:r>
      <w:r w:rsidR="00DD0E9E">
        <w:rPr>
          <w:rFonts w:cs="Arial"/>
        </w:rPr>
        <w:t xml:space="preserve"> </w:t>
      </w:r>
      <w:r w:rsidR="00872AE9">
        <w:rPr>
          <w:rFonts w:cs="Arial"/>
        </w:rPr>
        <w:t xml:space="preserve">County of </w:t>
      </w:r>
      <w:r w:rsidR="00E84C23" w:rsidRPr="00F711E3">
        <w:rPr>
          <w:rFonts w:cs="Arial"/>
        </w:rPr>
        <w:t>Merced</w:t>
      </w:r>
      <w:r w:rsidR="00ED0D6A">
        <w:rPr>
          <w:rFonts w:cs="Arial"/>
        </w:rPr>
        <w:t>,</w:t>
      </w:r>
      <w:r w:rsidR="00E84C23" w:rsidRPr="00F711E3">
        <w:rPr>
          <w:rFonts w:cs="Arial"/>
        </w:rPr>
        <w:t xml:space="preserve"> </w:t>
      </w:r>
      <w:r w:rsidR="00872AE9">
        <w:rPr>
          <w:rFonts w:cs="Arial"/>
        </w:rPr>
        <w:t xml:space="preserve">County of </w:t>
      </w:r>
      <w:r w:rsidR="00E84C23" w:rsidRPr="00F711E3">
        <w:rPr>
          <w:rFonts w:cs="Arial"/>
        </w:rPr>
        <w:t xml:space="preserve">Stanislaus </w:t>
      </w:r>
    </w:p>
    <w:p w14:paraId="656387A9" w14:textId="31FECDC6" w:rsidR="00E84C23" w:rsidRPr="00F711E3" w:rsidRDefault="00E84C23" w:rsidP="00752F1B">
      <w:pPr>
        <w:shd w:val="clear" w:color="auto" w:fill="FFFFFF" w:themeFill="background1"/>
        <w:ind w:left="907"/>
        <w:rPr>
          <w:rFonts w:cs="Arial"/>
        </w:rPr>
      </w:pPr>
      <w:bookmarkStart w:id="846" w:name="_Hlk172888921"/>
      <w:bookmarkEnd w:id="845"/>
      <w:r w:rsidRPr="00F711E3">
        <w:rPr>
          <w:rFonts w:cs="Arial"/>
          <w:u w:val="single"/>
        </w:rPr>
        <w:t>Impaired Water Body</w:t>
      </w:r>
      <w:r w:rsidRPr="00F711E3">
        <w:rPr>
          <w:rFonts w:cs="Arial"/>
        </w:rPr>
        <w:t xml:space="preserve">: </w:t>
      </w:r>
      <w:r w:rsidR="00190CA8" w:rsidRPr="00F711E3">
        <w:rPr>
          <w:rFonts w:cs="Arial"/>
        </w:rPr>
        <w:t>Lower San Joaquin River (Stockton Deep Water Ship Channel</w:t>
      </w:r>
      <w:r w:rsidR="005727EA" w:rsidRPr="00F711E3">
        <w:rPr>
          <w:rFonts w:cs="Arial"/>
        </w:rPr>
        <w:t>)</w:t>
      </w:r>
      <w:r w:rsidR="006E38A1" w:rsidRPr="00F711E3">
        <w:rPr>
          <w:rFonts w:cs="Arial"/>
        </w:rPr>
        <w:t>.</w:t>
      </w:r>
    </w:p>
    <w:p w14:paraId="597A9404" w14:textId="21D49BF9" w:rsidR="001236DD" w:rsidRPr="00F711E3" w:rsidRDefault="00304EF1" w:rsidP="00752F1B">
      <w:pPr>
        <w:shd w:val="clear" w:color="auto" w:fill="FFFFFF" w:themeFill="background1"/>
        <w:ind w:left="907"/>
        <w:rPr>
          <w:rFonts w:cs="Arial"/>
        </w:rPr>
      </w:pPr>
      <w:bookmarkStart w:id="847" w:name="_Hlk172888922"/>
      <w:bookmarkEnd w:id="846"/>
      <w:r w:rsidRPr="00F711E3">
        <w:rPr>
          <w:rFonts w:cs="Arial"/>
          <w:u w:val="single"/>
        </w:rPr>
        <w:t>TMDL Implementation Requirements</w:t>
      </w:r>
      <w:r w:rsidRPr="00F711E3">
        <w:rPr>
          <w:rFonts w:cs="Arial"/>
        </w:rPr>
        <w:t xml:space="preserve">: </w:t>
      </w:r>
      <w:r w:rsidR="00521E22" w:rsidRPr="00F711E3">
        <w:rPr>
          <w:rFonts w:cs="Arial"/>
        </w:rPr>
        <w:t xml:space="preserve">The </w:t>
      </w:r>
      <w:r w:rsidRPr="00F711E3">
        <w:rPr>
          <w:rFonts w:cs="Arial"/>
        </w:rPr>
        <w:t xml:space="preserve">Permittee shall implement best management practices to control the discharge of oxygen demanding substances and precursors in </w:t>
      </w:r>
      <w:r w:rsidR="00A02C08" w:rsidRPr="00F711E3">
        <w:rPr>
          <w:rFonts w:cs="Arial"/>
        </w:rPr>
        <w:t>the Permittee</w:t>
      </w:r>
      <w:r w:rsidR="00FD027B" w:rsidRPr="00F711E3">
        <w:rPr>
          <w:rFonts w:cs="Arial"/>
        </w:rPr>
        <w:t>’</w:t>
      </w:r>
      <w:r w:rsidR="00A02C08" w:rsidRPr="00F711E3">
        <w:rPr>
          <w:rFonts w:cs="Arial"/>
        </w:rPr>
        <w:t>s</w:t>
      </w:r>
      <w:r w:rsidRPr="00F711E3">
        <w:rPr>
          <w:rFonts w:cs="Arial"/>
        </w:rPr>
        <w:t xml:space="preserve"> urban discharge. </w:t>
      </w:r>
      <w:r w:rsidR="006B4F7C">
        <w:rPr>
          <w:rFonts w:cs="Arial"/>
        </w:rPr>
        <w:t>The Per</w:t>
      </w:r>
      <w:r w:rsidR="00D876C2">
        <w:rPr>
          <w:rFonts w:cs="Arial"/>
        </w:rPr>
        <w:t xml:space="preserve">mittee shall </w:t>
      </w:r>
      <w:r w:rsidR="00D54127" w:rsidRPr="00F711E3">
        <w:rPr>
          <w:rFonts w:cs="Arial"/>
        </w:rPr>
        <w:t>implement</w:t>
      </w:r>
      <w:r w:rsidR="00D876C2">
        <w:rPr>
          <w:rFonts w:cs="Arial"/>
        </w:rPr>
        <w:t xml:space="preserve"> this requirement</w:t>
      </w:r>
      <w:r w:rsidR="00D54127" w:rsidRPr="00F711E3">
        <w:rPr>
          <w:rFonts w:cs="Arial"/>
        </w:rPr>
        <w:t xml:space="preserve"> </w:t>
      </w:r>
      <w:r w:rsidR="00497152" w:rsidRPr="00F711E3">
        <w:rPr>
          <w:rFonts w:cs="Arial"/>
        </w:rPr>
        <w:t>through compliance with the following sections of this Order:</w:t>
      </w:r>
    </w:p>
    <w:p w14:paraId="2EA50CFD" w14:textId="622D81B7" w:rsidR="0093633C" w:rsidRPr="00F711E3" w:rsidRDefault="005C2AD9" w:rsidP="00752F1B">
      <w:pPr>
        <w:shd w:val="clear" w:color="auto" w:fill="FFFFFF" w:themeFill="background1"/>
        <w:ind w:left="1260" w:hanging="360"/>
        <w:rPr>
          <w:rFonts w:cs="Arial"/>
        </w:rPr>
      </w:pPr>
      <w:bookmarkStart w:id="848" w:name="_Hlk172888923"/>
      <w:bookmarkEnd w:id="847"/>
      <w:r w:rsidRPr="00F711E3">
        <w:rPr>
          <w:rFonts w:cs="Arial"/>
        </w:rPr>
        <w:t>1.</w:t>
      </w:r>
      <w:r w:rsidRPr="00F711E3">
        <w:rPr>
          <w:rFonts w:cs="Arial"/>
        </w:rPr>
        <w:tab/>
      </w:r>
      <w:r w:rsidR="003A4817" w:rsidRPr="00F711E3">
        <w:rPr>
          <w:rFonts w:cs="Arial"/>
        </w:rPr>
        <w:t>Discharge Prohibitions</w:t>
      </w:r>
      <w:r w:rsidR="00497152" w:rsidRPr="00F711E3">
        <w:rPr>
          <w:rFonts w:cs="Arial"/>
        </w:rPr>
        <w:t xml:space="preserve">, </w:t>
      </w:r>
      <w:r w:rsidR="003A4817" w:rsidRPr="00F711E3">
        <w:rPr>
          <w:rFonts w:cs="Arial"/>
        </w:rPr>
        <w:t xml:space="preserve">Order section </w:t>
      </w:r>
      <w:proofErr w:type="gramStart"/>
      <w:r w:rsidR="003A4817" w:rsidRPr="00F711E3">
        <w:rPr>
          <w:rFonts w:cs="Arial"/>
        </w:rPr>
        <w:t>4</w:t>
      </w:r>
      <w:r w:rsidR="006F1D12" w:rsidRPr="00F711E3">
        <w:rPr>
          <w:rFonts w:cs="Arial"/>
        </w:rPr>
        <w:t>;</w:t>
      </w:r>
      <w:proofErr w:type="gramEnd"/>
    </w:p>
    <w:p w14:paraId="0ED09636" w14:textId="14984389" w:rsidR="00BB2EDF" w:rsidRPr="00F711E3" w:rsidRDefault="005C2AD9" w:rsidP="00752F1B">
      <w:pPr>
        <w:shd w:val="clear" w:color="auto" w:fill="FFFFFF" w:themeFill="background1"/>
        <w:ind w:left="1260" w:hanging="360"/>
        <w:rPr>
          <w:rFonts w:cs="Arial"/>
        </w:rPr>
      </w:pPr>
      <w:bookmarkStart w:id="849" w:name="_Hlk172888924"/>
      <w:bookmarkEnd w:id="848"/>
      <w:r w:rsidRPr="00F711E3">
        <w:rPr>
          <w:rFonts w:cs="Arial"/>
        </w:rPr>
        <w:t>2.</w:t>
      </w:r>
      <w:r w:rsidRPr="00F711E3">
        <w:rPr>
          <w:rFonts w:cs="Arial"/>
        </w:rPr>
        <w:tab/>
      </w:r>
      <w:r w:rsidR="00497152" w:rsidRPr="00F711E3">
        <w:rPr>
          <w:rFonts w:cs="Arial"/>
        </w:rPr>
        <w:t>L</w:t>
      </w:r>
      <w:r w:rsidR="003A4817" w:rsidRPr="00F711E3">
        <w:rPr>
          <w:rFonts w:cs="Arial"/>
        </w:rPr>
        <w:t>egal Authority</w:t>
      </w:r>
      <w:r w:rsidR="00497152" w:rsidRPr="00F711E3">
        <w:rPr>
          <w:rFonts w:cs="Arial"/>
        </w:rPr>
        <w:t xml:space="preserve">, </w:t>
      </w:r>
      <w:r w:rsidR="003A4817" w:rsidRPr="00F711E3">
        <w:rPr>
          <w:rFonts w:cs="Arial"/>
        </w:rPr>
        <w:t xml:space="preserve">Order section </w:t>
      </w:r>
      <w:proofErr w:type="gramStart"/>
      <w:r w:rsidR="003A4817" w:rsidRPr="00F711E3">
        <w:rPr>
          <w:rFonts w:cs="Arial"/>
        </w:rPr>
        <w:t>3;</w:t>
      </w:r>
      <w:proofErr w:type="gramEnd"/>
      <w:r w:rsidR="003A4817" w:rsidRPr="00F711E3">
        <w:rPr>
          <w:rFonts w:cs="Arial"/>
        </w:rPr>
        <w:t xml:space="preserve"> </w:t>
      </w:r>
    </w:p>
    <w:p w14:paraId="731F4784" w14:textId="7007BC29" w:rsidR="003A4817" w:rsidRPr="00F711E3" w:rsidRDefault="005C2AD9" w:rsidP="00752F1B">
      <w:pPr>
        <w:shd w:val="clear" w:color="auto" w:fill="FFFFFF" w:themeFill="background1"/>
        <w:ind w:left="1260" w:hanging="360"/>
        <w:rPr>
          <w:rFonts w:cs="Arial"/>
        </w:rPr>
      </w:pPr>
      <w:bookmarkStart w:id="850" w:name="_Hlk172888925"/>
      <w:bookmarkEnd w:id="849"/>
      <w:r w:rsidRPr="00F711E3">
        <w:rPr>
          <w:rFonts w:cs="Arial"/>
        </w:rPr>
        <w:t>3.</w:t>
      </w:r>
      <w:r w:rsidRPr="00F711E3">
        <w:rPr>
          <w:rFonts w:cs="Arial"/>
        </w:rPr>
        <w:tab/>
      </w:r>
      <w:r w:rsidR="003A4817" w:rsidRPr="00F711E3">
        <w:rPr>
          <w:rFonts w:cs="Arial"/>
        </w:rPr>
        <w:t>Attachment D – Provisions for Traditional Small MS4 Permittees:</w:t>
      </w:r>
    </w:p>
    <w:p w14:paraId="1207921C" w14:textId="03AC5862" w:rsidR="003A4817" w:rsidRPr="00F711E3" w:rsidRDefault="005C2AD9" w:rsidP="00752F1B">
      <w:pPr>
        <w:shd w:val="clear" w:color="auto" w:fill="FFFFFF" w:themeFill="background1"/>
        <w:ind w:left="1620" w:hanging="360"/>
        <w:rPr>
          <w:rFonts w:eastAsia="Calibri" w:cs="Arial"/>
          <w:szCs w:val="24"/>
        </w:rPr>
      </w:pPr>
      <w:bookmarkStart w:id="851" w:name="_Hlk172888926"/>
      <w:bookmarkEnd w:id="850"/>
      <w:r w:rsidRPr="00F711E3">
        <w:rPr>
          <w:rFonts w:eastAsia="Calibri" w:cs="Arial"/>
          <w:szCs w:val="24"/>
        </w:rPr>
        <w:t>a.</w:t>
      </w:r>
      <w:r w:rsidRPr="00F711E3">
        <w:rPr>
          <w:rFonts w:eastAsia="Calibri" w:cs="Arial"/>
          <w:szCs w:val="24"/>
        </w:rPr>
        <w:tab/>
      </w:r>
      <w:r w:rsidR="003A4817" w:rsidRPr="00F711E3">
        <w:rPr>
          <w:rFonts w:eastAsia="Calibri" w:cs="Arial"/>
          <w:szCs w:val="24"/>
        </w:rPr>
        <w:t>Illicit Discharge Detection and Elimination Program</w:t>
      </w:r>
      <w:r w:rsidR="00BB65CB">
        <w:rPr>
          <w:rFonts w:eastAsia="Calibri" w:cs="Arial"/>
          <w:szCs w:val="24"/>
        </w:rPr>
        <w:t>,</w:t>
      </w:r>
    </w:p>
    <w:p w14:paraId="477CF917" w14:textId="17F1FFBC" w:rsidR="003A4817" w:rsidRPr="00F711E3" w:rsidRDefault="005C2AD9" w:rsidP="00752F1B">
      <w:pPr>
        <w:shd w:val="clear" w:color="auto" w:fill="FFFFFF" w:themeFill="background1"/>
        <w:ind w:left="1620" w:hanging="360"/>
        <w:rPr>
          <w:rFonts w:eastAsia="Calibri" w:cs="Arial"/>
          <w:szCs w:val="24"/>
        </w:rPr>
      </w:pPr>
      <w:bookmarkStart w:id="852" w:name="_Hlk172888927"/>
      <w:bookmarkEnd w:id="851"/>
      <w:r w:rsidRPr="00F711E3">
        <w:rPr>
          <w:rFonts w:eastAsia="Calibri" w:cs="Arial"/>
          <w:szCs w:val="24"/>
        </w:rPr>
        <w:t>b.</w:t>
      </w:r>
      <w:r w:rsidRPr="00F711E3">
        <w:rPr>
          <w:rFonts w:eastAsia="Calibri" w:cs="Arial"/>
          <w:szCs w:val="24"/>
        </w:rPr>
        <w:tab/>
      </w:r>
      <w:r w:rsidR="003A4817" w:rsidRPr="00F711E3">
        <w:rPr>
          <w:rFonts w:eastAsia="Calibri" w:cs="Arial"/>
          <w:szCs w:val="24"/>
        </w:rPr>
        <w:t xml:space="preserve">Pollution Prevention and Good Housekeeping Program, </w:t>
      </w:r>
    </w:p>
    <w:p w14:paraId="206CB4AF" w14:textId="22FCC7AB" w:rsidR="003A4817" w:rsidRPr="00F711E3" w:rsidRDefault="005C2AD9" w:rsidP="00752F1B">
      <w:pPr>
        <w:shd w:val="clear" w:color="auto" w:fill="FFFFFF" w:themeFill="background1"/>
        <w:ind w:left="1620" w:hanging="360"/>
        <w:rPr>
          <w:rFonts w:eastAsia="Calibri" w:cs="Arial"/>
          <w:szCs w:val="24"/>
        </w:rPr>
      </w:pPr>
      <w:bookmarkStart w:id="853" w:name="_Hlk172888928"/>
      <w:bookmarkEnd w:id="852"/>
      <w:r w:rsidRPr="00F711E3">
        <w:rPr>
          <w:rFonts w:eastAsia="Calibri" w:cs="Arial"/>
          <w:szCs w:val="24"/>
        </w:rPr>
        <w:t>c.</w:t>
      </w:r>
      <w:r w:rsidRPr="00F711E3">
        <w:rPr>
          <w:rFonts w:eastAsia="Calibri" w:cs="Arial"/>
          <w:szCs w:val="24"/>
        </w:rPr>
        <w:tab/>
      </w:r>
      <w:r w:rsidR="003A4817" w:rsidRPr="00F711E3">
        <w:rPr>
          <w:rFonts w:eastAsia="Calibri" w:cs="Arial"/>
          <w:szCs w:val="24"/>
        </w:rPr>
        <w:t>Post-Construction Storm Water Management Program</w:t>
      </w:r>
      <w:r w:rsidR="00BB65CB">
        <w:rPr>
          <w:rFonts w:eastAsia="Calibri" w:cs="Arial"/>
          <w:szCs w:val="24"/>
        </w:rPr>
        <w:t>,</w:t>
      </w:r>
    </w:p>
    <w:p w14:paraId="055C6270" w14:textId="52F1ECAF" w:rsidR="003A4817" w:rsidRPr="00F711E3" w:rsidRDefault="005C2AD9" w:rsidP="00752F1B">
      <w:pPr>
        <w:shd w:val="clear" w:color="auto" w:fill="FFFFFF" w:themeFill="background1"/>
        <w:ind w:left="1620" w:hanging="360"/>
        <w:rPr>
          <w:rFonts w:eastAsia="Calibri" w:cs="Arial"/>
          <w:szCs w:val="24"/>
        </w:rPr>
      </w:pPr>
      <w:bookmarkStart w:id="854" w:name="_Hlk172888929"/>
      <w:bookmarkEnd w:id="853"/>
      <w:r w:rsidRPr="00F711E3">
        <w:rPr>
          <w:rFonts w:eastAsia="Calibri" w:cs="Arial"/>
          <w:szCs w:val="24"/>
        </w:rPr>
        <w:t>d.</w:t>
      </w:r>
      <w:r w:rsidRPr="00F711E3">
        <w:rPr>
          <w:rFonts w:eastAsia="Calibri" w:cs="Arial"/>
          <w:szCs w:val="24"/>
        </w:rPr>
        <w:tab/>
      </w:r>
      <w:r w:rsidR="003A4817" w:rsidRPr="00F711E3">
        <w:rPr>
          <w:rFonts w:eastAsia="Calibri" w:cs="Arial"/>
          <w:szCs w:val="24"/>
        </w:rPr>
        <w:t>Program Effectiveness Assessment and Improvement</w:t>
      </w:r>
      <w:r w:rsidR="00BB65CB">
        <w:rPr>
          <w:rFonts w:eastAsia="Calibri" w:cs="Arial"/>
          <w:szCs w:val="24"/>
        </w:rPr>
        <w:t>,</w:t>
      </w:r>
    </w:p>
    <w:p w14:paraId="44391364" w14:textId="3F905C46" w:rsidR="003A4817" w:rsidRPr="00F711E3" w:rsidRDefault="005C2AD9" w:rsidP="00752F1B">
      <w:pPr>
        <w:shd w:val="clear" w:color="auto" w:fill="FFFFFF" w:themeFill="background1"/>
        <w:ind w:left="1620" w:hanging="360"/>
        <w:rPr>
          <w:rFonts w:eastAsia="Calibri" w:cs="Arial"/>
          <w:szCs w:val="24"/>
        </w:rPr>
      </w:pPr>
      <w:bookmarkStart w:id="855" w:name="_Hlk172888930"/>
      <w:bookmarkEnd w:id="854"/>
      <w:r w:rsidRPr="00F711E3">
        <w:rPr>
          <w:rFonts w:eastAsia="Calibri" w:cs="Arial"/>
          <w:szCs w:val="24"/>
        </w:rPr>
        <w:t>e.</w:t>
      </w:r>
      <w:r w:rsidRPr="00F711E3">
        <w:rPr>
          <w:rFonts w:eastAsia="Calibri" w:cs="Arial"/>
          <w:szCs w:val="24"/>
        </w:rPr>
        <w:tab/>
      </w:r>
      <w:r w:rsidR="003A4817" w:rsidRPr="00F711E3">
        <w:rPr>
          <w:rFonts w:eastAsia="Calibri" w:cs="Arial"/>
          <w:szCs w:val="24"/>
        </w:rPr>
        <w:t>Total Maximum Daily Loads Compliance Requirements Reporting</w:t>
      </w:r>
      <w:r w:rsidR="00B26D81" w:rsidRPr="00F711E3">
        <w:rPr>
          <w:rFonts w:eastAsia="Calibri" w:cs="Arial"/>
          <w:szCs w:val="24"/>
        </w:rPr>
        <w:t>.</w:t>
      </w:r>
    </w:p>
    <w:p w14:paraId="59954F37" w14:textId="3F456748" w:rsidR="001259C3" w:rsidRPr="00F711E3" w:rsidRDefault="00682694" w:rsidP="00752F1B">
      <w:pPr>
        <w:shd w:val="clear" w:color="auto" w:fill="FFFFFF" w:themeFill="background1"/>
        <w:ind w:left="907"/>
        <w:rPr>
          <w:rFonts w:cs="Arial"/>
        </w:rPr>
      </w:pPr>
      <w:bookmarkStart w:id="856" w:name="_Hlk172888931"/>
      <w:bookmarkEnd w:id="855"/>
      <w:r w:rsidRPr="00F711E3">
        <w:rPr>
          <w:rFonts w:cs="Arial"/>
          <w:u w:val="single"/>
        </w:rPr>
        <w:t xml:space="preserve">TMDL </w:t>
      </w:r>
      <w:r w:rsidR="009C1CB6" w:rsidRPr="00F711E3">
        <w:rPr>
          <w:rFonts w:cs="Arial"/>
          <w:u w:val="single"/>
        </w:rPr>
        <w:t>Monitoring Requirements</w:t>
      </w:r>
      <w:r w:rsidR="00136598" w:rsidRPr="00136598">
        <w:rPr>
          <w:rFonts w:cs="Arial"/>
        </w:rPr>
        <w:t>:</w:t>
      </w:r>
    </w:p>
    <w:p w14:paraId="2EC11B76" w14:textId="65C9EDD7" w:rsidR="00A912D1" w:rsidRPr="00F711E3" w:rsidRDefault="005C2AD9" w:rsidP="00752F1B">
      <w:pPr>
        <w:shd w:val="clear" w:color="auto" w:fill="FFFFFF" w:themeFill="background1"/>
        <w:ind w:left="1260" w:hanging="360"/>
        <w:rPr>
          <w:rFonts w:cs="Arial"/>
        </w:rPr>
      </w:pPr>
      <w:bookmarkStart w:id="857" w:name="_Hlk172888932"/>
      <w:bookmarkEnd w:id="856"/>
      <w:r w:rsidRPr="00F711E3">
        <w:rPr>
          <w:rFonts w:eastAsia="Calibri" w:cs="Arial"/>
          <w:szCs w:val="24"/>
        </w:rPr>
        <w:t>1.</w:t>
      </w:r>
      <w:r w:rsidRPr="00F711E3">
        <w:rPr>
          <w:rFonts w:eastAsia="Calibri" w:cs="Arial"/>
          <w:szCs w:val="24"/>
        </w:rPr>
        <w:tab/>
      </w:r>
      <w:r w:rsidR="00521E22" w:rsidRPr="00F711E3">
        <w:rPr>
          <w:rFonts w:cs="Arial"/>
        </w:rPr>
        <w:t xml:space="preserve">The </w:t>
      </w:r>
      <w:proofErr w:type="gramStart"/>
      <w:r w:rsidR="00A912D1" w:rsidRPr="00F711E3">
        <w:rPr>
          <w:rFonts w:cs="Arial"/>
        </w:rPr>
        <w:t>Permittee</w:t>
      </w:r>
      <w:proofErr w:type="gramEnd"/>
      <w:r w:rsidR="00A912D1" w:rsidRPr="00F711E3">
        <w:rPr>
          <w:rFonts w:cs="Arial"/>
        </w:rPr>
        <w:t xml:space="preserve"> who ha</w:t>
      </w:r>
      <w:r w:rsidR="00521E22" w:rsidRPr="00F711E3">
        <w:rPr>
          <w:rFonts w:cs="Arial"/>
        </w:rPr>
        <w:t>s</w:t>
      </w:r>
      <w:r w:rsidR="00A912D1" w:rsidRPr="00F711E3">
        <w:rPr>
          <w:rFonts w:cs="Arial"/>
        </w:rPr>
        <w:t xml:space="preserve"> demonstrated attainment of the </w:t>
      </w:r>
      <w:proofErr w:type="spellStart"/>
      <w:r w:rsidR="006B7C16" w:rsidRPr="00F711E3">
        <w:rPr>
          <w:rFonts w:cs="Arial"/>
        </w:rPr>
        <w:t>wasteload</w:t>
      </w:r>
      <w:proofErr w:type="spellEnd"/>
      <w:r w:rsidR="00A912D1" w:rsidRPr="00F711E3">
        <w:rPr>
          <w:rFonts w:cs="Arial"/>
        </w:rPr>
        <w:t xml:space="preserve"> allocations and received confirmation from the Central Valley Regional Water Board Executive Officer, shall discontinue monitoring and continue to implement the TMDL </w:t>
      </w:r>
      <w:r w:rsidR="00FA7F8C" w:rsidRPr="00F711E3">
        <w:rPr>
          <w:rFonts w:cs="Arial"/>
        </w:rPr>
        <w:t xml:space="preserve">Implementation Requirements </w:t>
      </w:r>
      <w:r w:rsidR="00A912D1" w:rsidRPr="00F711E3">
        <w:rPr>
          <w:rFonts w:cs="Arial"/>
        </w:rPr>
        <w:t>described above.</w:t>
      </w:r>
    </w:p>
    <w:p w14:paraId="262430CC" w14:textId="01FBB03A" w:rsidR="00C72A62" w:rsidRPr="00F711E3" w:rsidRDefault="005C2AD9" w:rsidP="00752F1B">
      <w:pPr>
        <w:shd w:val="clear" w:color="auto" w:fill="FFFFFF" w:themeFill="background1"/>
        <w:ind w:left="1260" w:hanging="360"/>
        <w:rPr>
          <w:rFonts w:cs="Arial"/>
        </w:rPr>
      </w:pPr>
      <w:bookmarkStart w:id="858" w:name="_Hlk172888933"/>
      <w:bookmarkEnd w:id="857"/>
      <w:r w:rsidRPr="00F711E3">
        <w:rPr>
          <w:rFonts w:eastAsia="Calibri" w:cs="Arial"/>
          <w:szCs w:val="24"/>
        </w:rPr>
        <w:t>2.</w:t>
      </w:r>
      <w:r w:rsidRPr="00F711E3">
        <w:rPr>
          <w:rFonts w:eastAsia="Calibri" w:cs="Arial"/>
          <w:szCs w:val="24"/>
        </w:rPr>
        <w:tab/>
      </w:r>
      <w:r w:rsidR="00DC109E" w:rsidRPr="00714085">
        <w:rPr>
          <w:rFonts w:eastAsia="Calibri" w:cs="Arial"/>
          <w:szCs w:val="24"/>
        </w:rPr>
        <w:t>W</w:t>
      </w:r>
      <w:r w:rsidR="00DC109E" w:rsidRPr="00714085">
        <w:rPr>
          <w:rFonts w:cs="Arial"/>
        </w:rPr>
        <w:t>ithin 6 months of the effective date of this Order</w:t>
      </w:r>
      <w:r w:rsidR="00DC109E">
        <w:rPr>
          <w:rFonts w:cs="Arial"/>
        </w:rPr>
        <w:t>,</w:t>
      </w:r>
      <w:r w:rsidR="00DC109E" w:rsidRPr="00F711E3">
        <w:rPr>
          <w:rFonts w:cs="Arial"/>
        </w:rPr>
        <w:t xml:space="preserve"> </w:t>
      </w:r>
      <w:r w:rsidR="00DC109E">
        <w:rPr>
          <w:rFonts w:cs="Arial"/>
        </w:rPr>
        <w:t>t</w:t>
      </w:r>
      <w:r w:rsidR="008548F3" w:rsidRPr="00F711E3">
        <w:rPr>
          <w:rFonts w:cs="Arial"/>
        </w:rPr>
        <w:t xml:space="preserve">he </w:t>
      </w:r>
      <w:r w:rsidR="00552D31" w:rsidRPr="00F711E3">
        <w:rPr>
          <w:rFonts w:cs="Arial"/>
        </w:rPr>
        <w:t>Permittee who ha</w:t>
      </w:r>
      <w:r w:rsidR="008548F3" w:rsidRPr="00F711E3">
        <w:rPr>
          <w:rFonts w:cs="Arial"/>
        </w:rPr>
        <w:t>s</w:t>
      </w:r>
      <w:r w:rsidR="00552D31" w:rsidRPr="00F711E3">
        <w:rPr>
          <w:rFonts w:cs="Arial"/>
        </w:rPr>
        <w:t xml:space="preserve"> not demonstrated attainment of the </w:t>
      </w:r>
      <w:proofErr w:type="spellStart"/>
      <w:r w:rsidR="00552D31" w:rsidRPr="00F711E3">
        <w:rPr>
          <w:rFonts w:cs="Arial"/>
        </w:rPr>
        <w:t>wasteload</w:t>
      </w:r>
      <w:proofErr w:type="spellEnd"/>
      <w:r w:rsidR="00552D31" w:rsidRPr="00F711E3">
        <w:rPr>
          <w:rFonts w:cs="Arial"/>
        </w:rPr>
        <w:t xml:space="preserve"> allocations shall submit an updated Monitoring and Reporting Plan.</w:t>
      </w:r>
    </w:p>
    <w:p w14:paraId="68757280" w14:textId="0EBF8B1D" w:rsidR="00A912D1" w:rsidRPr="00F711E3" w:rsidRDefault="005C2AD9" w:rsidP="00752F1B">
      <w:pPr>
        <w:shd w:val="clear" w:color="auto" w:fill="FFFFFF" w:themeFill="background1"/>
        <w:ind w:left="1260" w:hanging="360"/>
        <w:rPr>
          <w:rFonts w:cs="Arial"/>
        </w:rPr>
      </w:pPr>
      <w:bookmarkStart w:id="859" w:name="_Hlk172888934"/>
      <w:bookmarkEnd w:id="858"/>
      <w:r w:rsidRPr="00F711E3">
        <w:rPr>
          <w:rFonts w:eastAsia="Calibri" w:cs="Arial"/>
          <w:szCs w:val="24"/>
        </w:rPr>
        <w:t>3.</w:t>
      </w:r>
      <w:r w:rsidRPr="00F711E3">
        <w:rPr>
          <w:rFonts w:eastAsia="Calibri" w:cs="Arial"/>
          <w:szCs w:val="24"/>
        </w:rPr>
        <w:tab/>
      </w:r>
      <w:r w:rsidR="00BD0E2B" w:rsidRPr="00F711E3">
        <w:rPr>
          <w:rFonts w:cs="Arial"/>
        </w:rPr>
        <w:t>The Permittee</w:t>
      </w:r>
      <w:r w:rsidR="00A912D1" w:rsidRPr="00F711E3">
        <w:rPr>
          <w:rFonts w:cs="Arial"/>
        </w:rPr>
        <w:t xml:space="preserve"> may participate in the Delta Regional Monitoring Program or other collective monitoring efforts in lieu of some or </w:t>
      </w:r>
      <w:proofErr w:type="gramStart"/>
      <w:r w:rsidR="00A912D1" w:rsidRPr="00F711E3">
        <w:rPr>
          <w:rFonts w:cs="Arial"/>
        </w:rPr>
        <w:t>all of</w:t>
      </w:r>
      <w:proofErr w:type="gramEnd"/>
      <w:r w:rsidR="00A912D1" w:rsidRPr="00F711E3">
        <w:rPr>
          <w:rFonts w:cs="Arial"/>
        </w:rPr>
        <w:t xml:space="preserve"> the individual monitoring requirements required by this section</w:t>
      </w:r>
      <w:r w:rsidR="00A5290F" w:rsidRPr="00F711E3">
        <w:rPr>
          <w:rFonts w:cs="Arial"/>
        </w:rPr>
        <w:t xml:space="preserve">, </w:t>
      </w:r>
      <w:r w:rsidR="00797088" w:rsidRPr="00F711E3">
        <w:rPr>
          <w:rFonts w:cs="Arial"/>
        </w:rPr>
        <w:t>with Central Valley Regional Water Board Executive Officer approval</w:t>
      </w:r>
      <w:r w:rsidR="00A912D1" w:rsidRPr="00F711E3">
        <w:rPr>
          <w:rFonts w:cs="Arial"/>
        </w:rPr>
        <w:t>.</w:t>
      </w:r>
    </w:p>
    <w:p w14:paraId="7CB69A1F" w14:textId="36D669AE" w:rsidR="00A912D1" w:rsidRPr="00F711E3" w:rsidRDefault="005C2AD9" w:rsidP="00752F1B">
      <w:pPr>
        <w:shd w:val="clear" w:color="auto" w:fill="FFFFFF" w:themeFill="background1"/>
        <w:ind w:left="1260" w:hanging="360"/>
        <w:rPr>
          <w:rFonts w:cs="Arial"/>
        </w:rPr>
      </w:pPr>
      <w:bookmarkStart w:id="860" w:name="_Hlk172888935"/>
      <w:bookmarkEnd w:id="859"/>
      <w:r w:rsidRPr="00F711E3">
        <w:rPr>
          <w:rFonts w:eastAsia="Calibri" w:cs="Arial"/>
          <w:szCs w:val="24"/>
        </w:rPr>
        <w:t>4.</w:t>
      </w:r>
      <w:r w:rsidRPr="00F711E3">
        <w:rPr>
          <w:rFonts w:eastAsia="Calibri" w:cs="Arial"/>
          <w:szCs w:val="24"/>
        </w:rPr>
        <w:tab/>
      </w:r>
      <w:r w:rsidR="00F234FF" w:rsidRPr="00F711E3">
        <w:rPr>
          <w:rFonts w:cs="Arial"/>
        </w:rPr>
        <w:t>The Permittee</w:t>
      </w:r>
      <w:r w:rsidR="00A912D1" w:rsidRPr="00F711E3">
        <w:rPr>
          <w:rFonts w:cs="Arial"/>
        </w:rPr>
        <w:t xml:space="preserve"> that </w:t>
      </w:r>
      <w:r w:rsidR="003A639A" w:rsidRPr="00F711E3">
        <w:rPr>
          <w:rFonts w:cs="Arial"/>
        </w:rPr>
        <w:t>cho</w:t>
      </w:r>
      <w:r w:rsidR="00FA7F8C" w:rsidRPr="00F711E3">
        <w:rPr>
          <w:rFonts w:cs="Arial"/>
        </w:rPr>
        <w:t>o</w:t>
      </w:r>
      <w:r w:rsidR="003A639A" w:rsidRPr="00F711E3">
        <w:rPr>
          <w:rFonts w:cs="Arial"/>
        </w:rPr>
        <w:t>se</w:t>
      </w:r>
      <w:r w:rsidR="00F234FF" w:rsidRPr="00F711E3">
        <w:rPr>
          <w:rFonts w:cs="Arial"/>
        </w:rPr>
        <w:t>s</w:t>
      </w:r>
      <w:r w:rsidR="003A639A" w:rsidRPr="00F711E3">
        <w:rPr>
          <w:rFonts w:cs="Arial"/>
        </w:rPr>
        <w:t xml:space="preserve"> to </w:t>
      </w:r>
      <w:r w:rsidR="00A912D1" w:rsidRPr="00F711E3">
        <w:rPr>
          <w:rFonts w:cs="Arial"/>
        </w:rPr>
        <w:t xml:space="preserve">implement individual water quality monitoring </w:t>
      </w:r>
      <w:r w:rsidR="0081223E" w:rsidRPr="00F711E3">
        <w:rPr>
          <w:rFonts w:cs="Arial"/>
        </w:rPr>
        <w:t xml:space="preserve">instead of participation in the Delta Regional Monitoring Program </w:t>
      </w:r>
      <w:r w:rsidR="00FD4F7A" w:rsidRPr="00F711E3">
        <w:rPr>
          <w:rFonts w:cs="Arial"/>
        </w:rPr>
        <w:t xml:space="preserve">or other collective monitoring efforts </w:t>
      </w:r>
      <w:r w:rsidR="00A912D1" w:rsidRPr="00F711E3">
        <w:rPr>
          <w:rFonts w:cs="Arial"/>
        </w:rPr>
        <w:t xml:space="preserve">must submit a Monitoring Plan and Quality Assurance Project Plan to the Executive Officer for review and </w:t>
      </w:r>
      <w:r w:rsidR="003A639A" w:rsidRPr="00F711E3">
        <w:rPr>
          <w:rFonts w:cs="Arial"/>
        </w:rPr>
        <w:t xml:space="preserve">consideration of </w:t>
      </w:r>
      <w:r w:rsidR="00A912D1" w:rsidRPr="00F711E3">
        <w:rPr>
          <w:rFonts w:cs="Arial"/>
        </w:rPr>
        <w:t>approval.</w:t>
      </w:r>
    </w:p>
    <w:p w14:paraId="0443A09C" w14:textId="1A8006D3" w:rsidR="00A912D1" w:rsidRPr="00F711E3" w:rsidRDefault="005C2AD9" w:rsidP="00752F1B">
      <w:pPr>
        <w:shd w:val="clear" w:color="auto" w:fill="FFFFFF" w:themeFill="background1"/>
        <w:ind w:left="1620" w:hanging="360"/>
        <w:rPr>
          <w:rFonts w:eastAsia="Calibri" w:cs="Arial"/>
          <w:szCs w:val="24"/>
        </w:rPr>
      </w:pPr>
      <w:bookmarkStart w:id="861" w:name="_Hlk172888936"/>
      <w:bookmarkEnd w:id="860"/>
      <w:r w:rsidRPr="00F711E3">
        <w:rPr>
          <w:rFonts w:eastAsia="Calibri" w:cs="Arial"/>
          <w:szCs w:val="24"/>
        </w:rPr>
        <w:lastRenderedPageBreak/>
        <w:t>a.</w:t>
      </w:r>
      <w:r w:rsidRPr="00F711E3">
        <w:rPr>
          <w:rFonts w:eastAsia="Calibri" w:cs="Arial"/>
          <w:szCs w:val="24"/>
        </w:rPr>
        <w:tab/>
      </w:r>
      <w:r w:rsidR="00A912D1" w:rsidRPr="00F711E3">
        <w:rPr>
          <w:rFonts w:eastAsia="Calibri" w:cs="Arial"/>
          <w:szCs w:val="24"/>
        </w:rPr>
        <w:t>Monitoring Plan – at a minimum, the Monitoring Plan must include the following information:</w:t>
      </w:r>
    </w:p>
    <w:p w14:paraId="31753233" w14:textId="6D8268B4" w:rsidR="00A912D1" w:rsidRPr="00F711E3" w:rsidRDefault="005C2AD9" w:rsidP="00752F1B">
      <w:pPr>
        <w:shd w:val="clear" w:color="auto" w:fill="FFFFFF" w:themeFill="background1"/>
        <w:ind w:left="1987" w:hanging="360"/>
        <w:rPr>
          <w:rFonts w:cs="Arial"/>
        </w:rPr>
      </w:pPr>
      <w:bookmarkStart w:id="862" w:name="_Hlk172888937"/>
      <w:bookmarkEnd w:id="861"/>
      <w:r w:rsidRPr="00F711E3">
        <w:rPr>
          <w:rFonts w:eastAsia="Calibri" w:cs="Arial"/>
          <w:szCs w:val="24"/>
        </w:rPr>
        <w:t>1)</w:t>
      </w:r>
      <w:r w:rsidRPr="00F711E3">
        <w:rPr>
          <w:rFonts w:eastAsia="Calibri" w:cs="Arial"/>
          <w:szCs w:val="24"/>
        </w:rPr>
        <w:tab/>
      </w:r>
      <w:r w:rsidR="00A912D1" w:rsidRPr="00F711E3">
        <w:rPr>
          <w:rFonts w:cs="Arial"/>
        </w:rPr>
        <w:t>Management questions to be answered by the Monitoring Plan,</w:t>
      </w:r>
    </w:p>
    <w:p w14:paraId="7813AAD6" w14:textId="53A00890" w:rsidR="00A912D1" w:rsidRPr="00F711E3" w:rsidRDefault="005C2AD9" w:rsidP="00752F1B">
      <w:pPr>
        <w:shd w:val="clear" w:color="auto" w:fill="FFFFFF" w:themeFill="background1"/>
        <w:ind w:left="1987" w:hanging="360"/>
        <w:rPr>
          <w:rFonts w:cs="Arial"/>
        </w:rPr>
      </w:pPr>
      <w:bookmarkStart w:id="863" w:name="_Hlk172888938"/>
      <w:bookmarkEnd w:id="862"/>
      <w:r w:rsidRPr="00F711E3">
        <w:rPr>
          <w:rFonts w:eastAsia="Calibri" w:cs="Arial"/>
          <w:szCs w:val="24"/>
        </w:rPr>
        <w:t>2)</w:t>
      </w:r>
      <w:r w:rsidRPr="00F711E3">
        <w:rPr>
          <w:rFonts w:eastAsia="Calibri" w:cs="Arial"/>
          <w:szCs w:val="24"/>
        </w:rPr>
        <w:tab/>
      </w:r>
      <w:r w:rsidR="00A912D1" w:rsidRPr="00F711E3">
        <w:rPr>
          <w:rFonts w:cs="Arial"/>
        </w:rPr>
        <w:t>Constituents to be monitored, analytical methods, and reporting limits,</w:t>
      </w:r>
    </w:p>
    <w:p w14:paraId="258DCB8E" w14:textId="1F55C564" w:rsidR="00A912D1" w:rsidRPr="00F711E3" w:rsidRDefault="005C2AD9" w:rsidP="00752F1B">
      <w:pPr>
        <w:shd w:val="clear" w:color="auto" w:fill="FFFFFF" w:themeFill="background1"/>
        <w:ind w:left="1987" w:hanging="360"/>
        <w:rPr>
          <w:rFonts w:cs="Arial"/>
        </w:rPr>
      </w:pPr>
      <w:bookmarkStart w:id="864" w:name="_Hlk172888939"/>
      <w:bookmarkEnd w:id="863"/>
      <w:r w:rsidRPr="00F711E3">
        <w:rPr>
          <w:rFonts w:eastAsia="Calibri" w:cs="Arial"/>
          <w:szCs w:val="24"/>
        </w:rPr>
        <w:t>3)</w:t>
      </w:r>
      <w:r w:rsidRPr="00F711E3">
        <w:rPr>
          <w:rFonts w:eastAsia="Calibri" w:cs="Arial"/>
          <w:szCs w:val="24"/>
        </w:rPr>
        <w:tab/>
      </w:r>
      <w:r w:rsidR="00A912D1" w:rsidRPr="00F711E3">
        <w:rPr>
          <w:rFonts w:cs="Arial"/>
        </w:rPr>
        <w:t xml:space="preserve">Sampling </w:t>
      </w:r>
      <w:proofErr w:type="gramStart"/>
      <w:r w:rsidR="00A912D1" w:rsidRPr="00F711E3">
        <w:rPr>
          <w:rFonts w:cs="Arial"/>
        </w:rPr>
        <w:t>sites</w:t>
      </w:r>
      <w:proofErr w:type="gramEnd"/>
      <w:r w:rsidR="00A912D1" w:rsidRPr="00F711E3">
        <w:rPr>
          <w:rFonts w:cs="Arial"/>
        </w:rPr>
        <w:t xml:space="preserve"> locations, including latitude and longitude coordinates, water body name and water body segment if applicable,</w:t>
      </w:r>
    </w:p>
    <w:p w14:paraId="4BC6CB25" w14:textId="40BE1C43" w:rsidR="00A912D1" w:rsidRPr="00F711E3" w:rsidRDefault="005C2AD9" w:rsidP="00752F1B">
      <w:pPr>
        <w:shd w:val="clear" w:color="auto" w:fill="FFFFFF" w:themeFill="background1"/>
        <w:ind w:left="1987" w:hanging="360"/>
        <w:rPr>
          <w:rFonts w:cs="Arial"/>
        </w:rPr>
      </w:pPr>
      <w:bookmarkStart w:id="865" w:name="_Hlk172888940"/>
      <w:bookmarkEnd w:id="864"/>
      <w:r w:rsidRPr="00F711E3">
        <w:rPr>
          <w:rFonts w:eastAsia="Calibri" w:cs="Arial"/>
          <w:szCs w:val="24"/>
        </w:rPr>
        <w:t>4)</w:t>
      </w:r>
      <w:r w:rsidRPr="00F711E3">
        <w:rPr>
          <w:rFonts w:eastAsia="Calibri" w:cs="Arial"/>
          <w:szCs w:val="24"/>
        </w:rPr>
        <w:tab/>
      </w:r>
      <w:r w:rsidR="00A912D1" w:rsidRPr="00F711E3">
        <w:rPr>
          <w:rFonts w:cs="Arial"/>
        </w:rPr>
        <w:t>Other monitoring efforts that will provide supplemental data for the local water quality monitoring program and assessment (if any),</w:t>
      </w:r>
    </w:p>
    <w:p w14:paraId="246C2C00" w14:textId="7335DABC" w:rsidR="00A912D1" w:rsidRPr="00F711E3" w:rsidRDefault="005C2AD9" w:rsidP="00752F1B">
      <w:pPr>
        <w:shd w:val="clear" w:color="auto" w:fill="FFFFFF" w:themeFill="background1"/>
        <w:ind w:left="1987" w:hanging="360"/>
        <w:rPr>
          <w:rFonts w:cs="Arial"/>
        </w:rPr>
      </w:pPr>
      <w:bookmarkStart w:id="866" w:name="_Hlk172888941"/>
      <w:bookmarkEnd w:id="865"/>
      <w:r w:rsidRPr="00F711E3">
        <w:rPr>
          <w:rFonts w:eastAsia="Calibri" w:cs="Arial"/>
          <w:szCs w:val="24"/>
        </w:rPr>
        <w:t>5)</w:t>
      </w:r>
      <w:r w:rsidRPr="00F711E3">
        <w:rPr>
          <w:rFonts w:eastAsia="Calibri" w:cs="Arial"/>
          <w:szCs w:val="24"/>
        </w:rPr>
        <w:tab/>
      </w:r>
      <w:r w:rsidR="00E4723A" w:rsidRPr="00F711E3">
        <w:rPr>
          <w:rFonts w:cs="Arial"/>
        </w:rPr>
        <w:t xml:space="preserve">Proposed schedule and level of detail for monitoring reports. If a more comprehensive report is necessary every few years, the Monitoring Plan shall propose a schedule and description of the level of detail (consistent with the information described below) that will be included within the TMDL Annual Reporting pursuant to section </w:t>
      </w:r>
      <w:r w:rsidR="003C74A2" w:rsidRPr="00F711E3">
        <w:rPr>
          <w:rFonts w:cs="Arial"/>
        </w:rPr>
        <w:t>G2</w:t>
      </w:r>
      <w:r w:rsidR="00E4723A" w:rsidRPr="00F711E3">
        <w:rPr>
          <w:rFonts w:cs="Arial"/>
        </w:rPr>
        <w:t xml:space="preserve"> (above).</w:t>
      </w:r>
    </w:p>
    <w:p w14:paraId="64E0C281" w14:textId="67C868F0" w:rsidR="00A912D1" w:rsidRPr="00F711E3" w:rsidRDefault="005C2AD9" w:rsidP="00752F1B">
      <w:pPr>
        <w:shd w:val="clear" w:color="auto" w:fill="FFFFFF" w:themeFill="background1"/>
        <w:ind w:left="1620" w:hanging="360"/>
        <w:rPr>
          <w:rFonts w:eastAsia="Calibri" w:cs="Arial"/>
          <w:szCs w:val="24"/>
        </w:rPr>
      </w:pPr>
      <w:bookmarkStart w:id="867" w:name="_Hlk172888942"/>
      <w:bookmarkEnd w:id="866"/>
      <w:r w:rsidRPr="00F711E3">
        <w:rPr>
          <w:rFonts w:eastAsia="Calibri" w:cs="Arial"/>
          <w:szCs w:val="24"/>
        </w:rPr>
        <w:t>b.</w:t>
      </w:r>
      <w:r w:rsidRPr="00F711E3">
        <w:rPr>
          <w:rFonts w:eastAsia="Calibri" w:cs="Arial"/>
          <w:szCs w:val="24"/>
        </w:rPr>
        <w:tab/>
      </w:r>
      <w:r w:rsidR="00C0516A" w:rsidRPr="00F711E3">
        <w:rPr>
          <w:rFonts w:eastAsia="Calibri" w:cs="Arial"/>
          <w:szCs w:val="24"/>
        </w:rPr>
        <w:t xml:space="preserve">Quality Assurance Project Plan consistent with Surface Water Ambient Monitoring Program. All samples shall be collected and analyzed according to the Quality Assurance Project Plan. Monitoring Reports shall be submitted with the TMDL Annual Reporting pursuant to section </w:t>
      </w:r>
      <w:r w:rsidR="003C74A2" w:rsidRPr="00F711E3">
        <w:rPr>
          <w:rFonts w:eastAsia="Calibri" w:cs="Arial"/>
          <w:szCs w:val="24"/>
        </w:rPr>
        <w:t>G2</w:t>
      </w:r>
      <w:r w:rsidR="00C0516A" w:rsidRPr="00F711E3">
        <w:rPr>
          <w:rFonts w:eastAsia="Calibri" w:cs="Arial"/>
          <w:szCs w:val="24"/>
        </w:rPr>
        <w:t xml:space="preserve"> (above) and include the following information (consistent with the approved Monitoring Plan):</w:t>
      </w:r>
    </w:p>
    <w:p w14:paraId="1D92CC25" w14:textId="6D0E6A26" w:rsidR="00A912D1" w:rsidRPr="00F711E3" w:rsidRDefault="005C2AD9" w:rsidP="00752F1B">
      <w:pPr>
        <w:shd w:val="clear" w:color="auto" w:fill="FFFFFF" w:themeFill="background1"/>
        <w:ind w:left="1987" w:hanging="360"/>
        <w:rPr>
          <w:rFonts w:cs="Arial"/>
        </w:rPr>
      </w:pPr>
      <w:bookmarkStart w:id="868" w:name="_Hlk172888943"/>
      <w:bookmarkEnd w:id="867"/>
      <w:r w:rsidRPr="00F711E3">
        <w:rPr>
          <w:rFonts w:eastAsia="Calibri" w:cs="Arial"/>
          <w:szCs w:val="24"/>
        </w:rPr>
        <w:t>1)</w:t>
      </w:r>
      <w:r w:rsidRPr="00F711E3">
        <w:rPr>
          <w:rFonts w:eastAsia="Calibri" w:cs="Arial"/>
          <w:szCs w:val="24"/>
        </w:rPr>
        <w:tab/>
      </w:r>
      <w:r w:rsidR="00A912D1" w:rsidRPr="00F711E3">
        <w:rPr>
          <w:rFonts w:cs="Arial"/>
        </w:rPr>
        <w:t xml:space="preserve">The purpose of the monitoring, brief contextual background, and a brief description of the study design and </w:t>
      </w:r>
      <w:proofErr w:type="gramStart"/>
      <w:r w:rsidR="00A912D1" w:rsidRPr="00F711E3">
        <w:rPr>
          <w:rFonts w:cs="Arial"/>
        </w:rPr>
        <w:t>rationale;</w:t>
      </w:r>
      <w:proofErr w:type="gramEnd"/>
    </w:p>
    <w:p w14:paraId="23AE75E5" w14:textId="3039D9AE" w:rsidR="00A912D1" w:rsidRPr="00F711E3" w:rsidRDefault="005C2AD9" w:rsidP="00752F1B">
      <w:pPr>
        <w:shd w:val="clear" w:color="auto" w:fill="FFFFFF" w:themeFill="background1"/>
        <w:ind w:left="1987" w:hanging="360"/>
        <w:rPr>
          <w:rFonts w:cs="Arial"/>
        </w:rPr>
      </w:pPr>
      <w:bookmarkStart w:id="869" w:name="_Hlk172888944"/>
      <w:bookmarkEnd w:id="868"/>
      <w:r w:rsidRPr="00F711E3">
        <w:rPr>
          <w:rFonts w:eastAsia="Calibri" w:cs="Arial"/>
          <w:szCs w:val="24"/>
        </w:rPr>
        <w:t>2)</w:t>
      </w:r>
      <w:r w:rsidRPr="00F711E3">
        <w:rPr>
          <w:rFonts w:eastAsia="Calibri" w:cs="Arial"/>
          <w:szCs w:val="24"/>
        </w:rPr>
        <w:tab/>
      </w:r>
      <w:r w:rsidR="00A912D1" w:rsidRPr="00F711E3">
        <w:rPr>
          <w:rFonts w:cs="Arial"/>
        </w:rPr>
        <w:t xml:space="preserve">Methods used for sample collection: list methods used for sample collection, sample or data collection identification, collection date, and media if </w:t>
      </w:r>
      <w:proofErr w:type="gramStart"/>
      <w:r w:rsidR="00A912D1" w:rsidRPr="00F711E3">
        <w:rPr>
          <w:rFonts w:cs="Arial"/>
        </w:rPr>
        <w:t>applicable;</w:t>
      </w:r>
      <w:proofErr w:type="gramEnd"/>
    </w:p>
    <w:p w14:paraId="76ED8C7C" w14:textId="48ED7973" w:rsidR="00A912D1" w:rsidRPr="00F711E3" w:rsidRDefault="005C2AD9" w:rsidP="00752F1B">
      <w:pPr>
        <w:shd w:val="clear" w:color="auto" w:fill="FFFFFF" w:themeFill="background1"/>
        <w:ind w:left="1987" w:hanging="360"/>
        <w:rPr>
          <w:rFonts w:cs="Arial"/>
        </w:rPr>
      </w:pPr>
      <w:bookmarkStart w:id="870" w:name="_Hlk172888945"/>
      <w:bookmarkEnd w:id="869"/>
      <w:r w:rsidRPr="00F711E3">
        <w:rPr>
          <w:rFonts w:eastAsia="Calibri" w:cs="Arial"/>
          <w:szCs w:val="24"/>
        </w:rPr>
        <w:t>3)</w:t>
      </w:r>
      <w:r w:rsidRPr="00F711E3">
        <w:rPr>
          <w:rFonts w:eastAsia="Calibri" w:cs="Arial"/>
          <w:szCs w:val="24"/>
        </w:rPr>
        <w:tab/>
      </w:r>
      <w:r w:rsidR="00A912D1" w:rsidRPr="00F711E3">
        <w:rPr>
          <w:rFonts w:cs="Arial"/>
        </w:rPr>
        <w:t xml:space="preserve">Identification of and rationale for any deviations from the </w:t>
      </w:r>
      <w:r w:rsidR="005727EA" w:rsidRPr="00F711E3">
        <w:rPr>
          <w:rFonts w:cs="Arial"/>
        </w:rPr>
        <w:t xml:space="preserve">Quality Assurance Project </w:t>
      </w:r>
      <w:proofErr w:type="gramStart"/>
      <w:r w:rsidR="005727EA" w:rsidRPr="00F711E3">
        <w:rPr>
          <w:rFonts w:cs="Arial"/>
        </w:rPr>
        <w:t>Plan</w:t>
      </w:r>
      <w:r w:rsidR="00A912D1" w:rsidRPr="00F711E3">
        <w:rPr>
          <w:rFonts w:cs="Arial"/>
        </w:rPr>
        <w:t>;</w:t>
      </w:r>
      <w:proofErr w:type="gramEnd"/>
    </w:p>
    <w:p w14:paraId="12335707" w14:textId="6E350500" w:rsidR="00A912D1" w:rsidRPr="00F711E3" w:rsidRDefault="005C2AD9" w:rsidP="00752F1B">
      <w:pPr>
        <w:shd w:val="clear" w:color="auto" w:fill="FFFFFF" w:themeFill="background1"/>
        <w:ind w:left="1987" w:hanging="360"/>
        <w:rPr>
          <w:rFonts w:cs="Arial"/>
        </w:rPr>
      </w:pPr>
      <w:bookmarkStart w:id="871" w:name="_Hlk172888946"/>
      <w:bookmarkEnd w:id="870"/>
      <w:r w:rsidRPr="00F711E3">
        <w:rPr>
          <w:rFonts w:eastAsia="Calibri" w:cs="Arial"/>
          <w:szCs w:val="24"/>
        </w:rPr>
        <w:t>4)</w:t>
      </w:r>
      <w:r w:rsidRPr="00F711E3">
        <w:rPr>
          <w:rFonts w:eastAsia="Calibri" w:cs="Arial"/>
          <w:szCs w:val="24"/>
        </w:rPr>
        <w:tab/>
      </w:r>
      <w:r w:rsidR="00A912D1" w:rsidRPr="00F711E3">
        <w:rPr>
          <w:rFonts w:cs="Arial"/>
        </w:rPr>
        <w:t xml:space="preserve">Results of data collection, including concentration detected, measurement units, reporting limits, and detection limits, if </w:t>
      </w:r>
      <w:proofErr w:type="gramStart"/>
      <w:r w:rsidR="00A912D1" w:rsidRPr="00F711E3">
        <w:rPr>
          <w:rFonts w:cs="Arial"/>
        </w:rPr>
        <w:t>applicable;</w:t>
      </w:r>
      <w:proofErr w:type="gramEnd"/>
    </w:p>
    <w:p w14:paraId="569E6343" w14:textId="41483510" w:rsidR="00A912D1" w:rsidRPr="00F711E3" w:rsidRDefault="005C2AD9" w:rsidP="00752F1B">
      <w:pPr>
        <w:shd w:val="clear" w:color="auto" w:fill="FFFFFF" w:themeFill="background1"/>
        <w:ind w:left="1987" w:hanging="360"/>
        <w:rPr>
          <w:rFonts w:cs="Arial"/>
        </w:rPr>
      </w:pPr>
      <w:bookmarkStart w:id="872" w:name="_Hlk172888947"/>
      <w:bookmarkEnd w:id="871"/>
      <w:r w:rsidRPr="00F711E3">
        <w:rPr>
          <w:rFonts w:eastAsia="Calibri" w:cs="Arial"/>
          <w:szCs w:val="24"/>
        </w:rPr>
        <w:t>5)</w:t>
      </w:r>
      <w:r w:rsidRPr="00F711E3">
        <w:rPr>
          <w:rFonts w:eastAsia="Calibri" w:cs="Arial"/>
          <w:szCs w:val="24"/>
        </w:rPr>
        <w:tab/>
      </w:r>
      <w:r w:rsidR="00A912D1" w:rsidRPr="00F711E3">
        <w:rPr>
          <w:rFonts w:cs="Arial"/>
        </w:rPr>
        <w:t xml:space="preserve">Quantifiable assessment, analysis and interpretation of data for each monitoring </w:t>
      </w:r>
      <w:proofErr w:type="gramStart"/>
      <w:r w:rsidR="00A912D1" w:rsidRPr="00F711E3">
        <w:rPr>
          <w:rFonts w:cs="Arial"/>
        </w:rPr>
        <w:t>parameter;</w:t>
      </w:r>
      <w:proofErr w:type="gramEnd"/>
    </w:p>
    <w:p w14:paraId="1552D244" w14:textId="01B63806" w:rsidR="00A912D1" w:rsidRPr="00F711E3" w:rsidRDefault="005C2AD9" w:rsidP="00752F1B">
      <w:pPr>
        <w:shd w:val="clear" w:color="auto" w:fill="FFFFFF" w:themeFill="background1"/>
        <w:ind w:left="1987" w:hanging="360"/>
        <w:rPr>
          <w:rFonts w:cs="Arial"/>
        </w:rPr>
      </w:pPr>
      <w:bookmarkStart w:id="873" w:name="_Hlk172888948"/>
      <w:bookmarkEnd w:id="872"/>
      <w:r w:rsidRPr="00F711E3">
        <w:rPr>
          <w:rFonts w:eastAsia="Calibri" w:cs="Arial"/>
          <w:szCs w:val="24"/>
        </w:rPr>
        <w:t>6)</w:t>
      </w:r>
      <w:r w:rsidRPr="00F711E3">
        <w:rPr>
          <w:rFonts w:eastAsia="Calibri" w:cs="Arial"/>
          <w:szCs w:val="24"/>
        </w:rPr>
        <w:tab/>
      </w:r>
      <w:r w:rsidR="00A912D1" w:rsidRPr="00F711E3">
        <w:rPr>
          <w:rFonts w:cs="Arial"/>
        </w:rPr>
        <w:t xml:space="preserve">Comparison </w:t>
      </w:r>
      <w:proofErr w:type="gramStart"/>
      <w:r w:rsidR="00A912D1" w:rsidRPr="00F711E3">
        <w:rPr>
          <w:rFonts w:cs="Arial"/>
        </w:rPr>
        <w:t>to</w:t>
      </w:r>
      <w:proofErr w:type="gramEnd"/>
      <w:r w:rsidR="00A912D1" w:rsidRPr="00F711E3">
        <w:rPr>
          <w:rFonts w:cs="Arial"/>
        </w:rPr>
        <w:t xml:space="preserve"> reference sites (if applicable), guidelines or </w:t>
      </w:r>
      <w:proofErr w:type="gramStart"/>
      <w:r w:rsidR="00A912D1" w:rsidRPr="00F711E3">
        <w:rPr>
          <w:rFonts w:cs="Arial"/>
        </w:rPr>
        <w:t>targets;</w:t>
      </w:r>
      <w:proofErr w:type="gramEnd"/>
    </w:p>
    <w:p w14:paraId="255934C6" w14:textId="18B83478" w:rsidR="00A912D1" w:rsidRPr="00F711E3" w:rsidRDefault="005C2AD9" w:rsidP="00752F1B">
      <w:pPr>
        <w:shd w:val="clear" w:color="auto" w:fill="FFFFFF" w:themeFill="background1"/>
        <w:ind w:left="1987" w:hanging="360"/>
        <w:rPr>
          <w:rFonts w:cs="Arial"/>
        </w:rPr>
      </w:pPr>
      <w:bookmarkStart w:id="874" w:name="_Hlk172888949"/>
      <w:bookmarkEnd w:id="873"/>
      <w:r w:rsidRPr="00F711E3">
        <w:rPr>
          <w:rFonts w:eastAsia="Calibri" w:cs="Arial"/>
          <w:szCs w:val="24"/>
        </w:rPr>
        <w:t>7)</w:t>
      </w:r>
      <w:r w:rsidRPr="00F711E3">
        <w:rPr>
          <w:rFonts w:eastAsia="Calibri" w:cs="Arial"/>
          <w:szCs w:val="24"/>
        </w:rPr>
        <w:tab/>
      </w:r>
      <w:r w:rsidR="00A912D1" w:rsidRPr="00F711E3">
        <w:rPr>
          <w:rFonts w:cs="Arial"/>
        </w:rPr>
        <w:t>Discussion of whether data collected addresses the objective</w:t>
      </w:r>
      <w:r w:rsidR="00E6205C" w:rsidRPr="00F711E3">
        <w:rPr>
          <w:rFonts w:cs="Arial"/>
        </w:rPr>
        <w:t>s</w:t>
      </w:r>
      <w:r w:rsidR="00A912D1" w:rsidRPr="00F711E3">
        <w:rPr>
          <w:rFonts w:cs="Arial"/>
        </w:rPr>
        <w:t xml:space="preserve"> or question</w:t>
      </w:r>
      <w:r w:rsidR="00E6205C" w:rsidRPr="00F711E3">
        <w:rPr>
          <w:rFonts w:cs="Arial"/>
        </w:rPr>
        <w:t>s</w:t>
      </w:r>
      <w:r w:rsidR="00A912D1" w:rsidRPr="00F711E3">
        <w:rPr>
          <w:rFonts w:cs="Arial"/>
        </w:rPr>
        <w:t xml:space="preserve"> of study design;</w:t>
      </w:r>
      <w:r w:rsidR="007F4A28" w:rsidRPr="00F711E3">
        <w:rPr>
          <w:rFonts w:cs="Arial"/>
        </w:rPr>
        <w:t xml:space="preserve"> and</w:t>
      </w:r>
    </w:p>
    <w:p w14:paraId="6A4A6100" w14:textId="049EB01C" w:rsidR="00A912D1" w:rsidRPr="00F711E3" w:rsidRDefault="005C2AD9" w:rsidP="00752F1B">
      <w:pPr>
        <w:shd w:val="clear" w:color="auto" w:fill="FFFFFF" w:themeFill="background1"/>
        <w:ind w:left="1987" w:hanging="360"/>
        <w:rPr>
          <w:rFonts w:cs="Arial"/>
        </w:rPr>
      </w:pPr>
      <w:bookmarkStart w:id="875" w:name="_Hlk172888950"/>
      <w:bookmarkEnd w:id="874"/>
      <w:r w:rsidRPr="00F711E3">
        <w:rPr>
          <w:rFonts w:eastAsia="Calibri" w:cs="Arial"/>
          <w:szCs w:val="24"/>
        </w:rPr>
        <w:lastRenderedPageBreak/>
        <w:t>8)</w:t>
      </w:r>
      <w:r w:rsidRPr="00F711E3">
        <w:rPr>
          <w:rFonts w:eastAsia="Calibri" w:cs="Arial"/>
          <w:szCs w:val="24"/>
        </w:rPr>
        <w:tab/>
      </w:r>
      <w:r w:rsidR="00A912D1" w:rsidRPr="00F711E3">
        <w:rPr>
          <w:rFonts w:cs="Arial"/>
        </w:rPr>
        <w:t>Quantifiable discussion of program/study pollutant reduction effectiveness.</w:t>
      </w:r>
    </w:p>
    <w:p w14:paraId="2DC6F3D7" w14:textId="43546E73" w:rsidR="00A431D7" w:rsidRPr="00F711E3" w:rsidRDefault="00BD1321" w:rsidP="00752F1B">
      <w:pPr>
        <w:pStyle w:val="ListParagraph"/>
        <w:keepNext/>
        <w:keepLines/>
        <w:shd w:val="clear" w:color="auto" w:fill="FFFFFF" w:themeFill="background1"/>
        <w:tabs>
          <w:tab w:val="clear" w:pos="1080"/>
          <w:tab w:val="left" w:pos="900"/>
          <w:tab w:val="left" w:pos="2340"/>
        </w:tabs>
        <w:spacing w:line="259" w:lineRule="auto"/>
        <w:ind w:left="907"/>
      </w:pPr>
      <w:bookmarkStart w:id="876" w:name="_Hlk172888114"/>
      <w:bookmarkEnd w:id="875"/>
      <w:r w:rsidRPr="00F711E3">
        <w:rPr>
          <w:u w:val="single"/>
        </w:rPr>
        <w:t>TMDL Reporting</w:t>
      </w:r>
      <w:r w:rsidR="00682694" w:rsidRPr="00F711E3">
        <w:rPr>
          <w:u w:val="single"/>
        </w:rPr>
        <w:t xml:space="preserve"> Requirements</w:t>
      </w:r>
      <w:r w:rsidRPr="00F711E3">
        <w:t xml:space="preserve">: </w:t>
      </w:r>
    </w:p>
    <w:p w14:paraId="4485477C" w14:textId="1F5260A0" w:rsidR="00A431D7" w:rsidRPr="00F711E3" w:rsidRDefault="005C2AD9" w:rsidP="00752F1B">
      <w:pPr>
        <w:shd w:val="clear" w:color="auto" w:fill="FFFFFF" w:themeFill="background1"/>
        <w:ind w:left="1260" w:hanging="360"/>
        <w:rPr>
          <w:rFonts w:eastAsia="Calibri" w:cs="Arial"/>
          <w:szCs w:val="24"/>
        </w:rPr>
      </w:pPr>
      <w:bookmarkStart w:id="877" w:name="_Hlk172888951"/>
      <w:bookmarkEnd w:id="876"/>
      <w:r w:rsidRPr="00F711E3">
        <w:rPr>
          <w:rFonts w:eastAsia="Calibri" w:cs="Arial"/>
          <w:szCs w:val="24"/>
        </w:rPr>
        <w:t>1.</w:t>
      </w:r>
      <w:r w:rsidRPr="00F711E3">
        <w:rPr>
          <w:rFonts w:eastAsia="Calibri" w:cs="Arial"/>
          <w:szCs w:val="24"/>
        </w:rPr>
        <w:tab/>
      </w:r>
      <w:r w:rsidR="00E728E7" w:rsidRPr="00F711E3">
        <w:rPr>
          <w:rFonts w:eastAsia="Calibri" w:cs="Arial"/>
          <w:szCs w:val="24"/>
        </w:rPr>
        <w:t>The Permittee shall s</w:t>
      </w:r>
      <w:r w:rsidR="00A431D7" w:rsidRPr="00F711E3">
        <w:rPr>
          <w:rFonts w:eastAsia="Calibri" w:cs="Arial"/>
          <w:szCs w:val="24"/>
        </w:rPr>
        <w:t xml:space="preserve">ubmit Annual Reports pursuant to section </w:t>
      </w:r>
      <w:r w:rsidR="003C74A2" w:rsidRPr="00F711E3">
        <w:rPr>
          <w:rFonts w:eastAsia="Calibri" w:cs="Arial"/>
          <w:szCs w:val="24"/>
        </w:rPr>
        <w:t>G2</w:t>
      </w:r>
      <w:r w:rsidR="00A431D7" w:rsidRPr="00F711E3">
        <w:rPr>
          <w:rFonts w:eastAsia="Calibri" w:cs="Arial"/>
          <w:szCs w:val="24"/>
        </w:rPr>
        <w:t xml:space="preserve"> (above) and the TMDL annual reporting requirements in Attachment D. The Permittee shall document progress toward attainment of the </w:t>
      </w:r>
      <w:proofErr w:type="spellStart"/>
      <w:r w:rsidR="00A431D7" w:rsidRPr="00F711E3">
        <w:rPr>
          <w:rFonts w:eastAsia="Calibri" w:cs="Arial"/>
          <w:szCs w:val="24"/>
        </w:rPr>
        <w:t>wasteload</w:t>
      </w:r>
      <w:proofErr w:type="spellEnd"/>
      <w:r w:rsidR="00A431D7" w:rsidRPr="00F711E3">
        <w:rPr>
          <w:rFonts w:eastAsia="Calibri" w:cs="Arial"/>
          <w:szCs w:val="24"/>
        </w:rPr>
        <w:t xml:space="preserve"> allocations in its Annual Report. In measuring compliance with permit requirements related to attainment of these </w:t>
      </w:r>
      <w:proofErr w:type="spellStart"/>
      <w:r w:rsidR="00A431D7" w:rsidRPr="00F711E3">
        <w:rPr>
          <w:rFonts w:eastAsia="Calibri" w:cs="Arial"/>
          <w:szCs w:val="24"/>
        </w:rPr>
        <w:t>wasteload</w:t>
      </w:r>
      <w:proofErr w:type="spellEnd"/>
      <w:r w:rsidR="00A431D7" w:rsidRPr="00F711E3">
        <w:rPr>
          <w:rFonts w:eastAsia="Calibri" w:cs="Arial"/>
          <w:szCs w:val="24"/>
        </w:rPr>
        <w:t xml:space="preserve"> allocations, the Central Valley Water Board Executive Officer will give credit for </w:t>
      </w:r>
      <w:r w:rsidR="00414BA3" w:rsidRPr="00F711E3">
        <w:rPr>
          <w:rFonts w:eastAsia="Calibri" w:cs="Arial"/>
          <w:szCs w:val="24"/>
        </w:rPr>
        <w:t>best management practice</w:t>
      </w:r>
      <w:r w:rsidR="00A431D7" w:rsidRPr="00F711E3">
        <w:rPr>
          <w:rFonts w:eastAsia="Calibri" w:cs="Arial"/>
          <w:szCs w:val="24"/>
        </w:rPr>
        <w:t xml:space="preserve">s implemented after July 12, 2004. </w:t>
      </w:r>
      <w:r w:rsidR="003E6F93" w:rsidRPr="00F711E3">
        <w:rPr>
          <w:rFonts w:eastAsia="Calibri" w:cs="Arial"/>
          <w:szCs w:val="24"/>
        </w:rPr>
        <w:t xml:space="preserve">The </w:t>
      </w:r>
      <w:r w:rsidR="00A431D7" w:rsidRPr="00F711E3">
        <w:rPr>
          <w:rFonts w:eastAsia="Calibri" w:cs="Arial"/>
          <w:szCs w:val="24"/>
        </w:rPr>
        <w:t xml:space="preserve">Permittee shall document the implementation of best management practices to control the discharge of oxygen demanding substances and precursors in </w:t>
      </w:r>
      <w:r w:rsidR="00C170C9">
        <w:rPr>
          <w:rFonts w:eastAsia="Calibri" w:cs="Arial"/>
          <w:szCs w:val="24"/>
        </w:rPr>
        <w:t>its</w:t>
      </w:r>
      <w:r w:rsidR="00A431D7" w:rsidRPr="00F711E3">
        <w:rPr>
          <w:rFonts w:eastAsia="Calibri" w:cs="Arial"/>
          <w:szCs w:val="24"/>
        </w:rPr>
        <w:t xml:space="preserve"> urban discharge. Each Annual Report shall include documentation of compliance with the Order requirements and a discussion of the effectiveness of best management practices. The Permittee shall use the information gained from the Program Effectiveness Assessments to improve </w:t>
      </w:r>
      <w:r w:rsidR="00CA2891">
        <w:rPr>
          <w:rFonts w:eastAsia="Calibri" w:cs="Arial"/>
          <w:szCs w:val="24"/>
        </w:rPr>
        <w:t>its</w:t>
      </w:r>
      <w:r w:rsidR="00A431D7" w:rsidRPr="00F711E3">
        <w:rPr>
          <w:rFonts w:eastAsia="Calibri" w:cs="Arial"/>
          <w:szCs w:val="24"/>
        </w:rPr>
        <w:t xml:space="preserve"> program and identify new best management practices or modifications of existing best management practices to ensure that they are meeting applicable </w:t>
      </w:r>
      <w:proofErr w:type="spellStart"/>
      <w:r w:rsidR="00A431D7" w:rsidRPr="00F711E3">
        <w:rPr>
          <w:rFonts w:eastAsia="Calibri" w:cs="Arial"/>
          <w:szCs w:val="24"/>
        </w:rPr>
        <w:t>wasteload</w:t>
      </w:r>
      <w:proofErr w:type="spellEnd"/>
      <w:r w:rsidR="00A431D7" w:rsidRPr="00F711E3">
        <w:rPr>
          <w:rFonts w:eastAsia="Calibri" w:cs="Arial"/>
          <w:szCs w:val="24"/>
        </w:rPr>
        <w:t xml:space="preserve"> allocations. The Program Effectiveness Assessment information may come from the Permittee</w:t>
      </w:r>
      <w:r w:rsidR="00687376" w:rsidRPr="00F711E3">
        <w:rPr>
          <w:rFonts w:eastAsia="Calibri" w:cs="Arial"/>
          <w:szCs w:val="24"/>
        </w:rPr>
        <w:t>’s</w:t>
      </w:r>
      <w:r w:rsidR="00A431D7" w:rsidRPr="00F711E3">
        <w:rPr>
          <w:rFonts w:eastAsia="Calibri" w:cs="Arial"/>
          <w:szCs w:val="24"/>
        </w:rPr>
        <w:t xml:space="preserve"> monitoring efforts; monitoring programs conducted by State or federal agencies or collaborative watershed efforts; or from special studies that evaluate the effectiveness of management practices.</w:t>
      </w:r>
    </w:p>
    <w:p w14:paraId="12E7D24B" w14:textId="27BC4484" w:rsidR="00016C9D" w:rsidRPr="00F711E3" w:rsidRDefault="005C2AD9" w:rsidP="00752F1B">
      <w:pPr>
        <w:shd w:val="clear" w:color="auto" w:fill="FFFFFF" w:themeFill="background1"/>
        <w:ind w:left="1260" w:hanging="360"/>
        <w:rPr>
          <w:rFonts w:eastAsia="Calibri" w:cs="Arial"/>
          <w:szCs w:val="24"/>
        </w:rPr>
      </w:pPr>
      <w:bookmarkStart w:id="878" w:name="_Hlk172888952"/>
      <w:bookmarkEnd w:id="877"/>
      <w:r w:rsidRPr="00F711E3">
        <w:rPr>
          <w:rFonts w:eastAsia="Calibri" w:cs="Arial"/>
          <w:szCs w:val="24"/>
        </w:rPr>
        <w:t>2.</w:t>
      </w:r>
      <w:r w:rsidRPr="00F711E3">
        <w:rPr>
          <w:rFonts w:eastAsia="Calibri" w:cs="Arial"/>
          <w:szCs w:val="24"/>
        </w:rPr>
        <w:tab/>
      </w:r>
      <w:r w:rsidR="00016C9D" w:rsidRPr="00714085">
        <w:rPr>
          <w:rFonts w:eastAsia="Calibri" w:cs="Arial"/>
          <w:szCs w:val="24"/>
        </w:rPr>
        <w:t xml:space="preserve">By the </w:t>
      </w:r>
      <w:r w:rsidR="00F96658" w:rsidRPr="00714085">
        <w:rPr>
          <w:rFonts w:eastAsia="Calibri" w:cs="Arial"/>
          <w:szCs w:val="24"/>
        </w:rPr>
        <w:t>effective date</w:t>
      </w:r>
      <w:r w:rsidR="00016C9D" w:rsidRPr="00F711E3">
        <w:rPr>
          <w:rFonts w:eastAsia="Calibri" w:cs="Arial"/>
          <w:szCs w:val="24"/>
        </w:rPr>
        <w:t xml:space="preserve"> of this Order, the Permittee shall demonstrate attainment of the TMDL </w:t>
      </w:r>
      <w:proofErr w:type="spellStart"/>
      <w:r w:rsidR="00016C9D" w:rsidRPr="00F711E3">
        <w:rPr>
          <w:rFonts w:eastAsia="Calibri" w:cs="Arial"/>
          <w:szCs w:val="24"/>
        </w:rPr>
        <w:t>wasteload</w:t>
      </w:r>
      <w:proofErr w:type="spellEnd"/>
      <w:r w:rsidR="00016C9D" w:rsidRPr="00F711E3">
        <w:rPr>
          <w:rFonts w:eastAsia="Calibri" w:cs="Arial"/>
          <w:szCs w:val="24"/>
        </w:rPr>
        <w:t xml:space="preserve"> allocations in accordance with section </w:t>
      </w:r>
      <w:r w:rsidR="003C74A2" w:rsidRPr="00F711E3">
        <w:rPr>
          <w:rFonts w:eastAsia="Calibri" w:cs="Arial"/>
          <w:szCs w:val="24"/>
        </w:rPr>
        <w:t>G2</w:t>
      </w:r>
      <w:r w:rsidR="00016C9D" w:rsidRPr="00F711E3">
        <w:rPr>
          <w:rFonts w:eastAsia="Calibri" w:cs="Arial"/>
          <w:szCs w:val="24"/>
        </w:rPr>
        <w:t xml:space="preserve"> (above) the TMDL Demonstration of Compliance Report requirements in Attachment D.</w:t>
      </w:r>
      <w:r w:rsidR="008868D5">
        <w:rPr>
          <w:rFonts w:eastAsia="Calibri" w:cs="Arial"/>
          <w:szCs w:val="24"/>
        </w:rPr>
        <w:t xml:space="preserve"> TMDL </w:t>
      </w:r>
      <w:proofErr w:type="spellStart"/>
      <w:r w:rsidR="008868D5">
        <w:rPr>
          <w:rFonts w:eastAsia="Calibri" w:cs="Arial"/>
          <w:szCs w:val="24"/>
        </w:rPr>
        <w:t>wasteload</w:t>
      </w:r>
      <w:proofErr w:type="spellEnd"/>
      <w:r w:rsidR="008868D5">
        <w:rPr>
          <w:rFonts w:eastAsia="Calibri" w:cs="Arial"/>
          <w:szCs w:val="24"/>
        </w:rPr>
        <w:t xml:space="preserve"> allocations are provided in Attachment A, section </w:t>
      </w:r>
      <w:r w:rsidR="00846834" w:rsidRPr="00846834">
        <w:t>A15.5.4</w:t>
      </w:r>
      <w:r w:rsidR="00846834">
        <w:t>.</w:t>
      </w:r>
    </w:p>
    <w:p w14:paraId="50C38A7E" w14:textId="5D6D8848" w:rsidR="00BE1E11" w:rsidRPr="00F711E3" w:rsidRDefault="003812EC" w:rsidP="0008534D">
      <w:pPr>
        <w:pStyle w:val="Heading4"/>
      </w:pPr>
      <w:bookmarkStart w:id="879" w:name="_Toc133310273"/>
      <w:bookmarkStart w:id="880" w:name="_Hlk172888022"/>
      <w:bookmarkEnd w:id="878"/>
      <w:r w:rsidRPr="00F711E3">
        <w:t>G4.</w:t>
      </w:r>
      <w:r w:rsidR="00033031" w:rsidRPr="00F711E3">
        <w:t>5</w:t>
      </w:r>
      <w:r w:rsidR="00BE1E11" w:rsidRPr="00F711E3">
        <w:t>.5</w:t>
      </w:r>
      <w:r w:rsidR="00BE1E11" w:rsidRPr="00F711E3">
        <w:tab/>
        <w:t>Sacramento-San Joaquin Delta Methylmercury TMDL</w:t>
      </w:r>
      <w:bookmarkEnd w:id="879"/>
    </w:p>
    <w:p w14:paraId="689E1DB0" w14:textId="73AF8DAA" w:rsidR="00213628" w:rsidRPr="00F711E3" w:rsidRDefault="00213628" w:rsidP="00752F1B">
      <w:pPr>
        <w:shd w:val="clear" w:color="auto" w:fill="FFFFFF" w:themeFill="background1"/>
        <w:ind w:left="907"/>
        <w:rPr>
          <w:rFonts w:cs="Arial"/>
        </w:rPr>
      </w:pPr>
      <w:bookmarkStart w:id="881" w:name="_Hlk172888953"/>
      <w:bookmarkEnd w:id="880"/>
      <w:r w:rsidRPr="00F711E3">
        <w:rPr>
          <w:rFonts w:cs="Arial"/>
          <w:u w:val="single"/>
        </w:rPr>
        <w:t>Responsible Permittees</w:t>
      </w:r>
      <w:r w:rsidRPr="00F711E3">
        <w:rPr>
          <w:rFonts w:cs="Arial"/>
        </w:rPr>
        <w:t xml:space="preserve">: </w:t>
      </w:r>
      <w:r w:rsidR="00213B54" w:rsidRPr="00F711E3">
        <w:rPr>
          <w:rFonts w:cs="Arial"/>
        </w:rPr>
        <w:t>City of Lathrop</w:t>
      </w:r>
      <w:r w:rsidR="00ED0D6A">
        <w:rPr>
          <w:rFonts w:cs="Arial"/>
        </w:rPr>
        <w:t>,</w:t>
      </w:r>
      <w:r w:rsidR="00213B54" w:rsidRPr="00F711E3">
        <w:rPr>
          <w:rFonts w:cs="Arial"/>
        </w:rPr>
        <w:t xml:space="preserve"> City of Lodi</w:t>
      </w:r>
      <w:r w:rsidR="00ED0D6A">
        <w:rPr>
          <w:rFonts w:cs="Arial"/>
        </w:rPr>
        <w:t>,</w:t>
      </w:r>
      <w:r w:rsidR="00213B54" w:rsidRPr="00F711E3">
        <w:rPr>
          <w:rFonts w:cs="Arial"/>
        </w:rPr>
        <w:t xml:space="preserve"> City of Rio Vista</w:t>
      </w:r>
      <w:r w:rsidR="00ED0D6A">
        <w:rPr>
          <w:rFonts w:cs="Arial"/>
        </w:rPr>
        <w:t>,</w:t>
      </w:r>
      <w:r w:rsidR="00213B54" w:rsidRPr="00F711E3">
        <w:rPr>
          <w:rFonts w:cs="Arial"/>
        </w:rPr>
        <w:t xml:space="preserve"> City of Tracy</w:t>
      </w:r>
      <w:r w:rsidR="00ED0D6A">
        <w:rPr>
          <w:rFonts w:cs="Arial"/>
        </w:rPr>
        <w:t>,</w:t>
      </w:r>
      <w:r w:rsidR="00213B54" w:rsidRPr="00F711E3">
        <w:rPr>
          <w:rFonts w:cs="Arial"/>
        </w:rPr>
        <w:t xml:space="preserve"> City of West Sacramento</w:t>
      </w:r>
      <w:r w:rsidR="00ED0D6A">
        <w:rPr>
          <w:rFonts w:cs="Arial"/>
        </w:rPr>
        <w:t>,</w:t>
      </w:r>
      <w:r w:rsidR="00213B54" w:rsidRPr="00F711E3">
        <w:rPr>
          <w:rFonts w:cs="Arial"/>
        </w:rPr>
        <w:t xml:space="preserve"> County of Yolo</w:t>
      </w:r>
    </w:p>
    <w:p w14:paraId="13E3A7B6" w14:textId="5C5E915F" w:rsidR="00D72A39" w:rsidRPr="00F711E3" w:rsidRDefault="00D72A39" w:rsidP="00752F1B">
      <w:pPr>
        <w:shd w:val="clear" w:color="auto" w:fill="FFFFFF" w:themeFill="background1"/>
        <w:ind w:left="907"/>
        <w:rPr>
          <w:rFonts w:cs="Arial"/>
        </w:rPr>
      </w:pPr>
      <w:r w:rsidRPr="00F711E3">
        <w:rPr>
          <w:rFonts w:cs="Arial"/>
          <w:u w:val="single"/>
        </w:rPr>
        <w:t>Impaired Water Body</w:t>
      </w:r>
      <w:r w:rsidRPr="00F711E3">
        <w:rPr>
          <w:rFonts w:cs="Arial"/>
        </w:rPr>
        <w:t xml:space="preserve">: </w:t>
      </w:r>
      <w:r w:rsidR="003B0099" w:rsidRPr="00F711E3">
        <w:rPr>
          <w:rFonts w:cs="Arial"/>
        </w:rPr>
        <w:t xml:space="preserve">Sacramento-San Joaquin Delta and Yolo Bypass waterways listed in </w:t>
      </w:r>
      <w:bookmarkStart w:id="882" w:name="_Hlk172888050"/>
      <w:bookmarkStart w:id="883" w:name="_Hlk172888954"/>
      <w:bookmarkEnd w:id="881"/>
      <w:r w:rsidR="00CF7D67" w:rsidRPr="00F711E3">
        <w:fldChar w:fldCharType="begin"/>
      </w:r>
      <w:r w:rsidR="00CF7D67" w:rsidRPr="00F711E3">
        <w:rPr>
          <w:rFonts w:cs="Arial"/>
        </w:rPr>
        <w:instrText>HYPERLINK "https://www.waterboards.ca.gov/rwqcb5/water_issues/basin_plans/sacsjr_201902.pdf"</w:instrText>
      </w:r>
      <w:r w:rsidR="00CF7D67" w:rsidRPr="00F711E3">
        <w:fldChar w:fldCharType="separate"/>
      </w:r>
      <w:r w:rsidR="00770B1A" w:rsidRPr="00F711E3">
        <w:rPr>
          <w:rStyle w:val="Hyperlink"/>
          <w:rFonts w:cs="Arial"/>
        </w:rPr>
        <w:t xml:space="preserve">Basin Plan, </w:t>
      </w:r>
      <w:r w:rsidR="003B0099" w:rsidRPr="00F711E3">
        <w:rPr>
          <w:rStyle w:val="Hyperlink"/>
          <w:rFonts w:cs="Arial"/>
        </w:rPr>
        <w:t>Appendix 43</w:t>
      </w:r>
      <w:r w:rsidR="00CF7D67" w:rsidRPr="00F711E3">
        <w:rPr>
          <w:rStyle w:val="Hyperlink"/>
          <w:rFonts w:cs="Arial"/>
        </w:rPr>
        <w:fldChar w:fldCharType="end"/>
      </w:r>
      <w:bookmarkEnd w:id="882"/>
      <w:r w:rsidR="00770B1A" w:rsidRPr="00F711E3">
        <w:rPr>
          <w:rFonts w:cs="Arial"/>
        </w:rPr>
        <w:t xml:space="preserve">, </w:t>
      </w:r>
      <w:r w:rsidR="003B0099" w:rsidRPr="00F711E3">
        <w:rPr>
          <w:rFonts w:cs="Arial"/>
        </w:rPr>
        <w:t>Table A43-1</w:t>
      </w:r>
      <w:r w:rsidR="00770B1A" w:rsidRPr="00F711E3">
        <w:rPr>
          <w:rFonts w:cs="Arial"/>
        </w:rPr>
        <w:t>.</w:t>
      </w:r>
      <w:bookmarkEnd w:id="883"/>
    </w:p>
    <w:p w14:paraId="5E63F0DE" w14:textId="2ED9FC87" w:rsidR="0048085C" w:rsidRPr="00F711E3" w:rsidRDefault="00E65A14" w:rsidP="00752F1B">
      <w:pPr>
        <w:shd w:val="clear" w:color="auto" w:fill="FFFFFF" w:themeFill="background1"/>
        <w:ind w:left="907"/>
        <w:rPr>
          <w:rFonts w:cs="Arial"/>
        </w:rPr>
      </w:pPr>
      <w:bookmarkStart w:id="884" w:name="_Hlk172888955"/>
      <w:r w:rsidRPr="00F711E3">
        <w:rPr>
          <w:rFonts w:cs="Arial"/>
          <w:u w:val="single"/>
        </w:rPr>
        <w:t>TMDL Implementation Requirements</w:t>
      </w:r>
      <w:r w:rsidRPr="00F711E3">
        <w:rPr>
          <w:rFonts w:cs="Arial"/>
        </w:rPr>
        <w:t xml:space="preserve">: </w:t>
      </w:r>
      <w:r w:rsidR="008A0BA8" w:rsidRPr="00F711E3">
        <w:rPr>
          <w:rFonts w:cs="Arial"/>
        </w:rPr>
        <w:t xml:space="preserve">The </w:t>
      </w:r>
      <w:r w:rsidR="00B26D81" w:rsidRPr="00F711E3">
        <w:rPr>
          <w:rFonts w:cs="Arial"/>
        </w:rPr>
        <w:t xml:space="preserve">Permittee shall implement best management practices to control erosion and sediment discharges with the goal of reducing mercury discharges. </w:t>
      </w:r>
      <w:r w:rsidR="00BB57A2" w:rsidRPr="00F711E3">
        <w:rPr>
          <w:rFonts w:cs="Arial"/>
        </w:rPr>
        <w:t>This will be implemented through compliance with the following</w:t>
      </w:r>
      <w:r w:rsidR="00A054AD" w:rsidRPr="00F711E3">
        <w:rPr>
          <w:rFonts w:cs="Arial"/>
        </w:rPr>
        <w:t>:</w:t>
      </w:r>
    </w:p>
    <w:p w14:paraId="02D62B40" w14:textId="0A67E1E0" w:rsidR="00A054AD" w:rsidRPr="00F711E3" w:rsidRDefault="005C2AD9" w:rsidP="00752F1B">
      <w:pPr>
        <w:shd w:val="clear" w:color="auto" w:fill="FFFFFF" w:themeFill="background1"/>
        <w:ind w:left="1260" w:hanging="360"/>
        <w:rPr>
          <w:rFonts w:eastAsia="Calibri" w:cs="Arial"/>
          <w:szCs w:val="24"/>
        </w:rPr>
      </w:pPr>
      <w:bookmarkStart w:id="885" w:name="_Hlk172888956"/>
      <w:bookmarkEnd w:id="884"/>
      <w:r w:rsidRPr="00F711E3">
        <w:rPr>
          <w:rFonts w:eastAsia="Calibri" w:cs="Arial"/>
          <w:szCs w:val="24"/>
        </w:rPr>
        <w:t>1.</w:t>
      </w:r>
      <w:r w:rsidRPr="00F711E3">
        <w:rPr>
          <w:rFonts w:eastAsia="Calibri" w:cs="Arial"/>
          <w:szCs w:val="24"/>
        </w:rPr>
        <w:tab/>
      </w:r>
      <w:r w:rsidR="00D53F68" w:rsidRPr="00F711E3">
        <w:rPr>
          <w:rFonts w:eastAsia="Calibri" w:cs="Arial"/>
          <w:szCs w:val="24"/>
        </w:rPr>
        <w:t xml:space="preserve">Discharge Prohibitions in Order section </w:t>
      </w:r>
      <w:proofErr w:type="gramStart"/>
      <w:r w:rsidR="007569D2" w:rsidRPr="00F711E3">
        <w:rPr>
          <w:rFonts w:eastAsia="Calibri" w:cs="Arial"/>
          <w:szCs w:val="24"/>
        </w:rPr>
        <w:t>5</w:t>
      </w:r>
      <w:r w:rsidR="00C75B34">
        <w:rPr>
          <w:rFonts w:eastAsia="Calibri" w:cs="Arial"/>
          <w:szCs w:val="24"/>
        </w:rPr>
        <w:t>;</w:t>
      </w:r>
      <w:proofErr w:type="gramEnd"/>
      <w:r w:rsidR="00D53F68" w:rsidRPr="00F711E3">
        <w:rPr>
          <w:rFonts w:eastAsia="Calibri" w:cs="Arial"/>
          <w:szCs w:val="24"/>
        </w:rPr>
        <w:t xml:space="preserve"> </w:t>
      </w:r>
    </w:p>
    <w:p w14:paraId="40F02FA6" w14:textId="58C11FF8" w:rsidR="00D53F68" w:rsidRPr="00F711E3" w:rsidRDefault="005C2AD9" w:rsidP="00752F1B">
      <w:pPr>
        <w:shd w:val="clear" w:color="auto" w:fill="FFFFFF" w:themeFill="background1"/>
        <w:ind w:left="1260" w:hanging="360"/>
        <w:rPr>
          <w:rFonts w:eastAsia="Calibri" w:cs="Arial"/>
          <w:szCs w:val="24"/>
        </w:rPr>
      </w:pPr>
      <w:bookmarkStart w:id="886" w:name="_Hlk172888957"/>
      <w:bookmarkEnd w:id="885"/>
      <w:r w:rsidRPr="00F711E3">
        <w:rPr>
          <w:rFonts w:eastAsia="Calibri" w:cs="Arial"/>
          <w:szCs w:val="24"/>
        </w:rPr>
        <w:lastRenderedPageBreak/>
        <w:t>2.</w:t>
      </w:r>
      <w:r w:rsidRPr="00F711E3">
        <w:rPr>
          <w:rFonts w:eastAsia="Calibri" w:cs="Arial"/>
          <w:szCs w:val="24"/>
        </w:rPr>
        <w:tab/>
      </w:r>
      <w:r w:rsidR="00D53F68" w:rsidRPr="00F711E3">
        <w:rPr>
          <w:rFonts w:eastAsia="Calibri" w:cs="Arial"/>
          <w:szCs w:val="24"/>
        </w:rPr>
        <w:t xml:space="preserve">Legal Authority in Order section 3; and </w:t>
      </w:r>
    </w:p>
    <w:p w14:paraId="5960B7DD" w14:textId="7B51E89C" w:rsidR="00D53F68" w:rsidRPr="00F711E3" w:rsidRDefault="005C2AD9" w:rsidP="00752F1B">
      <w:pPr>
        <w:shd w:val="clear" w:color="auto" w:fill="FFFFFF" w:themeFill="background1"/>
        <w:ind w:left="1260" w:hanging="360"/>
        <w:rPr>
          <w:rFonts w:eastAsia="Calibri" w:cs="Arial"/>
          <w:szCs w:val="24"/>
        </w:rPr>
      </w:pPr>
      <w:bookmarkStart w:id="887" w:name="_Hlk172888958"/>
      <w:bookmarkEnd w:id="886"/>
      <w:r w:rsidRPr="00F711E3">
        <w:rPr>
          <w:rFonts w:eastAsia="Calibri" w:cs="Arial"/>
          <w:szCs w:val="24"/>
        </w:rPr>
        <w:t>3.</w:t>
      </w:r>
      <w:r w:rsidRPr="00F711E3">
        <w:rPr>
          <w:rFonts w:eastAsia="Calibri" w:cs="Arial"/>
          <w:szCs w:val="24"/>
        </w:rPr>
        <w:tab/>
      </w:r>
      <w:r w:rsidR="00D53F68" w:rsidRPr="00F711E3">
        <w:rPr>
          <w:rFonts w:eastAsia="Calibri" w:cs="Arial"/>
          <w:szCs w:val="24"/>
        </w:rPr>
        <w:t>Attachment D – Provisions for Traditional Small MS4 Permittees:</w:t>
      </w:r>
    </w:p>
    <w:p w14:paraId="6E7A91D8" w14:textId="3C2D78FB" w:rsidR="00D53F68" w:rsidRPr="00F711E3" w:rsidRDefault="005C2AD9" w:rsidP="00752F1B">
      <w:pPr>
        <w:shd w:val="clear" w:color="auto" w:fill="FFFFFF" w:themeFill="background1"/>
        <w:ind w:left="1620" w:hanging="360"/>
        <w:rPr>
          <w:rFonts w:eastAsia="Calibri" w:cs="Arial"/>
          <w:szCs w:val="24"/>
        </w:rPr>
      </w:pPr>
      <w:bookmarkStart w:id="888" w:name="_Hlk172888959"/>
      <w:bookmarkEnd w:id="887"/>
      <w:r w:rsidRPr="00F711E3">
        <w:rPr>
          <w:rFonts w:eastAsia="Calibri" w:cs="Arial"/>
          <w:szCs w:val="24"/>
        </w:rPr>
        <w:t>a.</w:t>
      </w:r>
      <w:r w:rsidRPr="00F711E3">
        <w:rPr>
          <w:rFonts w:eastAsia="Calibri" w:cs="Arial"/>
          <w:szCs w:val="24"/>
        </w:rPr>
        <w:tab/>
      </w:r>
      <w:r w:rsidR="00D53F68" w:rsidRPr="00F711E3">
        <w:rPr>
          <w:rFonts w:eastAsia="Calibri" w:cs="Arial"/>
          <w:szCs w:val="24"/>
        </w:rPr>
        <w:t>Illicit Discharge Detection and Elimination Program</w:t>
      </w:r>
      <w:r w:rsidR="0060615F">
        <w:rPr>
          <w:rFonts w:eastAsia="Calibri" w:cs="Arial"/>
          <w:szCs w:val="24"/>
        </w:rPr>
        <w:t>,</w:t>
      </w:r>
    </w:p>
    <w:p w14:paraId="6F39EF45" w14:textId="60CBD185" w:rsidR="00D53F68" w:rsidRPr="00F711E3" w:rsidRDefault="005C2AD9" w:rsidP="00752F1B">
      <w:pPr>
        <w:shd w:val="clear" w:color="auto" w:fill="FFFFFF" w:themeFill="background1"/>
        <w:ind w:left="1620" w:hanging="360"/>
        <w:rPr>
          <w:rFonts w:eastAsia="Calibri" w:cs="Arial"/>
          <w:szCs w:val="24"/>
        </w:rPr>
      </w:pPr>
      <w:bookmarkStart w:id="889" w:name="_Hlk172888960"/>
      <w:bookmarkEnd w:id="888"/>
      <w:r w:rsidRPr="00F711E3">
        <w:rPr>
          <w:rFonts w:eastAsia="Calibri" w:cs="Arial"/>
          <w:szCs w:val="24"/>
        </w:rPr>
        <w:t>b.</w:t>
      </w:r>
      <w:r w:rsidRPr="00F711E3">
        <w:rPr>
          <w:rFonts w:eastAsia="Calibri" w:cs="Arial"/>
          <w:szCs w:val="24"/>
        </w:rPr>
        <w:tab/>
      </w:r>
      <w:r w:rsidR="00D53F68" w:rsidRPr="00F711E3">
        <w:rPr>
          <w:rFonts w:eastAsia="Calibri" w:cs="Arial"/>
          <w:szCs w:val="24"/>
        </w:rPr>
        <w:t xml:space="preserve">Pollution Prevention and Good Housekeeping Program, </w:t>
      </w:r>
    </w:p>
    <w:p w14:paraId="1C9D282C" w14:textId="293575AB" w:rsidR="00D53F68" w:rsidRPr="00F711E3" w:rsidRDefault="005C2AD9" w:rsidP="00752F1B">
      <w:pPr>
        <w:shd w:val="clear" w:color="auto" w:fill="FFFFFF" w:themeFill="background1"/>
        <w:ind w:left="1620" w:hanging="360"/>
        <w:rPr>
          <w:rFonts w:eastAsia="Calibri" w:cs="Arial"/>
          <w:szCs w:val="24"/>
        </w:rPr>
      </w:pPr>
      <w:bookmarkStart w:id="890" w:name="_Hlk172888961"/>
      <w:bookmarkEnd w:id="889"/>
      <w:r w:rsidRPr="00F711E3">
        <w:rPr>
          <w:rFonts w:eastAsia="Calibri" w:cs="Arial"/>
          <w:szCs w:val="24"/>
        </w:rPr>
        <w:t>c.</w:t>
      </w:r>
      <w:r w:rsidRPr="00F711E3">
        <w:rPr>
          <w:rFonts w:eastAsia="Calibri" w:cs="Arial"/>
          <w:szCs w:val="24"/>
        </w:rPr>
        <w:tab/>
      </w:r>
      <w:r w:rsidR="00D53F68" w:rsidRPr="00F711E3">
        <w:rPr>
          <w:rFonts w:eastAsia="Calibri" w:cs="Arial"/>
          <w:szCs w:val="24"/>
        </w:rPr>
        <w:t>Post-Construction Storm Water Management Program</w:t>
      </w:r>
      <w:r w:rsidR="0060615F">
        <w:rPr>
          <w:rFonts w:eastAsia="Calibri" w:cs="Arial"/>
          <w:szCs w:val="24"/>
        </w:rPr>
        <w:t>,</w:t>
      </w:r>
    </w:p>
    <w:p w14:paraId="541AEE6F" w14:textId="7711C073" w:rsidR="00D53F68" w:rsidRPr="00F711E3" w:rsidRDefault="005C2AD9" w:rsidP="00752F1B">
      <w:pPr>
        <w:shd w:val="clear" w:color="auto" w:fill="FFFFFF" w:themeFill="background1"/>
        <w:ind w:left="1620" w:hanging="360"/>
        <w:rPr>
          <w:rFonts w:eastAsia="Calibri" w:cs="Arial"/>
          <w:szCs w:val="24"/>
        </w:rPr>
      </w:pPr>
      <w:bookmarkStart w:id="891" w:name="_Hlk172888962"/>
      <w:bookmarkEnd w:id="890"/>
      <w:r w:rsidRPr="00F711E3">
        <w:rPr>
          <w:rFonts w:eastAsia="Calibri" w:cs="Arial"/>
          <w:szCs w:val="24"/>
        </w:rPr>
        <w:t>d.</w:t>
      </w:r>
      <w:r w:rsidRPr="00F711E3">
        <w:rPr>
          <w:rFonts w:eastAsia="Calibri" w:cs="Arial"/>
          <w:szCs w:val="24"/>
        </w:rPr>
        <w:tab/>
      </w:r>
      <w:r w:rsidR="00D53F68" w:rsidRPr="00F711E3">
        <w:rPr>
          <w:rFonts w:eastAsia="Calibri" w:cs="Arial"/>
          <w:szCs w:val="24"/>
        </w:rPr>
        <w:t>Program Effectiveness Assessment and Improvement</w:t>
      </w:r>
      <w:r w:rsidR="0060615F">
        <w:rPr>
          <w:rFonts w:eastAsia="Calibri" w:cs="Arial"/>
          <w:szCs w:val="24"/>
        </w:rPr>
        <w:t>,</w:t>
      </w:r>
    </w:p>
    <w:p w14:paraId="2839F8FC" w14:textId="3E2B369B" w:rsidR="00D53F68" w:rsidRPr="00F711E3" w:rsidRDefault="005C2AD9" w:rsidP="00752F1B">
      <w:pPr>
        <w:shd w:val="clear" w:color="auto" w:fill="FFFFFF" w:themeFill="background1"/>
        <w:ind w:left="1620" w:hanging="360"/>
        <w:rPr>
          <w:rFonts w:eastAsia="Calibri" w:cs="Arial"/>
          <w:szCs w:val="24"/>
        </w:rPr>
      </w:pPr>
      <w:bookmarkStart w:id="892" w:name="_Hlk172888963"/>
      <w:bookmarkEnd w:id="891"/>
      <w:r w:rsidRPr="00F711E3">
        <w:rPr>
          <w:rFonts w:eastAsia="Calibri" w:cs="Arial"/>
          <w:szCs w:val="24"/>
        </w:rPr>
        <w:t>e.</w:t>
      </w:r>
      <w:r w:rsidRPr="00F711E3">
        <w:rPr>
          <w:rFonts w:eastAsia="Calibri" w:cs="Arial"/>
          <w:szCs w:val="24"/>
        </w:rPr>
        <w:tab/>
      </w:r>
      <w:r w:rsidR="00D53F68" w:rsidRPr="00F711E3">
        <w:rPr>
          <w:rFonts w:eastAsia="Calibri" w:cs="Arial"/>
          <w:szCs w:val="24"/>
        </w:rPr>
        <w:t>Total Maximum Daily Loads Compliance Requirements Reporting</w:t>
      </w:r>
      <w:r w:rsidR="0060615F">
        <w:rPr>
          <w:rFonts w:eastAsia="Calibri" w:cs="Arial"/>
          <w:szCs w:val="24"/>
        </w:rPr>
        <w:t>.</w:t>
      </w:r>
    </w:p>
    <w:p w14:paraId="092532EB" w14:textId="4FA467FC" w:rsidR="00D81FC1" w:rsidRPr="00F711E3" w:rsidRDefault="005C2AD9" w:rsidP="00752F1B">
      <w:pPr>
        <w:shd w:val="clear" w:color="auto" w:fill="FFFFFF" w:themeFill="background1"/>
        <w:ind w:left="1260" w:hanging="360"/>
        <w:rPr>
          <w:rFonts w:eastAsia="Calibri" w:cs="Arial"/>
          <w:szCs w:val="24"/>
        </w:rPr>
      </w:pPr>
      <w:bookmarkStart w:id="893" w:name="_Hlk172888964"/>
      <w:bookmarkEnd w:id="892"/>
      <w:r w:rsidRPr="00F711E3">
        <w:rPr>
          <w:rFonts w:eastAsia="Calibri" w:cs="Arial"/>
          <w:szCs w:val="24"/>
        </w:rPr>
        <w:t>4.</w:t>
      </w:r>
      <w:r w:rsidRPr="00F711E3">
        <w:rPr>
          <w:rFonts w:eastAsia="Calibri" w:cs="Arial"/>
          <w:szCs w:val="24"/>
        </w:rPr>
        <w:tab/>
      </w:r>
      <w:r w:rsidR="00D45228" w:rsidRPr="00F711E3">
        <w:rPr>
          <w:rFonts w:eastAsia="Calibri" w:cs="Arial"/>
          <w:szCs w:val="24"/>
        </w:rPr>
        <w:t xml:space="preserve">Implement reasonable and feasible mercury and methylmercury management practices identified by the large MS4 </w:t>
      </w:r>
      <w:r w:rsidR="001C5753" w:rsidRPr="00F711E3">
        <w:rPr>
          <w:rFonts w:eastAsia="Calibri" w:cs="Arial"/>
          <w:szCs w:val="24"/>
        </w:rPr>
        <w:t>P</w:t>
      </w:r>
      <w:r w:rsidR="00D45228" w:rsidRPr="00F711E3">
        <w:rPr>
          <w:rFonts w:eastAsia="Calibri" w:cs="Arial"/>
          <w:szCs w:val="24"/>
        </w:rPr>
        <w:t>ermittee and other Delta Mercury Control Program studies</w:t>
      </w:r>
      <w:r w:rsidR="000D33DA" w:rsidRPr="00F711E3">
        <w:rPr>
          <w:rFonts w:eastAsia="Calibri" w:cs="Arial"/>
          <w:szCs w:val="24"/>
        </w:rPr>
        <w:t>.</w:t>
      </w:r>
    </w:p>
    <w:p w14:paraId="664E6EDF" w14:textId="21C5B9B1" w:rsidR="00AF7ACC" w:rsidRPr="00F711E3" w:rsidRDefault="00213628" w:rsidP="00752F1B">
      <w:pPr>
        <w:shd w:val="clear" w:color="auto" w:fill="FFFFFF" w:themeFill="background1"/>
        <w:ind w:left="907"/>
        <w:rPr>
          <w:rFonts w:cs="Arial"/>
        </w:rPr>
      </w:pPr>
      <w:bookmarkStart w:id="894" w:name="_Hlk172888965"/>
      <w:bookmarkEnd w:id="893"/>
      <w:r w:rsidRPr="00F711E3">
        <w:rPr>
          <w:rFonts w:cs="Arial"/>
          <w:u w:val="single"/>
        </w:rPr>
        <w:t>TMDL Monitoring Requirements</w:t>
      </w:r>
      <w:r w:rsidRPr="00F711E3">
        <w:rPr>
          <w:rFonts w:cs="Arial"/>
        </w:rPr>
        <w:t>:</w:t>
      </w:r>
      <w:r w:rsidR="00AF7ACC" w:rsidRPr="00F711E3">
        <w:rPr>
          <w:rFonts w:cs="Arial"/>
        </w:rPr>
        <w:t xml:space="preserve"> The following monitoring requirements apply after the Central Valley Water Board’s review of Delta Mercury Control Program, (see the Delta Mercury Control Program in the Basin Plan) </w:t>
      </w:r>
      <w:r w:rsidR="009E446E" w:rsidRPr="00F711E3">
        <w:rPr>
          <w:rFonts w:cs="Arial"/>
        </w:rPr>
        <w:t>or October</w:t>
      </w:r>
      <w:r w:rsidR="00AF7ACC" w:rsidRPr="00F711E3">
        <w:rPr>
          <w:rFonts w:cs="Arial"/>
        </w:rPr>
        <w:t xml:space="preserve"> </w:t>
      </w:r>
      <w:r w:rsidR="00C50EB3" w:rsidRPr="00F711E3">
        <w:rPr>
          <w:rFonts w:cs="Arial"/>
        </w:rPr>
        <w:t xml:space="preserve">20, </w:t>
      </w:r>
      <w:r w:rsidR="00AF7ACC" w:rsidRPr="00F711E3">
        <w:rPr>
          <w:rFonts w:cs="Arial"/>
        </w:rPr>
        <w:t>2022, whichever date occurs first:</w:t>
      </w:r>
    </w:p>
    <w:p w14:paraId="2C0B03AB" w14:textId="080EE6E3" w:rsidR="004E2E95" w:rsidRPr="00F711E3" w:rsidRDefault="00734734" w:rsidP="00752F1B">
      <w:pPr>
        <w:shd w:val="clear" w:color="auto" w:fill="FFFFFF" w:themeFill="background1"/>
        <w:ind w:left="1260" w:hanging="360"/>
        <w:rPr>
          <w:rFonts w:eastAsia="Calibri" w:cs="Arial"/>
          <w:szCs w:val="24"/>
        </w:rPr>
      </w:pPr>
      <w:bookmarkStart w:id="895" w:name="_Hlk172888966"/>
      <w:bookmarkEnd w:id="894"/>
      <w:r w:rsidRPr="00F711E3">
        <w:rPr>
          <w:rFonts w:eastAsia="Calibri" w:cs="Arial"/>
          <w:szCs w:val="24"/>
        </w:rPr>
        <w:t>1.</w:t>
      </w:r>
      <w:r w:rsidRPr="00F711E3">
        <w:rPr>
          <w:rFonts w:eastAsia="Calibri" w:cs="Arial"/>
          <w:szCs w:val="24"/>
        </w:rPr>
        <w:tab/>
      </w:r>
      <w:r w:rsidR="0007155A" w:rsidRPr="00F711E3">
        <w:rPr>
          <w:rFonts w:eastAsia="Calibri" w:cs="Arial"/>
          <w:szCs w:val="24"/>
        </w:rPr>
        <w:t>Methylmercury Monitoring</w:t>
      </w:r>
    </w:p>
    <w:p w14:paraId="15F11719" w14:textId="767B2F20" w:rsidR="00734734" w:rsidRPr="00F711E3" w:rsidRDefault="00734734" w:rsidP="00752F1B">
      <w:pPr>
        <w:shd w:val="clear" w:color="auto" w:fill="FFFFFF" w:themeFill="background1"/>
        <w:ind w:left="1620" w:hanging="360"/>
        <w:rPr>
          <w:rFonts w:eastAsia="Calibri" w:cs="Arial"/>
          <w:szCs w:val="24"/>
        </w:rPr>
      </w:pPr>
      <w:bookmarkStart w:id="896" w:name="_Hlk172888967"/>
      <w:bookmarkEnd w:id="895"/>
      <w:r w:rsidRPr="00F711E3">
        <w:rPr>
          <w:rFonts w:eastAsia="Calibri" w:cs="Arial"/>
          <w:szCs w:val="24"/>
        </w:rPr>
        <w:t>a.</w:t>
      </w:r>
      <w:r w:rsidRPr="00F711E3">
        <w:rPr>
          <w:rFonts w:eastAsia="Calibri" w:cs="Arial"/>
          <w:szCs w:val="24"/>
        </w:rPr>
        <w:tab/>
      </w:r>
      <w:r w:rsidR="00B35980" w:rsidRPr="00F711E3">
        <w:rPr>
          <w:rFonts w:eastAsia="Calibri" w:cs="Arial"/>
          <w:szCs w:val="24"/>
        </w:rPr>
        <w:t xml:space="preserve">The Permittee shall begin monitoring methylmercury loads and concentrations in </w:t>
      </w:r>
      <w:r w:rsidR="005A27E4" w:rsidRPr="00F711E3">
        <w:rPr>
          <w:rFonts w:eastAsia="Calibri" w:cs="Arial"/>
          <w:szCs w:val="24"/>
        </w:rPr>
        <w:t>stormwater</w:t>
      </w:r>
      <w:r w:rsidR="00B35980" w:rsidRPr="00F711E3">
        <w:rPr>
          <w:rFonts w:eastAsia="Calibri" w:cs="Arial"/>
          <w:szCs w:val="24"/>
        </w:rPr>
        <w:t xml:space="preserve"> discharges to assess attainment with the TMDL allocations. Within one year of the Delta Mercury Control Program review, the Permittee shall submit a monitoring </w:t>
      </w:r>
      <w:proofErr w:type="gramStart"/>
      <w:r w:rsidR="00B35980" w:rsidRPr="00F711E3">
        <w:rPr>
          <w:rFonts w:eastAsia="Calibri" w:cs="Arial"/>
          <w:szCs w:val="24"/>
        </w:rPr>
        <w:t>plan,</w:t>
      </w:r>
      <w:proofErr w:type="gramEnd"/>
      <w:r w:rsidR="00B35980" w:rsidRPr="00F711E3">
        <w:rPr>
          <w:rFonts w:eastAsia="Calibri" w:cs="Arial"/>
          <w:szCs w:val="24"/>
        </w:rPr>
        <w:t xml:space="preserve"> for Central Valley Regional Water Board Executive Officer approval, describing the locations and frequency of methylmercury monitoring. The monitoring plan shall include sampling locations and frequencies representative of the </w:t>
      </w:r>
      <w:r w:rsidR="005C200F" w:rsidRPr="00F711E3">
        <w:rPr>
          <w:rFonts w:eastAsia="Calibri" w:cs="Arial"/>
          <w:szCs w:val="24"/>
        </w:rPr>
        <w:t>Permittee’s</w:t>
      </w:r>
      <w:r w:rsidR="00B35980" w:rsidRPr="00F711E3">
        <w:rPr>
          <w:rFonts w:eastAsia="Calibri" w:cs="Arial"/>
          <w:szCs w:val="24"/>
        </w:rPr>
        <w:t xml:space="preserve"> service area. The sampling locations, frequencies, and reporting may be the same as the requirements in this Order. The Permittee shall implement the monitoring plan within six months of Central Valley Regional Water Board Executive Officer approval.</w:t>
      </w:r>
    </w:p>
    <w:p w14:paraId="5D0FDA72" w14:textId="173207FE" w:rsidR="00734734" w:rsidRPr="00F711E3" w:rsidRDefault="00734734" w:rsidP="00752F1B">
      <w:pPr>
        <w:pStyle w:val="ListParagraph"/>
        <w:shd w:val="clear" w:color="auto" w:fill="FFFFFF" w:themeFill="background1"/>
        <w:spacing w:line="259" w:lineRule="auto"/>
        <w:ind w:left="1620" w:hanging="360"/>
      </w:pPr>
      <w:bookmarkStart w:id="897" w:name="_Hlk172888115"/>
      <w:bookmarkEnd w:id="896"/>
      <w:r w:rsidRPr="00F711E3">
        <w:t>b.</w:t>
      </w:r>
      <w:r w:rsidRPr="00F711E3">
        <w:tab/>
      </w:r>
      <w:r w:rsidR="005C695D" w:rsidRPr="00F711E3">
        <w:t xml:space="preserve">The Permittee shall begin monitoring ambient methylmercury concentrations within Delta waterways. With Central Valley Regional Water Board Executive Officer approval, the Permittee may participate in the </w:t>
      </w:r>
      <w:bookmarkStart w:id="898" w:name="_Hlk172888051"/>
      <w:bookmarkStart w:id="899" w:name="_Hlk172888116"/>
      <w:bookmarkEnd w:id="897"/>
      <w:r w:rsidR="00CF7D67" w:rsidRPr="00F711E3">
        <w:fldChar w:fldCharType="begin"/>
      </w:r>
      <w:r w:rsidR="00CF7D67" w:rsidRPr="00F711E3">
        <w:instrText>HYPERLINK "https://www.waterboards.ca.gov/centralvalley/water_issues/delta_water_quality/delta_regional_monitoring"</w:instrText>
      </w:r>
      <w:r w:rsidR="00CF7D67" w:rsidRPr="00F711E3">
        <w:fldChar w:fldCharType="separate"/>
      </w:r>
      <w:r w:rsidR="005C695D" w:rsidRPr="00F711E3">
        <w:rPr>
          <w:rStyle w:val="Hyperlink"/>
        </w:rPr>
        <w:t>Delta Regional Monitoring Program</w:t>
      </w:r>
      <w:r w:rsidR="00CF7D67" w:rsidRPr="00F711E3">
        <w:rPr>
          <w:rStyle w:val="Hyperlink"/>
        </w:rPr>
        <w:fldChar w:fldCharType="end"/>
      </w:r>
      <w:bookmarkEnd w:id="898"/>
      <w:r w:rsidR="005C695D" w:rsidRPr="00F711E3">
        <w:t xml:space="preserve"> or other collective monitoring efforts in lieu of some or all of the ambient monitoring requirements required by the </w:t>
      </w:r>
      <w:r w:rsidR="0007155A" w:rsidRPr="00F711E3">
        <w:t>Delta Mercury Control Program</w:t>
      </w:r>
      <w:r w:rsidR="005C695D" w:rsidRPr="00F711E3">
        <w:t>.</w:t>
      </w:r>
      <w:bookmarkEnd w:id="899"/>
    </w:p>
    <w:p w14:paraId="1C8B78FF" w14:textId="3D87BC4D" w:rsidR="0026039E" w:rsidRPr="00F711E3" w:rsidRDefault="00734734" w:rsidP="00752F1B">
      <w:pPr>
        <w:shd w:val="clear" w:color="auto" w:fill="FFFFFF" w:themeFill="background1"/>
        <w:ind w:left="1620" w:hanging="360"/>
        <w:rPr>
          <w:rFonts w:cs="Arial"/>
        </w:rPr>
      </w:pPr>
      <w:bookmarkStart w:id="900" w:name="_Hlk172888968"/>
      <w:r w:rsidRPr="00F711E3">
        <w:rPr>
          <w:rFonts w:cs="Arial"/>
        </w:rPr>
        <w:t>c.</w:t>
      </w:r>
      <w:r w:rsidRPr="00F711E3">
        <w:rPr>
          <w:rFonts w:cs="Arial"/>
        </w:rPr>
        <w:tab/>
      </w:r>
      <w:r w:rsidR="009E35B5" w:rsidRPr="00F711E3">
        <w:rPr>
          <w:rFonts w:cs="Arial"/>
        </w:rPr>
        <w:t xml:space="preserve">The </w:t>
      </w:r>
      <w:r w:rsidR="00CB572F" w:rsidRPr="00F711E3">
        <w:rPr>
          <w:rFonts w:cs="Arial"/>
        </w:rPr>
        <w:t>Permittee that implement</w:t>
      </w:r>
      <w:r w:rsidR="00B00C67" w:rsidRPr="00F711E3">
        <w:rPr>
          <w:rFonts w:cs="Arial"/>
        </w:rPr>
        <w:t>s</w:t>
      </w:r>
      <w:r w:rsidR="00CB572F" w:rsidRPr="00F711E3">
        <w:rPr>
          <w:rFonts w:cs="Arial"/>
        </w:rPr>
        <w:t xml:space="preserve"> individual water quality monitoring must submit a Monitoring Plan and Quality Assurance Project Plan</w:t>
      </w:r>
      <w:r w:rsidR="00C63374" w:rsidRPr="00F711E3">
        <w:rPr>
          <w:rFonts w:cs="Arial"/>
        </w:rPr>
        <w:t xml:space="preserve"> </w:t>
      </w:r>
      <w:r w:rsidR="00CB572F" w:rsidRPr="00F711E3">
        <w:rPr>
          <w:rFonts w:cs="Arial"/>
        </w:rPr>
        <w:t>within one year of the Delta Mercury Control Program review to the Central Valley Water Board Executive Officer for review and approval.</w:t>
      </w:r>
    </w:p>
    <w:p w14:paraId="5836DA45" w14:textId="2DBC9773" w:rsidR="00734734" w:rsidRPr="00F711E3" w:rsidRDefault="005C2AD9" w:rsidP="00752F1B">
      <w:pPr>
        <w:shd w:val="clear" w:color="auto" w:fill="FFFFFF" w:themeFill="background1"/>
        <w:ind w:left="1987" w:hanging="360"/>
        <w:rPr>
          <w:rFonts w:eastAsia="Calibri" w:cs="Arial"/>
          <w:szCs w:val="24"/>
        </w:rPr>
      </w:pPr>
      <w:bookmarkStart w:id="901" w:name="_Hlk172888969"/>
      <w:bookmarkEnd w:id="900"/>
      <w:r w:rsidRPr="00F711E3">
        <w:rPr>
          <w:rFonts w:eastAsia="Calibri" w:cs="Arial"/>
          <w:szCs w:val="24"/>
        </w:rPr>
        <w:lastRenderedPageBreak/>
        <w:t>1)</w:t>
      </w:r>
      <w:r w:rsidRPr="00F711E3">
        <w:rPr>
          <w:rFonts w:eastAsia="Calibri" w:cs="Arial"/>
          <w:szCs w:val="24"/>
        </w:rPr>
        <w:tab/>
      </w:r>
      <w:r w:rsidR="00734734" w:rsidRPr="00F711E3">
        <w:rPr>
          <w:rFonts w:eastAsia="Calibri" w:cs="Arial"/>
          <w:szCs w:val="24"/>
        </w:rPr>
        <w:t>Monitoring Plan – at a minimum, the Monitoring Plan must include the following information:</w:t>
      </w:r>
    </w:p>
    <w:p w14:paraId="4B605CE9" w14:textId="208604CA" w:rsidR="00734734" w:rsidRPr="00F711E3" w:rsidRDefault="005C2AD9" w:rsidP="00752F1B">
      <w:pPr>
        <w:shd w:val="clear" w:color="auto" w:fill="FFFFFF" w:themeFill="background1"/>
        <w:spacing w:after="0"/>
        <w:ind w:left="2430" w:hanging="450"/>
        <w:rPr>
          <w:rFonts w:cs="Arial"/>
        </w:rPr>
      </w:pPr>
      <w:bookmarkStart w:id="902" w:name="_Hlk172888970"/>
      <w:bookmarkEnd w:id="901"/>
      <w:r w:rsidRPr="00F711E3">
        <w:rPr>
          <w:rFonts w:eastAsia="Calibri" w:cs="Arial"/>
          <w:szCs w:val="24"/>
        </w:rPr>
        <w:t>a)</w:t>
      </w:r>
      <w:r w:rsidRPr="00F711E3">
        <w:rPr>
          <w:rFonts w:eastAsia="Calibri" w:cs="Arial"/>
          <w:szCs w:val="24"/>
        </w:rPr>
        <w:tab/>
      </w:r>
      <w:r w:rsidR="002D7CD4" w:rsidRPr="00F711E3">
        <w:rPr>
          <w:rFonts w:cs="Arial"/>
        </w:rPr>
        <w:t>Study objectives and management questions,</w:t>
      </w:r>
    </w:p>
    <w:p w14:paraId="4AD93A4C" w14:textId="5A0E5259" w:rsidR="00734734" w:rsidRPr="00F711E3" w:rsidRDefault="005C2AD9" w:rsidP="00752F1B">
      <w:pPr>
        <w:shd w:val="clear" w:color="auto" w:fill="FFFFFF" w:themeFill="background1"/>
        <w:spacing w:after="0"/>
        <w:ind w:left="2430" w:hanging="450"/>
        <w:rPr>
          <w:rFonts w:cs="Arial"/>
        </w:rPr>
      </w:pPr>
      <w:r w:rsidRPr="00F711E3">
        <w:rPr>
          <w:rFonts w:eastAsia="Calibri" w:cs="Arial"/>
          <w:szCs w:val="24"/>
        </w:rPr>
        <w:t>b)</w:t>
      </w:r>
      <w:r w:rsidRPr="00F711E3">
        <w:rPr>
          <w:rFonts w:eastAsia="Calibri" w:cs="Arial"/>
          <w:szCs w:val="24"/>
        </w:rPr>
        <w:tab/>
      </w:r>
      <w:r w:rsidR="00FC4D83" w:rsidRPr="00F711E3">
        <w:rPr>
          <w:rFonts w:cs="Arial"/>
        </w:rPr>
        <w:t xml:space="preserve">Constituents to be monitored, analytical methods, and reporting limits as described in the </w:t>
      </w:r>
      <w:bookmarkStart w:id="903" w:name="_Hlk172888052"/>
      <w:bookmarkStart w:id="904" w:name="_Hlk172888971"/>
      <w:bookmarkEnd w:id="902"/>
      <w:r w:rsidR="00CF7D67" w:rsidRPr="00F711E3">
        <w:fldChar w:fldCharType="begin"/>
      </w:r>
      <w:r w:rsidR="00CF7D67" w:rsidRPr="00F711E3">
        <w:rPr>
          <w:rFonts w:cs="Arial"/>
        </w:rPr>
        <w:instrText>HYPERLINK "https://www.waterboards.ca.gov/rwqcb5/water_issues/basin_plans/sacsjr_201902.pdf"</w:instrText>
      </w:r>
      <w:r w:rsidR="00CF7D67" w:rsidRPr="00F711E3">
        <w:fldChar w:fldCharType="separate"/>
      </w:r>
      <w:r w:rsidR="00FC4D83" w:rsidRPr="00F711E3">
        <w:rPr>
          <w:rStyle w:val="Hyperlink"/>
          <w:rFonts w:cs="Arial"/>
        </w:rPr>
        <w:t>Water Quality Control Plan for the Sacramento River and San Joaquin River Basins</w:t>
      </w:r>
      <w:r w:rsidR="00CF7D67" w:rsidRPr="00F711E3">
        <w:rPr>
          <w:rStyle w:val="Hyperlink"/>
          <w:rFonts w:cs="Arial"/>
        </w:rPr>
        <w:fldChar w:fldCharType="end"/>
      </w:r>
      <w:bookmarkEnd w:id="903"/>
      <w:r w:rsidR="00FC4D83" w:rsidRPr="00F711E3">
        <w:rPr>
          <w:rFonts w:cs="Arial"/>
        </w:rPr>
        <w:t>, Section 5.8.3.2</w:t>
      </w:r>
      <w:r w:rsidR="00734734" w:rsidRPr="00F711E3">
        <w:rPr>
          <w:rFonts w:cs="Arial"/>
        </w:rPr>
        <w:t>,</w:t>
      </w:r>
      <w:bookmarkEnd w:id="904"/>
    </w:p>
    <w:p w14:paraId="0A9E65C8" w14:textId="7C24818D" w:rsidR="00734734" w:rsidRPr="00F711E3" w:rsidRDefault="005C2AD9" w:rsidP="00752F1B">
      <w:pPr>
        <w:shd w:val="clear" w:color="auto" w:fill="FFFFFF" w:themeFill="background1"/>
        <w:spacing w:after="0"/>
        <w:ind w:left="2430" w:hanging="450"/>
        <w:rPr>
          <w:rFonts w:cs="Arial"/>
        </w:rPr>
      </w:pPr>
      <w:bookmarkStart w:id="905" w:name="_Hlk172888972"/>
      <w:r w:rsidRPr="00F711E3">
        <w:rPr>
          <w:rFonts w:eastAsia="Calibri" w:cs="Arial"/>
          <w:szCs w:val="24"/>
        </w:rPr>
        <w:t>c)</w:t>
      </w:r>
      <w:r w:rsidRPr="00F711E3">
        <w:rPr>
          <w:rFonts w:eastAsia="Calibri" w:cs="Arial"/>
          <w:szCs w:val="24"/>
        </w:rPr>
        <w:tab/>
      </w:r>
      <w:r w:rsidR="0017248B" w:rsidRPr="00F711E3">
        <w:rPr>
          <w:rFonts w:cs="Arial"/>
        </w:rPr>
        <w:t xml:space="preserve">Sampling </w:t>
      </w:r>
      <w:proofErr w:type="gramStart"/>
      <w:r w:rsidR="0017248B" w:rsidRPr="00F711E3">
        <w:rPr>
          <w:rFonts w:cs="Arial"/>
        </w:rPr>
        <w:t>sites</w:t>
      </w:r>
      <w:proofErr w:type="gramEnd"/>
      <w:r w:rsidR="0017248B" w:rsidRPr="00F711E3">
        <w:rPr>
          <w:rFonts w:cs="Arial"/>
        </w:rPr>
        <w:t xml:space="preserve"> locations, including latitude and longitude coordinates, water body name and water body segment if applicable</w:t>
      </w:r>
      <w:r w:rsidR="00734734" w:rsidRPr="00F711E3">
        <w:rPr>
          <w:rFonts w:cs="Arial"/>
        </w:rPr>
        <w:t>,</w:t>
      </w:r>
    </w:p>
    <w:p w14:paraId="79B359E8" w14:textId="534F4696" w:rsidR="00734734" w:rsidRPr="00F711E3" w:rsidRDefault="005C2AD9" w:rsidP="00752F1B">
      <w:pPr>
        <w:shd w:val="clear" w:color="auto" w:fill="FFFFFF" w:themeFill="background1"/>
        <w:spacing w:after="0"/>
        <w:ind w:left="2430" w:hanging="450"/>
        <w:rPr>
          <w:rFonts w:cs="Arial"/>
        </w:rPr>
      </w:pPr>
      <w:bookmarkStart w:id="906" w:name="_Hlk172888973"/>
      <w:bookmarkEnd w:id="905"/>
      <w:r w:rsidRPr="00F711E3">
        <w:rPr>
          <w:rFonts w:eastAsia="Calibri" w:cs="Arial"/>
          <w:szCs w:val="24"/>
        </w:rPr>
        <w:t>d)</w:t>
      </w:r>
      <w:r w:rsidRPr="00F711E3">
        <w:rPr>
          <w:rFonts w:eastAsia="Calibri" w:cs="Arial"/>
          <w:szCs w:val="24"/>
        </w:rPr>
        <w:tab/>
      </w:r>
      <w:proofErr w:type="gramStart"/>
      <w:r w:rsidR="00E511FB" w:rsidRPr="00F711E3">
        <w:rPr>
          <w:rFonts w:cs="Arial"/>
        </w:rPr>
        <w:t>Other</w:t>
      </w:r>
      <w:proofErr w:type="gramEnd"/>
      <w:r w:rsidR="00E511FB" w:rsidRPr="00F711E3">
        <w:rPr>
          <w:rFonts w:cs="Arial"/>
        </w:rPr>
        <w:t xml:space="preserve"> monitoring efforts that will provide supplemental data for the local water quality monitoring program and assessment (if any)</w:t>
      </w:r>
      <w:r w:rsidR="00734734" w:rsidRPr="00F711E3">
        <w:rPr>
          <w:rFonts w:cs="Arial"/>
        </w:rPr>
        <w:t>,</w:t>
      </w:r>
    </w:p>
    <w:p w14:paraId="708D1895" w14:textId="798989B9" w:rsidR="00734734" w:rsidRPr="00F711E3" w:rsidRDefault="005C2AD9" w:rsidP="00752F1B">
      <w:pPr>
        <w:shd w:val="clear" w:color="auto" w:fill="FFFFFF" w:themeFill="background1"/>
        <w:spacing w:after="0"/>
        <w:ind w:left="2430" w:hanging="450"/>
        <w:rPr>
          <w:rFonts w:cs="Arial"/>
        </w:rPr>
      </w:pPr>
      <w:bookmarkStart w:id="907" w:name="_Hlk172888974"/>
      <w:bookmarkEnd w:id="906"/>
      <w:r w:rsidRPr="00F711E3">
        <w:rPr>
          <w:rFonts w:eastAsia="Calibri" w:cs="Arial"/>
          <w:szCs w:val="24"/>
        </w:rPr>
        <w:t>e)</w:t>
      </w:r>
      <w:r w:rsidRPr="00F711E3">
        <w:rPr>
          <w:rFonts w:eastAsia="Calibri" w:cs="Arial"/>
          <w:szCs w:val="24"/>
        </w:rPr>
        <w:tab/>
      </w:r>
      <w:r w:rsidR="009F67CE" w:rsidRPr="00F711E3">
        <w:rPr>
          <w:rFonts w:cs="Arial"/>
        </w:rPr>
        <w:t xml:space="preserve">Proposed monitoring schedule and level of detail included in the TMDL Annual Reporting pursuant to </w:t>
      </w:r>
      <w:r w:rsidR="003C74A2" w:rsidRPr="00F711E3">
        <w:rPr>
          <w:rFonts w:cs="Arial"/>
        </w:rPr>
        <w:t>G2</w:t>
      </w:r>
      <w:r w:rsidR="009F67CE" w:rsidRPr="00F711E3">
        <w:rPr>
          <w:rFonts w:cs="Arial"/>
        </w:rPr>
        <w:t xml:space="preserve"> (above).</w:t>
      </w:r>
    </w:p>
    <w:p w14:paraId="0B427B8E" w14:textId="76E1CBB0" w:rsidR="001636F4" w:rsidRPr="00F711E3" w:rsidRDefault="005C2AD9" w:rsidP="00752F1B">
      <w:pPr>
        <w:shd w:val="clear" w:color="auto" w:fill="FFFFFF" w:themeFill="background1"/>
        <w:ind w:left="1987" w:hanging="360"/>
        <w:rPr>
          <w:rFonts w:eastAsia="Calibri" w:cs="Arial"/>
          <w:szCs w:val="24"/>
        </w:rPr>
      </w:pPr>
      <w:bookmarkStart w:id="908" w:name="_Hlk172888975"/>
      <w:bookmarkEnd w:id="907"/>
      <w:r w:rsidRPr="00F711E3">
        <w:rPr>
          <w:rFonts w:eastAsia="Calibri" w:cs="Arial"/>
          <w:szCs w:val="24"/>
        </w:rPr>
        <w:t>2)</w:t>
      </w:r>
      <w:r w:rsidRPr="00F711E3">
        <w:rPr>
          <w:rFonts w:eastAsia="Calibri" w:cs="Arial"/>
          <w:szCs w:val="24"/>
        </w:rPr>
        <w:tab/>
      </w:r>
      <w:r w:rsidR="00B92857" w:rsidRPr="00F711E3">
        <w:rPr>
          <w:rFonts w:eastAsia="Calibri" w:cs="Arial"/>
          <w:szCs w:val="24"/>
        </w:rPr>
        <w:t>Quality Assurance Project Plan</w:t>
      </w:r>
      <w:r w:rsidR="00C63374" w:rsidRPr="00F711E3">
        <w:rPr>
          <w:rFonts w:eastAsia="Calibri" w:cs="Arial"/>
          <w:szCs w:val="24"/>
        </w:rPr>
        <w:t xml:space="preserve"> </w:t>
      </w:r>
      <w:r w:rsidR="00B92857" w:rsidRPr="00F711E3">
        <w:rPr>
          <w:rFonts w:eastAsia="Calibri" w:cs="Arial"/>
          <w:szCs w:val="24"/>
        </w:rPr>
        <w:t xml:space="preserve">shall be consistent with Surface Water Ambient Monitoring Program. All samples shall be collected and analyzed according to the </w:t>
      </w:r>
      <w:r w:rsidR="005727EA" w:rsidRPr="00F711E3">
        <w:rPr>
          <w:rFonts w:eastAsia="Calibri" w:cs="Arial"/>
          <w:szCs w:val="24"/>
        </w:rPr>
        <w:t>Quality Assurance Project Plan</w:t>
      </w:r>
      <w:r w:rsidR="00B92857" w:rsidRPr="00F711E3">
        <w:rPr>
          <w:rFonts w:eastAsia="Calibri" w:cs="Arial"/>
          <w:szCs w:val="24"/>
        </w:rPr>
        <w:t>.</w:t>
      </w:r>
    </w:p>
    <w:p w14:paraId="20FB8B72" w14:textId="7606FE46" w:rsidR="005427A3" w:rsidRPr="00F711E3" w:rsidRDefault="005C2AD9" w:rsidP="00752F1B">
      <w:pPr>
        <w:shd w:val="clear" w:color="auto" w:fill="FFFFFF" w:themeFill="background1"/>
        <w:spacing w:after="0"/>
        <w:ind w:left="2340" w:hanging="360"/>
        <w:rPr>
          <w:rFonts w:cs="Arial"/>
        </w:rPr>
      </w:pPr>
      <w:bookmarkStart w:id="909" w:name="_Hlk172888976"/>
      <w:bookmarkEnd w:id="908"/>
      <w:r w:rsidRPr="00F711E3">
        <w:rPr>
          <w:rFonts w:eastAsia="Calibri" w:cs="Arial"/>
          <w:szCs w:val="24"/>
        </w:rPr>
        <w:t>a)</w:t>
      </w:r>
      <w:r w:rsidRPr="00F711E3">
        <w:rPr>
          <w:rFonts w:eastAsia="Calibri" w:cs="Arial"/>
          <w:szCs w:val="24"/>
        </w:rPr>
        <w:tab/>
      </w:r>
      <w:r w:rsidR="00577998" w:rsidRPr="00F711E3">
        <w:rPr>
          <w:rFonts w:cs="Arial"/>
        </w:rPr>
        <w:t xml:space="preserve">The purpose of the monitoring, brief contextual background, and a brief description of the study design and </w:t>
      </w:r>
      <w:proofErr w:type="gramStart"/>
      <w:r w:rsidR="00577998" w:rsidRPr="00F711E3">
        <w:rPr>
          <w:rFonts w:cs="Arial"/>
        </w:rPr>
        <w:t>rationale;</w:t>
      </w:r>
      <w:proofErr w:type="gramEnd"/>
    </w:p>
    <w:p w14:paraId="1EAFEBA7" w14:textId="00510B0B" w:rsidR="005F7EE1" w:rsidRPr="00F711E3" w:rsidRDefault="005C2AD9" w:rsidP="00752F1B">
      <w:pPr>
        <w:shd w:val="clear" w:color="auto" w:fill="FFFFFF" w:themeFill="background1"/>
        <w:spacing w:after="0"/>
        <w:ind w:left="2340" w:hanging="360"/>
        <w:rPr>
          <w:rFonts w:cs="Arial"/>
        </w:rPr>
      </w:pPr>
      <w:bookmarkStart w:id="910" w:name="_Hlk172888977"/>
      <w:bookmarkEnd w:id="909"/>
      <w:r w:rsidRPr="00F711E3">
        <w:rPr>
          <w:rFonts w:eastAsia="Calibri" w:cs="Arial"/>
          <w:szCs w:val="24"/>
        </w:rPr>
        <w:t>b)</w:t>
      </w:r>
      <w:r w:rsidRPr="00F711E3">
        <w:rPr>
          <w:rFonts w:eastAsia="Calibri" w:cs="Arial"/>
          <w:szCs w:val="24"/>
        </w:rPr>
        <w:tab/>
      </w:r>
      <w:r w:rsidR="005F7EE1" w:rsidRPr="00F711E3">
        <w:rPr>
          <w:rFonts w:cs="Arial"/>
        </w:rPr>
        <w:t xml:space="preserve">Methods used for sample collection: list methods used for sample collection, sample or data collection identification, collection date, and media if </w:t>
      </w:r>
      <w:proofErr w:type="gramStart"/>
      <w:r w:rsidR="005F7EE1" w:rsidRPr="00F711E3">
        <w:rPr>
          <w:rFonts w:cs="Arial"/>
        </w:rPr>
        <w:t>applicable;</w:t>
      </w:r>
      <w:proofErr w:type="gramEnd"/>
    </w:p>
    <w:p w14:paraId="5DF01DF0" w14:textId="76914084" w:rsidR="005F7EE1" w:rsidRPr="00F711E3" w:rsidRDefault="005C2AD9" w:rsidP="00752F1B">
      <w:pPr>
        <w:shd w:val="clear" w:color="auto" w:fill="FFFFFF" w:themeFill="background1"/>
        <w:spacing w:after="0"/>
        <w:ind w:left="2340" w:hanging="360"/>
        <w:rPr>
          <w:rFonts w:cs="Arial"/>
        </w:rPr>
      </w:pPr>
      <w:bookmarkStart w:id="911" w:name="_Hlk172888978"/>
      <w:bookmarkEnd w:id="910"/>
      <w:r w:rsidRPr="00F711E3">
        <w:rPr>
          <w:rFonts w:eastAsia="Calibri" w:cs="Arial"/>
          <w:szCs w:val="24"/>
        </w:rPr>
        <w:t>c)</w:t>
      </w:r>
      <w:r w:rsidRPr="00F711E3">
        <w:rPr>
          <w:rFonts w:eastAsia="Calibri" w:cs="Arial"/>
          <w:szCs w:val="24"/>
        </w:rPr>
        <w:tab/>
      </w:r>
      <w:r w:rsidR="005F7EE1" w:rsidRPr="00F711E3">
        <w:rPr>
          <w:rFonts w:cs="Arial"/>
        </w:rPr>
        <w:t xml:space="preserve">Identification of and rationale for any deviations from the </w:t>
      </w:r>
      <w:r w:rsidR="005727EA" w:rsidRPr="00F711E3">
        <w:rPr>
          <w:rFonts w:cs="Arial"/>
        </w:rPr>
        <w:t xml:space="preserve">Quality Assurance Project </w:t>
      </w:r>
      <w:proofErr w:type="gramStart"/>
      <w:r w:rsidR="005727EA" w:rsidRPr="00F711E3">
        <w:rPr>
          <w:rFonts w:cs="Arial"/>
        </w:rPr>
        <w:t>Plan</w:t>
      </w:r>
      <w:r w:rsidR="005F7EE1" w:rsidRPr="00F711E3">
        <w:rPr>
          <w:rFonts w:cs="Arial"/>
        </w:rPr>
        <w:t>;</w:t>
      </w:r>
      <w:proofErr w:type="gramEnd"/>
    </w:p>
    <w:p w14:paraId="5FB969D6" w14:textId="43891B92" w:rsidR="005F7EE1" w:rsidRPr="00F711E3" w:rsidRDefault="005C2AD9" w:rsidP="00752F1B">
      <w:pPr>
        <w:shd w:val="clear" w:color="auto" w:fill="FFFFFF" w:themeFill="background1"/>
        <w:spacing w:after="0"/>
        <w:ind w:left="2340" w:hanging="360"/>
        <w:rPr>
          <w:rFonts w:cs="Arial"/>
        </w:rPr>
      </w:pPr>
      <w:bookmarkStart w:id="912" w:name="_Hlk172888979"/>
      <w:bookmarkEnd w:id="911"/>
      <w:r w:rsidRPr="00F711E3">
        <w:rPr>
          <w:rFonts w:eastAsia="Calibri" w:cs="Arial"/>
          <w:szCs w:val="24"/>
        </w:rPr>
        <w:t>d)</w:t>
      </w:r>
      <w:r w:rsidRPr="00F711E3">
        <w:rPr>
          <w:rFonts w:eastAsia="Calibri" w:cs="Arial"/>
          <w:szCs w:val="24"/>
        </w:rPr>
        <w:tab/>
      </w:r>
      <w:r w:rsidR="005F7EE1" w:rsidRPr="00F711E3">
        <w:rPr>
          <w:rFonts w:cs="Arial"/>
        </w:rPr>
        <w:t xml:space="preserve">Results of data collection, including concentration detected, measurement units, reporting limits, and detection limits, if </w:t>
      </w:r>
      <w:proofErr w:type="gramStart"/>
      <w:r w:rsidR="005F7EE1" w:rsidRPr="00F711E3">
        <w:rPr>
          <w:rFonts w:cs="Arial"/>
        </w:rPr>
        <w:t>applicable;</w:t>
      </w:r>
      <w:proofErr w:type="gramEnd"/>
    </w:p>
    <w:p w14:paraId="671E14ED" w14:textId="25750E06" w:rsidR="005F7EE1" w:rsidRPr="00F711E3" w:rsidRDefault="005C2AD9" w:rsidP="00752F1B">
      <w:pPr>
        <w:shd w:val="clear" w:color="auto" w:fill="FFFFFF" w:themeFill="background1"/>
        <w:spacing w:after="0"/>
        <w:ind w:left="2340" w:hanging="360"/>
        <w:rPr>
          <w:rFonts w:cs="Arial"/>
        </w:rPr>
      </w:pPr>
      <w:bookmarkStart w:id="913" w:name="_Hlk172888980"/>
      <w:bookmarkEnd w:id="912"/>
      <w:r w:rsidRPr="00F711E3">
        <w:rPr>
          <w:rFonts w:eastAsia="Calibri" w:cs="Arial"/>
          <w:szCs w:val="24"/>
        </w:rPr>
        <w:t>e)</w:t>
      </w:r>
      <w:r w:rsidRPr="00F711E3">
        <w:rPr>
          <w:rFonts w:eastAsia="Calibri" w:cs="Arial"/>
          <w:szCs w:val="24"/>
        </w:rPr>
        <w:tab/>
      </w:r>
      <w:r w:rsidR="005F7EE1" w:rsidRPr="00F711E3">
        <w:rPr>
          <w:rFonts w:cs="Arial"/>
        </w:rPr>
        <w:t xml:space="preserve">Quantifiable assessment, analysis, and interpretation of data for each monitoring </w:t>
      </w:r>
      <w:proofErr w:type="gramStart"/>
      <w:r w:rsidR="005F7EE1" w:rsidRPr="00F711E3">
        <w:rPr>
          <w:rFonts w:cs="Arial"/>
        </w:rPr>
        <w:t>parameter;</w:t>
      </w:r>
      <w:proofErr w:type="gramEnd"/>
    </w:p>
    <w:p w14:paraId="0815AE4E" w14:textId="5A7EE12D" w:rsidR="005F7EE1" w:rsidRPr="00F711E3" w:rsidRDefault="005C2AD9" w:rsidP="00752F1B">
      <w:pPr>
        <w:shd w:val="clear" w:color="auto" w:fill="FFFFFF" w:themeFill="background1"/>
        <w:spacing w:after="0"/>
        <w:ind w:left="2340" w:hanging="360"/>
        <w:rPr>
          <w:rFonts w:cs="Arial"/>
        </w:rPr>
      </w:pPr>
      <w:bookmarkStart w:id="914" w:name="_Hlk172888981"/>
      <w:bookmarkEnd w:id="913"/>
      <w:r w:rsidRPr="00F711E3">
        <w:rPr>
          <w:rFonts w:eastAsia="Calibri" w:cs="Arial"/>
          <w:szCs w:val="24"/>
        </w:rPr>
        <w:t>f)</w:t>
      </w:r>
      <w:r w:rsidRPr="00F711E3">
        <w:rPr>
          <w:rFonts w:eastAsia="Calibri" w:cs="Arial"/>
          <w:szCs w:val="24"/>
        </w:rPr>
        <w:tab/>
      </w:r>
      <w:r w:rsidR="005F7EE1" w:rsidRPr="00F711E3">
        <w:rPr>
          <w:rFonts w:cs="Arial"/>
        </w:rPr>
        <w:t xml:space="preserve">Comparison </w:t>
      </w:r>
      <w:proofErr w:type="gramStart"/>
      <w:r w:rsidR="005F7EE1" w:rsidRPr="00F711E3">
        <w:rPr>
          <w:rFonts w:cs="Arial"/>
        </w:rPr>
        <w:t>to</w:t>
      </w:r>
      <w:proofErr w:type="gramEnd"/>
      <w:r w:rsidR="005F7EE1" w:rsidRPr="00F711E3">
        <w:rPr>
          <w:rFonts w:cs="Arial"/>
        </w:rPr>
        <w:t xml:space="preserve"> reference sites (if applicable), guidelines or </w:t>
      </w:r>
      <w:proofErr w:type="gramStart"/>
      <w:r w:rsidR="005F7EE1" w:rsidRPr="00F711E3">
        <w:rPr>
          <w:rFonts w:cs="Arial"/>
        </w:rPr>
        <w:t>targets;</w:t>
      </w:r>
      <w:proofErr w:type="gramEnd"/>
    </w:p>
    <w:p w14:paraId="42CC9085" w14:textId="79342D1B" w:rsidR="005F7EE1" w:rsidRPr="00F711E3" w:rsidRDefault="005C2AD9" w:rsidP="00752F1B">
      <w:pPr>
        <w:shd w:val="clear" w:color="auto" w:fill="FFFFFF" w:themeFill="background1"/>
        <w:spacing w:after="0"/>
        <w:ind w:left="2340" w:hanging="360"/>
        <w:rPr>
          <w:rFonts w:cs="Arial"/>
        </w:rPr>
      </w:pPr>
      <w:bookmarkStart w:id="915" w:name="_Hlk172888982"/>
      <w:bookmarkEnd w:id="914"/>
      <w:r w:rsidRPr="00F711E3">
        <w:rPr>
          <w:rFonts w:eastAsia="Calibri" w:cs="Arial"/>
          <w:szCs w:val="24"/>
        </w:rPr>
        <w:t>g)</w:t>
      </w:r>
      <w:r w:rsidRPr="00F711E3">
        <w:rPr>
          <w:rFonts w:eastAsia="Calibri" w:cs="Arial"/>
          <w:szCs w:val="24"/>
        </w:rPr>
        <w:tab/>
      </w:r>
      <w:r w:rsidR="005F7EE1" w:rsidRPr="00F711E3">
        <w:rPr>
          <w:rFonts w:cs="Arial"/>
        </w:rPr>
        <w:t>Discussion of whether data collected addresses the objective</w:t>
      </w:r>
      <w:r w:rsidR="00E6205C" w:rsidRPr="00F711E3">
        <w:rPr>
          <w:rFonts w:cs="Arial"/>
        </w:rPr>
        <w:t>s</w:t>
      </w:r>
      <w:r w:rsidR="005F7EE1" w:rsidRPr="00F711E3">
        <w:rPr>
          <w:rFonts w:cs="Arial"/>
        </w:rPr>
        <w:t xml:space="preserve"> or question</w:t>
      </w:r>
      <w:r w:rsidR="00E6205C" w:rsidRPr="00F711E3">
        <w:rPr>
          <w:rFonts w:cs="Arial"/>
        </w:rPr>
        <w:t>s</w:t>
      </w:r>
      <w:r w:rsidR="005F7EE1" w:rsidRPr="00F711E3">
        <w:rPr>
          <w:rFonts w:cs="Arial"/>
        </w:rPr>
        <w:t xml:space="preserve"> of study design; and</w:t>
      </w:r>
    </w:p>
    <w:p w14:paraId="1F29182E" w14:textId="19B7B866" w:rsidR="00D853E4" w:rsidRPr="00F711E3" w:rsidRDefault="005C2AD9" w:rsidP="00752F1B">
      <w:pPr>
        <w:shd w:val="clear" w:color="auto" w:fill="FFFFFF" w:themeFill="background1"/>
        <w:spacing w:after="0"/>
        <w:ind w:left="2340" w:hanging="360"/>
        <w:rPr>
          <w:rFonts w:cs="Arial"/>
        </w:rPr>
      </w:pPr>
      <w:bookmarkStart w:id="916" w:name="_Hlk172888983"/>
      <w:bookmarkEnd w:id="915"/>
      <w:r w:rsidRPr="00F711E3">
        <w:rPr>
          <w:rFonts w:eastAsia="Calibri" w:cs="Arial"/>
          <w:szCs w:val="24"/>
        </w:rPr>
        <w:t>h)</w:t>
      </w:r>
      <w:r w:rsidRPr="00F711E3">
        <w:rPr>
          <w:rFonts w:eastAsia="Calibri" w:cs="Arial"/>
          <w:szCs w:val="24"/>
        </w:rPr>
        <w:tab/>
      </w:r>
      <w:r w:rsidR="005F7EE1" w:rsidRPr="00F711E3">
        <w:rPr>
          <w:rFonts w:cs="Arial"/>
        </w:rPr>
        <w:t>Quantifiable discussion of program/study pollutant reduction effectiveness</w:t>
      </w:r>
      <w:r w:rsidR="00812692" w:rsidRPr="00F711E3">
        <w:rPr>
          <w:rFonts w:cs="Arial"/>
        </w:rPr>
        <w:t>.</w:t>
      </w:r>
    </w:p>
    <w:p w14:paraId="7CD2C071" w14:textId="7874FAA3" w:rsidR="00812692" w:rsidRPr="00F711E3" w:rsidRDefault="005C2AD9" w:rsidP="00752F1B">
      <w:pPr>
        <w:shd w:val="clear" w:color="auto" w:fill="FFFFFF" w:themeFill="background1"/>
        <w:ind w:left="1267" w:hanging="360"/>
        <w:rPr>
          <w:rFonts w:eastAsia="Calibri" w:cs="Arial"/>
          <w:szCs w:val="24"/>
        </w:rPr>
      </w:pPr>
      <w:bookmarkStart w:id="917" w:name="_Hlk172888984"/>
      <w:bookmarkEnd w:id="916"/>
      <w:r w:rsidRPr="00F711E3">
        <w:rPr>
          <w:rFonts w:eastAsia="Calibri" w:cs="Arial"/>
          <w:szCs w:val="24"/>
        </w:rPr>
        <w:lastRenderedPageBreak/>
        <w:t>2.</w:t>
      </w:r>
      <w:r w:rsidRPr="00F711E3">
        <w:rPr>
          <w:rFonts w:eastAsia="Calibri" w:cs="Arial"/>
          <w:szCs w:val="24"/>
        </w:rPr>
        <w:tab/>
      </w:r>
      <w:r w:rsidR="00BB1A51" w:rsidRPr="00F711E3">
        <w:rPr>
          <w:rFonts w:eastAsia="Calibri" w:cs="Arial"/>
          <w:szCs w:val="24"/>
        </w:rPr>
        <w:t xml:space="preserve">Progress toward attainment of the </w:t>
      </w:r>
      <w:proofErr w:type="spellStart"/>
      <w:r w:rsidR="006B7C16" w:rsidRPr="00F711E3">
        <w:rPr>
          <w:rFonts w:eastAsia="Calibri" w:cs="Arial"/>
          <w:szCs w:val="24"/>
        </w:rPr>
        <w:t>wasteload</w:t>
      </w:r>
      <w:proofErr w:type="spellEnd"/>
      <w:r w:rsidR="00BB1A51" w:rsidRPr="00F711E3">
        <w:rPr>
          <w:rFonts w:eastAsia="Calibri" w:cs="Arial"/>
          <w:szCs w:val="24"/>
        </w:rPr>
        <w:t xml:space="preserve"> allocations shall be documented in the </w:t>
      </w:r>
      <w:r w:rsidR="0040785A" w:rsidRPr="00F711E3">
        <w:rPr>
          <w:rFonts w:eastAsia="Calibri" w:cs="Arial"/>
          <w:szCs w:val="24"/>
        </w:rPr>
        <w:t xml:space="preserve">TMDL </w:t>
      </w:r>
      <w:r w:rsidR="00BB1A51" w:rsidRPr="00F711E3">
        <w:rPr>
          <w:rFonts w:eastAsia="Calibri" w:cs="Arial"/>
          <w:szCs w:val="24"/>
        </w:rPr>
        <w:t>Annual Report</w:t>
      </w:r>
      <w:r w:rsidR="00E85F13" w:rsidRPr="00F711E3">
        <w:rPr>
          <w:rFonts w:eastAsia="Calibri" w:cs="Arial"/>
          <w:szCs w:val="24"/>
        </w:rPr>
        <w:t xml:space="preserve">ing pursuant to section </w:t>
      </w:r>
      <w:r w:rsidR="003C74A2" w:rsidRPr="00F711E3">
        <w:rPr>
          <w:rFonts w:eastAsia="Calibri" w:cs="Arial"/>
          <w:szCs w:val="24"/>
        </w:rPr>
        <w:t>G2</w:t>
      </w:r>
      <w:r w:rsidR="00E85F13" w:rsidRPr="00F711E3">
        <w:rPr>
          <w:rFonts w:eastAsia="Calibri" w:cs="Arial"/>
          <w:szCs w:val="24"/>
        </w:rPr>
        <w:t xml:space="preserve"> (above)</w:t>
      </w:r>
      <w:r w:rsidR="00BB1A51" w:rsidRPr="00F711E3">
        <w:rPr>
          <w:rFonts w:eastAsia="Calibri" w:cs="Arial"/>
          <w:szCs w:val="24"/>
        </w:rPr>
        <w:t xml:space="preserve"> by monitoring methylmercury loads from the MS4 or by quantifying the annual average methylmercury load reduced by implementing pollution prevention activities and source and treatment controls. The Delta Mercury Control Program provides guidance for the calculation of methylmercury loading from urban areas and determination of attainment (see Water Quality Control Plan for the Sacramento River and San Joaquin River Basins, Section 5.8.3.2). The assessment information may come from the Permittee’s monitoring efforts, monitoring programs conducted by State or federal agencies or collaborative watershed efforts, or from special studies that evaluate the effectiveness of management practices, as approved by the Central Valley Water Board Executive Officer.</w:t>
      </w:r>
    </w:p>
    <w:p w14:paraId="0383EAA2" w14:textId="73D45721" w:rsidR="000B5CBB" w:rsidRPr="00643498" w:rsidRDefault="000B5CBB" w:rsidP="00752F1B">
      <w:pPr>
        <w:shd w:val="clear" w:color="auto" w:fill="FFFFFF" w:themeFill="background1"/>
        <w:ind w:left="907"/>
        <w:rPr>
          <w:rFonts w:cs="Arial"/>
        </w:rPr>
      </w:pPr>
      <w:bookmarkStart w:id="918" w:name="_Hlk172888985"/>
      <w:bookmarkEnd w:id="917"/>
      <w:r w:rsidRPr="00F711E3">
        <w:rPr>
          <w:rFonts w:cs="Arial"/>
          <w:u w:val="single"/>
        </w:rPr>
        <w:t>TMDL Reporting Requirements</w:t>
      </w:r>
      <w:r w:rsidR="00643498">
        <w:rPr>
          <w:rFonts w:cs="Arial"/>
        </w:rPr>
        <w:t>:</w:t>
      </w:r>
    </w:p>
    <w:p w14:paraId="76CCFEB9" w14:textId="05DC3836" w:rsidR="000B5CBB" w:rsidRPr="00F711E3" w:rsidRDefault="005C2AD9" w:rsidP="00752F1B">
      <w:pPr>
        <w:shd w:val="clear" w:color="auto" w:fill="FFFFFF" w:themeFill="background1"/>
        <w:ind w:left="1260" w:hanging="360"/>
        <w:rPr>
          <w:rFonts w:eastAsia="Calibri" w:cs="Arial"/>
          <w:szCs w:val="24"/>
        </w:rPr>
      </w:pPr>
      <w:bookmarkStart w:id="919" w:name="_Hlk172888986"/>
      <w:bookmarkEnd w:id="918"/>
      <w:r w:rsidRPr="00F711E3">
        <w:rPr>
          <w:rFonts w:eastAsia="Calibri" w:cs="Arial"/>
          <w:szCs w:val="24"/>
        </w:rPr>
        <w:t>1.</w:t>
      </w:r>
      <w:r w:rsidRPr="00F711E3">
        <w:rPr>
          <w:rFonts w:eastAsia="Calibri" w:cs="Arial"/>
          <w:szCs w:val="24"/>
        </w:rPr>
        <w:tab/>
      </w:r>
      <w:r w:rsidR="00C44E36" w:rsidRPr="00F711E3">
        <w:rPr>
          <w:rFonts w:eastAsia="Calibri" w:cs="Arial"/>
          <w:szCs w:val="24"/>
        </w:rPr>
        <w:t>By December 31, 203</w:t>
      </w:r>
      <w:r w:rsidR="00874B3D" w:rsidRPr="00F711E3">
        <w:rPr>
          <w:rFonts w:eastAsia="Calibri" w:cs="Arial"/>
          <w:szCs w:val="24"/>
        </w:rPr>
        <w:t xml:space="preserve">0, the Permittee shall demonstrate attainment of the TMDL </w:t>
      </w:r>
      <w:proofErr w:type="spellStart"/>
      <w:r w:rsidR="00874B3D" w:rsidRPr="00F711E3">
        <w:rPr>
          <w:rFonts w:eastAsia="Calibri" w:cs="Arial"/>
          <w:szCs w:val="24"/>
        </w:rPr>
        <w:t>wasteload</w:t>
      </w:r>
      <w:proofErr w:type="spellEnd"/>
      <w:r w:rsidR="00874B3D" w:rsidRPr="00F711E3">
        <w:rPr>
          <w:rFonts w:eastAsia="Calibri" w:cs="Arial"/>
          <w:szCs w:val="24"/>
        </w:rPr>
        <w:t xml:space="preserve"> allocation </w:t>
      </w:r>
      <w:r w:rsidR="004D239F" w:rsidRPr="00F711E3">
        <w:rPr>
          <w:rFonts w:eastAsia="Calibri" w:cs="Arial"/>
          <w:szCs w:val="24"/>
        </w:rPr>
        <w:t xml:space="preserve">in accordance with section </w:t>
      </w:r>
      <w:r w:rsidR="00011A16" w:rsidRPr="00F711E3">
        <w:rPr>
          <w:rFonts w:eastAsia="Calibri" w:cs="Arial"/>
          <w:szCs w:val="24"/>
        </w:rPr>
        <w:t>G2</w:t>
      </w:r>
      <w:r w:rsidR="004D239F" w:rsidRPr="00F711E3">
        <w:rPr>
          <w:rFonts w:eastAsia="Calibri" w:cs="Arial"/>
          <w:szCs w:val="24"/>
        </w:rPr>
        <w:t xml:space="preserve"> (above) and the TMDL Demonstration of Compliance Report req</w:t>
      </w:r>
      <w:r w:rsidR="001B4977" w:rsidRPr="00F711E3">
        <w:rPr>
          <w:rFonts w:eastAsia="Calibri" w:cs="Arial"/>
          <w:szCs w:val="24"/>
        </w:rPr>
        <w:t xml:space="preserve">uirements in Attachment D. </w:t>
      </w:r>
    </w:p>
    <w:p w14:paraId="3154F00D" w14:textId="5D609F2B" w:rsidR="000B5CBB" w:rsidRPr="00F711E3" w:rsidRDefault="005C2AD9" w:rsidP="00752F1B">
      <w:pPr>
        <w:shd w:val="clear" w:color="auto" w:fill="FFFFFF" w:themeFill="background1"/>
        <w:ind w:left="1260" w:hanging="360"/>
        <w:rPr>
          <w:rFonts w:eastAsia="Calibri" w:cs="Arial"/>
          <w:szCs w:val="24"/>
        </w:rPr>
      </w:pPr>
      <w:bookmarkStart w:id="920" w:name="_Hlk172888987"/>
      <w:bookmarkEnd w:id="919"/>
      <w:r w:rsidRPr="00F711E3">
        <w:rPr>
          <w:rFonts w:eastAsia="Calibri" w:cs="Arial"/>
          <w:szCs w:val="24"/>
        </w:rPr>
        <w:t>2.</w:t>
      </w:r>
      <w:r w:rsidRPr="00F711E3">
        <w:rPr>
          <w:rFonts w:eastAsia="Calibri" w:cs="Arial"/>
          <w:szCs w:val="24"/>
        </w:rPr>
        <w:tab/>
      </w:r>
      <w:r w:rsidR="00206988" w:rsidRPr="00F711E3">
        <w:rPr>
          <w:rFonts w:eastAsia="Calibri" w:cs="Arial"/>
          <w:szCs w:val="24"/>
        </w:rPr>
        <w:t>The Permittee shall d</w:t>
      </w:r>
      <w:r w:rsidR="000B5CBB" w:rsidRPr="00F711E3">
        <w:rPr>
          <w:rFonts w:eastAsia="Calibri" w:cs="Arial"/>
          <w:szCs w:val="24"/>
        </w:rPr>
        <w:t xml:space="preserve">ocument compliance with this </w:t>
      </w:r>
      <w:r w:rsidR="004D61F6">
        <w:rPr>
          <w:rFonts w:eastAsia="Calibri" w:cs="Arial"/>
          <w:szCs w:val="24"/>
        </w:rPr>
        <w:t>TM</w:t>
      </w:r>
      <w:r w:rsidR="004F5175">
        <w:rPr>
          <w:rFonts w:eastAsia="Calibri" w:cs="Arial"/>
          <w:szCs w:val="24"/>
        </w:rPr>
        <w:t>DL</w:t>
      </w:r>
      <w:r w:rsidR="000B5CBB" w:rsidRPr="00F711E3">
        <w:rPr>
          <w:rFonts w:eastAsia="Calibri" w:cs="Arial"/>
          <w:szCs w:val="24"/>
        </w:rPr>
        <w:t xml:space="preserve"> in the </w:t>
      </w:r>
      <w:r w:rsidR="00AA3ED9" w:rsidRPr="00F711E3">
        <w:rPr>
          <w:rFonts w:eastAsia="Calibri" w:cs="Arial"/>
          <w:szCs w:val="24"/>
        </w:rPr>
        <w:t xml:space="preserve">TMDL </w:t>
      </w:r>
      <w:r w:rsidR="000B5CBB" w:rsidRPr="00F711E3">
        <w:rPr>
          <w:rFonts w:eastAsia="Calibri" w:cs="Arial"/>
          <w:szCs w:val="24"/>
        </w:rPr>
        <w:t>Annual Report</w:t>
      </w:r>
      <w:r w:rsidR="00AA3ED9" w:rsidRPr="00F711E3">
        <w:rPr>
          <w:rFonts w:eastAsia="Calibri" w:cs="Arial"/>
          <w:szCs w:val="24"/>
        </w:rPr>
        <w:t>s</w:t>
      </w:r>
      <w:r w:rsidR="004F5175">
        <w:rPr>
          <w:rFonts w:eastAsia="Calibri" w:cs="Arial"/>
          <w:szCs w:val="24"/>
        </w:rPr>
        <w:t xml:space="preserve"> described in</w:t>
      </w:r>
      <w:r w:rsidR="000B5CBB" w:rsidRPr="00F711E3">
        <w:rPr>
          <w:rFonts w:eastAsia="Calibri" w:cs="Arial"/>
          <w:szCs w:val="24"/>
        </w:rPr>
        <w:t xml:space="preserve"> section </w:t>
      </w:r>
      <w:r w:rsidR="00011A16" w:rsidRPr="00F711E3">
        <w:rPr>
          <w:rFonts w:eastAsia="Calibri" w:cs="Arial"/>
          <w:szCs w:val="24"/>
        </w:rPr>
        <w:t xml:space="preserve">G2 </w:t>
      </w:r>
      <w:r w:rsidR="00206988" w:rsidRPr="00F711E3">
        <w:rPr>
          <w:rFonts w:eastAsia="Calibri" w:cs="Arial"/>
          <w:szCs w:val="24"/>
        </w:rPr>
        <w:t>(</w:t>
      </w:r>
      <w:r w:rsidR="000B5CBB" w:rsidRPr="00F711E3">
        <w:rPr>
          <w:rFonts w:eastAsia="Calibri" w:cs="Arial"/>
          <w:szCs w:val="24"/>
        </w:rPr>
        <w:t>above</w:t>
      </w:r>
      <w:r w:rsidR="00206988" w:rsidRPr="00F711E3">
        <w:rPr>
          <w:rFonts w:eastAsia="Calibri" w:cs="Arial"/>
          <w:szCs w:val="24"/>
        </w:rPr>
        <w:t>)</w:t>
      </w:r>
      <w:r w:rsidR="000B5CBB" w:rsidRPr="00F711E3">
        <w:rPr>
          <w:rFonts w:eastAsia="Calibri" w:cs="Arial"/>
          <w:szCs w:val="24"/>
        </w:rPr>
        <w:t xml:space="preserve"> and Attachment D </w:t>
      </w:r>
      <w:r w:rsidR="0067383E">
        <w:rPr>
          <w:rFonts w:eastAsia="Calibri" w:cs="Arial"/>
          <w:szCs w:val="24"/>
        </w:rPr>
        <w:t>f</w:t>
      </w:r>
      <w:r w:rsidR="000B5CBB" w:rsidRPr="00F711E3">
        <w:rPr>
          <w:rFonts w:eastAsia="Calibri" w:cs="Arial"/>
          <w:szCs w:val="24"/>
        </w:rPr>
        <w:t xml:space="preserve">or annual reporting requirements. </w:t>
      </w:r>
      <w:r w:rsidR="007E3FD4" w:rsidRPr="00F711E3">
        <w:rPr>
          <w:rFonts w:eastAsia="Calibri" w:cs="Arial"/>
          <w:szCs w:val="24"/>
        </w:rPr>
        <w:t>The Permittee shall d</w:t>
      </w:r>
      <w:r w:rsidR="000B5CBB" w:rsidRPr="00F711E3">
        <w:rPr>
          <w:rFonts w:eastAsia="Calibri" w:cs="Arial"/>
          <w:szCs w:val="24"/>
        </w:rPr>
        <w:t xml:space="preserve">ocument implementation of any methylmercury best management practices or controls, compliance with erosion and sediment control requirements, and monitoring requirements in this Order, including discussion on Program Effectiveness Assessment and Improvement. </w:t>
      </w:r>
    </w:p>
    <w:p w14:paraId="78A4F18A" w14:textId="287983BF" w:rsidR="00BE1E11" w:rsidRPr="00F711E3" w:rsidRDefault="003812EC" w:rsidP="0008534D">
      <w:pPr>
        <w:pStyle w:val="Heading4"/>
      </w:pPr>
      <w:bookmarkStart w:id="921" w:name="_Toc133310274"/>
      <w:bookmarkStart w:id="922" w:name="_Hlk172888023"/>
      <w:bookmarkEnd w:id="920"/>
      <w:r w:rsidRPr="00F711E3">
        <w:t>G4.</w:t>
      </w:r>
      <w:r w:rsidR="00033031" w:rsidRPr="00F711E3">
        <w:t>5</w:t>
      </w:r>
      <w:r w:rsidR="00BE1E11" w:rsidRPr="00F711E3">
        <w:t>.6</w:t>
      </w:r>
      <w:r w:rsidR="00BE1E11" w:rsidRPr="00F711E3">
        <w:tab/>
        <w:t>Clear Lake Nutrients TMDL</w:t>
      </w:r>
      <w:bookmarkEnd w:id="921"/>
    </w:p>
    <w:p w14:paraId="28AF69E4" w14:textId="769D3A6A" w:rsidR="00213628" w:rsidRPr="00F711E3" w:rsidRDefault="00213628" w:rsidP="00752F1B">
      <w:pPr>
        <w:shd w:val="clear" w:color="auto" w:fill="FFFFFF" w:themeFill="background1"/>
        <w:ind w:left="907"/>
        <w:rPr>
          <w:rFonts w:cs="Arial"/>
        </w:rPr>
      </w:pPr>
      <w:bookmarkStart w:id="923" w:name="_Hlk172888988"/>
      <w:bookmarkEnd w:id="922"/>
      <w:r w:rsidRPr="00F711E3">
        <w:rPr>
          <w:rFonts w:cs="Arial"/>
          <w:u w:val="single"/>
        </w:rPr>
        <w:t>Responsible Permittees</w:t>
      </w:r>
      <w:r w:rsidRPr="00F711E3">
        <w:rPr>
          <w:rFonts w:cs="Arial"/>
        </w:rPr>
        <w:t xml:space="preserve">: </w:t>
      </w:r>
      <w:r w:rsidR="00A07A40" w:rsidRPr="00F711E3">
        <w:rPr>
          <w:rFonts w:cs="Arial"/>
        </w:rPr>
        <w:t>City of Clearlake, City of Lakeport</w:t>
      </w:r>
      <w:r w:rsidR="00DA2FB4">
        <w:rPr>
          <w:rFonts w:cs="Arial"/>
        </w:rPr>
        <w:t>,</w:t>
      </w:r>
      <w:r w:rsidR="00DA2FB4" w:rsidRPr="00F711E3">
        <w:rPr>
          <w:rFonts w:cs="Arial"/>
        </w:rPr>
        <w:t xml:space="preserve"> </w:t>
      </w:r>
      <w:r w:rsidR="00A07A40" w:rsidRPr="00F711E3">
        <w:rPr>
          <w:rFonts w:cs="Arial"/>
        </w:rPr>
        <w:t>County of Lake</w:t>
      </w:r>
    </w:p>
    <w:p w14:paraId="12D7180B" w14:textId="55548073" w:rsidR="005B2AAC" w:rsidRPr="00F711E3" w:rsidRDefault="005C45A6" w:rsidP="00752F1B">
      <w:pPr>
        <w:shd w:val="clear" w:color="auto" w:fill="FFFFFF" w:themeFill="background1"/>
        <w:ind w:left="907"/>
        <w:rPr>
          <w:rFonts w:cs="Arial"/>
        </w:rPr>
      </w:pPr>
      <w:bookmarkStart w:id="924" w:name="_Hlk172888989"/>
      <w:bookmarkEnd w:id="923"/>
      <w:r w:rsidRPr="00F711E3">
        <w:rPr>
          <w:rFonts w:cs="Arial"/>
          <w:u w:val="single"/>
        </w:rPr>
        <w:t>Impaired Water Body</w:t>
      </w:r>
      <w:r w:rsidRPr="00F711E3">
        <w:rPr>
          <w:rFonts w:cs="Arial"/>
        </w:rPr>
        <w:t>: Clear Lake</w:t>
      </w:r>
    </w:p>
    <w:p w14:paraId="31B50F48" w14:textId="3DD298F5" w:rsidR="008F0F8F" w:rsidRPr="00F711E3" w:rsidRDefault="000956C9" w:rsidP="00752F1B">
      <w:pPr>
        <w:shd w:val="clear" w:color="auto" w:fill="FFFFFF" w:themeFill="background1"/>
        <w:ind w:left="907"/>
        <w:rPr>
          <w:rFonts w:cs="Arial"/>
        </w:rPr>
      </w:pPr>
      <w:bookmarkStart w:id="925" w:name="_Hlk172888990"/>
      <w:bookmarkEnd w:id="924"/>
      <w:r w:rsidRPr="00F711E3">
        <w:rPr>
          <w:rFonts w:cs="Arial"/>
          <w:u w:val="single"/>
        </w:rPr>
        <w:t>TMDL Implementation</w:t>
      </w:r>
      <w:r w:rsidRPr="001212FE">
        <w:rPr>
          <w:rFonts w:cs="Arial"/>
        </w:rPr>
        <w:t>:</w:t>
      </w:r>
      <w:r w:rsidR="008F0F8F" w:rsidRPr="00F711E3">
        <w:rPr>
          <w:rFonts w:cs="Arial"/>
        </w:rPr>
        <w:t xml:space="preserve"> </w:t>
      </w:r>
      <w:r w:rsidR="008321AC" w:rsidRPr="00F711E3">
        <w:rPr>
          <w:rFonts w:cs="Arial"/>
        </w:rPr>
        <w:t xml:space="preserve">The </w:t>
      </w:r>
      <w:r w:rsidR="008F0F8F" w:rsidRPr="00F711E3">
        <w:rPr>
          <w:rFonts w:cs="Arial"/>
        </w:rPr>
        <w:t>Permittee shall implement best management practices to control erosion and sediment discharges as a means of controlling phosphorous. This will be implemented through compliance with the following requirements</w:t>
      </w:r>
      <w:r w:rsidR="00B46170" w:rsidRPr="00F711E3">
        <w:rPr>
          <w:rFonts w:cs="Arial"/>
        </w:rPr>
        <w:t xml:space="preserve"> in this Order</w:t>
      </w:r>
      <w:r w:rsidR="008F0F8F" w:rsidRPr="00F711E3">
        <w:rPr>
          <w:rFonts w:cs="Arial"/>
        </w:rPr>
        <w:t>:</w:t>
      </w:r>
    </w:p>
    <w:p w14:paraId="305C1EB0" w14:textId="2E13C2DD" w:rsidR="000956C9" w:rsidRPr="00F711E3" w:rsidRDefault="005C2AD9" w:rsidP="00752F1B">
      <w:pPr>
        <w:shd w:val="clear" w:color="auto" w:fill="FFFFFF" w:themeFill="background1"/>
        <w:ind w:left="1260" w:hanging="360"/>
        <w:rPr>
          <w:rFonts w:eastAsia="Calibri" w:cs="Arial"/>
          <w:szCs w:val="24"/>
        </w:rPr>
      </w:pPr>
      <w:bookmarkStart w:id="926" w:name="_Hlk172888991"/>
      <w:bookmarkEnd w:id="925"/>
      <w:r w:rsidRPr="00F711E3">
        <w:rPr>
          <w:rFonts w:eastAsia="Calibri" w:cs="Arial"/>
          <w:szCs w:val="24"/>
        </w:rPr>
        <w:t>1.</w:t>
      </w:r>
      <w:r w:rsidRPr="00F711E3">
        <w:rPr>
          <w:rFonts w:eastAsia="Calibri" w:cs="Arial"/>
          <w:szCs w:val="24"/>
        </w:rPr>
        <w:tab/>
      </w:r>
      <w:r w:rsidR="000956C9" w:rsidRPr="00F711E3">
        <w:rPr>
          <w:rFonts w:eastAsia="Calibri" w:cs="Arial"/>
          <w:szCs w:val="24"/>
        </w:rPr>
        <w:t xml:space="preserve">Discharge </w:t>
      </w:r>
      <w:proofErr w:type="gramStart"/>
      <w:r w:rsidR="000956C9" w:rsidRPr="00F711E3">
        <w:rPr>
          <w:rFonts w:eastAsia="Calibri" w:cs="Arial"/>
          <w:szCs w:val="24"/>
        </w:rPr>
        <w:t>Prohibitions;</w:t>
      </w:r>
      <w:proofErr w:type="gramEnd"/>
      <w:r w:rsidR="000956C9" w:rsidRPr="00F711E3">
        <w:rPr>
          <w:rFonts w:eastAsia="Calibri" w:cs="Arial"/>
          <w:szCs w:val="24"/>
        </w:rPr>
        <w:t xml:space="preserve"> </w:t>
      </w:r>
    </w:p>
    <w:p w14:paraId="59121EA7" w14:textId="549BDA45" w:rsidR="00BB2EDF" w:rsidRPr="00F711E3" w:rsidRDefault="005C2AD9" w:rsidP="00752F1B">
      <w:pPr>
        <w:shd w:val="clear" w:color="auto" w:fill="FFFFFF" w:themeFill="background1"/>
        <w:ind w:left="1260" w:hanging="360"/>
        <w:rPr>
          <w:rFonts w:eastAsia="Calibri" w:cs="Arial"/>
          <w:szCs w:val="24"/>
        </w:rPr>
      </w:pPr>
      <w:bookmarkStart w:id="927" w:name="_Hlk172888992"/>
      <w:bookmarkEnd w:id="926"/>
      <w:r w:rsidRPr="00F711E3">
        <w:rPr>
          <w:rFonts w:eastAsia="Calibri" w:cs="Arial"/>
          <w:szCs w:val="24"/>
        </w:rPr>
        <w:t>2.</w:t>
      </w:r>
      <w:r w:rsidRPr="00F711E3">
        <w:rPr>
          <w:rFonts w:eastAsia="Calibri" w:cs="Arial"/>
          <w:szCs w:val="24"/>
        </w:rPr>
        <w:tab/>
      </w:r>
      <w:r w:rsidR="000956C9" w:rsidRPr="00F711E3">
        <w:rPr>
          <w:rFonts w:eastAsia="Calibri" w:cs="Arial"/>
          <w:szCs w:val="24"/>
        </w:rPr>
        <w:t xml:space="preserve">Legal </w:t>
      </w:r>
      <w:proofErr w:type="gramStart"/>
      <w:r w:rsidR="000956C9" w:rsidRPr="00F711E3">
        <w:rPr>
          <w:rFonts w:eastAsia="Calibri" w:cs="Arial"/>
          <w:szCs w:val="24"/>
        </w:rPr>
        <w:t>Authority;</w:t>
      </w:r>
      <w:proofErr w:type="gramEnd"/>
      <w:r w:rsidR="000956C9" w:rsidRPr="00F711E3">
        <w:rPr>
          <w:rFonts w:eastAsia="Calibri" w:cs="Arial"/>
          <w:szCs w:val="24"/>
        </w:rPr>
        <w:t xml:space="preserve"> </w:t>
      </w:r>
    </w:p>
    <w:p w14:paraId="272EC8E8" w14:textId="7E381F9E" w:rsidR="000956C9" w:rsidRPr="00F711E3" w:rsidRDefault="005C2AD9" w:rsidP="00752F1B">
      <w:pPr>
        <w:shd w:val="clear" w:color="auto" w:fill="FFFFFF" w:themeFill="background1"/>
        <w:ind w:left="1260" w:hanging="360"/>
        <w:rPr>
          <w:rFonts w:cs="Arial"/>
        </w:rPr>
      </w:pPr>
      <w:bookmarkStart w:id="928" w:name="_Hlk172888993"/>
      <w:bookmarkEnd w:id="927"/>
      <w:r w:rsidRPr="00F711E3">
        <w:rPr>
          <w:rFonts w:eastAsia="Calibri" w:cs="Arial"/>
          <w:szCs w:val="24"/>
        </w:rPr>
        <w:t>3.</w:t>
      </w:r>
      <w:r w:rsidRPr="00F711E3">
        <w:rPr>
          <w:rFonts w:eastAsia="Calibri" w:cs="Arial"/>
          <w:szCs w:val="24"/>
        </w:rPr>
        <w:tab/>
      </w:r>
      <w:r w:rsidR="000956C9" w:rsidRPr="00F711E3">
        <w:rPr>
          <w:rFonts w:eastAsia="Calibri" w:cs="Arial"/>
          <w:szCs w:val="24"/>
        </w:rPr>
        <w:t>Attachment D – Provisions for Traditional Small MS4 Permittees:</w:t>
      </w:r>
    </w:p>
    <w:p w14:paraId="48DE36C2" w14:textId="4E573F65" w:rsidR="00BB2EDF" w:rsidRPr="00F711E3" w:rsidRDefault="005C2AD9" w:rsidP="00752F1B">
      <w:pPr>
        <w:shd w:val="clear" w:color="auto" w:fill="FFFFFF" w:themeFill="background1"/>
        <w:ind w:left="1620" w:hanging="360"/>
        <w:rPr>
          <w:rFonts w:eastAsia="Calibri" w:cs="Arial"/>
          <w:szCs w:val="24"/>
        </w:rPr>
      </w:pPr>
      <w:bookmarkStart w:id="929" w:name="_Hlk172888994"/>
      <w:bookmarkEnd w:id="928"/>
      <w:r w:rsidRPr="00F711E3">
        <w:rPr>
          <w:rFonts w:eastAsia="Calibri" w:cs="Arial"/>
          <w:szCs w:val="24"/>
        </w:rPr>
        <w:t>a.</w:t>
      </w:r>
      <w:r w:rsidRPr="00F711E3">
        <w:rPr>
          <w:rFonts w:eastAsia="Calibri" w:cs="Arial"/>
          <w:szCs w:val="24"/>
        </w:rPr>
        <w:tab/>
      </w:r>
      <w:r w:rsidR="000956C9" w:rsidRPr="00F711E3">
        <w:rPr>
          <w:rFonts w:eastAsia="Calibri" w:cs="Arial"/>
          <w:szCs w:val="24"/>
        </w:rPr>
        <w:t>Illicit Discharge Detection and Elimination Program</w:t>
      </w:r>
      <w:r w:rsidR="001212FE">
        <w:rPr>
          <w:rFonts w:eastAsia="Calibri" w:cs="Arial"/>
          <w:szCs w:val="24"/>
        </w:rPr>
        <w:t>,</w:t>
      </w:r>
    </w:p>
    <w:p w14:paraId="0FE79F73" w14:textId="11880C90" w:rsidR="00BB2EDF" w:rsidRPr="00F711E3" w:rsidRDefault="005C2AD9" w:rsidP="00752F1B">
      <w:pPr>
        <w:shd w:val="clear" w:color="auto" w:fill="FFFFFF" w:themeFill="background1"/>
        <w:ind w:left="1620" w:hanging="360"/>
        <w:rPr>
          <w:rFonts w:eastAsia="Calibri" w:cs="Arial"/>
          <w:szCs w:val="24"/>
        </w:rPr>
      </w:pPr>
      <w:bookmarkStart w:id="930" w:name="_Hlk172888995"/>
      <w:bookmarkEnd w:id="929"/>
      <w:r w:rsidRPr="00F711E3">
        <w:rPr>
          <w:rFonts w:eastAsia="Calibri" w:cs="Arial"/>
          <w:szCs w:val="24"/>
        </w:rPr>
        <w:t>b.</w:t>
      </w:r>
      <w:r w:rsidRPr="00F711E3">
        <w:rPr>
          <w:rFonts w:eastAsia="Calibri" w:cs="Arial"/>
          <w:szCs w:val="24"/>
        </w:rPr>
        <w:tab/>
      </w:r>
      <w:r w:rsidR="000956C9" w:rsidRPr="00F711E3">
        <w:rPr>
          <w:rFonts w:eastAsia="Calibri" w:cs="Arial"/>
          <w:szCs w:val="24"/>
        </w:rPr>
        <w:t xml:space="preserve">Pollution Prevention and Good Housekeeping Program, </w:t>
      </w:r>
    </w:p>
    <w:p w14:paraId="43DCB2A1" w14:textId="05E2CC23" w:rsidR="000956C9" w:rsidRPr="00F711E3" w:rsidRDefault="005C2AD9" w:rsidP="00752F1B">
      <w:pPr>
        <w:shd w:val="clear" w:color="auto" w:fill="FFFFFF" w:themeFill="background1"/>
        <w:ind w:left="1620" w:hanging="360"/>
        <w:rPr>
          <w:rFonts w:eastAsia="Calibri" w:cs="Arial"/>
          <w:szCs w:val="24"/>
        </w:rPr>
      </w:pPr>
      <w:bookmarkStart w:id="931" w:name="_Hlk172888996"/>
      <w:bookmarkEnd w:id="930"/>
      <w:r w:rsidRPr="00F711E3">
        <w:rPr>
          <w:rFonts w:eastAsia="Calibri" w:cs="Arial"/>
          <w:szCs w:val="24"/>
        </w:rPr>
        <w:t>c.</w:t>
      </w:r>
      <w:r w:rsidRPr="00F711E3">
        <w:rPr>
          <w:rFonts w:eastAsia="Calibri" w:cs="Arial"/>
          <w:szCs w:val="24"/>
        </w:rPr>
        <w:tab/>
      </w:r>
      <w:r w:rsidR="000956C9" w:rsidRPr="00F711E3">
        <w:rPr>
          <w:rFonts w:eastAsia="Calibri" w:cs="Arial"/>
          <w:szCs w:val="24"/>
        </w:rPr>
        <w:t>Post-Construction Storm Water Management Program,</w:t>
      </w:r>
    </w:p>
    <w:p w14:paraId="04BD98A4" w14:textId="1229FA0D" w:rsidR="000956C9" w:rsidRPr="00F711E3" w:rsidRDefault="005C2AD9" w:rsidP="00752F1B">
      <w:pPr>
        <w:shd w:val="clear" w:color="auto" w:fill="FFFFFF" w:themeFill="background1"/>
        <w:ind w:left="1620" w:hanging="360"/>
        <w:rPr>
          <w:rFonts w:eastAsia="Calibri" w:cs="Arial"/>
          <w:szCs w:val="24"/>
        </w:rPr>
      </w:pPr>
      <w:bookmarkStart w:id="932" w:name="_Hlk172888997"/>
      <w:bookmarkEnd w:id="931"/>
      <w:r w:rsidRPr="00F711E3">
        <w:rPr>
          <w:rFonts w:eastAsia="Calibri" w:cs="Arial"/>
          <w:szCs w:val="24"/>
        </w:rPr>
        <w:lastRenderedPageBreak/>
        <w:t>d.</w:t>
      </w:r>
      <w:r w:rsidRPr="00F711E3">
        <w:rPr>
          <w:rFonts w:eastAsia="Calibri" w:cs="Arial"/>
          <w:szCs w:val="24"/>
        </w:rPr>
        <w:tab/>
      </w:r>
      <w:r w:rsidR="000956C9" w:rsidRPr="00F711E3">
        <w:rPr>
          <w:rFonts w:eastAsia="Calibri" w:cs="Arial"/>
          <w:szCs w:val="24"/>
        </w:rPr>
        <w:t>Water Quality Monitoring,</w:t>
      </w:r>
    </w:p>
    <w:p w14:paraId="7895905C" w14:textId="769CB0C2" w:rsidR="000956C9" w:rsidRPr="00F711E3" w:rsidRDefault="005C2AD9" w:rsidP="00752F1B">
      <w:pPr>
        <w:shd w:val="clear" w:color="auto" w:fill="FFFFFF" w:themeFill="background1"/>
        <w:ind w:left="1620" w:hanging="360"/>
        <w:rPr>
          <w:rFonts w:eastAsia="Calibri" w:cs="Arial"/>
          <w:szCs w:val="24"/>
        </w:rPr>
      </w:pPr>
      <w:bookmarkStart w:id="933" w:name="_Hlk172888998"/>
      <w:bookmarkEnd w:id="932"/>
      <w:r w:rsidRPr="00F711E3">
        <w:rPr>
          <w:rFonts w:eastAsia="Calibri" w:cs="Arial"/>
          <w:szCs w:val="24"/>
        </w:rPr>
        <w:t>e.</w:t>
      </w:r>
      <w:r w:rsidRPr="00F711E3">
        <w:rPr>
          <w:rFonts w:eastAsia="Calibri" w:cs="Arial"/>
          <w:szCs w:val="24"/>
        </w:rPr>
        <w:tab/>
      </w:r>
      <w:r w:rsidR="000956C9" w:rsidRPr="00F711E3">
        <w:rPr>
          <w:rFonts w:eastAsia="Calibri" w:cs="Arial"/>
          <w:szCs w:val="24"/>
        </w:rPr>
        <w:t>Program Effectiveness Assessment and Improvement</w:t>
      </w:r>
      <w:r w:rsidR="001212FE">
        <w:rPr>
          <w:rFonts w:eastAsia="Calibri" w:cs="Arial"/>
          <w:szCs w:val="24"/>
        </w:rPr>
        <w:t>,</w:t>
      </w:r>
    </w:p>
    <w:p w14:paraId="1CD00FE3" w14:textId="77F7BA02" w:rsidR="000956C9" w:rsidRPr="00F711E3" w:rsidRDefault="005C2AD9" w:rsidP="00752F1B">
      <w:pPr>
        <w:shd w:val="clear" w:color="auto" w:fill="FFFFFF" w:themeFill="background1"/>
        <w:ind w:left="1620" w:hanging="360"/>
        <w:rPr>
          <w:rFonts w:eastAsia="Calibri" w:cs="Arial"/>
          <w:szCs w:val="24"/>
        </w:rPr>
      </w:pPr>
      <w:bookmarkStart w:id="934" w:name="_Hlk172888999"/>
      <w:bookmarkEnd w:id="933"/>
      <w:r w:rsidRPr="00F711E3">
        <w:rPr>
          <w:rFonts w:eastAsia="Calibri" w:cs="Arial"/>
          <w:szCs w:val="24"/>
        </w:rPr>
        <w:t>f.</w:t>
      </w:r>
      <w:r w:rsidRPr="00F711E3">
        <w:rPr>
          <w:rFonts w:eastAsia="Calibri" w:cs="Arial"/>
          <w:szCs w:val="24"/>
        </w:rPr>
        <w:tab/>
      </w:r>
      <w:r w:rsidR="000956C9" w:rsidRPr="00F711E3">
        <w:rPr>
          <w:rFonts w:eastAsia="Calibri" w:cs="Arial"/>
          <w:szCs w:val="24"/>
        </w:rPr>
        <w:t>Total Maximum Daily Loads Compliance Requirements Reporting</w:t>
      </w:r>
      <w:r w:rsidR="005C200F" w:rsidRPr="00F711E3">
        <w:rPr>
          <w:rFonts w:eastAsia="Calibri" w:cs="Arial"/>
          <w:szCs w:val="24"/>
        </w:rPr>
        <w:t>.</w:t>
      </w:r>
    </w:p>
    <w:p w14:paraId="6C7E1C2D" w14:textId="4A81B5C1" w:rsidR="00213628" w:rsidRPr="00F711E3" w:rsidRDefault="00213628" w:rsidP="00752F1B">
      <w:pPr>
        <w:shd w:val="clear" w:color="auto" w:fill="FFFFFF" w:themeFill="background1"/>
        <w:ind w:left="907"/>
        <w:rPr>
          <w:rFonts w:cs="Arial"/>
        </w:rPr>
      </w:pPr>
      <w:bookmarkStart w:id="935" w:name="_Hlk172889000"/>
      <w:bookmarkEnd w:id="934"/>
      <w:r w:rsidRPr="00F711E3">
        <w:rPr>
          <w:rFonts w:cs="Arial"/>
          <w:u w:val="single"/>
        </w:rPr>
        <w:t>TMDL Monitoring Requirements</w:t>
      </w:r>
      <w:r w:rsidRPr="00F711E3">
        <w:rPr>
          <w:rFonts w:cs="Arial"/>
        </w:rPr>
        <w:t>:</w:t>
      </w:r>
    </w:p>
    <w:p w14:paraId="00226BB1" w14:textId="1D0DE11B" w:rsidR="00F93C4D" w:rsidRPr="00F711E3" w:rsidRDefault="005C2AD9" w:rsidP="00752F1B">
      <w:pPr>
        <w:shd w:val="clear" w:color="auto" w:fill="FFFFFF" w:themeFill="background1"/>
        <w:ind w:left="1260" w:hanging="360"/>
        <w:rPr>
          <w:rFonts w:eastAsia="Calibri" w:cs="Arial"/>
          <w:szCs w:val="24"/>
        </w:rPr>
      </w:pPr>
      <w:bookmarkStart w:id="936" w:name="_Hlk172889001"/>
      <w:bookmarkEnd w:id="935"/>
      <w:r w:rsidRPr="00F711E3">
        <w:rPr>
          <w:rFonts w:eastAsia="Calibri" w:cs="Arial"/>
          <w:szCs w:val="24"/>
        </w:rPr>
        <w:t>1.</w:t>
      </w:r>
      <w:r w:rsidRPr="00F711E3">
        <w:rPr>
          <w:rFonts w:eastAsia="Calibri" w:cs="Arial"/>
          <w:szCs w:val="24"/>
        </w:rPr>
        <w:tab/>
      </w:r>
      <w:r w:rsidR="00F93C4D" w:rsidRPr="00714085">
        <w:rPr>
          <w:rFonts w:eastAsia="Calibri" w:cs="Arial"/>
          <w:szCs w:val="24"/>
        </w:rPr>
        <w:t xml:space="preserve">Within </w:t>
      </w:r>
      <w:r w:rsidR="00B92446" w:rsidRPr="00714085">
        <w:rPr>
          <w:rFonts w:eastAsia="Calibri" w:cs="Arial"/>
          <w:szCs w:val="24"/>
        </w:rPr>
        <w:t>3</w:t>
      </w:r>
      <w:r w:rsidR="00F93C4D" w:rsidRPr="00714085">
        <w:rPr>
          <w:rFonts w:eastAsia="Calibri" w:cs="Arial"/>
          <w:szCs w:val="24"/>
        </w:rPr>
        <w:t xml:space="preserve"> months of the </w:t>
      </w:r>
      <w:r w:rsidR="00F96658" w:rsidRPr="00714085">
        <w:rPr>
          <w:rFonts w:eastAsia="Calibri" w:cs="Arial"/>
          <w:szCs w:val="24"/>
        </w:rPr>
        <w:t>effective date</w:t>
      </w:r>
      <w:r w:rsidR="00F93C4D" w:rsidRPr="00F711E3">
        <w:rPr>
          <w:rFonts w:eastAsia="Calibri" w:cs="Arial"/>
          <w:szCs w:val="24"/>
        </w:rPr>
        <w:t xml:space="preserve"> of th</w:t>
      </w:r>
      <w:r w:rsidR="007111BA" w:rsidRPr="00F711E3">
        <w:rPr>
          <w:rFonts w:eastAsia="Calibri" w:cs="Arial"/>
          <w:szCs w:val="24"/>
        </w:rPr>
        <w:t xml:space="preserve">is </w:t>
      </w:r>
      <w:r w:rsidR="00F93C4D" w:rsidRPr="00F711E3">
        <w:rPr>
          <w:rFonts w:eastAsia="Calibri" w:cs="Arial"/>
          <w:szCs w:val="24"/>
        </w:rPr>
        <w:t xml:space="preserve">Order, each Permittee shall incorporate individual monitoring and reporting plans, or the Permittee can collectively incorporate a single monitoring </w:t>
      </w:r>
      <w:r w:rsidR="000C5A87" w:rsidRPr="00F711E3">
        <w:rPr>
          <w:rFonts w:eastAsia="Calibri" w:cs="Arial"/>
          <w:szCs w:val="24"/>
        </w:rPr>
        <w:t>plan</w:t>
      </w:r>
      <w:r w:rsidR="00F93C4D" w:rsidRPr="00F711E3">
        <w:rPr>
          <w:rFonts w:eastAsia="Calibri" w:cs="Arial"/>
          <w:szCs w:val="24"/>
        </w:rPr>
        <w:t xml:space="preserve"> into </w:t>
      </w:r>
      <w:r w:rsidR="00CA2891">
        <w:rPr>
          <w:rFonts w:eastAsia="Calibri" w:cs="Arial"/>
          <w:szCs w:val="24"/>
        </w:rPr>
        <w:t>its</w:t>
      </w:r>
      <w:r w:rsidR="00F93C4D" w:rsidRPr="00F711E3">
        <w:rPr>
          <w:rFonts w:eastAsia="Calibri" w:cs="Arial"/>
          <w:szCs w:val="24"/>
        </w:rPr>
        <w:t xml:space="preserve"> respective Storm Water Management Plans approved under the previous 2003 Permit (State Water Board Order 2003-0005-DWQ). The monitoring plans shall enable the Central Valley Water Board to evaluate the MS4 Permittee’s progress toward attainment of the</w:t>
      </w:r>
      <w:r w:rsidR="004F288F" w:rsidRPr="00F711E3">
        <w:rPr>
          <w:rFonts w:eastAsia="Calibri" w:cs="Arial"/>
          <w:szCs w:val="24"/>
        </w:rPr>
        <w:t xml:space="preserve"> </w:t>
      </w:r>
      <w:proofErr w:type="spellStart"/>
      <w:r w:rsidR="004F288F" w:rsidRPr="00F711E3">
        <w:rPr>
          <w:rFonts w:eastAsia="Calibri" w:cs="Arial"/>
          <w:szCs w:val="24"/>
        </w:rPr>
        <w:t>wasteload</w:t>
      </w:r>
      <w:proofErr w:type="spellEnd"/>
      <w:r w:rsidR="004F288F" w:rsidRPr="00F711E3">
        <w:rPr>
          <w:rFonts w:eastAsia="Calibri" w:cs="Arial"/>
          <w:szCs w:val="24"/>
        </w:rPr>
        <w:t xml:space="preserve"> allocations</w:t>
      </w:r>
      <w:r w:rsidR="00916BC8" w:rsidRPr="00F711E3">
        <w:rPr>
          <w:rFonts w:eastAsia="Calibri" w:cs="Arial"/>
          <w:szCs w:val="24"/>
        </w:rPr>
        <w:t xml:space="preserve"> </w:t>
      </w:r>
      <w:r w:rsidR="00F93C4D" w:rsidRPr="00F711E3">
        <w:rPr>
          <w:rFonts w:eastAsia="Calibri" w:cs="Arial"/>
          <w:szCs w:val="24"/>
        </w:rPr>
        <w:t>and shall be representative of the respective MS4 service area.</w:t>
      </w:r>
    </w:p>
    <w:p w14:paraId="438A1E3F" w14:textId="6D949B34" w:rsidR="00F93C4D" w:rsidRPr="00F711E3" w:rsidRDefault="00F93C4D" w:rsidP="00752F1B">
      <w:pPr>
        <w:shd w:val="clear" w:color="auto" w:fill="FFFFFF" w:themeFill="background1"/>
        <w:ind w:left="1260" w:hanging="360"/>
        <w:rPr>
          <w:rFonts w:eastAsia="Calibri" w:cs="Arial"/>
          <w:szCs w:val="24"/>
        </w:rPr>
      </w:pPr>
      <w:bookmarkStart w:id="937" w:name="_Hlk172889002"/>
      <w:bookmarkEnd w:id="936"/>
      <w:r w:rsidRPr="00F711E3">
        <w:rPr>
          <w:rFonts w:eastAsia="Calibri" w:cs="Arial"/>
          <w:szCs w:val="24"/>
        </w:rPr>
        <w:t>2.</w:t>
      </w:r>
      <w:r w:rsidRPr="00F711E3">
        <w:rPr>
          <w:rFonts w:eastAsia="Calibri" w:cs="Arial"/>
          <w:szCs w:val="24"/>
        </w:rPr>
        <w:tab/>
        <w:t xml:space="preserve">With Central Valley Water Board Executive Officer approval, the Permittee may participate in a regional monitoring program or other collective monitoring efforts in lieu of some or </w:t>
      </w:r>
      <w:proofErr w:type="gramStart"/>
      <w:r w:rsidRPr="00F711E3">
        <w:rPr>
          <w:rFonts w:eastAsia="Calibri" w:cs="Arial"/>
          <w:szCs w:val="24"/>
        </w:rPr>
        <w:t>all of</w:t>
      </w:r>
      <w:proofErr w:type="gramEnd"/>
      <w:r w:rsidRPr="00F711E3">
        <w:rPr>
          <w:rFonts w:eastAsia="Calibri" w:cs="Arial"/>
          <w:szCs w:val="24"/>
        </w:rPr>
        <w:t xml:space="preserve"> the individual monitoring requirements required by this section.</w:t>
      </w:r>
    </w:p>
    <w:p w14:paraId="24B73287" w14:textId="0BD98247" w:rsidR="00F93C4D" w:rsidRPr="00F711E3" w:rsidRDefault="00F93C4D" w:rsidP="00752F1B">
      <w:pPr>
        <w:shd w:val="clear" w:color="auto" w:fill="FFFFFF" w:themeFill="background1"/>
        <w:ind w:left="1260" w:hanging="360"/>
        <w:rPr>
          <w:rFonts w:eastAsia="Calibri" w:cs="Arial"/>
          <w:szCs w:val="24"/>
        </w:rPr>
      </w:pPr>
      <w:bookmarkStart w:id="938" w:name="_Hlk172889003"/>
      <w:bookmarkEnd w:id="937"/>
      <w:r w:rsidRPr="00F711E3">
        <w:rPr>
          <w:rFonts w:eastAsia="Calibri" w:cs="Arial"/>
          <w:szCs w:val="24"/>
        </w:rPr>
        <w:t>3.</w:t>
      </w:r>
      <w:r w:rsidRPr="00F711E3">
        <w:rPr>
          <w:rFonts w:eastAsia="Calibri" w:cs="Arial"/>
          <w:szCs w:val="24"/>
        </w:rPr>
        <w:tab/>
      </w:r>
      <w:r w:rsidR="0048377D" w:rsidRPr="00F711E3">
        <w:rPr>
          <w:rFonts w:eastAsia="Calibri" w:cs="Arial"/>
          <w:szCs w:val="24"/>
        </w:rPr>
        <w:t xml:space="preserve">The </w:t>
      </w:r>
      <w:r w:rsidRPr="00F711E3">
        <w:rPr>
          <w:rFonts w:eastAsia="Calibri" w:cs="Arial"/>
          <w:szCs w:val="24"/>
        </w:rPr>
        <w:t>Permittee that implement</w:t>
      </w:r>
      <w:r w:rsidR="00FB3492">
        <w:rPr>
          <w:rFonts w:eastAsia="Calibri" w:cs="Arial"/>
          <w:szCs w:val="24"/>
        </w:rPr>
        <w:t>s</w:t>
      </w:r>
      <w:r w:rsidRPr="00F711E3">
        <w:rPr>
          <w:rFonts w:eastAsia="Calibri" w:cs="Arial"/>
          <w:szCs w:val="24"/>
        </w:rPr>
        <w:t xml:space="preserve"> individual water quality monitoring pursuant to this provision must develop and implement a Monitoring Plan and Quality Assurance Project Plan</w:t>
      </w:r>
      <w:r w:rsidR="00C63374" w:rsidRPr="00F711E3">
        <w:rPr>
          <w:rFonts w:eastAsia="Calibri" w:cs="Arial"/>
          <w:szCs w:val="24"/>
        </w:rPr>
        <w:t xml:space="preserve"> </w:t>
      </w:r>
      <w:proofErr w:type="gramStart"/>
      <w:r w:rsidRPr="00F711E3">
        <w:rPr>
          <w:rFonts w:eastAsia="Calibri" w:cs="Arial"/>
          <w:szCs w:val="24"/>
        </w:rPr>
        <w:t>to</w:t>
      </w:r>
      <w:proofErr w:type="gramEnd"/>
      <w:r w:rsidRPr="00F711E3">
        <w:rPr>
          <w:rFonts w:eastAsia="Calibri" w:cs="Arial"/>
          <w:szCs w:val="24"/>
        </w:rPr>
        <w:t xml:space="preserve"> the Central Valley Water Board Executive Officer for review and approval.</w:t>
      </w:r>
    </w:p>
    <w:p w14:paraId="231A2C87" w14:textId="79C92BEF" w:rsidR="00F93C4D" w:rsidRPr="00F711E3" w:rsidRDefault="005C2AD9" w:rsidP="00752F1B">
      <w:pPr>
        <w:shd w:val="clear" w:color="auto" w:fill="FFFFFF" w:themeFill="background1"/>
        <w:ind w:left="1620" w:hanging="360"/>
        <w:rPr>
          <w:rFonts w:eastAsia="Calibri" w:cs="Arial"/>
          <w:szCs w:val="24"/>
        </w:rPr>
      </w:pPr>
      <w:bookmarkStart w:id="939" w:name="_Hlk172889004"/>
      <w:bookmarkEnd w:id="938"/>
      <w:r w:rsidRPr="00F711E3">
        <w:rPr>
          <w:rFonts w:eastAsia="Calibri" w:cs="Arial"/>
          <w:szCs w:val="24"/>
        </w:rPr>
        <w:t>a.</w:t>
      </w:r>
      <w:r w:rsidRPr="00F711E3">
        <w:rPr>
          <w:rFonts w:eastAsia="Calibri" w:cs="Arial"/>
          <w:szCs w:val="24"/>
        </w:rPr>
        <w:tab/>
      </w:r>
      <w:r w:rsidR="00F93C4D" w:rsidRPr="00F711E3">
        <w:rPr>
          <w:rFonts w:eastAsia="Calibri" w:cs="Arial"/>
          <w:szCs w:val="24"/>
        </w:rPr>
        <w:t>Monitoring Plan – at a minimum, the Monitoring Plan must include the following information:</w:t>
      </w:r>
    </w:p>
    <w:p w14:paraId="3E2AF575" w14:textId="0C0C6856" w:rsidR="00F93C4D" w:rsidRPr="00F711E3" w:rsidRDefault="005C2AD9" w:rsidP="00752F1B">
      <w:pPr>
        <w:shd w:val="clear" w:color="auto" w:fill="FFFFFF" w:themeFill="background1"/>
        <w:ind w:left="1987" w:hanging="360"/>
        <w:rPr>
          <w:rFonts w:cs="Arial"/>
        </w:rPr>
      </w:pPr>
      <w:bookmarkStart w:id="940" w:name="_Hlk172889005"/>
      <w:bookmarkEnd w:id="939"/>
      <w:r w:rsidRPr="00F711E3">
        <w:rPr>
          <w:rFonts w:eastAsia="Calibri" w:cs="Arial"/>
          <w:szCs w:val="24"/>
        </w:rPr>
        <w:t>1)</w:t>
      </w:r>
      <w:r w:rsidRPr="00F711E3">
        <w:rPr>
          <w:rFonts w:eastAsia="Calibri" w:cs="Arial"/>
          <w:szCs w:val="24"/>
        </w:rPr>
        <w:tab/>
      </w:r>
      <w:r w:rsidR="00F93C4D" w:rsidRPr="00F711E3">
        <w:rPr>
          <w:rFonts w:cs="Arial"/>
        </w:rPr>
        <w:t>Study objectives and management questions,</w:t>
      </w:r>
    </w:p>
    <w:p w14:paraId="11176F1C" w14:textId="25BB7FEC" w:rsidR="00F93C4D" w:rsidRPr="00F711E3" w:rsidRDefault="005C2AD9" w:rsidP="00752F1B">
      <w:pPr>
        <w:shd w:val="clear" w:color="auto" w:fill="FFFFFF" w:themeFill="background1"/>
        <w:ind w:left="1987" w:hanging="360"/>
        <w:rPr>
          <w:rFonts w:cs="Arial"/>
        </w:rPr>
      </w:pPr>
      <w:bookmarkStart w:id="941" w:name="_Hlk172889006"/>
      <w:bookmarkEnd w:id="940"/>
      <w:r w:rsidRPr="00F711E3">
        <w:rPr>
          <w:rFonts w:eastAsia="Calibri" w:cs="Arial"/>
          <w:szCs w:val="24"/>
        </w:rPr>
        <w:t>2)</w:t>
      </w:r>
      <w:r w:rsidRPr="00F711E3">
        <w:rPr>
          <w:rFonts w:eastAsia="Calibri" w:cs="Arial"/>
          <w:szCs w:val="24"/>
        </w:rPr>
        <w:tab/>
      </w:r>
      <w:r w:rsidR="00F93C4D" w:rsidRPr="00F711E3">
        <w:rPr>
          <w:rFonts w:cs="Arial"/>
        </w:rPr>
        <w:t>Constituents to be monitored, analytical methods, and reporting limits,</w:t>
      </w:r>
    </w:p>
    <w:p w14:paraId="4B0E4456" w14:textId="20345C07" w:rsidR="00F93C4D" w:rsidRPr="00F711E3" w:rsidRDefault="005C2AD9" w:rsidP="00752F1B">
      <w:pPr>
        <w:shd w:val="clear" w:color="auto" w:fill="FFFFFF" w:themeFill="background1"/>
        <w:ind w:left="1987" w:hanging="360"/>
        <w:rPr>
          <w:rFonts w:cs="Arial"/>
        </w:rPr>
      </w:pPr>
      <w:bookmarkStart w:id="942" w:name="_Hlk172889007"/>
      <w:bookmarkEnd w:id="941"/>
      <w:r w:rsidRPr="00F711E3">
        <w:rPr>
          <w:rFonts w:eastAsia="Calibri" w:cs="Arial"/>
          <w:szCs w:val="24"/>
        </w:rPr>
        <w:t>3)</w:t>
      </w:r>
      <w:r w:rsidRPr="00F711E3">
        <w:rPr>
          <w:rFonts w:eastAsia="Calibri" w:cs="Arial"/>
          <w:szCs w:val="24"/>
        </w:rPr>
        <w:tab/>
      </w:r>
      <w:r w:rsidR="00F93C4D" w:rsidRPr="00F711E3">
        <w:rPr>
          <w:rFonts w:cs="Arial"/>
        </w:rPr>
        <w:t xml:space="preserve">Sampling </w:t>
      </w:r>
      <w:proofErr w:type="gramStart"/>
      <w:r w:rsidR="00F93C4D" w:rsidRPr="00F711E3">
        <w:rPr>
          <w:rFonts w:cs="Arial"/>
        </w:rPr>
        <w:t>site</w:t>
      </w:r>
      <w:r w:rsidR="00E6205C" w:rsidRPr="00F711E3">
        <w:rPr>
          <w:rFonts w:cs="Arial"/>
        </w:rPr>
        <w:t>s</w:t>
      </w:r>
      <w:proofErr w:type="gramEnd"/>
      <w:r w:rsidR="00F93C4D" w:rsidRPr="00F711E3">
        <w:rPr>
          <w:rFonts w:cs="Arial"/>
        </w:rPr>
        <w:t xml:space="preserve"> locations, including latitude and longitude coordinates, water body name and water body segment if applicable,</w:t>
      </w:r>
    </w:p>
    <w:p w14:paraId="7D6075CC" w14:textId="03168C98" w:rsidR="00F93C4D" w:rsidRPr="00F711E3" w:rsidRDefault="005C2AD9" w:rsidP="00752F1B">
      <w:pPr>
        <w:shd w:val="clear" w:color="auto" w:fill="FFFFFF" w:themeFill="background1"/>
        <w:ind w:left="1987" w:hanging="360"/>
        <w:rPr>
          <w:rFonts w:cs="Arial"/>
        </w:rPr>
      </w:pPr>
      <w:bookmarkStart w:id="943" w:name="_Hlk172889008"/>
      <w:bookmarkEnd w:id="942"/>
      <w:r w:rsidRPr="00F711E3">
        <w:rPr>
          <w:rFonts w:eastAsia="Calibri" w:cs="Arial"/>
          <w:szCs w:val="24"/>
        </w:rPr>
        <w:t>4)</w:t>
      </w:r>
      <w:r w:rsidRPr="00F711E3">
        <w:rPr>
          <w:rFonts w:eastAsia="Calibri" w:cs="Arial"/>
          <w:szCs w:val="24"/>
        </w:rPr>
        <w:tab/>
      </w:r>
      <w:r w:rsidR="00F93C4D" w:rsidRPr="00F711E3">
        <w:rPr>
          <w:rFonts w:cs="Arial"/>
        </w:rPr>
        <w:t>Other monitoring efforts that will provide supplemental data for the local water quality monitoring program and assessment (if any),</w:t>
      </w:r>
    </w:p>
    <w:p w14:paraId="78941C26" w14:textId="005258E5" w:rsidR="00F93C4D" w:rsidRPr="00F711E3" w:rsidRDefault="005C2AD9" w:rsidP="00752F1B">
      <w:pPr>
        <w:shd w:val="clear" w:color="auto" w:fill="FFFFFF" w:themeFill="background1"/>
        <w:ind w:left="1987" w:hanging="360"/>
        <w:rPr>
          <w:rFonts w:cs="Arial"/>
        </w:rPr>
      </w:pPr>
      <w:bookmarkStart w:id="944" w:name="_Hlk172889009"/>
      <w:bookmarkEnd w:id="943"/>
      <w:r w:rsidRPr="00F711E3">
        <w:rPr>
          <w:rFonts w:eastAsia="Calibri" w:cs="Arial"/>
          <w:szCs w:val="24"/>
        </w:rPr>
        <w:t>5)</w:t>
      </w:r>
      <w:r w:rsidRPr="00F711E3">
        <w:rPr>
          <w:rFonts w:eastAsia="Calibri" w:cs="Arial"/>
          <w:szCs w:val="24"/>
        </w:rPr>
        <w:tab/>
      </w:r>
      <w:r w:rsidR="00270C51" w:rsidRPr="00F711E3">
        <w:rPr>
          <w:rFonts w:cs="Arial"/>
        </w:rPr>
        <w:t xml:space="preserve">Proposed schedule and level of detail for monitoring reports. If a more comprehensive report is necessary every few years, the Monitoring Plan shall propose a schedule and description of the level of detail (consistent with the information described below) that will be included within the TMDL Annual Reporting pursuant to section </w:t>
      </w:r>
      <w:r w:rsidR="00011A16" w:rsidRPr="00F711E3">
        <w:rPr>
          <w:rFonts w:cs="Arial"/>
        </w:rPr>
        <w:t xml:space="preserve">G2 </w:t>
      </w:r>
      <w:r w:rsidR="00270C51" w:rsidRPr="00F711E3">
        <w:rPr>
          <w:rFonts w:cs="Arial"/>
        </w:rPr>
        <w:t>(above).</w:t>
      </w:r>
    </w:p>
    <w:p w14:paraId="6508E68C" w14:textId="0B41208C" w:rsidR="00F93C4D" w:rsidRPr="00F711E3" w:rsidRDefault="005C2AD9" w:rsidP="00752F1B">
      <w:pPr>
        <w:shd w:val="clear" w:color="auto" w:fill="FFFFFF" w:themeFill="background1"/>
        <w:ind w:left="1620" w:hanging="360"/>
        <w:rPr>
          <w:rFonts w:eastAsia="Calibri" w:cs="Arial"/>
          <w:szCs w:val="24"/>
        </w:rPr>
      </w:pPr>
      <w:bookmarkStart w:id="945" w:name="_Hlk172889010"/>
      <w:bookmarkEnd w:id="944"/>
      <w:r w:rsidRPr="00F711E3">
        <w:rPr>
          <w:rFonts w:eastAsia="Calibri" w:cs="Arial"/>
          <w:szCs w:val="24"/>
        </w:rPr>
        <w:t>b.</w:t>
      </w:r>
      <w:r w:rsidRPr="00F711E3">
        <w:rPr>
          <w:rFonts w:eastAsia="Calibri" w:cs="Arial"/>
          <w:szCs w:val="24"/>
        </w:rPr>
        <w:tab/>
      </w:r>
      <w:r w:rsidR="002638D7" w:rsidRPr="00F711E3">
        <w:rPr>
          <w:rFonts w:eastAsia="Calibri" w:cs="Arial"/>
          <w:szCs w:val="24"/>
        </w:rPr>
        <w:t xml:space="preserve">Quality Assurance Project Plan consistent with Surface Water Ambient Monitoring Program. All samples shall be collected and analyzed </w:t>
      </w:r>
      <w:r w:rsidR="002638D7" w:rsidRPr="00F711E3">
        <w:rPr>
          <w:rFonts w:eastAsia="Calibri" w:cs="Arial"/>
          <w:szCs w:val="24"/>
        </w:rPr>
        <w:lastRenderedPageBreak/>
        <w:t xml:space="preserve">according to the Quality Assurance Project Plan. Monitoring Reports shall be submitted with the TMDL Annual Reporting pursuant to section </w:t>
      </w:r>
      <w:r w:rsidR="00011A16" w:rsidRPr="00F711E3">
        <w:rPr>
          <w:rFonts w:eastAsia="Calibri" w:cs="Arial"/>
          <w:szCs w:val="24"/>
        </w:rPr>
        <w:t xml:space="preserve">G2 </w:t>
      </w:r>
      <w:r w:rsidR="002638D7" w:rsidRPr="00F711E3">
        <w:rPr>
          <w:rFonts w:eastAsia="Calibri" w:cs="Arial"/>
          <w:szCs w:val="24"/>
        </w:rPr>
        <w:t>(above) and include the following information (consistent with the approved Monitoring Plan):</w:t>
      </w:r>
    </w:p>
    <w:p w14:paraId="218175BB" w14:textId="54519CFD" w:rsidR="00F93C4D" w:rsidRPr="00F711E3" w:rsidRDefault="005C2AD9" w:rsidP="00752F1B">
      <w:pPr>
        <w:shd w:val="clear" w:color="auto" w:fill="FFFFFF" w:themeFill="background1"/>
        <w:ind w:left="1987" w:hanging="360"/>
        <w:rPr>
          <w:rFonts w:eastAsia="Calibri" w:cs="Arial"/>
          <w:szCs w:val="24"/>
        </w:rPr>
      </w:pPr>
      <w:bookmarkStart w:id="946" w:name="_Hlk172889011"/>
      <w:bookmarkEnd w:id="945"/>
      <w:r w:rsidRPr="00F711E3">
        <w:rPr>
          <w:rFonts w:eastAsia="Calibri" w:cs="Arial"/>
          <w:szCs w:val="24"/>
        </w:rPr>
        <w:t>1)</w:t>
      </w:r>
      <w:r w:rsidRPr="00F711E3">
        <w:rPr>
          <w:rFonts w:eastAsia="Calibri" w:cs="Arial"/>
          <w:szCs w:val="24"/>
        </w:rPr>
        <w:tab/>
      </w:r>
      <w:r w:rsidR="00F93C4D" w:rsidRPr="00F711E3">
        <w:rPr>
          <w:rFonts w:eastAsia="Calibri" w:cs="Arial"/>
          <w:szCs w:val="24"/>
        </w:rPr>
        <w:t xml:space="preserve">The purpose of the monitoring, brief contextual background, and a brief description of the study design and </w:t>
      </w:r>
      <w:proofErr w:type="gramStart"/>
      <w:r w:rsidR="00F93C4D" w:rsidRPr="00F711E3">
        <w:rPr>
          <w:rFonts w:eastAsia="Calibri" w:cs="Arial"/>
          <w:szCs w:val="24"/>
        </w:rPr>
        <w:t>rationale;</w:t>
      </w:r>
      <w:proofErr w:type="gramEnd"/>
    </w:p>
    <w:p w14:paraId="7E8E5DD9" w14:textId="043771A6" w:rsidR="00F93C4D" w:rsidRPr="00F711E3" w:rsidRDefault="005C2AD9" w:rsidP="00752F1B">
      <w:pPr>
        <w:shd w:val="clear" w:color="auto" w:fill="FFFFFF" w:themeFill="background1"/>
        <w:ind w:left="1987" w:hanging="360"/>
        <w:rPr>
          <w:rFonts w:eastAsia="Calibri" w:cs="Arial"/>
          <w:szCs w:val="24"/>
        </w:rPr>
      </w:pPr>
      <w:bookmarkStart w:id="947" w:name="_Hlk172889012"/>
      <w:bookmarkEnd w:id="946"/>
      <w:r w:rsidRPr="00F711E3">
        <w:rPr>
          <w:rFonts w:eastAsia="Calibri" w:cs="Arial"/>
          <w:szCs w:val="24"/>
        </w:rPr>
        <w:t>2)</w:t>
      </w:r>
      <w:r w:rsidRPr="00F711E3">
        <w:rPr>
          <w:rFonts w:eastAsia="Calibri" w:cs="Arial"/>
          <w:szCs w:val="24"/>
        </w:rPr>
        <w:tab/>
      </w:r>
      <w:r w:rsidR="00F93C4D" w:rsidRPr="00F711E3">
        <w:rPr>
          <w:rFonts w:eastAsia="Calibri" w:cs="Arial"/>
          <w:szCs w:val="24"/>
        </w:rPr>
        <w:t xml:space="preserve">Methods used for sample collection: list methods used for sample collection, sample or data collection identification, collection date, and media if </w:t>
      </w:r>
      <w:proofErr w:type="gramStart"/>
      <w:r w:rsidR="00F93C4D" w:rsidRPr="00F711E3">
        <w:rPr>
          <w:rFonts w:eastAsia="Calibri" w:cs="Arial"/>
          <w:szCs w:val="24"/>
        </w:rPr>
        <w:t>applicable;</w:t>
      </w:r>
      <w:proofErr w:type="gramEnd"/>
    </w:p>
    <w:p w14:paraId="36B342A5" w14:textId="0D43D430" w:rsidR="00F93C4D" w:rsidRPr="00F711E3" w:rsidRDefault="005C2AD9" w:rsidP="00752F1B">
      <w:pPr>
        <w:shd w:val="clear" w:color="auto" w:fill="FFFFFF" w:themeFill="background1"/>
        <w:ind w:left="1987" w:hanging="360"/>
        <w:rPr>
          <w:rFonts w:eastAsia="Calibri" w:cs="Arial"/>
          <w:szCs w:val="24"/>
        </w:rPr>
      </w:pPr>
      <w:bookmarkStart w:id="948" w:name="_Hlk172889013"/>
      <w:bookmarkEnd w:id="947"/>
      <w:r w:rsidRPr="00F711E3">
        <w:rPr>
          <w:rFonts w:eastAsia="Calibri" w:cs="Arial"/>
          <w:szCs w:val="24"/>
        </w:rPr>
        <w:t>3)</w:t>
      </w:r>
      <w:r w:rsidRPr="00F711E3">
        <w:rPr>
          <w:rFonts w:eastAsia="Calibri" w:cs="Arial"/>
          <w:szCs w:val="24"/>
        </w:rPr>
        <w:tab/>
      </w:r>
      <w:r w:rsidR="00F93C4D" w:rsidRPr="00F711E3">
        <w:rPr>
          <w:rFonts w:eastAsia="Calibri" w:cs="Arial"/>
          <w:szCs w:val="24"/>
        </w:rPr>
        <w:t xml:space="preserve">Identification of and rationale for any deviations from the </w:t>
      </w:r>
      <w:r w:rsidR="005727EA" w:rsidRPr="00F711E3">
        <w:rPr>
          <w:rFonts w:eastAsia="Calibri" w:cs="Arial"/>
          <w:szCs w:val="24"/>
        </w:rPr>
        <w:t xml:space="preserve">Quality Assurance Project </w:t>
      </w:r>
      <w:proofErr w:type="gramStart"/>
      <w:r w:rsidR="005727EA" w:rsidRPr="00F711E3">
        <w:rPr>
          <w:rFonts w:eastAsia="Calibri" w:cs="Arial"/>
          <w:szCs w:val="24"/>
        </w:rPr>
        <w:t>Plan</w:t>
      </w:r>
      <w:r w:rsidR="00F93C4D" w:rsidRPr="00F711E3">
        <w:rPr>
          <w:rFonts w:eastAsia="Calibri" w:cs="Arial"/>
          <w:szCs w:val="24"/>
        </w:rPr>
        <w:t>;</w:t>
      </w:r>
      <w:proofErr w:type="gramEnd"/>
    </w:p>
    <w:p w14:paraId="161094AD" w14:textId="0EEFF6EC" w:rsidR="00F93C4D" w:rsidRPr="00F711E3" w:rsidRDefault="005C2AD9" w:rsidP="00752F1B">
      <w:pPr>
        <w:shd w:val="clear" w:color="auto" w:fill="FFFFFF" w:themeFill="background1"/>
        <w:ind w:left="1987" w:hanging="360"/>
        <w:rPr>
          <w:rFonts w:eastAsia="Calibri" w:cs="Arial"/>
          <w:szCs w:val="24"/>
        </w:rPr>
      </w:pPr>
      <w:bookmarkStart w:id="949" w:name="_Hlk172889014"/>
      <w:bookmarkEnd w:id="948"/>
      <w:r w:rsidRPr="00F711E3">
        <w:rPr>
          <w:rFonts w:eastAsia="Calibri" w:cs="Arial"/>
          <w:szCs w:val="24"/>
        </w:rPr>
        <w:t>4)</w:t>
      </w:r>
      <w:r w:rsidRPr="00F711E3">
        <w:rPr>
          <w:rFonts w:eastAsia="Calibri" w:cs="Arial"/>
          <w:szCs w:val="24"/>
        </w:rPr>
        <w:tab/>
      </w:r>
      <w:r w:rsidR="00F93C4D" w:rsidRPr="00F711E3">
        <w:rPr>
          <w:rFonts w:eastAsia="Calibri" w:cs="Arial"/>
          <w:szCs w:val="24"/>
        </w:rPr>
        <w:t xml:space="preserve">Results of data collection, including concentration detected, measurement units, reporting limits, and detection limits, if </w:t>
      </w:r>
      <w:proofErr w:type="gramStart"/>
      <w:r w:rsidR="00F93C4D" w:rsidRPr="00F711E3">
        <w:rPr>
          <w:rFonts w:eastAsia="Calibri" w:cs="Arial"/>
          <w:szCs w:val="24"/>
        </w:rPr>
        <w:t>applicable;</w:t>
      </w:r>
      <w:proofErr w:type="gramEnd"/>
    </w:p>
    <w:p w14:paraId="1524776F" w14:textId="1C0AFF8A" w:rsidR="00F93C4D" w:rsidRPr="00F711E3" w:rsidRDefault="005C2AD9" w:rsidP="00752F1B">
      <w:pPr>
        <w:shd w:val="clear" w:color="auto" w:fill="FFFFFF" w:themeFill="background1"/>
        <w:ind w:left="1987" w:hanging="360"/>
        <w:rPr>
          <w:rFonts w:eastAsia="Calibri" w:cs="Arial"/>
          <w:szCs w:val="24"/>
        </w:rPr>
      </w:pPr>
      <w:bookmarkStart w:id="950" w:name="_Hlk172889015"/>
      <w:bookmarkEnd w:id="949"/>
      <w:r w:rsidRPr="00F711E3">
        <w:rPr>
          <w:rFonts w:eastAsia="Calibri" w:cs="Arial"/>
          <w:szCs w:val="24"/>
        </w:rPr>
        <w:t>5)</w:t>
      </w:r>
      <w:r w:rsidRPr="00F711E3">
        <w:rPr>
          <w:rFonts w:eastAsia="Calibri" w:cs="Arial"/>
          <w:szCs w:val="24"/>
        </w:rPr>
        <w:tab/>
      </w:r>
      <w:r w:rsidR="00F93C4D" w:rsidRPr="00F711E3">
        <w:rPr>
          <w:rFonts w:eastAsia="Calibri" w:cs="Arial"/>
          <w:szCs w:val="24"/>
        </w:rPr>
        <w:t xml:space="preserve">Quantifiable assessment, analysis and interpretation of data for each monitoring </w:t>
      </w:r>
      <w:proofErr w:type="gramStart"/>
      <w:r w:rsidR="00F93C4D" w:rsidRPr="00F711E3">
        <w:rPr>
          <w:rFonts w:eastAsia="Calibri" w:cs="Arial"/>
          <w:szCs w:val="24"/>
        </w:rPr>
        <w:t>parameter;</w:t>
      </w:r>
      <w:proofErr w:type="gramEnd"/>
    </w:p>
    <w:p w14:paraId="330694D9" w14:textId="0CDCA85D" w:rsidR="00F93C4D" w:rsidRPr="00F711E3" w:rsidRDefault="005C2AD9" w:rsidP="00752F1B">
      <w:pPr>
        <w:shd w:val="clear" w:color="auto" w:fill="FFFFFF" w:themeFill="background1"/>
        <w:ind w:left="1987" w:hanging="360"/>
        <w:rPr>
          <w:rFonts w:eastAsia="Calibri" w:cs="Arial"/>
          <w:szCs w:val="24"/>
        </w:rPr>
      </w:pPr>
      <w:bookmarkStart w:id="951" w:name="_Hlk172889016"/>
      <w:bookmarkEnd w:id="950"/>
      <w:r w:rsidRPr="00F711E3">
        <w:rPr>
          <w:rFonts w:eastAsia="Calibri" w:cs="Arial"/>
          <w:szCs w:val="24"/>
        </w:rPr>
        <w:t>6)</w:t>
      </w:r>
      <w:r w:rsidRPr="00F711E3">
        <w:rPr>
          <w:rFonts w:eastAsia="Calibri" w:cs="Arial"/>
          <w:szCs w:val="24"/>
        </w:rPr>
        <w:tab/>
      </w:r>
      <w:r w:rsidR="00F93C4D" w:rsidRPr="00F711E3">
        <w:rPr>
          <w:rFonts w:eastAsia="Calibri" w:cs="Arial"/>
          <w:szCs w:val="24"/>
        </w:rPr>
        <w:t xml:space="preserve">Comparison </w:t>
      </w:r>
      <w:proofErr w:type="gramStart"/>
      <w:r w:rsidR="00F93C4D" w:rsidRPr="00F711E3">
        <w:rPr>
          <w:rFonts w:eastAsia="Calibri" w:cs="Arial"/>
          <w:szCs w:val="24"/>
        </w:rPr>
        <w:t>to</w:t>
      </w:r>
      <w:proofErr w:type="gramEnd"/>
      <w:r w:rsidR="00F93C4D" w:rsidRPr="00F711E3">
        <w:rPr>
          <w:rFonts w:eastAsia="Calibri" w:cs="Arial"/>
          <w:szCs w:val="24"/>
        </w:rPr>
        <w:t xml:space="preserve"> reference sites (if applicable), guidelines or </w:t>
      </w:r>
      <w:proofErr w:type="gramStart"/>
      <w:r w:rsidR="00F93C4D" w:rsidRPr="00F711E3">
        <w:rPr>
          <w:rFonts w:eastAsia="Calibri" w:cs="Arial"/>
          <w:szCs w:val="24"/>
        </w:rPr>
        <w:t>targets;</w:t>
      </w:r>
      <w:proofErr w:type="gramEnd"/>
    </w:p>
    <w:p w14:paraId="1E89132A" w14:textId="5302513F" w:rsidR="00F93C4D" w:rsidRPr="00F711E3" w:rsidRDefault="005C2AD9" w:rsidP="00752F1B">
      <w:pPr>
        <w:shd w:val="clear" w:color="auto" w:fill="FFFFFF" w:themeFill="background1"/>
        <w:ind w:left="1987" w:hanging="360"/>
        <w:rPr>
          <w:rFonts w:eastAsia="Calibri" w:cs="Arial"/>
          <w:szCs w:val="24"/>
        </w:rPr>
      </w:pPr>
      <w:bookmarkStart w:id="952" w:name="_Hlk172889017"/>
      <w:bookmarkEnd w:id="951"/>
      <w:r w:rsidRPr="00F711E3">
        <w:rPr>
          <w:rFonts w:eastAsia="Calibri" w:cs="Arial"/>
          <w:szCs w:val="24"/>
        </w:rPr>
        <w:t>7)</w:t>
      </w:r>
      <w:r w:rsidRPr="00F711E3">
        <w:rPr>
          <w:rFonts w:eastAsia="Calibri" w:cs="Arial"/>
          <w:szCs w:val="24"/>
        </w:rPr>
        <w:tab/>
      </w:r>
      <w:r w:rsidR="00F93C4D" w:rsidRPr="00F711E3">
        <w:rPr>
          <w:rFonts w:eastAsia="Calibri" w:cs="Arial"/>
          <w:szCs w:val="24"/>
        </w:rPr>
        <w:t>Discussion of whether data collected addresses the objective</w:t>
      </w:r>
      <w:r w:rsidR="00E6205C" w:rsidRPr="00F711E3">
        <w:rPr>
          <w:rFonts w:eastAsia="Calibri" w:cs="Arial"/>
          <w:szCs w:val="24"/>
        </w:rPr>
        <w:t>s</w:t>
      </w:r>
      <w:r w:rsidR="00F93C4D" w:rsidRPr="00F711E3">
        <w:rPr>
          <w:rFonts w:eastAsia="Calibri" w:cs="Arial"/>
          <w:szCs w:val="24"/>
        </w:rPr>
        <w:t xml:space="preserve"> or question</w:t>
      </w:r>
      <w:r w:rsidR="00E6205C" w:rsidRPr="00F711E3">
        <w:rPr>
          <w:rFonts w:eastAsia="Calibri" w:cs="Arial"/>
          <w:szCs w:val="24"/>
        </w:rPr>
        <w:t>s</w:t>
      </w:r>
      <w:r w:rsidR="00F93C4D" w:rsidRPr="00F711E3">
        <w:rPr>
          <w:rFonts w:eastAsia="Calibri" w:cs="Arial"/>
          <w:szCs w:val="24"/>
        </w:rPr>
        <w:t xml:space="preserve"> of study design;</w:t>
      </w:r>
      <w:r w:rsidR="007C0B1A">
        <w:rPr>
          <w:rFonts w:eastAsia="Calibri" w:cs="Arial"/>
          <w:szCs w:val="24"/>
        </w:rPr>
        <w:t xml:space="preserve"> and</w:t>
      </w:r>
    </w:p>
    <w:p w14:paraId="0BB0ECEE" w14:textId="4E503F19" w:rsidR="00F93C4D" w:rsidRPr="00F711E3" w:rsidRDefault="005C2AD9" w:rsidP="00752F1B">
      <w:pPr>
        <w:shd w:val="clear" w:color="auto" w:fill="FFFFFF" w:themeFill="background1"/>
        <w:ind w:left="1987" w:hanging="360"/>
        <w:rPr>
          <w:rFonts w:eastAsia="Calibri" w:cs="Arial"/>
          <w:szCs w:val="24"/>
        </w:rPr>
      </w:pPr>
      <w:bookmarkStart w:id="953" w:name="_Hlk172889018"/>
      <w:bookmarkEnd w:id="952"/>
      <w:r w:rsidRPr="00F711E3">
        <w:rPr>
          <w:rFonts w:eastAsia="Calibri" w:cs="Arial"/>
          <w:szCs w:val="24"/>
        </w:rPr>
        <w:t>8)</w:t>
      </w:r>
      <w:r w:rsidRPr="00F711E3">
        <w:rPr>
          <w:rFonts w:eastAsia="Calibri" w:cs="Arial"/>
          <w:szCs w:val="24"/>
        </w:rPr>
        <w:tab/>
      </w:r>
      <w:r w:rsidR="00F93C4D" w:rsidRPr="00F711E3">
        <w:rPr>
          <w:rFonts w:eastAsia="Calibri" w:cs="Arial"/>
          <w:szCs w:val="24"/>
        </w:rPr>
        <w:t>Quantifiable discussion of program/study pollutant reduction effectiveness</w:t>
      </w:r>
      <w:r w:rsidR="007C0B1A">
        <w:rPr>
          <w:rFonts w:eastAsia="Calibri" w:cs="Arial"/>
          <w:szCs w:val="24"/>
        </w:rPr>
        <w:t>.</w:t>
      </w:r>
    </w:p>
    <w:p w14:paraId="15718BA5" w14:textId="11D6728D" w:rsidR="00881B78" w:rsidRPr="00F711E3" w:rsidRDefault="0048377D" w:rsidP="00394995">
      <w:pPr>
        <w:shd w:val="clear" w:color="auto" w:fill="FFFFFF" w:themeFill="background1"/>
        <w:ind w:left="1620"/>
        <w:rPr>
          <w:rFonts w:cs="Arial"/>
        </w:rPr>
      </w:pPr>
      <w:bookmarkStart w:id="954" w:name="_Hlk172889019"/>
      <w:bookmarkEnd w:id="953"/>
      <w:r w:rsidRPr="00F711E3">
        <w:rPr>
          <w:rFonts w:cs="Arial"/>
        </w:rPr>
        <w:t>The Permittee</w:t>
      </w:r>
      <w:r w:rsidR="00F93C4D" w:rsidRPr="00F711E3">
        <w:rPr>
          <w:rFonts w:cs="Arial"/>
        </w:rPr>
        <w:t xml:space="preserve"> may work with Central Valley Regional Water Board staff to estimate nutrient loadings from activities in the watershed. Loading estimates can be conducted using either water quality monitoring or computer modeling or a combination of the two.</w:t>
      </w:r>
    </w:p>
    <w:p w14:paraId="3D0BEE12" w14:textId="5942FE76" w:rsidR="00213628" w:rsidRPr="00F711E3" w:rsidRDefault="00213628" w:rsidP="00752F1B">
      <w:pPr>
        <w:shd w:val="clear" w:color="auto" w:fill="FFFFFF" w:themeFill="background1"/>
        <w:ind w:left="907"/>
        <w:rPr>
          <w:rFonts w:cs="Arial"/>
          <w:u w:val="single"/>
        </w:rPr>
      </w:pPr>
      <w:bookmarkStart w:id="955" w:name="_Hlk172889020"/>
      <w:bookmarkEnd w:id="954"/>
      <w:r w:rsidRPr="00F711E3">
        <w:rPr>
          <w:rFonts w:cs="Arial"/>
          <w:u w:val="single"/>
        </w:rPr>
        <w:t xml:space="preserve">TMDL </w:t>
      </w:r>
      <w:r w:rsidR="009F2F43" w:rsidRPr="00F711E3">
        <w:rPr>
          <w:rFonts w:cs="Arial"/>
          <w:u w:val="single"/>
        </w:rPr>
        <w:t>Reporting</w:t>
      </w:r>
      <w:r w:rsidR="00883D34" w:rsidRPr="00F711E3">
        <w:rPr>
          <w:rFonts w:cs="Arial"/>
          <w:u w:val="single"/>
        </w:rPr>
        <w:t xml:space="preserve"> </w:t>
      </w:r>
      <w:r w:rsidR="0074264D" w:rsidRPr="00F711E3">
        <w:rPr>
          <w:rFonts w:cs="Arial"/>
          <w:u w:val="single"/>
        </w:rPr>
        <w:t>Requirements</w:t>
      </w:r>
      <w:r w:rsidRPr="007C0B1A">
        <w:rPr>
          <w:rFonts w:cs="Arial"/>
        </w:rPr>
        <w:t>:</w:t>
      </w:r>
    </w:p>
    <w:p w14:paraId="44CC8B07" w14:textId="200487A9" w:rsidR="001E3F6A" w:rsidRPr="00F711E3" w:rsidRDefault="005C2AD9" w:rsidP="00752F1B">
      <w:pPr>
        <w:shd w:val="clear" w:color="auto" w:fill="FFFFFF" w:themeFill="background1"/>
        <w:ind w:left="1260" w:hanging="360"/>
        <w:rPr>
          <w:rFonts w:eastAsia="Calibri" w:cs="Arial"/>
          <w:szCs w:val="24"/>
        </w:rPr>
      </w:pPr>
      <w:bookmarkStart w:id="956" w:name="_Hlk172889021"/>
      <w:bookmarkEnd w:id="955"/>
      <w:r w:rsidRPr="00F711E3">
        <w:rPr>
          <w:rFonts w:eastAsia="Calibri" w:cs="Arial"/>
          <w:szCs w:val="24"/>
        </w:rPr>
        <w:t>1.</w:t>
      </w:r>
      <w:r w:rsidRPr="00F711E3">
        <w:rPr>
          <w:rFonts w:eastAsia="Calibri" w:cs="Arial"/>
          <w:szCs w:val="24"/>
        </w:rPr>
        <w:tab/>
      </w:r>
      <w:r w:rsidR="008D06AE" w:rsidRPr="00714085">
        <w:rPr>
          <w:rFonts w:eastAsia="Calibri" w:cs="Arial"/>
          <w:szCs w:val="24"/>
        </w:rPr>
        <w:t>By the effective date</w:t>
      </w:r>
      <w:r w:rsidR="008D06AE" w:rsidRPr="00F711E3">
        <w:rPr>
          <w:rFonts w:eastAsia="Calibri" w:cs="Arial"/>
          <w:szCs w:val="24"/>
        </w:rPr>
        <w:t xml:space="preserve"> of this Order</w:t>
      </w:r>
      <w:r w:rsidR="00AE6963" w:rsidRPr="00F711E3">
        <w:rPr>
          <w:rFonts w:eastAsia="Calibri" w:cs="Arial"/>
          <w:szCs w:val="24"/>
        </w:rPr>
        <w:t xml:space="preserve">, the Permittee shall demonstrate attainment of the TMDL </w:t>
      </w:r>
      <w:proofErr w:type="spellStart"/>
      <w:r w:rsidR="00AE6963" w:rsidRPr="00F711E3">
        <w:rPr>
          <w:rFonts w:eastAsia="Calibri" w:cs="Arial"/>
          <w:szCs w:val="24"/>
        </w:rPr>
        <w:t>wasteload</w:t>
      </w:r>
      <w:proofErr w:type="spellEnd"/>
      <w:r w:rsidR="00AE6963" w:rsidRPr="00F711E3">
        <w:rPr>
          <w:rFonts w:eastAsia="Calibri" w:cs="Arial"/>
          <w:szCs w:val="24"/>
        </w:rPr>
        <w:t xml:space="preserve"> allocations and the TMDL Demonstration of Compliance Report requirements</w:t>
      </w:r>
      <w:r w:rsidR="002E2D6D" w:rsidRPr="00F711E3">
        <w:rPr>
          <w:rFonts w:eastAsia="Calibri" w:cs="Arial"/>
          <w:szCs w:val="24"/>
        </w:rPr>
        <w:t xml:space="preserve"> pursuant to section </w:t>
      </w:r>
      <w:r w:rsidR="00011A16" w:rsidRPr="00F711E3">
        <w:rPr>
          <w:rFonts w:eastAsia="Calibri" w:cs="Arial"/>
          <w:szCs w:val="24"/>
        </w:rPr>
        <w:t>G2</w:t>
      </w:r>
      <w:r w:rsidR="002E2D6D" w:rsidRPr="00F711E3">
        <w:rPr>
          <w:rFonts w:eastAsia="Calibri" w:cs="Arial"/>
          <w:szCs w:val="24"/>
        </w:rPr>
        <w:t xml:space="preserve"> (above).</w:t>
      </w:r>
      <w:r w:rsidR="004A3F82">
        <w:rPr>
          <w:rFonts w:eastAsia="Calibri" w:cs="Arial"/>
          <w:szCs w:val="24"/>
        </w:rPr>
        <w:t xml:space="preserve"> </w:t>
      </w:r>
      <w:r w:rsidR="004A3F82" w:rsidRPr="00F711E3">
        <w:rPr>
          <w:rFonts w:eastAsia="Calibri" w:cs="Arial"/>
          <w:szCs w:val="24"/>
        </w:rPr>
        <w:t xml:space="preserve">TMDL </w:t>
      </w:r>
      <w:proofErr w:type="spellStart"/>
      <w:r w:rsidR="004A3F82" w:rsidRPr="00F711E3">
        <w:rPr>
          <w:rFonts w:eastAsia="Calibri" w:cs="Arial"/>
          <w:szCs w:val="24"/>
        </w:rPr>
        <w:t>wasteload</w:t>
      </w:r>
      <w:proofErr w:type="spellEnd"/>
      <w:r w:rsidR="004A3F82" w:rsidRPr="00F711E3">
        <w:rPr>
          <w:rFonts w:eastAsia="Calibri" w:cs="Arial"/>
          <w:szCs w:val="24"/>
        </w:rPr>
        <w:t xml:space="preserve"> allocations</w:t>
      </w:r>
      <w:r w:rsidR="004A3F82">
        <w:rPr>
          <w:rFonts w:eastAsia="Calibri" w:cs="Arial"/>
          <w:szCs w:val="24"/>
        </w:rPr>
        <w:t xml:space="preserve"> are found in Attachment A, section A15.5.6. </w:t>
      </w:r>
    </w:p>
    <w:bookmarkEnd w:id="956"/>
    <w:p w14:paraId="6DE4E6B5" w14:textId="3796EE44" w:rsidR="009F2F43" w:rsidRPr="00F711E3" w:rsidRDefault="005C2AD9" w:rsidP="00752F1B">
      <w:pPr>
        <w:shd w:val="clear" w:color="auto" w:fill="FFFFFF" w:themeFill="background1"/>
        <w:ind w:left="1260" w:hanging="360"/>
        <w:rPr>
          <w:rFonts w:eastAsia="Calibri" w:cs="Arial"/>
          <w:szCs w:val="24"/>
        </w:rPr>
      </w:pPr>
      <w:r w:rsidRPr="00F711E3">
        <w:rPr>
          <w:rFonts w:eastAsia="Calibri" w:cs="Arial"/>
          <w:szCs w:val="24"/>
        </w:rPr>
        <w:t>2.</w:t>
      </w:r>
      <w:r w:rsidRPr="00F711E3">
        <w:rPr>
          <w:rFonts w:eastAsia="Calibri" w:cs="Arial"/>
          <w:szCs w:val="24"/>
        </w:rPr>
        <w:tab/>
      </w:r>
      <w:r w:rsidR="0048377D" w:rsidRPr="00F711E3">
        <w:rPr>
          <w:rFonts w:eastAsia="Calibri" w:cs="Arial"/>
          <w:szCs w:val="24"/>
        </w:rPr>
        <w:t xml:space="preserve">The </w:t>
      </w:r>
      <w:r w:rsidR="00655F62" w:rsidRPr="00F711E3">
        <w:rPr>
          <w:rFonts w:eastAsia="Calibri" w:cs="Arial"/>
          <w:szCs w:val="24"/>
        </w:rPr>
        <w:t>Permittee shall document p</w:t>
      </w:r>
      <w:r w:rsidR="009F2F43" w:rsidRPr="00F711E3">
        <w:rPr>
          <w:rFonts w:eastAsia="Calibri" w:cs="Arial"/>
          <w:szCs w:val="24"/>
        </w:rPr>
        <w:t xml:space="preserve">rogress toward attainment of the </w:t>
      </w:r>
      <w:proofErr w:type="spellStart"/>
      <w:r w:rsidR="009F2F43" w:rsidRPr="00F711E3">
        <w:rPr>
          <w:rFonts w:eastAsia="Calibri" w:cs="Arial"/>
          <w:szCs w:val="24"/>
        </w:rPr>
        <w:t>wasteload</w:t>
      </w:r>
      <w:proofErr w:type="spellEnd"/>
      <w:r w:rsidR="009F2F43" w:rsidRPr="00F711E3">
        <w:rPr>
          <w:rFonts w:eastAsia="Calibri" w:cs="Arial"/>
          <w:szCs w:val="24"/>
        </w:rPr>
        <w:t xml:space="preserve"> allocation </w:t>
      </w:r>
      <w:r w:rsidR="00655F62" w:rsidRPr="00F711E3">
        <w:rPr>
          <w:rFonts w:eastAsia="Calibri" w:cs="Arial"/>
          <w:szCs w:val="24"/>
        </w:rPr>
        <w:t xml:space="preserve">in </w:t>
      </w:r>
      <w:r w:rsidR="009F2F43" w:rsidRPr="00F711E3">
        <w:rPr>
          <w:rFonts w:eastAsia="Calibri" w:cs="Arial"/>
          <w:szCs w:val="24"/>
        </w:rPr>
        <w:t xml:space="preserve">the </w:t>
      </w:r>
      <w:r w:rsidR="005332AC" w:rsidRPr="00F711E3">
        <w:rPr>
          <w:rFonts w:eastAsia="Calibri" w:cs="Arial"/>
          <w:szCs w:val="24"/>
        </w:rPr>
        <w:t xml:space="preserve">TMDL </w:t>
      </w:r>
      <w:r w:rsidR="009F2F43" w:rsidRPr="00F711E3">
        <w:rPr>
          <w:rFonts w:eastAsia="Calibri" w:cs="Arial"/>
          <w:szCs w:val="24"/>
        </w:rPr>
        <w:t>Annual Report</w:t>
      </w:r>
      <w:r w:rsidR="005332AC" w:rsidRPr="00F711E3">
        <w:rPr>
          <w:rFonts w:eastAsia="Calibri" w:cs="Arial"/>
          <w:szCs w:val="24"/>
        </w:rPr>
        <w:t>s</w:t>
      </w:r>
      <w:r w:rsidR="009F2F43" w:rsidRPr="00F711E3">
        <w:rPr>
          <w:rFonts w:eastAsia="Calibri" w:cs="Arial"/>
          <w:szCs w:val="24"/>
        </w:rPr>
        <w:t xml:space="preserve"> pursuant to section </w:t>
      </w:r>
      <w:r w:rsidR="00011A16" w:rsidRPr="00F711E3">
        <w:rPr>
          <w:rFonts w:eastAsia="Calibri" w:cs="Arial"/>
          <w:szCs w:val="24"/>
        </w:rPr>
        <w:t>G2</w:t>
      </w:r>
      <w:r w:rsidR="009F2F43" w:rsidRPr="00F711E3">
        <w:rPr>
          <w:rFonts w:eastAsia="Calibri" w:cs="Arial"/>
          <w:szCs w:val="24"/>
        </w:rPr>
        <w:t xml:space="preserve"> (above)</w:t>
      </w:r>
      <w:r w:rsidR="002A43D6" w:rsidRPr="00F711E3">
        <w:rPr>
          <w:rFonts w:eastAsia="Calibri" w:cs="Arial"/>
          <w:szCs w:val="24"/>
        </w:rPr>
        <w:t>,</w:t>
      </w:r>
      <w:r w:rsidR="000B737D" w:rsidRPr="00F711E3">
        <w:rPr>
          <w:rFonts w:eastAsia="Calibri" w:cs="Arial"/>
          <w:szCs w:val="24"/>
        </w:rPr>
        <w:t xml:space="preserve"> </w:t>
      </w:r>
      <w:r w:rsidR="002F72C2" w:rsidRPr="00F711E3">
        <w:rPr>
          <w:rFonts w:eastAsia="Calibri" w:cs="Arial"/>
          <w:szCs w:val="24"/>
        </w:rPr>
        <w:t>the TMDL annual reporting requirements in Attachment D</w:t>
      </w:r>
      <w:r w:rsidR="002A43D6" w:rsidRPr="00F711E3">
        <w:rPr>
          <w:rFonts w:eastAsia="Calibri" w:cs="Arial"/>
          <w:szCs w:val="24"/>
        </w:rPr>
        <w:t xml:space="preserve">, and </w:t>
      </w:r>
    </w:p>
    <w:p w14:paraId="2DF997E3" w14:textId="22B4ABE9" w:rsidR="007315A3" w:rsidRPr="00F711E3" w:rsidRDefault="005C2AD9" w:rsidP="00752F1B">
      <w:pPr>
        <w:shd w:val="clear" w:color="auto" w:fill="FFFFFF" w:themeFill="background1"/>
        <w:ind w:left="1620" w:hanging="360"/>
        <w:rPr>
          <w:rFonts w:eastAsia="Calibri" w:cs="Arial"/>
          <w:szCs w:val="24"/>
        </w:rPr>
      </w:pPr>
      <w:r w:rsidRPr="00F711E3">
        <w:rPr>
          <w:rFonts w:eastAsia="Calibri" w:cs="Arial"/>
          <w:szCs w:val="24"/>
        </w:rPr>
        <w:t>a.</w:t>
      </w:r>
      <w:r w:rsidRPr="00F711E3">
        <w:rPr>
          <w:rFonts w:eastAsia="Calibri" w:cs="Arial"/>
          <w:szCs w:val="24"/>
        </w:rPr>
        <w:tab/>
      </w:r>
      <w:r w:rsidR="0048377D" w:rsidRPr="00F711E3">
        <w:rPr>
          <w:rFonts w:eastAsia="Calibri" w:cs="Arial"/>
          <w:szCs w:val="24"/>
        </w:rPr>
        <w:t xml:space="preserve">The </w:t>
      </w:r>
      <w:r w:rsidR="00371AAC" w:rsidRPr="00F711E3">
        <w:rPr>
          <w:rFonts w:eastAsia="Calibri" w:cs="Arial"/>
          <w:szCs w:val="24"/>
        </w:rPr>
        <w:t>Permittee shall document implementation of erosion and sediment</w:t>
      </w:r>
      <w:r w:rsidR="00C63374" w:rsidRPr="00F711E3">
        <w:rPr>
          <w:rFonts w:eastAsia="Calibri" w:cs="Arial"/>
          <w:szCs w:val="24"/>
        </w:rPr>
        <w:t xml:space="preserve"> </w:t>
      </w:r>
      <w:r w:rsidR="00363A82" w:rsidRPr="00F711E3">
        <w:rPr>
          <w:rFonts w:eastAsia="Calibri" w:cs="Arial"/>
          <w:szCs w:val="24"/>
        </w:rPr>
        <w:t>best management practice</w:t>
      </w:r>
      <w:r w:rsidR="00371AAC" w:rsidRPr="00F711E3">
        <w:rPr>
          <w:rFonts w:eastAsia="Calibri" w:cs="Arial"/>
          <w:szCs w:val="24"/>
        </w:rPr>
        <w:t xml:space="preserve">s. Each Annual Report shall include documentation of compliance with the above </w:t>
      </w:r>
      <w:r w:rsidR="007315A3" w:rsidRPr="00F711E3">
        <w:rPr>
          <w:rFonts w:eastAsia="Calibri" w:cs="Arial"/>
          <w:szCs w:val="24"/>
        </w:rPr>
        <w:t>TMDL</w:t>
      </w:r>
      <w:r w:rsidR="00371AAC" w:rsidRPr="00F711E3">
        <w:rPr>
          <w:rFonts w:eastAsia="Calibri" w:cs="Arial"/>
          <w:szCs w:val="24"/>
        </w:rPr>
        <w:t xml:space="preserve"> requirements. </w:t>
      </w:r>
    </w:p>
    <w:p w14:paraId="08090EC5" w14:textId="4FDFAA86" w:rsidR="00A07A40" w:rsidRPr="00F711E3" w:rsidRDefault="005C2AD9" w:rsidP="00752F1B">
      <w:pPr>
        <w:shd w:val="clear" w:color="auto" w:fill="FFFFFF" w:themeFill="background1"/>
        <w:ind w:left="1620" w:hanging="360"/>
        <w:rPr>
          <w:rFonts w:eastAsia="Calibri" w:cs="Arial"/>
          <w:szCs w:val="24"/>
        </w:rPr>
      </w:pPr>
      <w:r w:rsidRPr="00F711E3">
        <w:rPr>
          <w:rFonts w:eastAsia="Calibri" w:cs="Arial"/>
          <w:szCs w:val="24"/>
        </w:rPr>
        <w:lastRenderedPageBreak/>
        <w:t>b.</w:t>
      </w:r>
      <w:r w:rsidRPr="00F711E3">
        <w:rPr>
          <w:rFonts w:eastAsia="Calibri" w:cs="Arial"/>
          <w:szCs w:val="24"/>
        </w:rPr>
        <w:tab/>
      </w:r>
      <w:r w:rsidR="0048377D" w:rsidRPr="00F711E3">
        <w:rPr>
          <w:rFonts w:eastAsia="Calibri" w:cs="Arial"/>
          <w:szCs w:val="24"/>
        </w:rPr>
        <w:t xml:space="preserve">The </w:t>
      </w:r>
      <w:r w:rsidR="00371AAC" w:rsidRPr="00F711E3">
        <w:rPr>
          <w:rFonts w:eastAsia="Calibri" w:cs="Arial"/>
          <w:szCs w:val="24"/>
        </w:rPr>
        <w:t xml:space="preserve">Permittee shall complete and submit Program Effectiveness Assessments as specified in </w:t>
      </w:r>
      <w:r w:rsidR="007315A3" w:rsidRPr="00F711E3">
        <w:rPr>
          <w:rFonts w:eastAsia="Calibri" w:cs="Arial"/>
          <w:szCs w:val="24"/>
        </w:rPr>
        <w:t xml:space="preserve">Attachment D </w:t>
      </w:r>
      <w:r w:rsidR="00371AAC" w:rsidRPr="00F711E3">
        <w:rPr>
          <w:rFonts w:eastAsia="Calibri" w:cs="Arial"/>
          <w:szCs w:val="24"/>
        </w:rPr>
        <w:t xml:space="preserve">of this Order. The Permittee shall use the information gained from the Program Effectiveness Assessments to improve </w:t>
      </w:r>
      <w:r w:rsidR="00CA2891">
        <w:rPr>
          <w:rFonts w:eastAsia="Calibri" w:cs="Arial"/>
          <w:szCs w:val="24"/>
        </w:rPr>
        <w:t>its</w:t>
      </w:r>
      <w:r w:rsidR="00371AAC" w:rsidRPr="00F711E3">
        <w:rPr>
          <w:rFonts w:eastAsia="Calibri" w:cs="Arial"/>
          <w:szCs w:val="24"/>
        </w:rPr>
        <w:t xml:space="preserve"> program and identify new</w:t>
      </w:r>
      <w:r w:rsidR="00C63374" w:rsidRPr="00F711E3">
        <w:rPr>
          <w:rFonts w:eastAsia="Calibri" w:cs="Arial"/>
          <w:szCs w:val="24"/>
        </w:rPr>
        <w:t xml:space="preserve"> </w:t>
      </w:r>
      <w:r w:rsidR="00363A82" w:rsidRPr="00F711E3">
        <w:rPr>
          <w:rFonts w:eastAsia="Calibri" w:cs="Arial"/>
          <w:szCs w:val="24"/>
        </w:rPr>
        <w:t>best management practice</w:t>
      </w:r>
      <w:r w:rsidR="00371AAC" w:rsidRPr="00F711E3">
        <w:rPr>
          <w:rFonts w:eastAsia="Calibri" w:cs="Arial"/>
          <w:szCs w:val="24"/>
        </w:rPr>
        <w:t>s or modifications of existing</w:t>
      </w:r>
      <w:r w:rsidR="00C63374" w:rsidRPr="00F711E3">
        <w:rPr>
          <w:rFonts w:eastAsia="Calibri" w:cs="Arial"/>
          <w:szCs w:val="24"/>
        </w:rPr>
        <w:t xml:space="preserve"> </w:t>
      </w:r>
      <w:r w:rsidR="00363A82" w:rsidRPr="00F711E3">
        <w:rPr>
          <w:rFonts w:eastAsia="Calibri" w:cs="Arial"/>
          <w:szCs w:val="24"/>
        </w:rPr>
        <w:t>best management practice</w:t>
      </w:r>
      <w:r w:rsidR="00371AAC" w:rsidRPr="00F711E3">
        <w:rPr>
          <w:rFonts w:eastAsia="Calibri" w:cs="Arial"/>
          <w:szCs w:val="24"/>
        </w:rPr>
        <w:t>s</w:t>
      </w:r>
      <w:r w:rsidR="00A07A40" w:rsidRPr="00F711E3">
        <w:rPr>
          <w:rFonts w:eastAsia="Calibri" w:cs="Arial"/>
          <w:szCs w:val="24"/>
        </w:rPr>
        <w:t>.</w:t>
      </w:r>
    </w:p>
    <w:p w14:paraId="5286AC7B" w14:textId="009A56D7" w:rsidR="00364546" w:rsidRPr="00F711E3" w:rsidRDefault="003812EC" w:rsidP="0008534D">
      <w:pPr>
        <w:pStyle w:val="Heading4"/>
      </w:pPr>
      <w:bookmarkStart w:id="957" w:name="_Toc133310275"/>
      <w:bookmarkStart w:id="958" w:name="_Hlk172888024"/>
      <w:r w:rsidRPr="00F711E3">
        <w:t>G4.</w:t>
      </w:r>
      <w:r w:rsidR="00033031" w:rsidRPr="00F711E3">
        <w:t>5</w:t>
      </w:r>
      <w:r w:rsidR="00BE1E11" w:rsidRPr="00F711E3">
        <w:t>.7</w:t>
      </w:r>
      <w:r w:rsidR="00BE1E11" w:rsidRPr="00F711E3">
        <w:tab/>
        <w:t>TMDL for Pyrethroid Pesticides in Sacramento and San Joaquin River Basin</w:t>
      </w:r>
      <w:bookmarkEnd w:id="957"/>
    </w:p>
    <w:bookmarkEnd w:id="958"/>
    <w:p w14:paraId="7E7EB9A0" w14:textId="2C2A44DB" w:rsidR="00213628" w:rsidRPr="00F711E3" w:rsidRDefault="00213628" w:rsidP="00752F1B">
      <w:pPr>
        <w:shd w:val="clear" w:color="auto" w:fill="FFFFFF" w:themeFill="background1"/>
        <w:ind w:left="907"/>
        <w:rPr>
          <w:rFonts w:cs="Arial"/>
        </w:rPr>
      </w:pPr>
      <w:r w:rsidRPr="00F711E3">
        <w:rPr>
          <w:rFonts w:cs="Arial"/>
          <w:u w:val="single"/>
        </w:rPr>
        <w:t>Responsible Permittees</w:t>
      </w:r>
      <w:r w:rsidRPr="00F711E3">
        <w:rPr>
          <w:rFonts w:cs="Arial"/>
        </w:rPr>
        <w:t xml:space="preserve">: </w:t>
      </w:r>
      <w:r w:rsidR="00161CD7" w:rsidRPr="00F711E3">
        <w:rPr>
          <w:rFonts w:cs="Arial"/>
        </w:rPr>
        <w:t>City of Roseville</w:t>
      </w:r>
    </w:p>
    <w:p w14:paraId="5D1A1903" w14:textId="7970F9E4" w:rsidR="00161CD7" w:rsidRPr="00F711E3" w:rsidRDefault="00161CD7" w:rsidP="00752F1B">
      <w:pPr>
        <w:shd w:val="clear" w:color="auto" w:fill="FFFFFF" w:themeFill="background1"/>
        <w:ind w:left="907"/>
        <w:rPr>
          <w:rFonts w:cs="Arial"/>
        </w:rPr>
      </w:pPr>
      <w:r w:rsidRPr="00F711E3">
        <w:rPr>
          <w:rFonts w:cs="Arial"/>
          <w:u w:val="single"/>
        </w:rPr>
        <w:t>Impaired Water Bod</w:t>
      </w:r>
      <w:r w:rsidR="00056EC3">
        <w:rPr>
          <w:rFonts w:cs="Arial"/>
          <w:u w:val="single"/>
        </w:rPr>
        <w:t>ies</w:t>
      </w:r>
      <w:r w:rsidRPr="00F711E3">
        <w:rPr>
          <w:rFonts w:cs="Arial"/>
        </w:rPr>
        <w:t xml:space="preserve">: </w:t>
      </w:r>
      <w:r w:rsidR="00085745" w:rsidRPr="00F711E3">
        <w:rPr>
          <w:rFonts w:cs="Arial"/>
        </w:rPr>
        <w:t>Curry Creek (Placer Count</w:t>
      </w:r>
      <w:r w:rsidR="00167CFE">
        <w:rPr>
          <w:rFonts w:cs="Arial"/>
        </w:rPr>
        <w:t>y</w:t>
      </w:r>
      <w:r w:rsidR="00085745" w:rsidRPr="00F711E3">
        <w:rPr>
          <w:rFonts w:cs="Arial"/>
        </w:rPr>
        <w:t>)</w:t>
      </w:r>
      <w:r w:rsidR="00167CFE">
        <w:rPr>
          <w:rFonts w:cs="Arial"/>
        </w:rPr>
        <w:t>;</w:t>
      </w:r>
      <w:r w:rsidR="00085745" w:rsidRPr="00F711E3">
        <w:rPr>
          <w:rFonts w:cs="Arial"/>
        </w:rPr>
        <w:t xml:space="preserve"> </w:t>
      </w:r>
      <w:proofErr w:type="spellStart"/>
      <w:r w:rsidR="00085745" w:rsidRPr="00F711E3">
        <w:rPr>
          <w:rFonts w:cs="Arial"/>
        </w:rPr>
        <w:t>Kaseberg</w:t>
      </w:r>
      <w:proofErr w:type="spellEnd"/>
      <w:r w:rsidR="00085745" w:rsidRPr="00F711E3">
        <w:rPr>
          <w:rFonts w:cs="Arial"/>
        </w:rPr>
        <w:t xml:space="preserve"> Creek (tributary to Pleasant Grove Creek</w:t>
      </w:r>
      <w:r w:rsidR="00167CFE">
        <w:rPr>
          <w:rFonts w:cs="Arial"/>
        </w:rPr>
        <w:t xml:space="preserve"> in</w:t>
      </w:r>
      <w:r w:rsidR="00085745" w:rsidRPr="00F711E3">
        <w:rPr>
          <w:rFonts w:cs="Arial"/>
        </w:rPr>
        <w:t xml:space="preserve"> Placer County)</w:t>
      </w:r>
      <w:r w:rsidR="00167CFE">
        <w:rPr>
          <w:rFonts w:cs="Arial"/>
        </w:rPr>
        <w:t>;</w:t>
      </w:r>
      <w:r w:rsidR="00085745" w:rsidRPr="00F711E3">
        <w:rPr>
          <w:rFonts w:cs="Arial"/>
        </w:rPr>
        <w:t xml:space="preserve"> Pleasant Grove Creek (upstream of </w:t>
      </w:r>
      <w:proofErr w:type="spellStart"/>
      <w:r w:rsidR="00085745" w:rsidRPr="00F711E3">
        <w:rPr>
          <w:rFonts w:cs="Arial"/>
        </w:rPr>
        <w:t>Fiddyment</w:t>
      </w:r>
      <w:proofErr w:type="spellEnd"/>
      <w:r w:rsidR="00085745" w:rsidRPr="00F711E3">
        <w:rPr>
          <w:rFonts w:cs="Arial"/>
        </w:rPr>
        <w:t xml:space="preserve"> Road)</w:t>
      </w:r>
      <w:r w:rsidR="00167CFE">
        <w:rPr>
          <w:rFonts w:cs="Arial"/>
        </w:rPr>
        <w:t>;</w:t>
      </w:r>
      <w:r w:rsidR="00085745" w:rsidRPr="00F711E3">
        <w:rPr>
          <w:rFonts w:cs="Arial"/>
        </w:rPr>
        <w:t xml:space="preserve"> and Pleasant Grove Creek, South Branch</w:t>
      </w:r>
    </w:p>
    <w:p w14:paraId="52FD2FA6" w14:textId="47D8C1C3" w:rsidR="00CF0AA7" w:rsidRPr="00F711E3" w:rsidRDefault="000B48B8" w:rsidP="00752F1B">
      <w:pPr>
        <w:shd w:val="clear" w:color="auto" w:fill="FFFFFF" w:themeFill="background1"/>
        <w:ind w:left="907"/>
        <w:rPr>
          <w:rFonts w:cs="Arial"/>
        </w:rPr>
      </w:pPr>
      <w:r w:rsidRPr="00F711E3">
        <w:rPr>
          <w:rFonts w:cs="Arial"/>
          <w:u w:val="single"/>
        </w:rPr>
        <w:t>TMDL Implementation Requirements</w:t>
      </w:r>
      <w:r w:rsidRPr="00F711E3">
        <w:rPr>
          <w:rFonts w:cs="Arial"/>
        </w:rPr>
        <w:t xml:space="preserve">: </w:t>
      </w:r>
      <w:r w:rsidR="004D2F1E" w:rsidRPr="00F711E3">
        <w:rPr>
          <w:rFonts w:cs="Arial"/>
        </w:rPr>
        <w:t xml:space="preserve">The </w:t>
      </w:r>
      <w:r w:rsidR="00CF0AA7" w:rsidRPr="00F711E3">
        <w:rPr>
          <w:rFonts w:cs="Arial"/>
        </w:rPr>
        <w:t xml:space="preserve">Permittee shall: </w:t>
      </w:r>
    </w:p>
    <w:p w14:paraId="5619E040" w14:textId="0C2B4606" w:rsidR="00CF0AA7" w:rsidRPr="00F711E3" w:rsidRDefault="005C2AD9" w:rsidP="00752F1B">
      <w:pPr>
        <w:shd w:val="clear" w:color="auto" w:fill="FFFFFF" w:themeFill="background1"/>
        <w:ind w:left="1440" w:hanging="360"/>
        <w:rPr>
          <w:rFonts w:cs="Arial"/>
        </w:rPr>
      </w:pPr>
      <w:r w:rsidRPr="00F711E3">
        <w:rPr>
          <w:rFonts w:eastAsia="Calibri" w:cs="Arial"/>
          <w:szCs w:val="24"/>
        </w:rPr>
        <w:t>1.</w:t>
      </w:r>
      <w:r w:rsidRPr="00F711E3">
        <w:rPr>
          <w:rFonts w:eastAsia="Calibri" w:cs="Arial"/>
          <w:szCs w:val="24"/>
        </w:rPr>
        <w:tab/>
      </w:r>
      <w:r w:rsidR="001377BC">
        <w:rPr>
          <w:rFonts w:eastAsia="Calibri" w:cs="Arial"/>
          <w:szCs w:val="24"/>
        </w:rPr>
        <w:t xml:space="preserve">Continue </w:t>
      </w:r>
      <w:proofErr w:type="gramStart"/>
      <w:r w:rsidR="001377BC">
        <w:rPr>
          <w:rFonts w:eastAsia="Calibri" w:cs="Arial"/>
          <w:szCs w:val="24"/>
        </w:rPr>
        <w:t>to i</w:t>
      </w:r>
      <w:r w:rsidR="00837A99" w:rsidRPr="00F711E3">
        <w:rPr>
          <w:rFonts w:cs="Arial"/>
        </w:rPr>
        <w:t>mplement</w:t>
      </w:r>
      <w:proofErr w:type="gramEnd"/>
      <w:r w:rsidR="00837A99" w:rsidRPr="00F711E3">
        <w:rPr>
          <w:rFonts w:cs="Arial"/>
        </w:rPr>
        <w:t xml:space="preserve"> </w:t>
      </w:r>
      <w:r w:rsidR="001377BC">
        <w:rPr>
          <w:rFonts w:cs="Arial"/>
        </w:rPr>
        <w:t>its</w:t>
      </w:r>
      <w:r w:rsidR="00CF0AA7" w:rsidRPr="00F711E3">
        <w:rPr>
          <w:rFonts w:cs="Arial"/>
        </w:rPr>
        <w:t xml:space="preserve"> Pyrethroid Management Plan, as approved by the Central Valley Water Board Executive </w:t>
      </w:r>
      <w:r w:rsidR="00892C94" w:rsidRPr="00F711E3">
        <w:rPr>
          <w:rFonts w:cs="Arial"/>
        </w:rPr>
        <w:t>Officer</w:t>
      </w:r>
      <w:r w:rsidR="00377A87">
        <w:rPr>
          <w:rFonts w:cs="Arial"/>
        </w:rPr>
        <w:t xml:space="preserve"> on</w:t>
      </w:r>
      <w:r w:rsidR="007B44B7">
        <w:rPr>
          <w:rFonts w:cs="Arial"/>
        </w:rPr>
        <w:t xml:space="preserve"> </w:t>
      </w:r>
      <w:r w:rsidR="00D629B8">
        <w:rPr>
          <w:rFonts w:cs="Arial"/>
        </w:rPr>
        <w:t>March 4, 2021</w:t>
      </w:r>
      <w:r w:rsidR="00D629B8">
        <w:rPr>
          <w:rStyle w:val="FootnoteReference"/>
          <w:rFonts w:cs="Arial"/>
        </w:rPr>
        <w:footnoteReference w:id="13"/>
      </w:r>
      <w:r w:rsidR="00892C94" w:rsidRPr="00F711E3">
        <w:rPr>
          <w:rFonts w:cs="Arial"/>
        </w:rPr>
        <w:t>,</w:t>
      </w:r>
      <w:r w:rsidR="00F31E60" w:rsidRPr="00F711E3">
        <w:rPr>
          <w:rFonts w:cs="Arial"/>
        </w:rPr>
        <w:t xml:space="preserve"> </w:t>
      </w:r>
      <w:r w:rsidR="00E17DA0" w:rsidRPr="00F711E3">
        <w:rPr>
          <w:rFonts w:cs="Arial"/>
        </w:rPr>
        <w:t xml:space="preserve">which </w:t>
      </w:r>
      <w:r w:rsidR="00CF0AA7" w:rsidRPr="00F711E3">
        <w:rPr>
          <w:rFonts w:cs="Arial"/>
        </w:rPr>
        <w:t>identifies management practices to reduce pyrethroid pesticides in urban runoff to the maximum extent practicable.</w:t>
      </w:r>
    </w:p>
    <w:p w14:paraId="39BCD523" w14:textId="76D6C5EC" w:rsidR="00CF0AA7" w:rsidRPr="00F711E3" w:rsidRDefault="005C2AD9" w:rsidP="00752F1B">
      <w:pPr>
        <w:shd w:val="clear" w:color="auto" w:fill="FFFFFF" w:themeFill="background1"/>
        <w:ind w:left="1440" w:hanging="360"/>
        <w:rPr>
          <w:rFonts w:cs="Arial"/>
        </w:rPr>
      </w:pPr>
      <w:r w:rsidRPr="00F711E3">
        <w:rPr>
          <w:rFonts w:eastAsia="Calibri" w:cs="Arial"/>
          <w:szCs w:val="24"/>
        </w:rPr>
        <w:t>2.</w:t>
      </w:r>
      <w:r w:rsidRPr="00F711E3">
        <w:rPr>
          <w:rFonts w:eastAsia="Calibri" w:cs="Arial"/>
          <w:szCs w:val="24"/>
        </w:rPr>
        <w:tab/>
      </w:r>
      <w:r w:rsidR="00CF0AA7" w:rsidRPr="00F711E3">
        <w:rPr>
          <w:rFonts w:cs="Arial"/>
        </w:rPr>
        <w:t xml:space="preserve">If the State Water Resources Control Board establishes a statewide water quality control plan that requires best management practices for the control of urban pesticide discharges applicable to the Permittee under the Pyrethroid TMDL, </w:t>
      </w:r>
      <w:r w:rsidR="007B09EB">
        <w:rPr>
          <w:rFonts w:cs="Arial"/>
        </w:rPr>
        <w:t xml:space="preserve">then </w:t>
      </w:r>
      <w:r w:rsidR="00CF0AA7" w:rsidRPr="00F711E3">
        <w:rPr>
          <w:rFonts w:cs="Arial"/>
        </w:rPr>
        <w:t>compliance with those requirements shall be deemed compliance with the requirement to implement a Pyrethroid Management Plan.</w:t>
      </w:r>
    </w:p>
    <w:p w14:paraId="5EA42EA7" w14:textId="1C213649" w:rsidR="00213628" w:rsidRPr="00F711E3" w:rsidRDefault="00213628" w:rsidP="00752F1B">
      <w:pPr>
        <w:shd w:val="clear" w:color="auto" w:fill="FFFFFF" w:themeFill="background1"/>
        <w:ind w:left="907"/>
        <w:rPr>
          <w:rFonts w:cs="Arial"/>
        </w:rPr>
      </w:pPr>
      <w:r w:rsidRPr="00F711E3">
        <w:rPr>
          <w:rFonts w:cs="Arial"/>
          <w:u w:val="single"/>
        </w:rPr>
        <w:t>TMDL Monitoring Requirements</w:t>
      </w:r>
      <w:r w:rsidRPr="00F711E3">
        <w:rPr>
          <w:rFonts w:cs="Arial"/>
        </w:rPr>
        <w:t>:</w:t>
      </w:r>
    </w:p>
    <w:p w14:paraId="39B43E04" w14:textId="1F89A7E8" w:rsidR="00607A3D" w:rsidRPr="00F711E3" w:rsidRDefault="00607A3D" w:rsidP="00752F1B">
      <w:pPr>
        <w:shd w:val="clear" w:color="auto" w:fill="FFFFFF" w:themeFill="background1"/>
        <w:ind w:left="900"/>
        <w:rPr>
          <w:rFonts w:cs="Arial"/>
          <w:i/>
          <w:iCs/>
        </w:rPr>
      </w:pPr>
      <w:r w:rsidRPr="0043440E">
        <w:rPr>
          <w:rFonts w:cs="Arial"/>
        </w:rPr>
        <w:t xml:space="preserve">Pyrethroids </w:t>
      </w:r>
      <w:r w:rsidR="00027B56" w:rsidRPr="0043440E">
        <w:rPr>
          <w:rFonts w:cs="Arial"/>
        </w:rPr>
        <w:t xml:space="preserve">Trend </w:t>
      </w:r>
      <w:r w:rsidRPr="0043440E">
        <w:rPr>
          <w:rFonts w:cs="Arial"/>
        </w:rPr>
        <w:t>Monitoring</w:t>
      </w:r>
      <w:bookmarkStart w:id="959" w:name="_Hlk172887941"/>
      <w:r w:rsidR="005222B8" w:rsidRPr="0043440E">
        <w:rPr>
          <w:rFonts w:cs="Arial"/>
        </w:rPr>
        <w:t xml:space="preserve"> Plan</w:t>
      </w:r>
      <w:r w:rsidR="00C57ABD" w:rsidRPr="00F711E3">
        <w:rPr>
          <w:rStyle w:val="FootnoteReference"/>
          <w:rFonts w:cs="Arial"/>
        </w:rPr>
        <w:footnoteReference w:id="14"/>
      </w:r>
      <w:bookmarkEnd w:id="959"/>
    </w:p>
    <w:p w14:paraId="022C00B5" w14:textId="454108B9" w:rsidR="00296C11" w:rsidRPr="0009694C" w:rsidRDefault="005C2AD9" w:rsidP="00752F1B">
      <w:pPr>
        <w:shd w:val="clear" w:color="auto" w:fill="FFFFFF" w:themeFill="background1"/>
        <w:ind w:left="1267" w:hanging="360"/>
      </w:pPr>
      <w:r w:rsidRPr="00F711E3">
        <w:rPr>
          <w:rFonts w:eastAsia="Calibri" w:cs="Arial"/>
          <w:szCs w:val="24"/>
        </w:rPr>
        <w:t>1.</w:t>
      </w:r>
      <w:r w:rsidRPr="00F711E3">
        <w:rPr>
          <w:rFonts w:eastAsia="Calibri" w:cs="Arial"/>
          <w:szCs w:val="24"/>
        </w:rPr>
        <w:tab/>
      </w:r>
      <w:r w:rsidR="00296C11" w:rsidRPr="00714085">
        <w:t>Within 18 months of the effective date</w:t>
      </w:r>
      <w:r w:rsidR="00296C11" w:rsidRPr="0009694C">
        <w:t xml:space="preserve"> of this Order, the Permittee shall develop and submit a Pyrethroids Trend Monitoring Plan and Quality Assurance Project Plan to be incorporated within the Monitoring Study Design and Implementation Schedule for Central Valley Water Board Executive Officer approval</w:t>
      </w:r>
      <w:r w:rsidR="00282E85">
        <w:t>. The Permittee</w:t>
      </w:r>
      <w:r w:rsidR="00296C11" w:rsidRPr="0009694C">
        <w:t xml:space="preserve"> shall implement the Pyrethroids Trend Monitoring Plan once it has been approved by the Central Valley Water Board Executive Officer. The </w:t>
      </w:r>
      <w:r w:rsidR="00C7002A" w:rsidRPr="00BC05E2">
        <w:rPr>
          <w:rFonts w:cs="Arial"/>
        </w:rPr>
        <w:t>Quality Assurance Project Plan</w:t>
      </w:r>
      <w:r w:rsidR="00296C11" w:rsidRPr="0009694C">
        <w:t xml:space="preserve"> must be submitted as part of the Monitoring Study Design and Implementation Schedule.</w:t>
      </w:r>
    </w:p>
    <w:p w14:paraId="6D23C836" w14:textId="77777777" w:rsidR="00296C11" w:rsidRPr="0009694C" w:rsidRDefault="00296C11" w:rsidP="00752F1B">
      <w:pPr>
        <w:shd w:val="clear" w:color="auto" w:fill="FFFFFF" w:themeFill="background1"/>
        <w:ind w:left="1267" w:hanging="360"/>
      </w:pPr>
      <w:r w:rsidRPr="0009694C">
        <w:rPr>
          <w:rFonts w:eastAsia="Calibri" w:cs="Arial"/>
          <w:szCs w:val="24"/>
        </w:rPr>
        <w:lastRenderedPageBreak/>
        <w:t>2.</w:t>
      </w:r>
      <w:r w:rsidRPr="0009694C">
        <w:rPr>
          <w:rFonts w:eastAsia="Calibri" w:cs="Arial"/>
          <w:szCs w:val="24"/>
        </w:rPr>
        <w:tab/>
      </w:r>
      <w:r w:rsidRPr="0009694C">
        <w:t>The Pyrethroids Trend Monitoring Plan shall be designed to collect the information to:</w:t>
      </w:r>
    </w:p>
    <w:p w14:paraId="10C4C31F" w14:textId="784A4CF1" w:rsidR="00296C11" w:rsidRPr="00BD2861" w:rsidRDefault="00296C11" w:rsidP="00752F1B">
      <w:pPr>
        <w:shd w:val="clear" w:color="auto" w:fill="FFFFFF" w:themeFill="background1"/>
        <w:tabs>
          <w:tab w:val="left" w:pos="1620"/>
        </w:tabs>
        <w:spacing w:after="0"/>
        <w:ind w:left="1530" w:hanging="270"/>
      </w:pPr>
      <w:r w:rsidRPr="00BD2861">
        <w:rPr>
          <w:rFonts w:eastAsia="Calibri" w:cs="Arial"/>
          <w:szCs w:val="24"/>
        </w:rPr>
        <w:t>a.</w:t>
      </w:r>
      <w:r w:rsidRPr="00BD2861">
        <w:rPr>
          <w:rFonts w:eastAsia="Calibri" w:cs="Arial"/>
          <w:szCs w:val="24"/>
        </w:rPr>
        <w:tab/>
      </w:r>
      <w:r w:rsidRPr="00BD2861">
        <w:t xml:space="preserve">Determine whether receiving waters are attaining the Pyrethroid Pesticides Water Column Additivity Numeric Targets and whether the </w:t>
      </w:r>
      <w:proofErr w:type="spellStart"/>
      <w:r w:rsidRPr="00BD2861">
        <w:t>wasteload</w:t>
      </w:r>
      <w:proofErr w:type="spellEnd"/>
      <w:r w:rsidRPr="00BD2861">
        <w:t xml:space="preserve"> allocations are being attained in discharges as measured at representative receiving water locations by providing pyrethroid and dissolved and particulate organic carbon concentration </w:t>
      </w:r>
      <w:proofErr w:type="gramStart"/>
      <w:r w:rsidRPr="00BD2861">
        <w:t>data;</w:t>
      </w:r>
      <w:proofErr w:type="gramEnd"/>
    </w:p>
    <w:p w14:paraId="677E3E45" w14:textId="5576ADB0" w:rsidR="00296C11" w:rsidRPr="00BD2861" w:rsidRDefault="00296C11" w:rsidP="00752F1B">
      <w:pPr>
        <w:shd w:val="clear" w:color="auto" w:fill="FFFFFF" w:themeFill="background1"/>
        <w:tabs>
          <w:tab w:val="left" w:pos="1620"/>
        </w:tabs>
        <w:spacing w:after="0"/>
        <w:ind w:left="1530" w:hanging="270"/>
      </w:pPr>
      <w:r w:rsidRPr="00BD2861">
        <w:rPr>
          <w:rFonts w:eastAsia="Calibri" w:cs="Arial"/>
          <w:szCs w:val="24"/>
        </w:rPr>
        <w:t>b.</w:t>
      </w:r>
      <w:r w:rsidRPr="00BD2861">
        <w:rPr>
          <w:rFonts w:eastAsia="Calibri" w:cs="Arial"/>
          <w:szCs w:val="24"/>
        </w:rPr>
        <w:tab/>
      </w:r>
      <w:r w:rsidRPr="00BD2861">
        <w:t xml:space="preserve">Determine whether bed sediments are attaining the Sediment Toxicity Numeric Target. Chemical analysis of the sediment for pyrethroid pesticides shall be performed if the sediment is </w:t>
      </w:r>
      <w:proofErr w:type="gramStart"/>
      <w:r w:rsidRPr="00BD2861">
        <w:t>toxic;</w:t>
      </w:r>
      <w:proofErr w:type="gramEnd"/>
    </w:p>
    <w:p w14:paraId="7127DE3D" w14:textId="44F227C2" w:rsidR="00296C11" w:rsidRPr="00BD2861" w:rsidRDefault="00296C11" w:rsidP="00752F1B">
      <w:pPr>
        <w:shd w:val="clear" w:color="auto" w:fill="FFFFFF" w:themeFill="background1"/>
        <w:tabs>
          <w:tab w:val="left" w:pos="1620"/>
        </w:tabs>
        <w:spacing w:after="0"/>
        <w:ind w:left="1530" w:hanging="270"/>
      </w:pPr>
      <w:r w:rsidRPr="00BD2861">
        <w:rPr>
          <w:rFonts w:eastAsia="Calibri" w:cs="Arial"/>
          <w:szCs w:val="24"/>
        </w:rPr>
        <w:t>c.</w:t>
      </w:r>
      <w:r w:rsidRPr="00BD2861">
        <w:rPr>
          <w:rFonts w:eastAsia="Calibri" w:cs="Arial"/>
          <w:szCs w:val="24"/>
        </w:rPr>
        <w:tab/>
      </w:r>
      <w:r w:rsidRPr="00BD2861">
        <w:t xml:space="preserve">Provide </w:t>
      </w:r>
      <w:proofErr w:type="spellStart"/>
      <w:r w:rsidRPr="005C2AD9">
        <w:rPr>
          <w:i/>
          <w:iCs/>
        </w:rPr>
        <w:t>Hyalella</w:t>
      </w:r>
      <w:proofErr w:type="spellEnd"/>
      <w:r w:rsidRPr="005C2AD9">
        <w:rPr>
          <w:i/>
          <w:iCs/>
        </w:rPr>
        <w:t xml:space="preserve"> </w:t>
      </w:r>
      <w:proofErr w:type="spellStart"/>
      <w:r w:rsidRPr="005C2AD9">
        <w:rPr>
          <w:i/>
          <w:iCs/>
        </w:rPr>
        <w:t>azteca</w:t>
      </w:r>
      <w:proofErr w:type="spellEnd"/>
      <w:r w:rsidRPr="00BD2861">
        <w:t xml:space="preserve"> toxicity data to determine whether pyrethroid pesticides are causing or contributing to exceedances of the narrative water quality objective for toxicity in surface </w:t>
      </w:r>
      <w:proofErr w:type="gramStart"/>
      <w:r w:rsidRPr="00BD2861">
        <w:t>waters;</w:t>
      </w:r>
      <w:proofErr w:type="gramEnd"/>
    </w:p>
    <w:p w14:paraId="2185D00F" w14:textId="77777777" w:rsidR="00296C11" w:rsidRPr="00BD2861" w:rsidRDefault="00296C11" w:rsidP="00752F1B">
      <w:pPr>
        <w:shd w:val="clear" w:color="auto" w:fill="FFFFFF" w:themeFill="background1"/>
        <w:tabs>
          <w:tab w:val="left" w:pos="1620"/>
        </w:tabs>
        <w:spacing w:after="0"/>
        <w:ind w:left="1530" w:hanging="270"/>
      </w:pPr>
      <w:r w:rsidRPr="00BD2861">
        <w:rPr>
          <w:rFonts w:eastAsia="Calibri" w:cs="Arial"/>
          <w:szCs w:val="24"/>
        </w:rPr>
        <w:t>d.</w:t>
      </w:r>
      <w:r w:rsidRPr="00BD2861">
        <w:rPr>
          <w:rFonts w:eastAsia="Calibri" w:cs="Arial"/>
          <w:szCs w:val="24"/>
        </w:rPr>
        <w:tab/>
      </w:r>
      <w:r w:rsidRPr="00BD2861">
        <w:t>Determine whether the implementation of management practices is sufficient to attain the TMDL allocations and numeric targets; and</w:t>
      </w:r>
    </w:p>
    <w:p w14:paraId="258B99B5" w14:textId="1D02C409" w:rsidR="00296C11" w:rsidRPr="00BD2861" w:rsidRDefault="00296C11" w:rsidP="00752F1B">
      <w:pPr>
        <w:shd w:val="clear" w:color="auto" w:fill="FFFFFF" w:themeFill="background1"/>
        <w:tabs>
          <w:tab w:val="left" w:pos="1620"/>
        </w:tabs>
        <w:spacing w:after="0"/>
        <w:ind w:left="1530" w:hanging="270"/>
      </w:pPr>
      <w:r w:rsidRPr="00BD2861">
        <w:rPr>
          <w:rFonts w:eastAsia="Calibri" w:cs="Arial"/>
          <w:szCs w:val="24"/>
        </w:rPr>
        <w:t>e.</w:t>
      </w:r>
      <w:r w:rsidRPr="00BD2861">
        <w:rPr>
          <w:rFonts w:eastAsia="Calibri" w:cs="Arial"/>
          <w:szCs w:val="24"/>
        </w:rPr>
        <w:tab/>
      </w:r>
      <w:r w:rsidRPr="00BD2861">
        <w:t xml:space="preserve">In cooperation with the Central Valley Water Board, USEPA, and Department of Pesticides Regulation, determine if monitoring and reporting programs for alternatives to pyrethroid pesticides are necessary and identify alternative insecticides for which monitoring might be appropriate with consideration of the commercial availability of acceptable analytical methods. If an alternative insecticide is identified as appropriate for monitoring, monitoring shall be performed by the </w:t>
      </w:r>
      <w:r>
        <w:t>Permittee</w:t>
      </w:r>
      <w:r w:rsidRPr="00BD2861">
        <w:t xml:space="preserve"> to determine whether </w:t>
      </w:r>
      <w:r w:rsidRPr="00E0240E">
        <w:t>alternatives to pyrethroid pesticides are being discharged at concentrations with the potential to cause or contribute to exceedances of applicable water quality objectives.</w:t>
      </w:r>
    </w:p>
    <w:p w14:paraId="77946874" w14:textId="7B56218D" w:rsidR="00296C11" w:rsidRPr="00296C11" w:rsidRDefault="00296C11" w:rsidP="00752F1B">
      <w:pPr>
        <w:pStyle w:val="ListParagraph"/>
        <w:shd w:val="clear" w:color="auto" w:fill="FFFFFF" w:themeFill="background1"/>
        <w:tabs>
          <w:tab w:val="left" w:pos="1620"/>
        </w:tabs>
        <w:spacing w:line="259" w:lineRule="auto"/>
        <w:ind w:left="1260"/>
      </w:pPr>
      <w:bookmarkStart w:id="960" w:name="_Hlk172888117"/>
      <w:r w:rsidRPr="003A6029">
        <w:t>This information may come from the Permittee’s monitoring efforts; monitoring programs conducted by state or federal agencies or collaborative watershed efforts; or from special studies that evaluate the effectiveness of management practices</w:t>
      </w:r>
      <w:r w:rsidRPr="00BD2861">
        <w:t xml:space="preserve">. </w:t>
      </w:r>
      <w:r w:rsidRPr="00296C11">
        <w:t>The Permittee may collect data to recommend a determination as part o</w:t>
      </w:r>
      <w:r w:rsidR="00172CB6">
        <w:t>f</w:t>
      </w:r>
      <w:r w:rsidRPr="00296C11">
        <w:t xml:space="preserve"> the Trend Monitoring Program for review by the cooperating agencies.</w:t>
      </w:r>
    </w:p>
    <w:bookmarkEnd w:id="960"/>
    <w:p w14:paraId="137810B8" w14:textId="097A5A89" w:rsidR="00296C11" w:rsidRDefault="00296C11" w:rsidP="00752F1B">
      <w:pPr>
        <w:shd w:val="clear" w:color="auto" w:fill="FFFFFF" w:themeFill="background1"/>
        <w:ind w:left="1267" w:hanging="360"/>
      </w:pPr>
      <w:r w:rsidRPr="00296C11">
        <w:rPr>
          <w:rFonts w:eastAsia="Calibri" w:cs="Arial"/>
          <w:szCs w:val="24"/>
        </w:rPr>
        <w:t>3.</w:t>
      </w:r>
      <w:r w:rsidRPr="00296C11">
        <w:rPr>
          <w:rFonts w:eastAsia="Calibri" w:cs="Arial"/>
          <w:szCs w:val="24"/>
        </w:rPr>
        <w:tab/>
      </w:r>
      <w:r w:rsidRPr="00296C11">
        <w:t>The Pyrethroids Trend Monitoring Plan shall include at a minimum monitoring of the receiving water or the Permittee’s discharge as shown in</w:t>
      </w:r>
      <w:r w:rsidRPr="00BD2861">
        <w:t xml:space="preserve"> </w:t>
      </w:r>
      <w:r w:rsidRPr="009B6086">
        <w:t xml:space="preserve">Table </w:t>
      </w:r>
      <w:r>
        <w:t>G4.5</w:t>
      </w:r>
      <w:r w:rsidRPr="009B6086">
        <w:t>.</w:t>
      </w:r>
      <w:r w:rsidR="00570B58">
        <w:t>7</w:t>
      </w:r>
      <w:r w:rsidRPr="009B6086">
        <w:t>, below:</w:t>
      </w:r>
    </w:p>
    <w:p w14:paraId="00262FF3" w14:textId="46BCFC48" w:rsidR="00296C11" w:rsidRPr="004D2527" w:rsidRDefault="00296C11" w:rsidP="002739A0">
      <w:pPr>
        <w:pStyle w:val="Heading5"/>
        <w:keepNext/>
        <w:keepLines/>
        <w:spacing w:after="0"/>
        <w:ind w:hanging="994"/>
        <w:rPr>
          <w:szCs w:val="24"/>
          <w:u w:val="none"/>
        </w:rPr>
      </w:pPr>
      <w:r w:rsidRPr="004D2527">
        <w:rPr>
          <w:u w:val="none"/>
        </w:rPr>
        <w:t>Table G4.5.</w:t>
      </w:r>
      <w:r w:rsidR="00570B58" w:rsidRPr="004D2527">
        <w:rPr>
          <w:u w:val="none"/>
        </w:rPr>
        <w:t>7</w:t>
      </w:r>
      <w:r w:rsidRPr="004D2527">
        <w:rPr>
          <w:u w:val="none"/>
        </w:rPr>
        <w:t>: Receiving Water or MS4 Discharge Monitoring</w:t>
      </w:r>
    </w:p>
    <w:tbl>
      <w:tblPr>
        <w:tblStyle w:val="TableGrid"/>
        <w:tblW w:w="0" w:type="auto"/>
        <w:tblInd w:w="198" w:type="dxa"/>
        <w:shd w:val="clear" w:color="auto" w:fill="E2EFD9" w:themeFill="accent6" w:themeFillTint="33"/>
        <w:tblLayout w:type="fixed"/>
        <w:tblLook w:val="04A0" w:firstRow="1" w:lastRow="0" w:firstColumn="1" w:lastColumn="0" w:noHBand="0" w:noVBand="1"/>
      </w:tblPr>
      <w:tblGrid>
        <w:gridCol w:w="1890"/>
        <w:gridCol w:w="1230"/>
        <w:gridCol w:w="1020"/>
        <w:gridCol w:w="1530"/>
        <w:gridCol w:w="1890"/>
        <w:gridCol w:w="1797"/>
        <w:gridCol w:w="18"/>
      </w:tblGrid>
      <w:tr w:rsidR="00665D97" w:rsidRPr="00851151" w14:paraId="1CCD3707" w14:textId="77777777" w:rsidTr="00A84DFC">
        <w:trPr>
          <w:tblHeader/>
        </w:trPr>
        <w:tc>
          <w:tcPr>
            <w:tcW w:w="1890" w:type="dxa"/>
            <w:shd w:val="clear" w:color="auto" w:fill="E2EFD9" w:themeFill="accent6" w:themeFillTint="33"/>
            <w:vAlign w:val="center"/>
          </w:tcPr>
          <w:p w14:paraId="58571680" w14:textId="77777777" w:rsidR="00665D97" w:rsidRPr="00851151" w:rsidRDefault="00665D97" w:rsidP="002739A0">
            <w:pPr>
              <w:keepNext/>
              <w:keepLines/>
              <w:jc w:val="center"/>
              <w:rPr>
                <w:rFonts w:cs="Arial"/>
              </w:rPr>
            </w:pPr>
            <w:bookmarkStart w:id="961" w:name="_Hlk172888119"/>
            <w:r w:rsidRPr="00851151">
              <w:rPr>
                <w:rFonts w:cs="Arial"/>
              </w:rPr>
              <w:t xml:space="preserve">Chemical </w:t>
            </w:r>
            <w:r w:rsidRPr="00851151">
              <w:rPr>
                <w:rFonts w:cs="Arial"/>
                <w:vertAlign w:val="superscript"/>
              </w:rPr>
              <w:t>a</w:t>
            </w:r>
          </w:p>
        </w:tc>
        <w:tc>
          <w:tcPr>
            <w:tcW w:w="1230" w:type="dxa"/>
            <w:shd w:val="clear" w:color="auto" w:fill="E2EFD9" w:themeFill="accent6" w:themeFillTint="33"/>
            <w:vAlign w:val="center"/>
          </w:tcPr>
          <w:p w14:paraId="20071600" w14:textId="490A204F" w:rsidR="00665D97" w:rsidRPr="00851151" w:rsidRDefault="00665D97" w:rsidP="002739A0">
            <w:pPr>
              <w:keepNext/>
              <w:keepLines/>
              <w:jc w:val="center"/>
              <w:rPr>
                <w:rFonts w:cs="Arial"/>
              </w:rPr>
            </w:pPr>
            <w:r w:rsidRPr="00851151">
              <w:rPr>
                <w:rFonts w:cs="Arial"/>
              </w:rPr>
              <w:t>Units</w:t>
            </w:r>
          </w:p>
        </w:tc>
        <w:tc>
          <w:tcPr>
            <w:tcW w:w="1020" w:type="dxa"/>
            <w:shd w:val="clear" w:color="auto" w:fill="E2EFD9" w:themeFill="accent6" w:themeFillTint="33"/>
            <w:vAlign w:val="center"/>
          </w:tcPr>
          <w:p w14:paraId="4AE3CE3F" w14:textId="77777777" w:rsidR="00665D97" w:rsidRPr="00851151" w:rsidRDefault="00665D97" w:rsidP="002739A0">
            <w:pPr>
              <w:keepNext/>
              <w:keepLines/>
              <w:jc w:val="center"/>
              <w:rPr>
                <w:rFonts w:cs="Arial"/>
              </w:rPr>
            </w:pPr>
            <w:r w:rsidRPr="00851151">
              <w:rPr>
                <w:rFonts w:cs="Arial"/>
              </w:rPr>
              <w:t>Sample Type</w:t>
            </w:r>
          </w:p>
        </w:tc>
        <w:tc>
          <w:tcPr>
            <w:tcW w:w="1530" w:type="dxa"/>
            <w:shd w:val="clear" w:color="auto" w:fill="E2EFD9" w:themeFill="accent6" w:themeFillTint="33"/>
            <w:vAlign w:val="center"/>
          </w:tcPr>
          <w:p w14:paraId="206C3555" w14:textId="77777777" w:rsidR="00665D97" w:rsidRPr="00851151" w:rsidRDefault="00665D97" w:rsidP="002739A0">
            <w:pPr>
              <w:keepNext/>
              <w:keepLines/>
              <w:jc w:val="center"/>
              <w:rPr>
                <w:rFonts w:cs="Arial"/>
              </w:rPr>
            </w:pPr>
            <w:r w:rsidRPr="00851151">
              <w:rPr>
                <w:rFonts w:cs="Arial"/>
              </w:rPr>
              <w:t xml:space="preserve">Minimum Sampling Frequency </w:t>
            </w:r>
            <w:r w:rsidRPr="00851151">
              <w:rPr>
                <w:rFonts w:cs="Arial"/>
                <w:vertAlign w:val="superscript"/>
              </w:rPr>
              <w:t>e</w:t>
            </w:r>
          </w:p>
        </w:tc>
        <w:tc>
          <w:tcPr>
            <w:tcW w:w="1890" w:type="dxa"/>
            <w:shd w:val="clear" w:color="auto" w:fill="E2EFD9" w:themeFill="accent6" w:themeFillTint="33"/>
            <w:vAlign w:val="center"/>
          </w:tcPr>
          <w:p w14:paraId="7246CDAD" w14:textId="77777777" w:rsidR="00665D97" w:rsidRPr="00851151" w:rsidRDefault="00665D97" w:rsidP="002739A0">
            <w:pPr>
              <w:keepNext/>
              <w:keepLines/>
              <w:jc w:val="center"/>
              <w:rPr>
                <w:rFonts w:cs="Arial"/>
              </w:rPr>
            </w:pPr>
            <w:r w:rsidRPr="00851151">
              <w:rPr>
                <w:rFonts w:cs="Arial"/>
              </w:rPr>
              <w:t xml:space="preserve">Minimum QA/QC Sampling Frequency </w:t>
            </w:r>
            <w:r w:rsidRPr="00851151">
              <w:rPr>
                <w:rFonts w:cs="Arial"/>
                <w:vertAlign w:val="superscript"/>
              </w:rPr>
              <w:t>d</w:t>
            </w:r>
          </w:p>
        </w:tc>
        <w:tc>
          <w:tcPr>
            <w:tcW w:w="1815" w:type="dxa"/>
            <w:gridSpan w:val="2"/>
            <w:shd w:val="clear" w:color="auto" w:fill="E2EFD9" w:themeFill="accent6" w:themeFillTint="33"/>
            <w:vAlign w:val="center"/>
          </w:tcPr>
          <w:p w14:paraId="2E2356FF" w14:textId="4A2A7A53" w:rsidR="00665D97" w:rsidRPr="00851151" w:rsidRDefault="00665D97" w:rsidP="002739A0">
            <w:pPr>
              <w:keepNext/>
              <w:keepLines/>
              <w:jc w:val="center"/>
              <w:rPr>
                <w:rFonts w:cs="Arial"/>
              </w:rPr>
            </w:pPr>
            <w:r w:rsidRPr="00851151">
              <w:rPr>
                <w:rFonts w:cs="Arial"/>
              </w:rPr>
              <w:t xml:space="preserve">Minimum Reporting Level </w:t>
            </w:r>
            <w:proofErr w:type="spellStart"/>
            <w:r w:rsidRPr="00851151">
              <w:rPr>
                <w:rFonts w:cs="Arial"/>
                <w:vertAlign w:val="superscript"/>
              </w:rPr>
              <w:t>b,c</w:t>
            </w:r>
            <w:proofErr w:type="spellEnd"/>
            <w:r w:rsidRPr="00851151">
              <w:rPr>
                <w:rFonts w:cs="Arial"/>
              </w:rPr>
              <w:t xml:space="preserve"> (ng/L)</w:t>
            </w:r>
          </w:p>
        </w:tc>
      </w:tr>
      <w:tr w:rsidR="00296C11" w:rsidRPr="00851151" w14:paraId="0534B962" w14:textId="77777777" w:rsidTr="000D4351">
        <w:tblPrEx>
          <w:shd w:val="clear" w:color="auto" w:fill="auto"/>
          <w:tblLook w:val="06A0" w:firstRow="1" w:lastRow="0" w:firstColumn="1" w:lastColumn="0" w:noHBand="1" w:noVBand="1"/>
        </w:tblPrEx>
        <w:trPr>
          <w:gridAfter w:val="1"/>
          <w:wAfter w:w="18" w:type="dxa"/>
          <w:trHeight w:val="300"/>
        </w:trPr>
        <w:tc>
          <w:tcPr>
            <w:tcW w:w="1890" w:type="dxa"/>
          </w:tcPr>
          <w:p w14:paraId="32232B0A" w14:textId="77777777" w:rsidR="00296C11" w:rsidRPr="00851151" w:rsidRDefault="00296C11" w:rsidP="00F8544D">
            <w:pPr>
              <w:pStyle w:val="ListParagraph"/>
              <w:shd w:val="clear" w:color="auto" w:fill="FFFFFF" w:themeFill="background1"/>
              <w:spacing w:after="0"/>
              <w:ind w:hanging="13"/>
              <w:rPr>
                <w:szCs w:val="22"/>
              </w:rPr>
            </w:pPr>
            <w:r w:rsidRPr="00851151">
              <w:rPr>
                <w:szCs w:val="22"/>
              </w:rPr>
              <w:t>Bifenthrin</w:t>
            </w:r>
          </w:p>
        </w:tc>
        <w:tc>
          <w:tcPr>
            <w:tcW w:w="1230" w:type="dxa"/>
          </w:tcPr>
          <w:p w14:paraId="0A36F2B5"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ng/L</w:t>
            </w:r>
          </w:p>
        </w:tc>
        <w:tc>
          <w:tcPr>
            <w:tcW w:w="1020" w:type="dxa"/>
          </w:tcPr>
          <w:p w14:paraId="7909B595"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Grab</w:t>
            </w:r>
          </w:p>
        </w:tc>
        <w:tc>
          <w:tcPr>
            <w:tcW w:w="1530" w:type="dxa"/>
          </w:tcPr>
          <w:p w14:paraId="04881F4D"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4/year</w:t>
            </w:r>
          </w:p>
        </w:tc>
        <w:tc>
          <w:tcPr>
            <w:tcW w:w="1890" w:type="dxa"/>
          </w:tcPr>
          <w:p w14:paraId="75257E59"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1/year</w:t>
            </w:r>
          </w:p>
        </w:tc>
        <w:tc>
          <w:tcPr>
            <w:tcW w:w="1797" w:type="dxa"/>
          </w:tcPr>
          <w:p w14:paraId="3A6D1112"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1.3</w:t>
            </w:r>
          </w:p>
        </w:tc>
      </w:tr>
      <w:tr w:rsidR="00296C11" w:rsidRPr="00851151" w14:paraId="343EBB41" w14:textId="77777777" w:rsidTr="000D4351">
        <w:tblPrEx>
          <w:shd w:val="clear" w:color="auto" w:fill="auto"/>
          <w:tblLook w:val="06A0" w:firstRow="1" w:lastRow="0" w:firstColumn="1" w:lastColumn="0" w:noHBand="1" w:noVBand="1"/>
        </w:tblPrEx>
        <w:trPr>
          <w:gridAfter w:val="1"/>
          <w:wAfter w:w="18" w:type="dxa"/>
          <w:trHeight w:val="300"/>
        </w:trPr>
        <w:tc>
          <w:tcPr>
            <w:tcW w:w="1890" w:type="dxa"/>
          </w:tcPr>
          <w:p w14:paraId="52B88FE9" w14:textId="77777777" w:rsidR="00296C11" w:rsidRPr="00851151" w:rsidRDefault="00296C11" w:rsidP="00D43F37">
            <w:pPr>
              <w:pStyle w:val="ListParagraph"/>
              <w:shd w:val="clear" w:color="auto" w:fill="FFFFFF" w:themeFill="background1"/>
              <w:spacing w:after="0"/>
              <w:rPr>
                <w:szCs w:val="22"/>
              </w:rPr>
            </w:pPr>
            <w:bookmarkStart w:id="962" w:name="_Hlk172888120"/>
            <w:bookmarkEnd w:id="961"/>
            <w:r w:rsidRPr="00851151">
              <w:rPr>
                <w:szCs w:val="22"/>
              </w:rPr>
              <w:lastRenderedPageBreak/>
              <w:t>Cyfluthrin</w:t>
            </w:r>
          </w:p>
        </w:tc>
        <w:tc>
          <w:tcPr>
            <w:tcW w:w="1230" w:type="dxa"/>
          </w:tcPr>
          <w:p w14:paraId="0D75B70A"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ng/L</w:t>
            </w:r>
          </w:p>
        </w:tc>
        <w:tc>
          <w:tcPr>
            <w:tcW w:w="1020" w:type="dxa"/>
          </w:tcPr>
          <w:p w14:paraId="77FBA27E"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Grab</w:t>
            </w:r>
          </w:p>
        </w:tc>
        <w:tc>
          <w:tcPr>
            <w:tcW w:w="1530" w:type="dxa"/>
          </w:tcPr>
          <w:p w14:paraId="0B95ADE5"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4/year</w:t>
            </w:r>
          </w:p>
        </w:tc>
        <w:tc>
          <w:tcPr>
            <w:tcW w:w="1890" w:type="dxa"/>
          </w:tcPr>
          <w:p w14:paraId="083CCFE2"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1/year</w:t>
            </w:r>
          </w:p>
        </w:tc>
        <w:tc>
          <w:tcPr>
            <w:tcW w:w="1797" w:type="dxa"/>
          </w:tcPr>
          <w:p w14:paraId="1FFFD297"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1.3</w:t>
            </w:r>
          </w:p>
        </w:tc>
      </w:tr>
      <w:tr w:rsidR="00296C11" w:rsidRPr="00851151" w14:paraId="6B1221B2" w14:textId="77777777" w:rsidTr="000D4351">
        <w:tblPrEx>
          <w:shd w:val="clear" w:color="auto" w:fill="auto"/>
          <w:tblLook w:val="06A0" w:firstRow="1" w:lastRow="0" w:firstColumn="1" w:lastColumn="0" w:noHBand="1" w:noVBand="1"/>
        </w:tblPrEx>
        <w:trPr>
          <w:gridAfter w:val="1"/>
          <w:wAfter w:w="18" w:type="dxa"/>
          <w:trHeight w:val="300"/>
        </w:trPr>
        <w:tc>
          <w:tcPr>
            <w:tcW w:w="1890" w:type="dxa"/>
          </w:tcPr>
          <w:p w14:paraId="65A282A1" w14:textId="77777777" w:rsidR="00296C11" w:rsidRPr="00851151" w:rsidRDefault="00296C11" w:rsidP="00D43F37">
            <w:pPr>
              <w:pStyle w:val="ListParagraph"/>
              <w:shd w:val="clear" w:color="auto" w:fill="FFFFFF" w:themeFill="background1"/>
              <w:spacing w:after="0"/>
              <w:rPr>
                <w:szCs w:val="22"/>
              </w:rPr>
            </w:pPr>
            <w:bookmarkStart w:id="963" w:name="_Hlk172888121"/>
            <w:bookmarkEnd w:id="962"/>
            <w:r w:rsidRPr="00851151">
              <w:rPr>
                <w:szCs w:val="22"/>
              </w:rPr>
              <w:t>Cypermethrin</w:t>
            </w:r>
          </w:p>
        </w:tc>
        <w:tc>
          <w:tcPr>
            <w:tcW w:w="1230" w:type="dxa"/>
          </w:tcPr>
          <w:p w14:paraId="267A4869"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ng/L</w:t>
            </w:r>
          </w:p>
        </w:tc>
        <w:tc>
          <w:tcPr>
            <w:tcW w:w="1020" w:type="dxa"/>
          </w:tcPr>
          <w:p w14:paraId="3C38A987"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Grab</w:t>
            </w:r>
          </w:p>
        </w:tc>
        <w:tc>
          <w:tcPr>
            <w:tcW w:w="1530" w:type="dxa"/>
          </w:tcPr>
          <w:p w14:paraId="64CC8186"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4/year</w:t>
            </w:r>
          </w:p>
        </w:tc>
        <w:tc>
          <w:tcPr>
            <w:tcW w:w="1890" w:type="dxa"/>
          </w:tcPr>
          <w:p w14:paraId="1491D796"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1/year</w:t>
            </w:r>
          </w:p>
        </w:tc>
        <w:tc>
          <w:tcPr>
            <w:tcW w:w="1797" w:type="dxa"/>
          </w:tcPr>
          <w:p w14:paraId="3A084A2B"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1.7</w:t>
            </w:r>
          </w:p>
        </w:tc>
      </w:tr>
      <w:tr w:rsidR="00296C11" w:rsidRPr="00851151" w14:paraId="1F3E8811" w14:textId="77777777" w:rsidTr="000D4351">
        <w:tblPrEx>
          <w:shd w:val="clear" w:color="auto" w:fill="auto"/>
          <w:tblLook w:val="06A0" w:firstRow="1" w:lastRow="0" w:firstColumn="1" w:lastColumn="0" w:noHBand="1" w:noVBand="1"/>
        </w:tblPrEx>
        <w:trPr>
          <w:gridAfter w:val="1"/>
          <w:wAfter w:w="18" w:type="dxa"/>
          <w:trHeight w:val="300"/>
        </w:trPr>
        <w:tc>
          <w:tcPr>
            <w:tcW w:w="1890" w:type="dxa"/>
          </w:tcPr>
          <w:p w14:paraId="31A38DD8" w14:textId="77777777" w:rsidR="00296C11" w:rsidRPr="00851151" w:rsidRDefault="00296C11" w:rsidP="00D43F37">
            <w:pPr>
              <w:pStyle w:val="ListParagraph"/>
              <w:shd w:val="clear" w:color="auto" w:fill="FFFFFF" w:themeFill="background1"/>
              <w:spacing w:after="0"/>
              <w:rPr>
                <w:szCs w:val="22"/>
              </w:rPr>
            </w:pPr>
            <w:bookmarkStart w:id="964" w:name="_Hlk172888122"/>
            <w:bookmarkEnd w:id="963"/>
            <w:proofErr w:type="spellStart"/>
            <w:r w:rsidRPr="00851151">
              <w:rPr>
                <w:szCs w:val="22"/>
              </w:rPr>
              <w:t>Esfenvalerate</w:t>
            </w:r>
            <w:proofErr w:type="spellEnd"/>
          </w:p>
        </w:tc>
        <w:tc>
          <w:tcPr>
            <w:tcW w:w="1230" w:type="dxa"/>
          </w:tcPr>
          <w:p w14:paraId="6A856BC3"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ng/L</w:t>
            </w:r>
          </w:p>
        </w:tc>
        <w:tc>
          <w:tcPr>
            <w:tcW w:w="1020" w:type="dxa"/>
          </w:tcPr>
          <w:p w14:paraId="1B83FEF2"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Grab</w:t>
            </w:r>
          </w:p>
        </w:tc>
        <w:tc>
          <w:tcPr>
            <w:tcW w:w="1530" w:type="dxa"/>
          </w:tcPr>
          <w:p w14:paraId="31D83AFE"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4/year</w:t>
            </w:r>
          </w:p>
        </w:tc>
        <w:tc>
          <w:tcPr>
            <w:tcW w:w="1890" w:type="dxa"/>
          </w:tcPr>
          <w:p w14:paraId="4F5BFB23"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1/year</w:t>
            </w:r>
          </w:p>
        </w:tc>
        <w:tc>
          <w:tcPr>
            <w:tcW w:w="1797" w:type="dxa"/>
          </w:tcPr>
          <w:p w14:paraId="16BE57E4"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3.3</w:t>
            </w:r>
          </w:p>
        </w:tc>
      </w:tr>
      <w:tr w:rsidR="00296C11" w:rsidRPr="00851151" w14:paraId="19922487" w14:textId="77777777" w:rsidTr="000D4351">
        <w:tblPrEx>
          <w:shd w:val="clear" w:color="auto" w:fill="auto"/>
          <w:tblLook w:val="06A0" w:firstRow="1" w:lastRow="0" w:firstColumn="1" w:lastColumn="0" w:noHBand="1" w:noVBand="1"/>
        </w:tblPrEx>
        <w:trPr>
          <w:gridAfter w:val="1"/>
          <w:wAfter w:w="18" w:type="dxa"/>
          <w:trHeight w:val="300"/>
        </w:trPr>
        <w:tc>
          <w:tcPr>
            <w:tcW w:w="1890" w:type="dxa"/>
          </w:tcPr>
          <w:p w14:paraId="3CF6BD88" w14:textId="77777777" w:rsidR="00296C11" w:rsidRPr="00851151" w:rsidRDefault="00296C11" w:rsidP="00D43F37">
            <w:pPr>
              <w:pStyle w:val="ListParagraph"/>
              <w:shd w:val="clear" w:color="auto" w:fill="FFFFFF" w:themeFill="background1"/>
              <w:spacing w:after="0"/>
              <w:rPr>
                <w:szCs w:val="22"/>
              </w:rPr>
            </w:pPr>
            <w:bookmarkStart w:id="965" w:name="_Hlk172888123"/>
            <w:bookmarkEnd w:id="964"/>
            <w:r w:rsidRPr="00851151">
              <w:rPr>
                <w:szCs w:val="22"/>
              </w:rPr>
              <w:t>Lambda-cyhalothrin</w:t>
            </w:r>
          </w:p>
        </w:tc>
        <w:tc>
          <w:tcPr>
            <w:tcW w:w="1230" w:type="dxa"/>
          </w:tcPr>
          <w:p w14:paraId="60D1DD93"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ng/L</w:t>
            </w:r>
          </w:p>
        </w:tc>
        <w:tc>
          <w:tcPr>
            <w:tcW w:w="1020" w:type="dxa"/>
          </w:tcPr>
          <w:p w14:paraId="6E2E4211"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Grab</w:t>
            </w:r>
          </w:p>
        </w:tc>
        <w:tc>
          <w:tcPr>
            <w:tcW w:w="1530" w:type="dxa"/>
          </w:tcPr>
          <w:p w14:paraId="7FA97511"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4/year</w:t>
            </w:r>
          </w:p>
        </w:tc>
        <w:tc>
          <w:tcPr>
            <w:tcW w:w="1890" w:type="dxa"/>
          </w:tcPr>
          <w:p w14:paraId="22FD06C9"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1/year</w:t>
            </w:r>
          </w:p>
        </w:tc>
        <w:tc>
          <w:tcPr>
            <w:tcW w:w="1797" w:type="dxa"/>
          </w:tcPr>
          <w:p w14:paraId="5FFA1F5D"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1.2</w:t>
            </w:r>
          </w:p>
        </w:tc>
      </w:tr>
      <w:tr w:rsidR="00296C11" w:rsidRPr="00851151" w14:paraId="59E5E4C8" w14:textId="77777777" w:rsidTr="000D4351">
        <w:tblPrEx>
          <w:shd w:val="clear" w:color="auto" w:fill="auto"/>
          <w:tblLook w:val="06A0" w:firstRow="1" w:lastRow="0" w:firstColumn="1" w:lastColumn="0" w:noHBand="1" w:noVBand="1"/>
        </w:tblPrEx>
        <w:trPr>
          <w:gridAfter w:val="1"/>
          <w:wAfter w:w="18" w:type="dxa"/>
          <w:trHeight w:val="300"/>
        </w:trPr>
        <w:tc>
          <w:tcPr>
            <w:tcW w:w="1890" w:type="dxa"/>
          </w:tcPr>
          <w:p w14:paraId="16901E8B" w14:textId="77777777" w:rsidR="00296C11" w:rsidRPr="00851151" w:rsidRDefault="00296C11" w:rsidP="00D43F37">
            <w:pPr>
              <w:pStyle w:val="ListParagraph"/>
              <w:shd w:val="clear" w:color="auto" w:fill="FFFFFF" w:themeFill="background1"/>
              <w:spacing w:after="0"/>
              <w:rPr>
                <w:szCs w:val="22"/>
              </w:rPr>
            </w:pPr>
            <w:bookmarkStart w:id="966" w:name="_Hlk172888124"/>
            <w:bookmarkEnd w:id="965"/>
            <w:r w:rsidRPr="00851151">
              <w:rPr>
                <w:szCs w:val="22"/>
              </w:rPr>
              <w:t>Permethrin, Total</w:t>
            </w:r>
          </w:p>
        </w:tc>
        <w:tc>
          <w:tcPr>
            <w:tcW w:w="1230" w:type="dxa"/>
          </w:tcPr>
          <w:p w14:paraId="31F0899F"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ng/L</w:t>
            </w:r>
          </w:p>
        </w:tc>
        <w:tc>
          <w:tcPr>
            <w:tcW w:w="1020" w:type="dxa"/>
          </w:tcPr>
          <w:p w14:paraId="73DC6B68"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Grab</w:t>
            </w:r>
          </w:p>
        </w:tc>
        <w:tc>
          <w:tcPr>
            <w:tcW w:w="1530" w:type="dxa"/>
          </w:tcPr>
          <w:p w14:paraId="6A115C08"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4/year</w:t>
            </w:r>
          </w:p>
        </w:tc>
        <w:tc>
          <w:tcPr>
            <w:tcW w:w="1890" w:type="dxa"/>
          </w:tcPr>
          <w:p w14:paraId="3704846F"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1/year</w:t>
            </w:r>
          </w:p>
        </w:tc>
        <w:tc>
          <w:tcPr>
            <w:tcW w:w="1797" w:type="dxa"/>
          </w:tcPr>
          <w:p w14:paraId="435974E2"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10</w:t>
            </w:r>
          </w:p>
        </w:tc>
      </w:tr>
      <w:tr w:rsidR="00296C11" w:rsidRPr="00851151" w14:paraId="53644C2D" w14:textId="77777777" w:rsidTr="000D4351">
        <w:tblPrEx>
          <w:shd w:val="clear" w:color="auto" w:fill="auto"/>
          <w:tblLook w:val="06A0" w:firstRow="1" w:lastRow="0" w:firstColumn="1" w:lastColumn="0" w:noHBand="1" w:noVBand="1"/>
        </w:tblPrEx>
        <w:trPr>
          <w:gridAfter w:val="1"/>
          <w:wAfter w:w="18" w:type="dxa"/>
          <w:trHeight w:val="300"/>
        </w:trPr>
        <w:tc>
          <w:tcPr>
            <w:tcW w:w="1890" w:type="dxa"/>
          </w:tcPr>
          <w:p w14:paraId="6386AEF6" w14:textId="77777777" w:rsidR="00296C11" w:rsidRPr="00851151" w:rsidRDefault="00296C11" w:rsidP="00D43F37">
            <w:pPr>
              <w:pStyle w:val="ListParagraph"/>
              <w:shd w:val="clear" w:color="auto" w:fill="FFFFFF" w:themeFill="background1"/>
              <w:spacing w:after="0"/>
              <w:rPr>
                <w:szCs w:val="22"/>
              </w:rPr>
            </w:pPr>
            <w:bookmarkStart w:id="967" w:name="_Hlk172888125"/>
            <w:bookmarkEnd w:id="966"/>
            <w:r w:rsidRPr="00851151">
              <w:rPr>
                <w:szCs w:val="22"/>
              </w:rPr>
              <w:t xml:space="preserve">Total Organic Carbon </w:t>
            </w:r>
          </w:p>
        </w:tc>
        <w:tc>
          <w:tcPr>
            <w:tcW w:w="1230" w:type="dxa"/>
          </w:tcPr>
          <w:p w14:paraId="40F2F932"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mg/L</w:t>
            </w:r>
          </w:p>
        </w:tc>
        <w:tc>
          <w:tcPr>
            <w:tcW w:w="1020" w:type="dxa"/>
          </w:tcPr>
          <w:p w14:paraId="444EC73C"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Grab</w:t>
            </w:r>
          </w:p>
        </w:tc>
        <w:tc>
          <w:tcPr>
            <w:tcW w:w="1530" w:type="dxa"/>
          </w:tcPr>
          <w:p w14:paraId="1D3E1AFF"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4/year</w:t>
            </w:r>
          </w:p>
        </w:tc>
        <w:tc>
          <w:tcPr>
            <w:tcW w:w="1890" w:type="dxa"/>
          </w:tcPr>
          <w:p w14:paraId="729E6613"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1/year</w:t>
            </w:r>
          </w:p>
        </w:tc>
        <w:tc>
          <w:tcPr>
            <w:tcW w:w="1797" w:type="dxa"/>
          </w:tcPr>
          <w:p w14:paraId="41BEE502"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w:t>
            </w:r>
          </w:p>
        </w:tc>
      </w:tr>
      <w:tr w:rsidR="00296C11" w:rsidRPr="00851151" w14:paraId="18682EBC" w14:textId="77777777" w:rsidTr="000D4351">
        <w:tblPrEx>
          <w:shd w:val="clear" w:color="auto" w:fill="auto"/>
          <w:tblLook w:val="06A0" w:firstRow="1" w:lastRow="0" w:firstColumn="1" w:lastColumn="0" w:noHBand="1" w:noVBand="1"/>
        </w:tblPrEx>
        <w:trPr>
          <w:gridAfter w:val="1"/>
          <w:wAfter w:w="18" w:type="dxa"/>
          <w:trHeight w:val="300"/>
        </w:trPr>
        <w:tc>
          <w:tcPr>
            <w:tcW w:w="1890" w:type="dxa"/>
          </w:tcPr>
          <w:p w14:paraId="49CB3B01" w14:textId="77777777" w:rsidR="00296C11" w:rsidRPr="00851151" w:rsidRDefault="00296C11" w:rsidP="00D43F37">
            <w:pPr>
              <w:pStyle w:val="ListParagraph"/>
              <w:shd w:val="clear" w:color="auto" w:fill="FFFFFF" w:themeFill="background1"/>
              <w:spacing w:after="0"/>
              <w:rPr>
                <w:szCs w:val="22"/>
              </w:rPr>
            </w:pPr>
            <w:bookmarkStart w:id="968" w:name="_Hlk172888126"/>
            <w:bookmarkEnd w:id="967"/>
            <w:r w:rsidRPr="00851151">
              <w:rPr>
                <w:szCs w:val="22"/>
              </w:rPr>
              <w:t>Dissolved Organic Carbon</w:t>
            </w:r>
          </w:p>
        </w:tc>
        <w:tc>
          <w:tcPr>
            <w:tcW w:w="1230" w:type="dxa"/>
          </w:tcPr>
          <w:p w14:paraId="14A37B58"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mg/L</w:t>
            </w:r>
          </w:p>
        </w:tc>
        <w:tc>
          <w:tcPr>
            <w:tcW w:w="1020" w:type="dxa"/>
          </w:tcPr>
          <w:p w14:paraId="5EBF9A9C" w14:textId="77777777" w:rsidR="00296C11" w:rsidRPr="00851151" w:rsidRDefault="00296C11" w:rsidP="00D43F37">
            <w:pPr>
              <w:shd w:val="clear" w:color="auto" w:fill="FFFFFF" w:themeFill="background1"/>
              <w:spacing w:after="0"/>
              <w:jc w:val="center"/>
              <w:rPr>
                <w:rFonts w:cs="Arial"/>
              </w:rPr>
            </w:pPr>
            <w:r w:rsidRPr="00851151">
              <w:rPr>
                <w:rFonts w:cs="Arial"/>
              </w:rPr>
              <w:t>Grab</w:t>
            </w:r>
          </w:p>
        </w:tc>
        <w:tc>
          <w:tcPr>
            <w:tcW w:w="1530" w:type="dxa"/>
          </w:tcPr>
          <w:p w14:paraId="779B42FC"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4/year</w:t>
            </w:r>
          </w:p>
        </w:tc>
        <w:tc>
          <w:tcPr>
            <w:tcW w:w="1890" w:type="dxa"/>
          </w:tcPr>
          <w:p w14:paraId="1A65C877"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1/year</w:t>
            </w:r>
          </w:p>
        </w:tc>
        <w:tc>
          <w:tcPr>
            <w:tcW w:w="1797" w:type="dxa"/>
          </w:tcPr>
          <w:p w14:paraId="4DC84E14" w14:textId="77777777" w:rsidR="00296C11" w:rsidRPr="00851151" w:rsidRDefault="00296C11" w:rsidP="00D43F37">
            <w:pPr>
              <w:pStyle w:val="ListParagraph"/>
              <w:shd w:val="clear" w:color="auto" w:fill="FFFFFF" w:themeFill="background1"/>
              <w:spacing w:after="0"/>
              <w:jc w:val="center"/>
              <w:rPr>
                <w:szCs w:val="22"/>
              </w:rPr>
            </w:pPr>
            <w:r w:rsidRPr="00851151">
              <w:rPr>
                <w:szCs w:val="22"/>
              </w:rPr>
              <w:t>-</w:t>
            </w:r>
          </w:p>
        </w:tc>
      </w:tr>
    </w:tbl>
    <w:bookmarkEnd w:id="968"/>
    <w:p w14:paraId="6FD59120" w14:textId="50C79C78" w:rsidR="00296C11" w:rsidRPr="008701E6" w:rsidRDefault="00296C11" w:rsidP="00752F1B">
      <w:pPr>
        <w:shd w:val="clear" w:color="auto" w:fill="FFFFFF" w:themeFill="background1"/>
        <w:spacing w:after="0"/>
        <w:ind w:left="990" w:hanging="270"/>
        <w:rPr>
          <w:rFonts w:cs="Arial"/>
          <w:sz w:val="22"/>
        </w:rPr>
      </w:pPr>
      <w:r w:rsidRPr="008701E6">
        <w:rPr>
          <w:rFonts w:cs="Arial"/>
          <w:sz w:val="22"/>
        </w:rPr>
        <w:t xml:space="preserve">Table </w:t>
      </w:r>
      <w:r w:rsidR="00185B35" w:rsidRPr="008701E6">
        <w:rPr>
          <w:rFonts w:cs="Arial"/>
          <w:sz w:val="22"/>
        </w:rPr>
        <w:t xml:space="preserve">G4.5.7 </w:t>
      </w:r>
      <w:r w:rsidRPr="008701E6">
        <w:rPr>
          <w:rFonts w:cs="Arial"/>
          <w:sz w:val="22"/>
        </w:rPr>
        <w:t xml:space="preserve">Notes: </w:t>
      </w:r>
    </w:p>
    <w:p w14:paraId="6F2D669E" w14:textId="77777777" w:rsidR="00296C11" w:rsidRPr="00B31A85" w:rsidRDefault="00296C11" w:rsidP="00752F1B">
      <w:pPr>
        <w:shd w:val="clear" w:color="auto" w:fill="FFFFFF" w:themeFill="background1"/>
        <w:tabs>
          <w:tab w:val="left" w:pos="720"/>
        </w:tabs>
        <w:spacing w:before="0" w:after="0"/>
        <w:ind w:left="990" w:right="144" w:hanging="270"/>
        <w:rPr>
          <w:sz w:val="22"/>
        </w:rPr>
      </w:pPr>
      <w:r w:rsidRPr="00B31A85">
        <w:rPr>
          <w:rFonts w:eastAsia="Calibri" w:cs="Arial"/>
          <w:sz w:val="22"/>
          <w:vertAlign w:val="superscript"/>
        </w:rPr>
        <w:t>a.</w:t>
      </w:r>
      <w:r w:rsidRPr="00B31A85">
        <w:rPr>
          <w:rFonts w:eastAsia="Calibri" w:cs="Arial"/>
          <w:sz w:val="22"/>
          <w:vertAlign w:val="superscript"/>
        </w:rPr>
        <w:tab/>
      </w:r>
      <w:r w:rsidRPr="00B31A85">
        <w:rPr>
          <w:sz w:val="22"/>
        </w:rPr>
        <w:t>Concentrations are total analyte concentrations, including all isomers.</w:t>
      </w:r>
    </w:p>
    <w:p w14:paraId="3BC6AE1D" w14:textId="77777777" w:rsidR="00296C11" w:rsidRPr="00B31A85" w:rsidRDefault="00296C11" w:rsidP="00752F1B">
      <w:pPr>
        <w:shd w:val="clear" w:color="auto" w:fill="FFFFFF" w:themeFill="background1"/>
        <w:tabs>
          <w:tab w:val="left" w:pos="720"/>
        </w:tabs>
        <w:spacing w:before="0" w:after="0"/>
        <w:ind w:left="990" w:right="144" w:hanging="270"/>
        <w:rPr>
          <w:sz w:val="22"/>
        </w:rPr>
      </w:pPr>
      <w:r w:rsidRPr="00B31A85">
        <w:rPr>
          <w:rFonts w:eastAsia="Calibri" w:cs="Arial"/>
          <w:sz w:val="22"/>
          <w:vertAlign w:val="superscript"/>
        </w:rPr>
        <w:t>b.</w:t>
      </w:r>
      <w:r w:rsidRPr="00B31A85">
        <w:rPr>
          <w:rFonts w:eastAsia="Calibri" w:cs="Arial"/>
          <w:sz w:val="22"/>
          <w:vertAlign w:val="superscript"/>
        </w:rPr>
        <w:tab/>
      </w:r>
      <w:r w:rsidRPr="00B31A85">
        <w:rPr>
          <w:sz w:val="22"/>
        </w:rPr>
        <w:t>Numbers reported to two significant figures.</w:t>
      </w:r>
    </w:p>
    <w:p w14:paraId="50126BF8" w14:textId="77777777" w:rsidR="00296C11" w:rsidRPr="00B31A85" w:rsidRDefault="00296C11" w:rsidP="00752F1B">
      <w:pPr>
        <w:shd w:val="clear" w:color="auto" w:fill="FFFFFF" w:themeFill="background1"/>
        <w:tabs>
          <w:tab w:val="left" w:pos="720"/>
        </w:tabs>
        <w:spacing w:before="0" w:after="0"/>
        <w:ind w:left="990" w:right="144" w:hanging="270"/>
        <w:rPr>
          <w:sz w:val="22"/>
        </w:rPr>
      </w:pPr>
      <w:r w:rsidRPr="00B31A85">
        <w:rPr>
          <w:rFonts w:eastAsia="Calibri" w:cs="Arial"/>
          <w:sz w:val="22"/>
          <w:vertAlign w:val="superscript"/>
        </w:rPr>
        <w:t>c.</w:t>
      </w:r>
      <w:r w:rsidRPr="00B31A85">
        <w:rPr>
          <w:rFonts w:eastAsia="Calibri" w:cs="Arial"/>
          <w:sz w:val="22"/>
          <w:vertAlign w:val="superscript"/>
        </w:rPr>
        <w:tab/>
      </w:r>
      <w:r w:rsidRPr="00B31A85">
        <w:rPr>
          <w:sz w:val="22"/>
        </w:rPr>
        <w:t>Analytical Methods shall not exceed the minimum reporting levels specified in Table G4.5.1. Minimum reporting levels calculated from prohibition trigger limits established by Central Valley Regional Water Board Resolution R5-2017-0057.</w:t>
      </w:r>
    </w:p>
    <w:p w14:paraId="6DC4F656" w14:textId="77777777" w:rsidR="00296C11" w:rsidRPr="00B31A85" w:rsidRDefault="00296C11" w:rsidP="00752F1B">
      <w:pPr>
        <w:shd w:val="clear" w:color="auto" w:fill="FFFFFF" w:themeFill="background1"/>
        <w:tabs>
          <w:tab w:val="left" w:pos="720"/>
        </w:tabs>
        <w:spacing w:before="0" w:after="0"/>
        <w:ind w:left="990" w:right="144" w:hanging="270"/>
        <w:rPr>
          <w:sz w:val="22"/>
        </w:rPr>
      </w:pPr>
      <w:r w:rsidRPr="00B31A85">
        <w:rPr>
          <w:rFonts w:eastAsia="Calibri" w:cs="Arial"/>
          <w:sz w:val="22"/>
          <w:vertAlign w:val="superscript"/>
        </w:rPr>
        <w:t>d.</w:t>
      </w:r>
      <w:r w:rsidRPr="00B31A85">
        <w:rPr>
          <w:rFonts w:eastAsia="Calibri" w:cs="Arial"/>
          <w:sz w:val="22"/>
          <w:vertAlign w:val="superscript"/>
        </w:rPr>
        <w:tab/>
      </w:r>
      <w:r w:rsidRPr="00B31A85">
        <w:rPr>
          <w:sz w:val="22"/>
        </w:rPr>
        <w:t>QA/QC means Quality Assurance/Quality Control. The minimum number of Quality Assurance/Quality Control samples collected shall be 20 percent of total water samples collected.</w:t>
      </w:r>
    </w:p>
    <w:p w14:paraId="382B3B00" w14:textId="388B464F" w:rsidR="00296C11" w:rsidRPr="00D55E93" w:rsidRDefault="00296C11" w:rsidP="00752F1B">
      <w:pPr>
        <w:widowControl w:val="0"/>
        <w:shd w:val="clear" w:color="auto" w:fill="FFFFFF" w:themeFill="background1"/>
        <w:tabs>
          <w:tab w:val="left" w:pos="720"/>
        </w:tabs>
        <w:spacing w:before="0" w:after="0"/>
        <w:ind w:left="990" w:right="144" w:hanging="270"/>
        <w:rPr>
          <w:sz w:val="22"/>
        </w:rPr>
      </w:pPr>
      <w:r w:rsidRPr="00B31A85">
        <w:rPr>
          <w:rFonts w:eastAsia="Calibri" w:cs="Arial"/>
          <w:sz w:val="22"/>
          <w:vertAlign w:val="superscript"/>
        </w:rPr>
        <w:t>e.</w:t>
      </w:r>
      <w:r w:rsidRPr="00B31A85">
        <w:rPr>
          <w:rFonts w:eastAsia="Calibri" w:cs="Arial"/>
          <w:sz w:val="22"/>
          <w:vertAlign w:val="superscript"/>
        </w:rPr>
        <w:tab/>
      </w:r>
      <w:r w:rsidRPr="00296C11">
        <w:rPr>
          <w:sz w:val="22"/>
        </w:rPr>
        <w:t>Samples shall be collected for three qualifying wet weather events</w:t>
      </w:r>
      <w:bookmarkStart w:id="969" w:name="_Hlk172887942"/>
      <w:r w:rsidRPr="00296C11">
        <w:rPr>
          <w:rStyle w:val="FootnoteReference"/>
          <w:sz w:val="22"/>
        </w:rPr>
        <w:footnoteReference w:id="15"/>
      </w:r>
      <w:r w:rsidRPr="00296C11">
        <w:rPr>
          <w:sz w:val="22"/>
        </w:rPr>
        <w:t xml:space="preserve"> </w:t>
      </w:r>
      <w:bookmarkEnd w:id="969"/>
      <w:r w:rsidRPr="00296C11">
        <w:rPr>
          <w:sz w:val="22"/>
        </w:rPr>
        <w:t>and one dry weather</w:t>
      </w:r>
      <w:bookmarkStart w:id="970" w:name="_Hlk172887945"/>
      <w:r w:rsidRPr="00296C11">
        <w:rPr>
          <w:rStyle w:val="FootnoteReference"/>
          <w:sz w:val="22"/>
        </w:rPr>
        <w:footnoteReference w:id="16"/>
      </w:r>
      <w:r w:rsidRPr="00296C11">
        <w:rPr>
          <w:sz w:val="22"/>
        </w:rPr>
        <w:t xml:space="preserve"> </w:t>
      </w:r>
      <w:bookmarkEnd w:id="970"/>
      <w:r w:rsidRPr="00296C11">
        <w:rPr>
          <w:sz w:val="22"/>
        </w:rPr>
        <w:t xml:space="preserve">event. If there are not three qualifying wet weather events by the end of the </w:t>
      </w:r>
      <w:proofErr w:type="gramStart"/>
      <w:r w:rsidRPr="00296C11">
        <w:rPr>
          <w:sz w:val="22"/>
        </w:rPr>
        <w:t>time period</w:t>
      </w:r>
      <w:proofErr w:type="gramEnd"/>
      <w:r w:rsidRPr="00296C11">
        <w:rPr>
          <w:sz w:val="22"/>
        </w:rPr>
        <w:t xml:space="preserve"> for wet</w:t>
      </w:r>
      <w:r w:rsidRPr="00B31A85">
        <w:rPr>
          <w:sz w:val="22"/>
        </w:rPr>
        <w:t xml:space="preserve"> weather sampling during the first year of sampling, the monitoring shall be extended until three qualifying wet weather events occur. </w:t>
      </w:r>
      <w:r>
        <w:rPr>
          <w:sz w:val="22"/>
        </w:rPr>
        <w:t>End of Table Notes.</w:t>
      </w:r>
    </w:p>
    <w:p w14:paraId="618566A7" w14:textId="3EA74700" w:rsidR="00296C11" w:rsidRPr="00296C11" w:rsidRDefault="00296C11" w:rsidP="008701E6">
      <w:pPr>
        <w:shd w:val="clear" w:color="auto" w:fill="FFFFFF" w:themeFill="background1"/>
        <w:spacing w:before="360"/>
        <w:ind w:left="1267" w:hanging="360"/>
      </w:pPr>
      <w:r w:rsidRPr="00D55E93">
        <w:rPr>
          <w:rFonts w:eastAsia="Calibri" w:cs="Arial"/>
          <w:szCs w:val="24"/>
        </w:rPr>
        <w:t>4.</w:t>
      </w:r>
      <w:r w:rsidRPr="00D55E93">
        <w:rPr>
          <w:rFonts w:eastAsia="Calibri" w:cs="Arial"/>
          <w:szCs w:val="24"/>
        </w:rPr>
        <w:tab/>
      </w:r>
      <w:r w:rsidRPr="00D55E93">
        <w:t>Proposed sampling locations to collect water samples from e</w:t>
      </w:r>
      <w:r>
        <w:t xml:space="preserve">ither a receiving water or downstream of the Permittee’s discharge; or from the </w:t>
      </w:r>
      <w:r w:rsidRPr="00296C11">
        <w:t xml:space="preserve">Permittees discharge itself. </w:t>
      </w:r>
    </w:p>
    <w:p w14:paraId="55C00B47" w14:textId="77777777" w:rsidR="00296C11" w:rsidRPr="00296C11" w:rsidRDefault="00296C11" w:rsidP="00752F1B">
      <w:pPr>
        <w:shd w:val="clear" w:color="auto" w:fill="FFFFFF" w:themeFill="background1"/>
        <w:ind w:left="1267" w:hanging="360"/>
      </w:pPr>
      <w:r w:rsidRPr="00296C11">
        <w:rPr>
          <w:rFonts w:eastAsia="Calibri" w:cs="Arial"/>
          <w:szCs w:val="24"/>
        </w:rPr>
        <w:t>5.</w:t>
      </w:r>
      <w:r w:rsidRPr="00296C11">
        <w:rPr>
          <w:rFonts w:eastAsia="Calibri" w:cs="Arial"/>
          <w:szCs w:val="24"/>
        </w:rPr>
        <w:tab/>
      </w:r>
      <w:r w:rsidRPr="00296C11">
        <w:t>Water column and sediment toxicity monitoring, which includes the following:</w:t>
      </w:r>
    </w:p>
    <w:p w14:paraId="437D913D" w14:textId="77777777" w:rsidR="00296C11" w:rsidRDefault="00296C11" w:rsidP="00752F1B">
      <w:pPr>
        <w:shd w:val="clear" w:color="auto" w:fill="FFFFFF" w:themeFill="background1"/>
        <w:ind w:left="1627" w:hanging="360"/>
      </w:pPr>
      <w:r w:rsidRPr="00296C11">
        <w:rPr>
          <w:rFonts w:eastAsia="Calibri" w:cs="Arial"/>
          <w:szCs w:val="24"/>
        </w:rPr>
        <w:lastRenderedPageBreak/>
        <w:t>a.</w:t>
      </w:r>
      <w:r w:rsidRPr="00296C11">
        <w:rPr>
          <w:rFonts w:eastAsia="Calibri" w:cs="Arial"/>
          <w:szCs w:val="24"/>
        </w:rPr>
        <w:tab/>
      </w:r>
      <w:r w:rsidRPr="00296C11">
        <w:t>Water Column Toxicity Testing – The Permittee shall meet the following acute toxicity testing requirements:</w:t>
      </w:r>
    </w:p>
    <w:p w14:paraId="4339A0F5" w14:textId="77777777" w:rsidR="00296C11" w:rsidRPr="00F237D8" w:rsidRDefault="00296C11" w:rsidP="00752F1B">
      <w:pPr>
        <w:shd w:val="clear" w:color="auto" w:fill="FFFFFF" w:themeFill="background1"/>
        <w:spacing w:after="0"/>
        <w:ind w:left="1980" w:hanging="360"/>
      </w:pPr>
      <w:r w:rsidRPr="00F237D8">
        <w:rPr>
          <w:rFonts w:eastAsia="Calibri" w:cs="Arial"/>
          <w:szCs w:val="24"/>
        </w:rPr>
        <w:t>1)</w:t>
      </w:r>
      <w:r w:rsidRPr="00F237D8">
        <w:rPr>
          <w:rFonts w:eastAsia="Calibri" w:cs="Arial"/>
          <w:szCs w:val="24"/>
        </w:rPr>
        <w:tab/>
      </w:r>
      <w:r>
        <w:t xml:space="preserve">Monitoring Frequency – The Permittee shall perform water column toxicity testing four times per year to coincide with </w:t>
      </w:r>
      <w:r w:rsidRPr="00F237D8">
        <w:t xml:space="preserve">Table </w:t>
      </w:r>
      <w:r>
        <w:t>G4.5</w:t>
      </w:r>
      <w:r w:rsidRPr="00F237D8">
        <w:t>.1 sampling.</w:t>
      </w:r>
    </w:p>
    <w:p w14:paraId="14E0C201" w14:textId="77777777" w:rsidR="00296C11" w:rsidRDefault="00296C11" w:rsidP="00752F1B">
      <w:pPr>
        <w:shd w:val="clear" w:color="auto" w:fill="FFFFFF" w:themeFill="background1"/>
        <w:spacing w:after="0"/>
        <w:ind w:left="1980" w:hanging="360"/>
      </w:pPr>
      <w:r>
        <w:rPr>
          <w:rFonts w:eastAsia="Calibri" w:cs="Arial"/>
          <w:szCs w:val="24"/>
        </w:rPr>
        <w:t>2)</w:t>
      </w:r>
      <w:r>
        <w:rPr>
          <w:rFonts w:eastAsia="Calibri" w:cs="Arial"/>
          <w:szCs w:val="24"/>
        </w:rPr>
        <w:tab/>
      </w:r>
      <w:r>
        <w:t xml:space="preserve">Sampling Types – The Permittee shall use static renewal testing. The samples shall be </w:t>
      </w:r>
      <w:proofErr w:type="gramStart"/>
      <w:r>
        <w:t>grab</w:t>
      </w:r>
      <w:proofErr w:type="gramEnd"/>
      <w:r>
        <w:t xml:space="preserve"> samples and be taken at the approved monitoring locations and within 24 hours of the water sampling event.</w:t>
      </w:r>
    </w:p>
    <w:p w14:paraId="0D7F6287" w14:textId="77777777" w:rsidR="00296C11" w:rsidRPr="00296C11" w:rsidRDefault="00296C11" w:rsidP="00752F1B">
      <w:pPr>
        <w:shd w:val="clear" w:color="auto" w:fill="FFFFFF" w:themeFill="background1"/>
        <w:spacing w:after="0"/>
        <w:ind w:left="1980" w:hanging="360"/>
      </w:pPr>
      <w:r>
        <w:rPr>
          <w:rFonts w:eastAsia="Calibri" w:cs="Arial"/>
          <w:szCs w:val="24"/>
        </w:rPr>
        <w:t>3)</w:t>
      </w:r>
      <w:r>
        <w:rPr>
          <w:rFonts w:eastAsia="Calibri" w:cs="Arial"/>
          <w:szCs w:val="24"/>
        </w:rPr>
        <w:tab/>
      </w:r>
      <w:r w:rsidRPr="00296C11">
        <w:t xml:space="preserve">Test Species and Duration – The test species shall consist of </w:t>
      </w:r>
      <w:proofErr w:type="spellStart"/>
      <w:r w:rsidRPr="00296C11">
        <w:rPr>
          <w:i/>
          <w:iCs/>
        </w:rPr>
        <w:t>Hyalella</w:t>
      </w:r>
      <w:proofErr w:type="spellEnd"/>
      <w:r w:rsidRPr="00296C11">
        <w:rPr>
          <w:i/>
          <w:iCs/>
        </w:rPr>
        <w:t xml:space="preserve"> </w:t>
      </w:r>
      <w:proofErr w:type="spellStart"/>
      <w:r w:rsidRPr="00296C11">
        <w:rPr>
          <w:i/>
          <w:iCs/>
        </w:rPr>
        <w:t>azteca</w:t>
      </w:r>
      <w:proofErr w:type="spellEnd"/>
      <w:r w:rsidRPr="00296C11">
        <w:t xml:space="preserve"> and the duration of the test shall be 96 hours.</w:t>
      </w:r>
    </w:p>
    <w:p w14:paraId="6AF3976D" w14:textId="794FC72E" w:rsidR="00296C11" w:rsidRDefault="00296C11" w:rsidP="00752F1B">
      <w:pPr>
        <w:shd w:val="clear" w:color="auto" w:fill="FFFFFF" w:themeFill="background1"/>
        <w:spacing w:after="0"/>
        <w:ind w:left="1980" w:hanging="360"/>
      </w:pPr>
      <w:r w:rsidRPr="00296C11">
        <w:rPr>
          <w:rFonts w:eastAsia="Calibri" w:cs="Arial"/>
          <w:szCs w:val="24"/>
        </w:rPr>
        <w:t>4)</w:t>
      </w:r>
      <w:r w:rsidRPr="00296C11">
        <w:rPr>
          <w:rFonts w:eastAsia="Calibri" w:cs="Arial"/>
          <w:szCs w:val="24"/>
        </w:rPr>
        <w:tab/>
      </w:r>
      <w:r w:rsidRPr="00296C11">
        <w:t xml:space="preserve">Methods – The water column toxicity testing samples shall be analyzed using EPA Method EPA-821-R-02-012 </w:t>
      </w:r>
      <w:hyperlink r:id="rId25" w:history="1">
        <w:r w:rsidRPr="00BA2285">
          <w:rPr>
            <w:rStyle w:val="Hyperlink"/>
          </w:rPr>
          <w:t>(Methods for Measuring the Acute Toxicity of Effluents and Receiving Waters to Freshwater and Marine Organisms</w:t>
        </w:r>
      </w:hyperlink>
      <w:r>
        <w:t xml:space="preserve">, Fifth Edition, USEPA, October 2002, or most recent edition). Except as specified in these Provisions, water column toxicity testing shall follow the measurement quality objectives provided in the Surface Water Ambient Monitoring Program Quality Assurance Program Plan. When feasible, the Permittee shall use the </w:t>
      </w:r>
      <w:hyperlink r:id="rId26" w:history="1">
        <w:r w:rsidRPr="00E351F2">
          <w:rPr>
            <w:rStyle w:val="Hyperlink"/>
          </w:rPr>
          <w:t>Southern California Coastal Water Research Project guidance (Schiff and Greenstein, 2016)</w:t>
        </w:r>
      </w:hyperlink>
      <w:r>
        <w:t xml:space="preserve"> on test organism age and size for </w:t>
      </w:r>
      <w:proofErr w:type="spellStart"/>
      <w:r w:rsidRPr="005C2AD9">
        <w:rPr>
          <w:i/>
          <w:iCs/>
        </w:rPr>
        <w:t>Hyalella</w:t>
      </w:r>
      <w:proofErr w:type="spellEnd"/>
      <w:r w:rsidRPr="005C2AD9">
        <w:rPr>
          <w:i/>
          <w:iCs/>
        </w:rPr>
        <w:t xml:space="preserve"> </w:t>
      </w:r>
      <w:proofErr w:type="spellStart"/>
      <w:r w:rsidRPr="005C2AD9">
        <w:rPr>
          <w:i/>
          <w:iCs/>
        </w:rPr>
        <w:t>azteca</w:t>
      </w:r>
      <w:proofErr w:type="spellEnd"/>
      <w:r>
        <w:t xml:space="preserve">. For consistency with EPA Method EPA-821-R-02-012 and Environmental Laboratory Accreditation Program accreditation, </w:t>
      </w:r>
      <w:proofErr w:type="spellStart"/>
      <w:r w:rsidRPr="005C2AD9">
        <w:rPr>
          <w:i/>
          <w:iCs/>
        </w:rPr>
        <w:t>Hyalella</w:t>
      </w:r>
      <w:proofErr w:type="spellEnd"/>
      <w:r w:rsidRPr="005C2AD9">
        <w:rPr>
          <w:i/>
          <w:iCs/>
        </w:rPr>
        <w:t xml:space="preserve"> </w:t>
      </w:r>
      <w:proofErr w:type="spellStart"/>
      <w:r w:rsidRPr="005C2AD9">
        <w:rPr>
          <w:i/>
          <w:iCs/>
        </w:rPr>
        <w:t>azteca</w:t>
      </w:r>
      <w:proofErr w:type="spellEnd"/>
      <w:r>
        <w:t xml:space="preserve"> water column toxicity testing for trend monitoring must be performed at either 20 or 25 degrees Celsius. The test temperature should be the temperature that is closest to the daily average temperature of the water body at the monitoring location on the day the sample is collected. Due to temperature conditions expected during most monitoring events, daily average water temperatures can be assumed to be closer to 20 degrees Celsius. Therefore, this test shall be performed at 20 degrees Celsius, with the following exception: If the Permittee can document that, on the sample date, the daily average water temperature of the water body at the monitoring location was 22.5 degrees Celsius or higher, the test shall be performed at 25 degrees Celsius.</w:t>
      </w:r>
    </w:p>
    <w:p w14:paraId="1E052E41" w14:textId="342A0BC3" w:rsidR="00296C11" w:rsidRDefault="00296C11" w:rsidP="00752F1B">
      <w:pPr>
        <w:shd w:val="clear" w:color="auto" w:fill="FFFFFF" w:themeFill="background1"/>
        <w:spacing w:after="0"/>
        <w:ind w:left="1980" w:hanging="360"/>
      </w:pPr>
      <w:r w:rsidRPr="00296C11">
        <w:t xml:space="preserve">5) </w:t>
      </w:r>
      <w:r w:rsidRPr="00296C11">
        <w:tab/>
        <w:t xml:space="preserve">Reporting – Toxicity </w:t>
      </w:r>
      <w:r w:rsidR="008F1B40">
        <w:t xml:space="preserve">trends </w:t>
      </w:r>
      <w:r w:rsidRPr="00296C11">
        <w:t xml:space="preserve">shall be </w:t>
      </w:r>
      <w:r w:rsidR="00BF55A1">
        <w:t xml:space="preserve">reported as </w:t>
      </w:r>
      <w:r w:rsidRPr="00296C11">
        <w:t>evaluated using the</w:t>
      </w:r>
      <w:r w:rsidR="001A48D5">
        <w:t xml:space="preserve"> </w:t>
      </w:r>
      <w:r w:rsidR="001A48D5" w:rsidRPr="00296C11">
        <w:t>statistical approach</w:t>
      </w:r>
      <w:r w:rsidRPr="00296C11">
        <w:t xml:space="preserve"> </w:t>
      </w:r>
      <w:r w:rsidR="00F4390E">
        <w:t xml:space="preserve">referred to as </w:t>
      </w:r>
      <w:r w:rsidRPr="00296C11">
        <w:t>Test of Significant Toxicity (TST). Each sample shall be subject to determination of “Pass” or “Fail” and shall indicate “Percent Effect” from toxicity using non-diluted samples.</w:t>
      </w:r>
      <w:r w:rsidR="00803424">
        <w:t xml:space="preserve"> </w:t>
      </w:r>
    </w:p>
    <w:p w14:paraId="47CC3E9E" w14:textId="77777777" w:rsidR="00296C11" w:rsidRDefault="00296C11" w:rsidP="00752F1B">
      <w:pPr>
        <w:shd w:val="clear" w:color="auto" w:fill="FFFFFF" w:themeFill="background1"/>
        <w:ind w:left="1627" w:hanging="360"/>
      </w:pPr>
      <w:r>
        <w:rPr>
          <w:rFonts w:eastAsia="Calibri" w:cs="Arial"/>
          <w:szCs w:val="24"/>
        </w:rPr>
        <w:lastRenderedPageBreak/>
        <w:t>b.</w:t>
      </w:r>
      <w:r>
        <w:rPr>
          <w:rFonts w:eastAsia="Calibri" w:cs="Arial"/>
          <w:szCs w:val="24"/>
        </w:rPr>
        <w:tab/>
      </w:r>
      <w:r w:rsidRPr="007F4693">
        <w:t>Sediment Toxicity Testing – The</w:t>
      </w:r>
      <w:r>
        <w:t xml:space="preserve"> Permittee shall meet the following sediment toxicity testing requirements:</w:t>
      </w:r>
    </w:p>
    <w:p w14:paraId="018B066C" w14:textId="77777777" w:rsidR="00296C11" w:rsidRDefault="00296C11" w:rsidP="00752F1B">
      <w:pPr>
        <w:shd w:val="clear" w:color="auto" w:fill="FFFFFF" w:themeFill="background1"/>
        <w:spacing w:after="0"/>
        <w:ind w:left="1980" w:hanging="360"/>
      </w:pPr>
      <w:r>
        <w:rPr>
          <w:rFonts w:eastAsia="Calibri" w:cs="Arial"/>
          <w:szCs w:val="24"/>
        </w:rPr>
        <w:t>1)</w:t>
      </w:r>
      <w:r>
        <w:rPr>
          <w:rFonts w:eastAsia="Calibri" w:cs="Arial"/>
          <w:szCs w:val="24"/>
        </w:rPr>
        <w:tab/>
      </w:r>
      <w:r>
        <w:t xml:space="preserve">Monitoring Frequency – The Permittee shall perform sediment toxicity testing four (4) times per year to coincide with </w:t>
      </w:r>
      <w:r w:rsidRPr="00F237D8">
        <w:t xml:space="preserve">Table </w:t>
      </w:r>
      <w:r>
        <w:t>G4.5</w:t>
      </w:r>
      <w:r w:rsidRPr="00F237D8">
        <w:t xml:space="preserve">.1 </w:t>
      </w:r>
      <w:r>
        <w:t>sampling.</w:t>
      </w:r>
    </w:p>
    <w:p w14:paraId="4D821A9A" w14:textId="77777777" w:rsidR="00296C11" w:rsidRDefault="00296C11" w:rsidP="00752F1B">
      <w:pPr>
        <w:shd w:val="clear" w:color="auto" w:fill="FFFFFF" w:themeFill="background1"/>
        <w:spacing w:after="0"/>
        <w:ind w:left="1980" w:hanging="360"/>
      </w:pPr>
      <w:r>
        <w:rPr>
          <w:rFonts w:eastAsia="Calibri" w:cs="Arial"/>
          <w:szCs w:val="24"/>
        </w:rPr>
        <w:t>2)</w:t>
      </w:r>
      <w:r>
        <w:rPr>
          <w:rFonts w:eastAsia="Calibri" w:cs="Arial"/>
          <w:szCs w:val="24"/>
        </w:rPr>
        <w:tab/>
      </w:r>
      <w:r>
        <w:t>Sampling Types – The Permittee shall identify and collect sediment samples in a depositional area in receiving waters downstream of the MS4 discharge.</w:t>
      </w:r>
    </w:p>
    <w:p w14:paraId="134356B9" w14:textId="77777777" w:rsidR="00296C11" w:rsidRDefault="00296C11" w:rsidP="00752F1B">
      <w:pPr>
        <w:shd w:val="clear" w:color="auto" w:fill="FFFFFF" w:themeFill="background1"/>
        <w:spacing w:after="0"/>
        <w:ind w:left="1980" w:hanging="360"/>
      </w:pPr>
      <w:r>
        <w:rPr>
          <w:rFonts w:eastAsia="Calibri" w:cs="Arial"/>
          <w:szCs w:val="24"/>
        </w:rPr>
        <w:t>3)</w:t>
      </w:r>
      <w:r>
        <w:rPr>
          <w:rFonts w:eastAsia="Calibri" w:cs="Arial"/>
          <w:szCs w:val="24"/>
        </w:rPr>
        <w:tab/>
      </w:r>
      <w:r>
        <w:t xml:space="preserve">Test Species and Duration – The test species shall consist of </w:t>
      </w:r>
      <w:proofErr w:type="spellStart"/>
      <w:r w:rsidRPr="005C2AD9">
        <w:rPr>
          <w:i/>
          <w:iCs/>
        </w:rPr>
        <w:t>Hyalella</w:t>
      </w:r>
      <w:proofErr w:type="spellEnd"/>
      <w:r w:rsidRPr="005C2AD9">
        <w:rPr>
          <w:i/>
          <w:iCs/>
        </w:rPr>
        <w:t xml:space="preserve"> </w:t>
      </w:r>
      <w:proofErr w:type="spellStart"/>
      <w:r w:rsidRPr="005C2AD9">
        <w:rPr>
          <w:i/>
          <w:iCs/>
        </w:rPr>
        <w:t>azteca</w:t>
      </w:r>
      <w:proofErr w:type="spellEnd"/>
      <w:r>
        <w:t xml:space="preserve"> and the duration shall be a 10-day test.</w:t>
      </w:r>
    </w:p>
    <w:p w14:paraId="1962AECE" w14:textId="0CACA8F3" w:rsidR="00296C11" w:rsidRDefault="00296C11" w:rsidP="00752F1B">
      <w:pPr>
        <w:shd w:val="clear" w:color="auto" w:fill="FFFFFF" w:themeFill="background1"/>
        <w:spacing w:after="0"/>
        <w:ind w:left="1980" w:hanging="360"/>
      </w:pPr>
      <w:r>
        <w:rPr>
          <w:rFonts w:eastAsia="Calibri" w:cs="Arial"/>
          <w:szCs w:val="24"/>
        </w:rPr>
        <w:t>4)</w:t>
      </w:r>
      <w:r>
        <w:rPr>
          <w:rFonts w:eastAsia="Calibri" w:cs="Arial"/>
          <w:szCs w:val="24"/>
        </w:rPr>
        <w:tab/>
      </w:r>
      <w:r>
        <w:t>Methods – The sediment toxicity testing samples shall be analyzed using EPA method EPA-600-R-99-064 (</w:t>
      </w:r>
      <w:hyperlink r:id="rId27" w:history="1">
        <w:r w:rsidRPr="00481A82">
          <w:rPr>
            <w:rStyle w:val="Hyperlink"/>
          </w:rPr>
          <w:t>Methods for Measuring the Toxicity and Bioaccumulation of Sediment-Associated Contaminants with Freshwater Invertebrates</w:t>
        </w:r>
      </w:hyperlink>
      <w:r>
        <w:t>, USEPA, 2000, or most recent edition).</w:t>
      </w:r>
    </w:p>
    <w:p w14:paraId="79D8E621" w14:textId="77777777" w:rsidR="00296C11" w:rsidRDefault="00296C11" w:rsidP="00752F1B">
      <w:pPr>
        <w:shd w:val="clear" w:color="auto" w:fill="FFFFFF" w:themeFill="background1"/>
        <w:spacing w:after="0"/>
        <w:ind w:left="1980" w:hanging="360"/>
      </w:pPr>
      <w:r>
        <w:rPr>
          <w:rFonts w:eastAsia="Calibri" w:cs="Arial"/>
          <w:szCs w:val="24"/>
        </w:rPr>
        <w:t>5)</w:t>
      </w:r>
      <w:r>
        <w:rPr>
          <w:rFonts w:eastAsia="Calibri" w:cs="Arial"/>
          <w:szCs w:val="24"/>
        </w:rPr>
        <w:tab/>
      </w:r>
      <w:r w:rsidRPr="00655BDC">
        <w:t>Test Failure – If a toxicity test does not meet all test acceptability criteria as specified in the test method, the Permittee must resample and initiate retesting as soon as possible, not to exceed 14 days following notification of test failure by the laboratory.</w:t>
      </w:r>
    </w:p>
    <w:p w14:paraId="11018344" w14:textId="4FDF1D44" w:rsidR="00296C11" w:rsidRDefault="00296C11" w:rsidP="00752F1B">
      <w:pPr>
        <w:shd w:val="clear" w:color="auto" w:fill="FFFFFF" w:themeFill="background1"/>
        <w:spacing w:after="0"/>
        <w:ind w:left="1980" w:hanging="360"/>
      </w:pPr>
      <w:r>
        <w:rPr>
          <w:rFonts w:eastAsia="Calibri" w:cs="Arial"/>
          <w:szCs w:val="24"/>
        </w:rPr>
        <w:t>6)</w:t>
      </w:r>
      <w:r>
        <w:rPr>
          <w:rFonts w:eastAsia="Calibri" w:cs="Arial"/>
          <w:szCs w:val="24"/>
        </w:rPr>
        <w:tab/>
      </w:r>
      <w:r>
        <w:t xml:space="preserve">Observed Toxicity – If </w:t>
      </w:r>
      <w:proofErr w:type="spellStart"/>
      <w:r w:rsidRPr="005C2AD9">
        <w:rPr>
          <w:i/>
          <w:iCs/>
        </w:rPr>
        <w:t>Hyalella</w:t>
      </w:r>
      <w:proofErr w:type="spellEnd"/>
      <w:r w:rsidRPr="005C2AD9">
        <w:rPr>
          <w:i/>
          <w:iCs/>
        </w:rPr>
        <w:t xml:space="preserve"> </w:t>
      </w:r>
      <w:proofErr w:type="spellStart"/>
      <w:r w:rsidRPr="005C2AD9">
        <w:rPr>
          <w:i/>
          <w:iCs/>
        </w:rPr>
        <w:t>azteca</w:t>
      </w:r>
      <w:proofErr w:type="spellEnd"/>
      <w:r>
        <w:t xml:space="preserve"> sediment toxicity is observed, sediment shall be analyzed for pyrethroid pesticides using an ELAP</w:t>
      </w:r>
      <w:r w:rsidR="00D35D92">
        <w:noBreakHyphen/>
      </w:r>
      <w:r>
        <w:t>certified laboratory.</w:t>
      </w:r>
    </w:p>
    <w:p w14:paraId="0215842D" w14:textId="66468BD6" w:rsidR="00296C11" w:rsidRDefault="00296C11" w:rsidP="002407AF">
      <w:pPr>
        <w:shd w:val="clear" w:color="auto" w:fill="FFFFFF" w:themeFill="background1"/>
        <w:ind w:left="1260" w:hanging="360"/>
      </w:pPr>
      <w:r>
        <w:t>6.</w:t>
      </w:r>
      <w:r w:rsidR="00001F57">
        <w:tab/>
      </w:r>
      <w:r w:rsidR="002933FF">
        <w:t>The Permittee shall perform</w:t>
      </w:r>
      <w:r w:rsidR="00430144">
        <w:t xml:space="preserve"> TST</w:t>
      </w:r>
      <w:r w:rsidR="002933FF">
        <w:t xml:space="preserve"> t</w:t>
      </w:r>
      <w:r>
        <w:t>rend monitoring for one year of monitoring, including at least three qualifying wet weather events and one dry weather event</w:t>
      </w:r>
      <w:r w:rsidR="008F545F">
        <w:t xml:space="preserve">. </w:t>
      </w:r>
      <w:r>
        <w:t>Trend monitoring shall be initiated no later than twelve (12) months after the Monitoring Design Study and Implementation Schedule is approved</w:t>
      </w:r>
      <w:r w:rsidR="008F545F">
        <w:t xml:space="preserve">. </w:t>
      </w:r>
      <w:r>
        <w:t>If the numeric targets are exceeded in any qualifying wet weather monitoring event, the Permittee may cease monitoring additional wet weather events but must complete the dry season monitoring</w:t>
      </w:r>
      <w:r w:rsidR="008F545F">
        <w:t xml:space="preserve">. </w:t>
      </w:r>
      <w:r>
        <w:t>If the numeric targets are exceeded in the dry weather trend monitoring event, the Permittee must proceed with qualifying wet weather monitoring trend events</w:t>
      </w:r>
      <w:r w:rsidR="008F545F">
        <w:t xml:space="preserve">. </w:t>
      </w:r>
      <w:r>
        <w:t>A final report on the trend monitoring shall be provided with the Annual Report</w:t>
      </w:r>
      <w:r w:rsidR="008F545F">
        <w:t xml:space="preserve">. </w:t>
      </w:r>
      <w:r>
        <w:t>Trend Monitoring can be completed as a regional group as described in an approved Monitoring Design Study and Implementation Schedule.</w:t>
      </w:r>
    </w:p>
    <w:p w14:paraId="0E7C55DE" w14:textId="77777777" w:rsidR="00296C11" w:rsidRDefault="00296C11" w:rsidP="00752F1B">
      <w:pPr>
        <w:shd w:val="clear" w:color="auto" w:fill="FFFFFF" w:themeFill="background1"/>
        <w:ind w:left="1267" w:hanging="360"/>
      </w:pPr>
      <w:r>
        <w:rPr>
          <w:rFonts w:eastAsia="Calibri" w:cs="Arial"/>
          <w:szCs w:val="24"/>
        </w:rPr>
        <w:t>7.</w:t>
      </w:r>
      <w:r>
        <w:rPr>
          <w:rFonts w:eastAsia="Calibri" w:cs="Arial"/>
          <w:szCs w:val="24"/>
        </w:rPr>
        <w:tab/>
      </w:r>
      <w:r>
        <w:t xml:space="preserve">The Permittee shall use Environmental Laboratory Accreditation Program-accredited laboratories and methods for chemistry and toxicity testing. Environmental Laboratory Accreditation Program-accredited methods are acceptable for pyrethroid chemical analysis provided that the method meets the analytical capability described in </w:t>
      </w:r>
      <w:r w:rsidRPr="00002185">
        <w:t xml:space="preserve">Table </w:t>
      </w:r>
      <w:r>
        <w:t>G4.5</w:t>
      </w:r>
      <w:r w:rsidRPr="00002185">
        <w:t>.1.</w:t>
      </w:r>
      <w:r>
        <w:t xml:space="preserve"> A current list of Environmental Laboratory Accreditation Program-approved laboratories and </w:t>
      </w:r>
      <w:r>
        <w:lastRenderedPageBreak/>
        <w:t xml:space="preserve">points of contact can be found on the </w:t>
      </w:r>
      <w:bookmarkStart w:id="971" w:name="_Hlk172888054"/>
      <w:r>
        <w:fldChar w:fldCharType="begin"/>
      </w:r>
      <w:r>
        <w:instrText>HYPERLINK "https://www.waterboards.ca.gov/centralvalley/water_issues/tmdl/central_valley_projects/pyrethroid_control_program/" \l "analyticalmethods"</w:instrText>
      </w:r>
      <w:r>
        <w:fldChar w:fldCharType="separate"/>
      </w:r>
      <w:r w:rsidRPr="007B7CDA">
        <w:rPr>
          <w:rStyle w:val="Hyperlink"/>
        </w:rPr>
        <w:t>Central Valley Regional Water Board’s website</w:t>
      </w:r>
      <w:r>
        <w:rPr>
          <w:rStyle w:val="Hyperlink"/>
        </w:rPr>
        <w:fldChar w:fldCharType="end"/>
      </w:r>
      <w:bookmarkEnd w:id="971"/>
      <w:r>
        <w:t>.</w:t>
      </w:r>
    </w:p>
    <w:p w14:paraId="52F6DCDF" w14:textId="158C6A8B" w:rsidR="00296C11" w:rsidRDefault="00296C11" w:rsidP="00752F1B">
      <w:pPr>
        <w:shd w:val="clear" w:color="auto" w:fill="FFFFFF" w:themeFill="background1"/>
        <w:ind w:left="1267" w:hanging="360"/>
      </w:pPr>
      <w:r>
        <w:rPr>
          <w:rFonts w:eastAsia="Calibri" w:cs="Arial"/>
          <w:szCs w:val="24"/>
        </w:rPr>
        <w:t>8.</w:t>
      </w:r>
      <w:r>
        <w:rPr>
          <w:rFonts w:eastAsia="Calibri" w:cs="Arial"/>
          <w:szCs w:val="24"/>
        </w:rPr>
        <w:tab/>
      </w:r>
      <w:r>
        <w:t xml:space="preserve">The Permittee shall implement pyrethroids </w:t>
      </w:r>
      <w:r w:rsidRPr="00002185">
        <w:t>monitoring five years after completion of the initial</w:t>
      </w:r>
      <w:r>
        <w:t xml:space="preserve"> monitoring described above, and then every five years hence. </w:t>
      </w:r>
    </w:p>
    <w:p w14:paraId="6404CDD4" w14:textId="3EC3DF6D" w:rsidR="00296C11" w:rsidRPr="00BD2861" w:rsidRDefault="008D754D" w:rsidP="00752F1B">
      <w:pPr>
        <w:shd w:val="clear" w:color="auto" w:fill="FFFFFF" w:themeFill="background1"/>
        <w:ind w:left="1267" w:hanging="360"/>
      </w:pPr>
      <w:r>
        <w:rPr>
          <w:rFonts w:eastAsia="Calibri" w:cs="Arial"/>
          <w:szCs w:val="24"/>
        </w:rPr>
        <w:t>9</w:t>
      </w:r>
      <w:r w:rsidR="00296C11" w:rsidRPr="00BD2861">
        <w:rPr>
          <w:rFonts w:eastAsia="Calibri" w:cs="Arial"/>
          <w:szCs w:val="24"/>
        </w:rPr>
        <w:t>.</w:t>
      </w:r>
      <w:r w:rsidR="00296C11" w:rsidRPr="00BD2861">
        <w:rPr>
          <w:rFonts w:eastAsia="Calibri" w:cs="Arial"/>
          <w:szCs w:val="24"/>
        </w:rPr>
        <w:tab/>
      </w:r>
      <w:r w:rsidR="00296C11">
        <w:t>If the State Water Resources Control Board establishes a statewide water quality control plan for urban pesticide discharges that requires monitoring representative of the MS4’s pesticide discharges that meets the goals specified in this section, compliance with those monitoring requirements shall be deemed in compliance with the monitoring requirements specified for the Pyrethroid Pesticide TMDL.</w:t>
      </w:r>
    </w:p>
    <w:p w14:paraId="28468381" w14:textId="1DE03580" w:rsidR="00990C42" w:rsidRPr="00990C42" w:rsidRDefault="00296C11" w:rsidP="00990C42">
      <w:pPr>
        <w:shd w:val="clear" w:color="auto" w:fill="FFFFFF" w:themeFill="background1"/>
        <w:ind w:left="907"/>
      </w:pPr>
      <w:r w:rsidRPr="00557F4D">
        <w:rPr>
          <w:u w:val="single"/>
        </w:rPr>
        <w:t>TMDL Reporting Requirements</w:t>
      </w:r>
      <w:r w:rsidRPr="003A6029">
        <w:t>:</w:t>
      </w:r>
      <w:r>
        <w:t xml:space="preserve"> The Permittee shall submit TMDL Annual Reports pursuant to section G2.</w:t>
      </w:r>
      <w:r w:rsidR="00D66516">
        <w:t xml:space="preserve"> The Permittee shall submit a Pyrethroid Pesticides </w:t>
      </w:r>
      <w:r w:rsidR="00D66516" w:rsidRPr="00A3290A">
        <w:t>TMDL Progress Report as an attachment to the TMDL Annual Report to doc</w:t>
      </w:r>
      <w:r w:rsidR="00D66516">
        <w:t xml:space="preserve">ument the management practices that have been implemented, evaluate attainment of the </w:t>
      </w:r>
      <w:proofErr w:type="spellStart"/>
      <w:r w:rsidR="00D66516">
        <w:t>wasteload</w:t>
      </w:r>
      <w:proofErr w:type="spellEnd"/>
      <w:r w:rsidR="00D66516">
        <w:t xml:space="preserve"> allocations, and identify effective actions to be taken in the future. </w:t>
      </w:r>
      <w:r w:rsidR="00990C42">
        <w:t>T</w:t>
      </w:r>
      <w:r w:rsidR="00990C42" w:rsidRPr="00990C42">
        <w:t xml:space="preserve">he toxicity monitoring is, in part, intended to assist the Board in determining whether the pyrethroid numeric triggers are sufficiently protective of the most sensitive aquatic species, </w:t>
      </w:r>
      <w:proofErr w:type="spellStart"/>
      <w:r w:rsidR="00990C42" w:rsidRPr="00990C42">
        <w:rPr>
          <w:i/>
          <w:iCs/>
        </w:rPr>
        <w:t>Hyalella</w:t>
      </w:r>
      <w:proofErr w:type="spellEnd"/>
      <w:r w:rsidR="00990C42" w:rsidRPr="00990C42">
        <w:rPr>
          <w:i/>
          <w:iCs/>
        </w:rPr>
        <w:t xml:space="preserve"> </w:t>
      </w:r>
      <w:proofErr w:type="spellStart"/>
      <w:r w:rsidR="00990C42" w:rsidRPr="00990C42">
        <w:rPr>
          <w:i/>
          <w:iCs/>
        </w:rPr>
        <w:t>azteca</w:t>
      </w:r>
      <w:proofErr w:type="spellEnd"/>
      <w:r w:rsidR="00990C42" w:rsidRPr="00990C42">
        <w:t xml:space="preserve">. </w:t>
      </w:r>
    </w:p>
    <w:p w14:paraId="27591FCD" w14:textId="2713A3E9" w:rsidR="00296C11" w:rsidRPr="00A339F1" w:rsidRDefault="0057295E" w:rsidP="00752F1B">
      <w:pPr>
        <w:shd w:val="clear" w:color="auto" w:fill="FFFFFF" w:themeFill="background1"/>
        <w:ind w:left="907"/>
      </w:pPr>
      <w:r>
        <w:t>T</w:t>
      </w:r>
      <w:r w:rsidR="00296C11" w:rsidRPr="00A339F1">
        <w:t xml:space="preserve">he Permittee shall demonstrate attainment of the TMDL </w:t>
      </w:r>
      <w:proofErr w:type="spellStart"/>
      <w:r w:rsidR="00296C11" w:rsidRPr="00A339F1">
        <w:t>wasteload</w:t>
      </w:r>
      <w:proofErr w:type="spellEnd"/>
      <w:r w:rsidR="00296C11" w:rsidRPr="00A339F1">
        <w:t xml:space="preserve"> allocations and the TMDL Demonstration of Compliance Report pursuant to section </w:t>
      </w:r>
      <w:r w:rsidR="00296C11">
        <w:t>G2</w:t>
      </w:r>
      <w:r w:rsidR="00296C11" w:rsidRPr="00A339F1">
        <w:t xml:space="preserve"> (above)</w:t>
      </w:r>
      <w:r w:rsidR="00296C11">
        <w:t>.</w:t>
      </w:r>
      <w:r w:rsidR="00EE09F7">
        <w:t xml:space="preserve"> </w:t>
      </w:r>
      <w:proofErr w:type="gramStart"/>
      <w:r w:rsidR="00EE09F7">
        <w:t>The TMDL</w:t>
      </w:r>
      <w:proofErr w:type="gramEnd"/>
      <w:r w:rsidR="00EE09F7">
        <w:t xml:space="preserve"> requires attainment of the pyrethroid numeric targets as soon as practicable but not later than April 22</w:t>
      </w:r>
      <w:r w:rsidR="00EE09F7" w:rsidRPr="00A339F1">
        <w:t>, 2039</w:t>
      </w:r>
      <w:r w:rsidR="00EE09F7">
        <w:t>.</w:t>
      </w:r>
    </w:p>
    <w:p w14:paraId="0E6F56B8" w14:textId="77777777" w:rsidR="00112790" w:rsidRPr="00F711E3" w:rsidRDefault="00112790" w:rsidP="00752F1B">
      <w:pPr>
        <w:shd w:val="clear" w:color="auto" w:fill="FFFFFF" w:themeFill="background1"/>
        <w:ind w:left="1267" w:hanging="367"/>
        <w:rPr>
          <w:rFonts w:cs="Arial"/>
          <w:u w:val="single"/>
        </w:rPr>
      </w:pPr>
    </w:p>
    <w:p w14:paraId="2ECD9B77" w14:textId="77777777" w:rsidR="00557F4D" w:rsidRPr="00F711E3" w:rsidRDefault="00557F4D" w:rsidP="00752F1B">
      <w:pPr>
        <w:shd w:val="clear" w:color="auto" w:fill="FFFFFF" w:themeFill="background1"/>
        <w:rPr>
          <w:rFonts w:eastAsia="Arial" w:cs="Arial"/>
          <w:b/>
          <w:caps/>
          <w:szCs w:val="26"/>
        </w:rPr>
      </w:pPr>
      <w:r w:rsidRPr="00F711E3">
        <w:rPr>
          <w:rFonts w:cs="Arial"/>
        </w:rPr>
        <w:br w:type="page"/>
      </w:r>
    </w:p>
    <w:p w14:paraId="6FF31385" w14:textId="1A0B2A04" w:rsidR="00F56824" w:rsidRPr="00F711E3" w:rsidRDefault="003812EC" w:rsidP="0008534D">
      <w:pPr>
        <w:pStyle w:val="Heading3"/>
      </w:pPr>
      <w:bookmarkStart w:id="972" w:name="_Toc133310276"/>
      <w:bookmarkStart w:id="973" w:name="_Hlk172887958"/>
      <w:r w:rsidRPr="00F711E3">
        <w:lastRenderedPageBreak/>
        <w:t>G4.</w:t>
      </w:r>
      <w:r w:rsidR="006E5973" w:rsidRPr="00F711E3">
        <w:t>6</w:t>
      </w:r>
      <w:r w:rsidR="52DC20A4" w:rsidRPr="00F711E3">
        <w:t xml:space="preserve"> </w:t>
      </w:r>
      <w:r w:rsidR="00114962" w:rsidRPr="00F711E3">
        <w:tab/>
      </w:r>
      <w:r w:rsidR="003C436F" w:rsidRPr="00F711E3">
        <w:t>LAHONTAN WATER BOARD</w:t>
      </w:r>
      <w:bookmarkEnd w:id="363"/>
      <w:bookmarkEnd w:id="972"/>
    </w:p>
    <w:p w14:paraId="14ECCDDB" w14:textId="4B1DA527" w:rsidR="00274326" w:rsidRPr="00F711E3" w:rsidRDefault="003812EC" w:rsidP="0008534D">
      <w:pPr>
        <w:pStyle w:val="Heading4"/>
      </w:pPr>
      <w:bookmarkStart w:id="974" w:name="_Toc133310277"/>
      <w:bookmarkStart w:id="975" w:name="_Hlk172888025"/>
      <w:bookmarkEnd w:id="973"/>
      <w:r w:rsidRPr="00F711E3">
        <w:t>G4.</w:t>
      </w:r>
      <w:r w:rsidR="006E5973" w:rsidRPr="00F711E3">
        <w:t>6</w:t>
      </w:r>
      <w:r w:rsidR="00274326" w:rsidRPr="00F711E3">
        <w:t>.1</w:t>
      </w:r>
      <w:r w:rsidR="00274326" w:rsidRPr="00F711E3">
        <w:tab/>
      </w:r>
      <w:bookmarkEnd w:id="974"/>
      <w:r w:rsidR="008B69D6" w:rsidRPr="00F711E3">
        <w:t>TMDL for Sediment in the Middle Truckee River Watershed, Placer, Nevada and Sierra Counties</w:t>
      </w:r>
    </w:p>
    <w:bookmarkEnd w:id="975"/>
    <w:p w14:paraId="5BA20095" w14:textId="60AC3439" w:rsidR="00274326" w:rsidRPr="00F711E3" w:rsidRDefault="00294D32" w:rsidP="00752F1B">
      <w:pPr>
        <w:shd w:val="clear" w:color="auto" w:fill="FFFFFF" w:themeFill="background1"/>
        <w:tabs>
          <w:tab w:val="left" w:pos="1080"/>
        </w:tabs>
        <w:ind w:left="907"/>
        <w:rPr>
          <w:rFonts w:cs="Arial"/>
        </w:rPr>
      </w:pPr>
      <w:r w:rsidRPr="00F711E3">
        <w:rPr>
          <w:rFonts w:cs="Arial"/>
          <w:u w:val="single"/>
        </w:rPr>
        <w:t>Responsible Permittees</w:t>
      </w:r>
      <w:r w:rsidR="00274326" w:rsidRPr="00F711E3">
        <w:rPr>
          <w:rFonts w:cs="Arial"/>
        </w:rPr>
        <w:t xml:space="preserve">: </w:t>
      </w:r>
      <w:r w:rsidR="009F6E9C" w:rsidRPr="00F711E3">
        <w:rPr>
          <w:rFonts w:cs="Arial"/>
        </w:rPr>
        <w:t>County of Placer</w:t>
      </w:r>
      <w:r w:rsidR="00D339BC">
        <w:rPr>
          <w:rFonts w:cs="Arial"/>
        </w:rPr>
        <w:t>,</w:t>
      </w:r>
      <w:r w:rsidR="007B2A3E" w:rsidRPr="00F711E3">
        <w:rPr>
          <w:rFonts w:cs="Arial"/>
        </w:rPr>
        <w:t xml:space="preserve"> </w:t>
      </w:r>
      <w:r w:rsidR="00AA2500" w:rsidRPr="00F711E3">
        <w:rPr>
          <w:rFonts w:cs="Arial"/>
        </w:rPr>
        <w:t xml:space="preserve">Town </w:t>
      </w:r>
      <w:r w:rsidR="009F6E9C" w:rsidRPr="00F711E3">
        <w:rPr>
          <w:rFonts w:cs="Arial"/>
        </w:rPr>
        <w:t>of Truckee</w:t>
      </w:r>
    </w:p>
    <w:p w14:paraId="49F5DC85" w14:textId="69A965B0" w:rsidR="00E17AA5" w:rsidRPr="00F711E3" w:rsidRDefault="00E17AA5" w:rsidP="00752F1B">
      <w:pPr>
        <w:shd w:val="clear" w:color="auto" w:fill="FFFFFF" w:themeFill="background1"/>
        <w:tabs>
          <w:tab w:val="left" w:pos="1080"/>
        </w:tabs>
        <w:ind w:left="907"/>
        <w:rPr>
          <w:rFonts w:cs="Arial"/>
        </w:rPr>
      </w:pPr>
      <w:r w:rsidRPr="00F711E3">
        <w:rPr>
          <w:rFonts w:cs="Arial"/>
          <w:u w:val="single"/>
        </w:rPr>
        <w:t>Impaired Water Body</w:t>
      </w:r>
      <w:r w:rsidRPr="00F711E3">
        <w:rPr>
          <w:rFonts w:cs="Arial"/>
        </w:rPr>
        <w:t>: Truckee River</w:t>
      </w:r>
    </w:p>
    <w:p w14:paraId="3BA2B739" w14:textId="01B422A5" w:rsidR="00274326" w:rsidRPr="00F711E3" w:rsidRDefault="00274326" w:rsidP="00752F1B">
      <w:pPr>
        <w:shd w:val="clear" w:color="auto" w:fill="FFFFFF" w:themeFill="background1"/>
        <w:tabs>
          <w:tab w:val="left" w:pos="1080"/>
        </w:tabs>
        <w:ind w:left="907"/>
        <w:rPr>
          <w:rFonts w:cs="Arial"/>
        </w:rPr>
      </w:pPr>
      <w:r w:rsidRPr="00F711E3">
        <w:rPr>
          <w:rFonts w:cs="Arial"/>
          <w:u w:val="single"/>
        </w:rPr>
        <w:t>TMDL Implementation Requirements</w:t>
      </w:r>
      <w:r w:rsidRPr="00F711E3">
        <w:rPr>
          <w:rFonts w:cs="Arial"/>
        </w:rPr>
        <w:t>:</w:t>
      </w:r>
      <w:r w:rsidR="009F6E9C" w:rsidRPr="00F711E3">
        <w:rPr>
          <w:rFonts w:cs="Arial"/>
        </w:rPr>
        <w:t xml:space="preserve"> </w:t>
      </w:r>
      <w:r w:rsidR="004D2F1E" w:rsidRPr="00F711E3">
        <w:rPr>
          <w:rFonts w:cs="Arial"/>
        </w:rPr>
        <w:t xml:space="preserve">The </w:t>
      </w:r>
      <w:r w:rsidR="00227B70" w:rsidRPr="00F711E3">
        <w:rPr>
          <w:rFonts w:cs="Arial"/>
        </w:rPr>
        <w:t>Permittee</w:t>
      </w:r>
      <w:r w:rsidR="000C3CA3" w:rsidRPr="00F711E3">
        <w:rPr>
          <w:rFonts w:cs="Arial"/>
        </w:rPr>
        <w:t xml:space="preserve"> shall develop, implement, and report best management practices as follows:</w:t>
      </w:r>
    </w:p>
    <w:p w14:paraId="55F83510" w14:textId="6CEDEA11" w:rsidR="00057820" w:rsidRPr="00F711E3" w:rsidRDefault="005C2AD9" w:rsidP="00752F1B">
      <w:pPr>
        <w:shd w:val="clear" w:color="auto" w:fill="FFFFFF" w:themeFill="background1"/>
        <w:ind w:left="1260" w:hanging="360"/>
        <w:rPr>
          <w:rFonts w:eastAsia="Calibri" w:cs="Arial"/>
          <w:szCs w:val="24"/>
        </w:rPr>
      </w:pPr>
      <w:r w:rsidRPr="00F711E3">
        <w:rPr>
          <w:rFonts w:eastAsia="Calibri" w:cs="Arial"/>
          <w:szCs w:val="24"/>
        </w:rPr>
        <w:t>1.</w:t>
      </w:r>
      <w:r w:rsidRPr="00F711E3">
        <w:rPr>
          <w:rFonts w:eastAsia="Calibri" w:cs="Arial"/>
          <w:szCs w:val="24"/>
        </w:rPr>
        <w:tab/>
      </w:r>
      <w:r w:rsidR="00057820" w:rsidRPr="00F711E3">
        <w:rPr>
          <w:rFonts w:eastAsia="Calibri" w:cs="Arial"/>
          <w:szCs w:val="24"/>
        </w:rPr>
        <w:t>Road sand application best management practices and recovery tracking</w:t>
      </w:r>
      <w:r w:rsidR="003466AD" w:rsidRPr="00F711E3">
        <w:rPr>
          <w:rFonts w:eastAsia="Calibri" w:cs="Arial"/>
          <w:szCs w:val="24"/>
        </w:rPr>
        <w:t>.</w:t>
      </w:r>
      <w:r w:rsidR="00057820" w:rsidRPr="00F711E3">
        <w:rPr>
          <w:rFonts w:eastAsia="Calibri" w:cs="Arial"/>
          <w:szCs w:val="24"/>
        </w:rPr>
        <w:t xml:space="preserve"> Road sand shall be applied using best management practices and recovered to the maximum extent practicable. Amounts of road abrasives and de-icing agents applied and recovered must be monitored and reported annually.</w:t>
      </w:r>
    </w:p>
    <w:p w14:paraId="2E189D93" w14:textId="521027CE" w:rsidR="00057820" w:rsidRPr="00F711E3" w:rsidRDefault="005C2AD9" w:rsidP="00752F1B">
      <w:pPr>
        <w:shd w:val="clear" w:color="auto" w:fill="FFFFFF" w:themeFill="background1"/>
        <w:ind w:left="1260" w:hanging="360"/>
        <w:rPr>
          <w:rFonts w:eastAsia="Calibri" w:cs="Arial"/>
          <w:szCs w:val="24"/>
        </w:rPr>
      </w:pPr>
      <w:r w:rsidRPr="00F711E3">
        <w:rPr>
          <w:rFonts w:eastAsia="Calibri" w:cs="Arial"/>
          <w:szCs w:val="24"/>
        </w:rPr>
        <w:t>2.</w:t>
      </w:r>
      <w:r w:rsidRPr="00F711E3">
        <w:rPr>
          <w:rFonts w:eastAsia="Calibri" w:cs="Arial"/>
          <w:szCs w:val="24"/>
        </w:rPr>
        <w:tab/>
      </w:r>
      <w:r w:rsidR="00057820" w:rsidRPr="00F711E3">
        <w:rPr>
          <w:rFonts w:eastAsia="Calibri" w:cs="Arial"/>
          <w:szCs w:val="24"/>
        </w:rPr>
        <w:t>Dirt roads maintained or decommissioned</w:t>
      </w:r>
      <w:r w:rsidR="004937C6" w:rsidRPr="00F711E3">
        <w:rPr>
          <w:rFonts w:eastAsia="Calibri" w:cs="Arial"/>
          <w:szCs w:val="24"/>
        </w:rPr>
        <w:t xml:space="preserve">. </w:t>
      </w:r>
      <w:r w:rsidR="00057820" w:rsidRPr="00F711E3">
        <w:rPr>
          <w:rFonts w:eastAsia="Calibri" w:cs="Arial"/>
          <w:szCs w:val="24"/>
        </w:rPr>
        <w:t xml:space="preserve">Identified dirt roads with inadequate erosion control structures shall be rehabilitated and maintained or decommissioned. </w:t>
      </w:r>
      <w:r w:rsidR="00F739B9" w:rsidRPr="00F711E3">
        <w:rPr>
          <w:rFonts w:eastAsia="Calibri" w:cs="Arial"/>
          <w:szCs w:val="24"/>
        </w:rPr>
        <w:t xml:space="preserve">The </w:t>
      </w:r>
      <w:r w:rsidR="00057820" w:rsidRPr="00F711E3">
        <w:rPr>
          <w:rFonts w:eastAsia="Calibri" w:cs="Arial"/>
          <w:szCs w:val="24"/>
        </w:rPr>
        <w:t xml:space="preserve">Permittee shall focus on dirt roads with high potential for </w:t>
      </w:r>
      <w:proofErr w:type="gramStart"/>
      <w:r w:rsidR="00057820" w:rsidRPr="00F711E3">
        <w:rPr>
          <w:rFonts w:eastAsia="Calibri" w:cs="Arial"/>
          <w:szCs w:val="24"/>
        </w:rPr>
        <w:t>sediment delivery</w:t>
      </w:r>
      <w:proofErr w:type="gramEnd"/>
      <w:r w:rsidR="00057820" w:rsidRPr="00F711E3">
        <w:rPr>
          <w:rFonts w:eastAsia="Calibri" w:cs="Arial"/>
          <w:szCs w:val="24"/>
        </w:rPr>
        <w:t xml:space="preserve"> to surface waters (e.g., within 200 feet of watercourse). The number of miles of roads inspected, proposed corrective actions, and effectiveness.</w:t>
      </w:r>
    </w:p>
    <w:p w14:paraId="0161E66D" w14:textId="381841A0" w:rsidR="00057820" w:rsidRPr="00F711E3" w:rsidRDefault="005C2AD9" w:rsidP="00752F1B">
      <w:pPr>
        <w:shd w:val="clear" w:color="auto" w:fill="FFFFFF" w:themeFill="background1"/>
        <w:ind w:left="1260" w:hanging="360"/>
        <w:rPr>
          <w:rFonts w:eastAsia="Calibri" w:cs="Arial"/>
          <w:szCs w:val="24"/>
        </w:rPr>
      </w:pPr>
      <w:r w:rsidRPr="00F711E3">
        <w:rPr>
          <w:rFonts w:eastAsia="Calibri" w:cs="Arial"/>
          <w:szCs w:val="24"/>
        </w:rPr>
        <w:t>3.</w:t>
      </w:r>
      <w:r w:rsidRPr="00F711E3">
        <w:rPr>
          <w:rFonts w:eastAsia="Calibri" w:cs="Arial"/>
          <w:szCs w:val="24"/>
        </w:rPr>
        <w:tab/>
      </w:r>
      <w:r w:rsidR="00057820" w:rsidRPr="00F711E3">
        <w:rPr>
          <w:rFonts w:eastAsia="Calibri" w:cs="Arial"/>
          <w:szCs w:val="24"/>
        </w:rPr>
        <w:t>Legacy sites restoration and best management practices implementation</w:t>
      </w:r>
      <w:r w:rsidR="004937C6" w:rsidRPr="00F711E3">
        <w:rPr>
          <w:rFonts w:eastAsia="Calibri" w:cs="Arial"/>
          <w:szCs w:val="24"/>
        </w:rPr>
        <w:t>.</w:t>
      </w:r>
      <w:r w:rsidR="00057820" w:rsidRPr="00F711E3">
        <w:rPr>
          <w:rFonts w:eastAsia="Calibri" w:cs="Arial"/>
          <w:szCs w:val="24"/>
        </w:rPr>
        <w:t xml:space="preserve"> Identified legacy sites shall be restored or </w:t>
      </w:r>
      <w:r w:rsidR="005A27E4" w:rsidRPr="00F711E3">
        <w:rPr>
          <w:rFonts w:eastAsia="Calibri" w:cs="Arial"/>
          <w:szCs w:val="24"/>
        </w:rPr>
        <w:t>stormwater</w:t>
      </w:r>
      <w:r w:rsidR="00C63374" w:rsidRPr="00F711E3">
        <w:rPr>
          <w:rFonts w:eastAsia="Calibri" w:cs="Arial"/>
          <w:szCs w:val="24"/>
        </w:rPr>
        <w:t xml:space="preserve"> </w:t>
      </w:r>
      <w:r w:rsidR="00363A82" w:rsidRPr="00F711E3">
        <w:rPr>
          <w:rFonts w:eastAsia="Calibri" w:cs="Arial"/>
          <w:szCs w:val="24"/>
        </w:rPr>
        <w:t>best management practice</w:t>
      </w:r>
      <w:r w:rsidR="00057820" w:rsidRPr="00F711E3">
        <w:rPr>
          <w:rFonts w:eastAsia="Calibri" w:cs="Arial"/>
          <w:szCs w:val="24"/>
        </w:rPr>
        <w:t>s shall be implemented to prevent erosion and sedimentation to surface waters. A prioritized list of legacy sites should be maintained and updated periodically as new information is generated. Activities completed to address legacy sites should be reported annually.</w:t>
      </w:r>
    </w:p>
    <w:p w14:paraId="5C3078B6" w14:textId="0672D4C6" w:rsidR="001D44FF" w:rsidRPr="00F711E3" w:rsidRDefault="001D44FF" w:rsidP="00752F1B">
      <w:pPr>
        <w:shd w:val="clear" w:color="auto" w:fill="FFFFFF" w:themeFill="background1"/>
        <w:ind w:left="907"/>
        <w:rPr>
          <w:rFonts w:cs="Arial"/>
        </w:rPr>
      </w:pPr>
      <w:bookmarkStart w:id="976" w:name="_Toc29209002"/>
      <w:r w:rsidRPr="00F711E3">
        <w:rPr>
          <w:rFonts w:cs="Arial"/>
          <w:u w:val="single"/>
        </w:rPr>
        <w:t>Reporting Requirements</w:t>
      </w:r>
      <w:r w:rsidRPr="00F711E3">
        <w:rPr>
          <w:rFonts w:cs="Arial"/>
        </w:rPr>
        <w:t xml:space="preserve">: The Permittee shall report its status of TMDL implementation </w:t>
      </w:r>
      <w:r w:rsidR="00AC372E" w:rsidRPr="00F711E3">
        <w:rPr>
          <w:rFonts w:cs="Arial"/>
        </w:rPr>
        <w:t xml:space="preserve">and monitoring </w:t>
      </w:r>
      <w:r w:rsidRPr="00F711E3">
        <w:rPr>
          <w:rFonts w:cs="Arial"/>
        </w:rPr>
        <w:t xml:space="preserve">in its </w:t>
      </w:r>
      <w:r w:rsidR="007121C7" w:rsidRPr="00F711E3">
        <w:rPr>
          <w:rFonts w:cs="Arial"/>
        </w:rPr>
        <w:t xml:space="preserve">TMDL </w:t>
      </w:r>
      <w:r w:rsidRPr="00F711E3">
        <w:rPr>
          <w:rFonts w:cs="Arial"/>
        </w:rPr>
        <w:t>Annual Report</w:t>
      </w:r>
      <w:r w:rsidR="007121C7" w:rsidRPr="00F711E3">
        <w:rPr>
          <w:rFonts w:cs="Arial"/>
        </w:rPr>
        <w:t>s</w:t>
      </w:r>
      <w:r w:rsidRPr="00F711E3">
        <w:rPr>
          <w:rFonts w:cs="Arial"/>
        </w:rPr>
        <w:t>, described in section</w:t>
      </w:r>
      <w:r w:rsidR="00FB3F76" w:rsidRPr="00F711E3">
        <w:rPr>
          <w:rFonts w:cs="Arial"/>
        </w:rPr>
        <w:t xml:space="preserve"> G2</w:t>
      </w:r>
      <w:r w:rsidRPr="00F711E3">
        <w:rPr>
          <w:rFonts w:cs="Arial"/>
        </w:rPr>
        <w:t xml:space="preserve">, above, and further defined in the section titled Annual TMDL Compliance Report in Attachment </w:t>
      </w:r>
      <w:r w:rsidR="00547CC8" w:rsidRPr="00F711E3">
        <w:rPr>
          <w:rFonts w:cs="Arial"/>
        </w:rPr>
        <w:t>D</w:t>
      </w:r>
      <w:r w:rsidRPr="00F711E3">
        <w:rPr>
          <w:rFonts w:cs="Arial"/>
        </w:rPr>
        <w:t>.</w:t>
      </w:r>
    </w:p>
    <w:p w14:paraId="014F3368" w14:textId="77777777" w:rsidR="0025674B" w:rsidRPr="00F711E3" w:rsidRDefault="0025674B" w:rsidP="00752F1B">
      <w:pPr>
        <w:shd w:val="clear" w:color="auto" w:fill="FFFFFF" w:themeFill="background1"/>
        <w:rPr>
          <w:rFonts w:eastAsia="Arial" w:cs="Arial"/>
          <w:b/>
          <w:caps/>
          <w:szCs w:val="26"/>
        </w:rPr>
      </w:pPr>
      <w:r w:rsidRPr="00F711E3">
        <w:rPr>
          <w:rFonts w:cs="Arial"/>
        </w:rPr>
        <w:br w:type="page"/>
      </w:r>
    </w:p>
    <w:p w14:paraId="3F2DD0C8" w14:textId="21130A8C" w:rsidR="003B7D32" w:rsidRPr="00F711E3" w:rsidRDefault="003812EC" w:rsidP="0008534D">
      <w:pPr>
        <w:pStyle w:val="Heading3"/>
      </w:pPr>
      <w:bookmarkStart w:id="977" w:name="_Hlk172887959"/>
      <w:bookmarkStart w:id="978" w:name="_Toc133310278"/>
      <w:r w:rsidRPr="00F711E3">
        <w:lastRenderedPageBreak/>
        <w:t>G4.</w:t>
      </w:r>
      <w:r w:rsidR="003B7D32" w:rsidRPr="00F711E3">
        <w:t>7</w:t>
      </w:r>
      <w:r w:rsidR="64929AE0" w:rsidRPr="00F711E3">
        <w:t xml:space="preserve"> </w:t>
      </w:r>
      <w:r w:rsidR="003B7D32" w:rsidRPr="00F711E3" w:rsidDel="0043242C">
        <w:tab/>
      </w:r>
      <w:r w:rsidR="00033031" w:rsidRPr="00F711E3">
        <w:t xml:space="preserve">COLORADO RIVER BASIN </w:t>
      </w:r>
      <w:r w:rsidR="003B7D32" w:rsidRPr="00F711E3">
        <w:t>WATER BOARD</w:t>
      </w:r>
    </w:p>
    <w:bookmarkEnd w:id="977"/>
    <w:p w14:paraId="56C5B4C6" w14:textId="3C1C3D8C" w:rsidR="00500FE8" w:rsidRDefault="003B7D32" w:rsidP="00752F1B">
      <w:pPr>
        <w:shd w:val="clear" w:color="auto" w:fill="FFFFFF" w:themeFill="background1"/>
        <w:rPr>
          <w:rFonts w:cs="Arial"/>
        </w:rPr>
      </w:pPr>
      <w:r w:rsidRPr="00F711E3">
        <w:rPr>
          <w:rFonts w:cs="Arial"/>
        </w:rPr>
        <w:t xml:space="preserve">The Colorado River Basin Region does not have any TMDLs applicable to </w:t>
      </w:r>
      <w:r w:rsidR="002A2603">
        <w:rPr>
          <w:rFonts w:cs="Arial"/>
        </w:rPr>
        <w:t>S</w:t>
      </w:r>
      <w:r w:rsidRPr="00F711E3">
        <w:rPr>
          <w:rFonts w:cs="Arial"/>
        </w:rPr>
        <w:t xml:space="preserve">mall MS4s </w:t>
      </w:r>
      <w:r w:rsidR="00033031" w:rsidRPr="00F711E3">
        <w:rPr>
          <w:rFonts w:cs="Arial"/>
        </w:rPr>
        <w:t>at the time of adoption of this Order.</w:t>
      </w:r>
      <w:r w:rsidR="00500FE8">
        <w:rPr>
          <w:rFonts w:cs="Arial"/>
        </w:rPr>
        <w:br w:type="page"/>
      </w:r>
    </w:p>
    <w:p w14:paraId="3A91F534" w14:textId="77777777" w:rsidR="003B7D32" w:rsidRPr="00F711E3" w:rsidRDefault="003B7D32" w:rsidP="00752F1B">
      <w:pPr>
        <w:shd w:val="clear" w:color="auto" w:fill="FFFFFF" w:themeFill="background1"/>
        <w:rPr>
          <w:rFonts w:cs="Arial"/>
        </w:rPr>
      </w:pPr>
    </w:p>
    <w:p w14:paraId="008B0440" w14:textId="73A6D797" w:rsidR="00F56824" w:rsidRPr="00F711E3" w:rsidRDefault="003812EC" w:rsidP="0008534D">
      <w:pPr>
        <w:pStyle w:val="Heading3"/>
      </w:pPr>
      <w:bookmarkStart w:id="979" w:name="_Hlk172887960"/>
      <w:r w:rsidRPr="00F711E3">
        <w:t>G4.</w:t>
      </w:r>
      <w:r w:rsidR="00C576A9" w:rsidRPr="00F711E3">
        <w:t>8</w:t>
      </w:r>
      <w:r w:rsidR="31AEBE1C" w:rsidRPr="00F711E3">
        <w:t xml:space="preserve"> </w:t>
      </w:r>
      <w:r w:rsidR="00F56824" w:rsidRPr="00F711E3" w:rsidDel="0043242C">
        <w:tab/>
      </w:r>
      <w:r w:rsidR="003C436F" w:rsidRPr="00F711E3">
        <w:t>SANTA ANA WATER BOARD</w:t>
      </w:r>
      <w:bookmarkEnd w:id="976"/>
      <w:bookmarkEnd w:id="978"/>
    </w:p>
    <w:p w14:paraId="4AC9B354" w14:textId="2433221D" w:rsidR="004E6143" w:rsidRPr="00F711E3" w:rsidRDefault="003812EC" w:rsidP="0008534D">
      <w:pPr>
        <w:pStyle w:val="Heading4"/>
      </w:pPr>
      <w:bookmarkStart w:id="980" w:name="_Toc133310279"/>
      <w:bookmarkStart w:id="981" w:name="_Hlk172888026"/>
      <w:bookmarkEnd w:id="979"/>
      <w:r w:rsidRPr="00F711E3">
        <w:t>G4.</w:t>
      </w:r>
      <w:r w:rsidR="00033031" w:rsidRPr="00F711E3">
        <w:t>8</w:t>
      </w:r>
      <w:r w:rsidR="002E0205" w:rsidRPr="00F711E3">
        <w:t>.1</w:t>
      </w:r>
      <w:r w:rsidR="004E6143" w:rsidRPr="00F711E3">
        <w:tab/>
      </w:r>
      <w:bookmarkEnd w:id="980"/>
      <w:r w:rsidR="00436128" w:rsidRPr="00F711E3">
        <w:t>San Diego Creek, Upper and Lower Newport Bay, Revised Organochlorine Compounds TMDL</w:t>
      </w:r>
      <w:r w:rsidR="00436128" w:rsidRPr="00F711E3">
        <w:rPr>
          <w:rStyle w:val="Heading3Char"/>
          <w:rFonts w:ascii="Arial" w:hAnsi="Arial"/>
        </w:rPr>
        <w:t xml:space="preserve"> </w:t>
      </w:r>
      <w:bookmarkStart w:id="982" w:name="_Hlk172887946"/>
      <w:bookmarkEnd w:id="981"/>
      <w:r w:rsidR="00A336C5" w:rsidRPr="00F711E3">
        <w:rPr>
          <w:rStyle w:val="FootnoteReference"/>
          <w:rFonts w:ascii="Arial" w:hAnsi="Arial"/>
        </w:rPr>
        <w:footnoteReference w:id="17"/>
      </w:r>
      <w:bookmarkEnd w:id="982"/>
    </w:p>
    <w:p w14:paraId="16F4D29E" w14:textId="1E531377" w:rsidR="001D3DAC" w:rsidRPr="00F711E3" w:rsidRDefault="001D3DAC" w:rsidP="00752F1B">
      <w:pPr>
        <w:shd w:val="clear" w:color="auto" w:fill="FFFFFF" w:themeFill="background1"/>
        <w:ind w:left="907"/>
        <w:rPr>
          <w:rFonts w:cs="Arial"/>
        </w:rPr>
      </w:pPr>
      <w:r w:rsidRPr="00F711E3">
        <w:rPr>
          <w:rFonts w:cs="Arial"/>
          <w:u w:val="single"/>
        </w:rPr>
        <w:t>Responsible Permittees</w:t>
      </w:r>
      <w:r w:rsidRPr="00F711E3">
        <w:rPr>
          <w:rFonts w:cs="Arial"/>
        </w:rPr>
        <w:t xml:space="preserve">: </w:t>
      </w:r>
      <w:r w:rsidR="00FB07CD" w:rsidRPr="00F711E3">
        <w:rPr>
          <w:rFonts w:cs="Arial"/>
        </w:rPr>
        <w:t xml:space="preserve">Orange County </w:t>
      </w:r>
      <w:r w:rsidR="005F3F4C" w:rsidRPr="005F3F4C">
        <w:rPr>
          <w:rFonts w:cs="Arial"/>
        </w:rPr>
        <w:t>Fair &amp; Event Center</w:t>
      </w:r>
      <w:r w:rsidR="00D339BC">
        <w:rPr>
          <w:rFonts w:cs="Arial"/>
        </w:rPr>
        <w:t>;</w:t>
      </w:r>
      <w:r w:rsidR="00FB07CD" w:rsidRPr="00F711E3">
        <w:rPr>
          <w:rFonts w:cs="Arial"/>
        </w:rPr>
        <w:t xml:space="preserve"> University of California</w:t>
      </w:r>
      <w:r w:rsidR="00617471">
        <w:rPr>
          <w:rFonts w:cs="Arial"/>
        </w:rPr>
        <w:t>,</w:t>
      </w:r>
      <w:r w:rsidR="00FB07CD" w:rsidRPr="00F711E3">
        <w:rPr>
          <w:rFonts w:cs="Arial"/>
        </w:rPr>
        <w:t xml:space="preserve"> Irvine</w:t>
      </w:r>
    </w:p>
    <w:p w14:paraId="5D426CB6" w14:textId="0E03E758" w:rsidR="001D3DAC" w:rsidRPr="00F711E3" w:rsidRDefault="001D3DAC" w:rsidP="00752F1B">
      <w:pPr>
        <w:shd w:val="clear" w:color="auto" w:fill="FFFFFF" w:themeFill="background1"/>
        <w:ind w:left="907"/>
        <w:rPr>
          <w:rFonts w:cs="Arial"/>
        </w:rPr>
      </w:pPr>
      <w:r w:rsidRPr="00F711E3">
        <w:rPr>
          <w:rFonts w:cs="Arial"/>
          <w:u w:val="single"/>
        </w:rPr>
        <w:t>Impaired Water Bod</w:t>
      </w:r>
      <w:r w:rsidR="00617471" w:rsidRPr="005F3F4C">
        <w:rPr>
          <w:rFonts w:cs="Arial"/>
          <w:u w:val="single"/>
        </w:rPr>
        <w:t>ies</w:t>
      </w:r>
      <w:r w:rsidRPr="00F711E3">
        <w:rPr>
          <w:rFonts w:cs="Arial"/>
        </w:rPr>
        <w:t>:</w:t>
      </w:r>
      <w:r w:rsidR="00424693" w:rsidRPr="00F711E3">
        <w:rPr>
          <w:rFonts w:cs="Arial"/>
        </w:rPr>
        <w:t xml:space="preserve"> San Diego Creek, Upper and Lower Newport Bay</w:t>
      </w:r>
    </w:p>
    <w:p w14:paraId="4A1D395E" w14:textId="04C0A48E" w:rsidR="00FB07CD" w:rsidRPr="00F711E3" w:rsidRDefault="00FB07CD" w:rsidP="00752F1B">
      <w:pPr>
        <w:shd w:val="clear" w:color="auto" w:fill="FFFFFF" w:themeFill="background1"/>
        <w:ind w:left="907"/>
        <w:rPr>
          <w:rFonts w:cs="Arial"/>
        </w:rPr>
      </w:pPr>
      <w:r w:rsidRPr="00F711E3">
        <w:rPr>
          <w:rFonts w:cs="Arial"/>
          <w:u w:val="single"/>
        </w:rPr>
        <w:t>TMDL Implementation Requirements</w:t>
      </w:r>
      <w:r w:rsidRPr="00F711E3">
        <w:rPr>
          <w:rFonts w:cs="Arial"/>
        </w:rPr>
        <w:t xml:space="preserve">: </w:t>
      </w:r>
      <w:r w:rsidR="000A3135" w:rsidRPr="00F711E3">
        <w:rPr>
          <w:rFonts w:cs="Arial"/>
        </w:rPr>
        <w:t xml:space="preserve">The </w:t>
      </w:r>
      <w:r w:rsidRPr="00F711E3">
        <w:rPr>
          <w:rFonts w:cs="Arial"/>
        </w:rPr>
        <w:t xml:space="preserve">Permittee shall carry out </w:t>
      </w:r>
      <w:r w:rsidR="00AB4C31" w:rsidRPr="00F711E3">
        <w:rPr>
          <w:rFonts w:cs="Arial"/>
        </w:rPr>
        <w:t xml:space="preserve">an effective portfolio of projects and programs for the control of organochlorine compounds in stormwater and authorized non-stormwater runoff from </w:t>
      </w:r>
      <w:r w:rsidR="00CA2891">
        <w:rPr>
          <w:rFonts w:cs="Arial"/>
        </w:rPr>
        <w:t>its</w:t>
      </w:r>
      <w:r w:rsidR="00AB4C31" w:rsidRPr="00F711E3">
        <w:rPr>
          <w:rFonts w:cs="Arial"/>
        </w:rPr>
        <w:t xml:space="preserve"> MS4s. </w:t>
      </w:r>
      <w:r w:rsidR="000A3135" w:rsidRPr="00F711E3">
        <w:rPr>
          <w:rFonts w:cs="Arial"/>
        </w:rPr>
        <w:t xml:space="preserve">The </w:t>
      </w:r>
      <w:r w:rsidR="00D3711D" w:rsidRPr="00F711E3">
        <w:rPr>
          <w:rFonts w:cs="Arial"/>
        </w:rPr>
        <w:t>Permittee shall demonstrate compliance through the following actions:</w:t>
      </w:r>
    </w:p>
    <w:p w14:paraId="35554C06" w14:textId="040712E4" w:rsidR="00BD39B0" w:rsidRPr="00345609" w:rsidRDefault="005C2AD9" w:rsidP="00752F1B">
      <w:pPr>
        <w:shd w:val="clear" w:color="auto" w:fill="FFFFFF" w:themeFill="background1"/>
        <w:ind w:left="1260" w:hanging="360"/>
        <w:rPr>
          <w:rFonts w:cs="Arial"/>
        </w:rPr>
      </w:pPr>
      <w:r w:rsidRPr="00F711E3">
        <w:rPr>
          <w:rFonts w:eastAsia="Calibri" w:cs="Arial"/>
          <w:szCs w:val="24"/>
        </w:rPr>
        <w:t>1.</w:t>
      </w:r>
      <w:r w:rsidRPr="00F711E3">
        <w:rPr>
          <w:rFonts w:eastAsia="Calibri" w:cs="Arial"/>
          <w:szCs w:val="24"/>
        </w:rPr>
        <w:tab/>
      </w:r>
      <w:r w:rsidR="009C40EA" w:rsidRPr="00345609">
        <w:rPr>
          <w:rFonts w:cs="Arial"/>
        </w:rPr>
        <w:t xml:space="preserve">Within </w:t>
      </w:r>
      <w:r w:rsidR="005870BA" w:rsidRPr="00345609">
        <w:rPr>
          <w:rFonts w:cs="Arial"/>
        </w:rPr>
        <w:t xml:space="preserve">1 </w:t>
      </w:r>
      <w:r w:rsidR="009C40EA" w:rsidRPr="00345609">
        <w:rPr>
          <w:rFonts w:cs="Arial"/>
        </w:rPr>
        <w:t xml:space="preserve">year </w:t>
      </w:r>
      <w:r w:rsidR="00BD39B0" w:rsidRPr="00345609">
        <w:rPr>
          <w:rFonts w:cs="Arial"/>
        </w:rPr>
        <w:t xml:space="preserve">of the </w:t>
      </w:r>
      <w:r w:rsidR="00DE2831" w:rsidRPr="00345609">
        <w:rPr>
          <w:rFonts w:cs="Arial"/>
        </w:rPr>
        <w:t>e</w:t>
      </w:r>
      <w:r w:rsidR="00BD39B0" w:rsidRPr="00345609">
        <w:rPr>
          <w:rFonts w:cs="Arial"/>
        </w:rPr>
        <w:t xml:space="preserve">ffective </w:t>
      </w:r>
      <w:r w:rsidR="00DE2831" w:rsidRPr="00345609">
        <w:rPr>
          <w:rFonts w:cs="Arial"/>
        </w:rPr>
        <w:t>d</w:t>
      </w:r>
      <w:r w:rsidR="00AC5BC4" w:rsidRPr="00345609">
        <w:rPr>
          <w:rFonts w:cs="Arial"/>
        </w:rPr>
        <w:t>ate</w:t>
      </w:r>
      <w:r w:rsidR="00BD39B0" w:rsidRPr="00345609">
        <w:rPr>
          <w:rFonts w:cs="Arial"/>
        </w:rPr>
        <w:t xml:space="preserve"> of this Order, submit for review and consideration of approval by the Santa Ana Water Board Executive Officer, a </w:t>
      </w:r>
      <w:r w:rsidR="00BF7422" w:rsidRPr="00345609">
        <w:rPr>
          <w:rFonts w:cs="Arial"/>
        </w:rPr>
        <w:t xml:space="preserve">region-specific </w:t>
      </w:r>
      <w:r w:rsidR="00BD39B0" w:rsidRPr="00345609">
        <w:rPr>
          <w:rFonts w:cs="Arial"/>
        </w:rPr>
        <w:t>TMDL Compliance Plan that provides the Permittee</w:t>
      </w:r>
      <w:r w:rsidR="00687376" w:rsidRPr="00345609">
        <w:rPr>
          <w:rFonts w:cs="Arial"/>
        </w:rPr>
        <w:t>’s</w:t>
      </w:r>
      <w:r w:rsidR="00BD39B0" w:rsidRPr="00345609">
        <w:rPr>
          <w:rFonts w:cs="Arial"/>
        </w:rPr>
        <w:t xml:space="preserve"> strategies to comply with the </w:t>
      </w:r>
      <w:proofErr w:type="spellStart"/>
      <w:r w:rsidR="006B7C16" w:rsidRPr="00345609">
        <w:rPr>
          <w:rFonts w:cs="Arial"/>
        </w:rPr>
        <w:t>wasteload</w:t>
      </w:r>
      <w:proofErr w:type="spellEnd"/>
      <w:r w:rsidR="00BD39B0" w:rsidRPr="00345609">
        <w:rPr>
          <w:rFonts w:cs="Arial"/>
        </w:rPr>
        <w:t xml:space="preserve"> allocations</w:t>
      </w:r>
      <w:r w:rsidR="00C63374" w:rsidRPr="00345609">
        <w:rPr>
          <w:rFonts w:cs="Arial"/>
        </w:rPr>
        <w:t xml:space="preserve"> </w:t>
      </w:r>
      <w:r w:rsidR="00BD39B0" w:rsidRPr="00345609">
        <w:rPr>
          <w:rFonts w:cs="Arial"/>
        </w:rPr>
        <w:t>in the Organochlorine Compounds TMDLs for San Diego Creek, Upper and Lower Newport Bay, and Rhine Channel. Upon approval of the TMDL Compliance Plan, the Permittee shall immediately implement all terms and provisions of the approved TMDL Compliance Plan; or,</w:t>
      </w:r>
    </w:p>
    <w:p w14:paraId="032025D8" w14:textId="424F6F85" w:rsidR="00BD39B0" w:rsidRPr="00F711E3" w:rsidRDefault="005C2AD9" w:rsidP="00752F1B">
      <w:pPr>
        <w:shd w:val="clear" w:color="auto" w:fill="FFFFFF" w:themeFill="background1"/>
        <w:ind w:left="1260" w:hanging="360"/>
        <w:rPr>
          <w:rFonts w:cs="Arial"/>
        </w:rPr>
      </w:pPr>
      <w:r w:rsidRPr="00345609">
        <w:rPr>
          <w:rFonts w:cs="Arial"/>
        </w:rPr>
        <w:t>2.</w:t>
      </w:r>
      <w:r w:rsidRPr="00345609">
        <w:rPr>
          <w:rFonts w:cs="Arial"/>
        </w:rPr>
        <w:tab/>
      </w:r>
      <w:r w:rsidR="00BD39B0" w:rsidRPr="00345609">
        <w:rPr>
          <w:rFonts w:cs="Arial"/>
        </w:rPr>
        <w:t xml:space="preserve">Within </w:t>
      </w:r>
      <w:r w:rsidR="00FB5514" w:rsidRPr="00345609">
        <w:rPr>
          <w:rFonts w:cs="Arial"/>
        </w:rPr>
        <w:t>1</w:t>
      </w:r>
      <w:r w:rsidR="00BD39B0" w:rsidRPr="00345609">
        <w:rPr>
          <w:rFonts w:cs="Arial"/>
        </w:rPr>
        <w:t xml:space="preserve"> year of the </w:t>
      </w:r>
      <w:r w:rsidR="00DE2831" w:rsidRPr="00345609">
        <w:rPr>
          <w:rFonts w:cs="Arial"/>
        </w:rPr>
        <w:t>e</w:t>
      </w:r>
      <w:r w:rsidR="00BD39B0" w:rsidRPr="00345609">
        <w:rPr>
          <w:rFonts w:cs="Arial"/>
        </w:rPr>
        <w:t xml:space="preserve">ffective </w:t>
      </w:r>
      <w:r w:rsidR="00DE2831" w:rsidRPr="00345609">
        <w:rPr>
          <w:rFonts w:cs="Arial"/>
        </w:rPr>
        <w:t>d</w:t>
      </w:r>
      <w:r w:rsidR="00BD39B0" w:rsidRPr="00345609">
        <w:rPr>
          <w:rFonts w:cs="Arial"/>
        </w:rPr>
        <w:t>ate</w:t>
      </w:r>
      <w:r w:rsidR="00BD39B0" w:rsidRPr="00F711E3">
        <w:rPr>
          <w:rFonts w:cs="Arial"/>
        </w:rPr>
        <w:t xml:space="preserve"> of this Order, submit notification for acknowledgement by the Santa Ana Water Board of a commitment to implement, or cause to be implemented on </w:t>
      </w:r>
      <w:r w:rsidR="00CA2891">
        <w:rPr>
          <w:rFonts w:cs="Arial"/>
        </w:rPr>
        <w:t>its</w:t>
      </w:r>
      <w:r w:rsidR="00BD39B0" w:rsidRPr="00F711E3">
        <w:rPr>
          <w:rFonts w:cs="Arial"/>
        </w:rPr>
        <w:t xml:space="preserve"> behalf (</w:t>
      </w:r>
      <w:r w:rsidR="008D577F">
        <w:rPr>
          <w:rFonts w:cs="Arial"/>
        </w:rPr>
        <w:t xml:space="preserve">e.g., </w:t>
      </w:r>
      <w:r w:rsidR="00BD39B0" w:rsidRPr="00F711E3">
        <w:rPr>
          <w:rFonts w:cs="Arial"/>
        </w:rPr>
        <w:t xml:space="preserve">separate implementing entity), joint cooperative implementation actions, monitoring actions and special studies with other responsible agencies, following an approved water quality monitoring plan. </w:t>
      </w:r>
    </w:p>
    <w:p w14:paraId="72CA306F" w14:textId="5FAF564C" w:rsidR="00BD39B0" w:rsidRPr="00F711E3" w:rsidRDefault="005C2AD9" w:rsidP="00752F1B">
      <w:pPr>
        <w:shd w:val="clear" w:color="auto" w:fill="FFFFFF" w:themeFill="background1"/>
        <w:ind w:left="1620" w:hanging="360"/>
        <w:rPr>
          <w:rFonts w:cs="Arial"/>
        </w:rPr>
      </w:pPr>
      <w:r w:rsidRPr="00F711E3">
        <w:rPr>
          <w:rFonts w:eastAsia="Calibri" w:cs="Arial"/>
          <w:szCs w:val="24"/>
        </w:rPr>
        <w:t>a.</w:t>
      </w:r>
      <w:r w:rsidRPr="00F711E3">
        <w:rPr>
          <w:rFonts w:eastAsia="Calibri" w:cs="Arial"/>
          <w:szCs w:val="24"/>
        </w:rPr>
        <w:tab/>
      </w:r>
      <w:r w:rsidR="00BD39B0" w:rsidRPr="00F711E3">
        <w:rPr>
          <w:rFonts w:cs="Arial"/>
        </w:rPr>
        <w:t xml:space="preserve">Joining a Regional Monitoring Program does not excuse </w:t>
      </w:r>
      <w:r w:rsidR="0053140C" w:rsidRPr="00F711E3">
        <w:rPr>
          <w:rFonts w:cs="Arial"/>
        </w:rPr>
        <w:t xml:space="preserve">the </w:t>
      </w:r>
      <w:r w:rsidR="00BD39B0" w:rsidRPr="00F711E3">
        <w:rPr>
          <w:rFonts w:cs="Arial"/>
        </w:rPr>
        <w:t>Permittee from compliance with</w:t>
      </w:r>
      <w:r w:rsidR="00B7678D" w:rsidRPr="00F711E3">
        <w:rPr>
          <w:rFonts w:cs="Arial"/>
        </w:rPr>
        <w:t xml:space="preserve"> </w:t>
      </w:r>
      <w:r w:rsidR="006D413D" w:rsidRPr="00F711E3">
        <w:rPr>
          <w:rFonts w:cs="Arial"/>
        </w:rPr>
        <w:t xml:space="preserve">the monitoring requirements in Attachment </w:t>
      </w:r>
      <w:r w:rsidR="0073222F" w:rsidRPr="00F711E3">
        <w:rPr>
          <w:rFonts w:cs="Arial"/>
        </w:rPr>
        <w:t>D</w:t>
      </w:r>
      <w:r w:rsidR="000713F2" w:rsidRPr="00F711E3">
        <w:rPr>
          <w:rFonts w:cs="Arial"/>
        </w:rPr>
        <w:t xml:space="preserve"> or </w:t>
      </w:r>
      <w:r w:rsidR="007D1C94" w:rsidRPr="00F711E3">
        <w:rPr>
          <w:rFonts w:cs="Arial"/>
        </w:rPr>
        <w:t>E (as applicable)</w:t>
      </w:r>
      <w:r w:rsidR="009510BC" w:rsidRPr="00F711E3">
        <w:rPr>
          <w:rFonts w:cs="Arial"/>
        </w:rPr>
        <w:t xml:space="preserve"> </w:t>
      </w:r>
      <w:r w:rsidR="00BD39B0" w:rsidRPr="00F711E3">
        <w:rPr>
          <w:rFonts w:cs="Arial"/>
        </w:rPr>
        <w:t>of this Order. This includes, but is not limited to, Permittee annual report certification and submittal to the Santa Ana Water Board via SMARTS no later than October 15 of each year.</w:t>
      </w:r>
    </w:p>
    <w:p w14:paraId="5618931F" w14:textId="77777777" w:rsidR="00BE1053" w:rsidRPr="00F711E3" w:rsidRDefault="00EE69C4" w:rsidP="00752F1B">
      <w:pPr>
        <w:keepNext/>
        <w:keepLines/>
        <w:shd w:val="clear" w:color="auto" w:fill="FFFFFF" w:themeFill="background1"/>
        <w:ind w:left="900"/>
        <w:rPr>
          <w:rFonts w:cs="Arial"/>
        </w:rPr>
      </w:pPr>
      <w:r w:rsidRPr="00F711E3">
        <w:rPr>
          <w:rFonts w:cs="Arial"/>
          <w:u w:val="single"/>
        </w:rPr>
        <w:t>TMDL Reporting Requirements</w:t>
      </w:r>
      <w:r w:rsidRPr="00F711E3">
        <w:rPr>
          <w:rFonts w:cs="Arial"/>
        </w:rPr>
        <w:t xml:space="preserve">: </w:t>
      </w:r>
    </w:p>
    <w:p w14:paraId="744CF4CD" w14:textId="2B6EAA13" w:rsidR="009F7728" w:rsidRPr="00F711E3" w:rsidRDefault="005C2AD9" w:rsidP="00752F1B">
      <w:pPr>
        <w:shd w:val="clear" w:color="auto" w:fill="FFFFFF" w:themeFill="background1"/>
        <w:ind w:left="1260" w:hanging="360"/>
        <w:rPr>
          <w:rFonts w:cs="Arial"/>
        </w:rPr>
      </w:pPr>
      <w:r w:rsidRPr="00F711E3">
        <w:rPr>
          <w:rFonts w:eastAsia="Calibri" w:cs="Arial"/>
          <w:szCs w:val="24"/>
        </w:rPr>
        <w:t>1.</w:t>
      </w:r>
      <w:r w:rsidRPr="00F711E3">
        <w:rPr>
          <w:rFonts w:eastAsia="Calibri" w:cs="Arial"/>
          <w:szCs w:val="24"/>
        </w:rPr>
        <w:tab/>
      </w:r>
      <w:r w:rsidR="00BD39B0" w:rsidRPr="00F711E3">
        <w:rPr>
          <w:rFonts w:cs="Arial"/>
        </w:rPr>
        <w:t>The compliance d</w:t>
      </w:r>
      <w:r w:rsidR="009C327D" w:rsidRPr="00F711E3">
        <w:rPr>
          <w:rFonts w:cs="Arial"/>
        </w:rPr>
        <w:t>eadline</w:t>
      </w:r>
      <w:r w:rsidR="00BD39B0" w:rsidRPr="00F711E3">
        <w:rPr>
          <w:rFonts w:cs="Arial"/>
        </w:rPr>
        <w:t xml:space="preserve"> of December 31, 2020</w:t>
      </w:r>
      <w:r w:rsidR="00D62DD2" w:rsidRPr="00F711E3">
        <w:rPr>
          <w:rFonts w:cs="Arial"/>
        </w:rPr>
        <w:t>,</w:t>
      </w:r>
      <w:r w:rsidR="00BD39B0" w:rsidRPr="00F711E3">
        <w:rPr>
          <w:rFonts w:cs="Arial"/>
        </w:rPr>
        <w:t xml:space="preserve"> has passed</w:t>
      </w:r>
      <w:r w:rsidR="55534CAF" w:rsidRPr="00F711E3">
        <w:rPr>
          <w:rFonts w:cs="Arial"/>
        </w:rPr>
        <w:t>.</w:t>
      </w:r>
      <w:r w:rsidR="008B0506" w:rsidRPr="00F711E3">
        <w:rPr>
          <w:rFonts w:cs="Arial"/>
        </w:rPr>
        <w:t xml:space="preserve"> </w:t>
      </w:r>
      <w:r w:rsidR="00DB6860" w:rsidRPr="00F711E3">
        <w:rPr>
          <w:rFonts w:cs="Arial"/>
        </w:rPr>
        <w:t xml:space="preserve">Therefore, </w:t>
      </w:r>
      <w:r w:rsidR="00DB6860" w:rsidRPr="00714085">
        <w:rPr>
          <w:rFonts w:cs="Arial"/>
        </w:rPr>
        <w:t>b</w:t>
      </w:r>
      <w:r w:rsidR="00E32FD3" w:rsidRPr="00714085">
        <w:rPr>
          <w:rFonts w:cs="Arial"/>
        </w:rPr>
        <w:t>y</w:t>
      </w:r>
      <w:r w:rsidR="00D22DC2">
        <w:rPr>
          <w:rFonts w:cs="Arial"/>
        </w:rPr>
        <w:t xml:space="preserve"> </w:t>
      </w:r>
      <w:r w:rsidR="00E32FD3" w:rsidRPr="00714085">
        <w:rPr>
          <w:rFonts w:cs="Arial"/>
        </w:rPr>
        <w:t xml:space="preserve">the </w:t>
      </w:r>
      <w:r w:rsidR="00804FA7" w:rsidRPr="00714085">
        <w:rPr>
          <w:rFonts w:cs="Arial"/>
        </w:rPr>
        <w:t>e</w:t>
      </w:r>
      <w:r w:rsidR="00E32FD3" w:rsidRPr="00714085">
        <w:rPr>
          <w:rFonts w:cs="Arial"/>
        </w:rPr>
        <w:t xml:space="preserve">ffective </w:t>
      </w:r>
      <w:r w:rsidR="00804FA7" w:rsidRPr="00714085">
        <w:rPr>
          <w:rFonts w:cs="Arial"/>
        </w:rPr>
        <w:t>d</w:t>
      </w:r>
      <w:r w:rsidR="00E32FD3" w:rsidRPr="00714085">
        <w:rPr>
          <w:rFonts w:cs="Arial"/>
        </w:rPr>
        <w:t>ate of this Order</w:t>
      </w:r>
      <w:r w:rsidR="00E32FD3" w:rsidRPr="00F711E3">
        <w:rPr>
          <w:rFonts w:cs="Arial"/>
        </w:rPr>
        <w:t>, t</w:t>
      </w:r>
      <w:r w:rsidR="00BD39B0" w:rsidRPr="00F711E3">
        <w:rPr>
          <w:rFonts w:cs="Arial"/>
        </w:rPr>
        <w:t xml:space="preserve">he </w:t>
      </w:r>
      <w:r w:rsidR="00C919B6" w:rsidRPr="00F711E3">
        <w:rPr>
          <w:rFonts w:cs="Arial"/>
        </w:rPr>
        <w:t>Permittee</w:t>
      </w:r>
      <w:r w:rsidR="00BD39B0" w:rsidRPr="00F711E3">
        <w:rPr>
          <w:rFonts w:cs="Arial"/>
        </w:rPr>
        <w:t xml:space="preserve"> shall demonstrate attainment of the TMDL</w:t>
      </w:r>
      <w:r w:rsidR="00CC0B60" w:rsidRPr="00F711E3">
        <w:rPr>
          <w:rFonts w:cs="Arial"/>
        </w:rPr>
        <w:t xml:space="preserve"> </w:t>
      </w:r>
      <w:proofErr w:type="spellStart"/>
      <w:r w:rsidR="00CC0B60" w:rsidRPr="00F711E3">
        <w:rPr>
          <w:rFonts w:cs="Arial"/>
        </w:rPr>
        <w:t>wasteload</w:t>
      </w:r>
      <w:proofErr w:type="spellEnd"/>
      <w:r w:rsidR="00CC0B60" w:rsidRPr="00F711E3">
        <w:rPr>
          <w:rFonts w:cs="Arial"/>
        </w:rPr>
        <w:t xml:space="preserve"> allocations</w:t>
      </w:r>
      <w:r w:rsidR="00BD39B0" w:rsidRPr="00F711E3">
        <w:rPr>
          <w:rFonts w:cs="Arial"/>
        </w:rPr>
        <w:t xml:space="preserve"> </w:t>
      </w:r>
      <w:r w:rsidR="00226A4B" w:rsidRPr="00F711E3">
        <w:rPr>
          <w:rFonts w:cs="Arial"/>
        </w:rPr>
        <w:t>(</w:t>
      </w:r>
      <w:r w:rsidR="00BD39B0" w:rsidRPr="00F711E3">
        <w:rPr>
          <w:rFonts w:cs="Arial"/>
        </w:rPr>
        <w:t>as specified in the Fact Sheet</w:t>
      </w:r>
      <w:r w:rsidR="00226A4B" w:rsidRPr="00F711E3">
        <w:rPr>
          <w:rFonts w:cs="Arial"/>
        </w:rPr>
        <w:t xml:space="preserve">) pursuant </w:t>
      </w:r>
      <w:r w:rsidR="00226A4B" w:rsidRPr="00F711E3">
        <w:rPr>
          <w:rFonts w:cs="Arial"/>
        </w:rPr>
        <w:lastRenderedPageBreak/>
        <w:t xml:space="preserve">to section </w:t>
      </w:r>
      <w:r w:rsidR="00FB3F76" w:rsidRPr="00F711E3">
        <w:rPr>
          <w:rFonts w:cs="Arial"/>
        </w:rPr>
        <w:t>G2</w:t>
      </w:r>
      <w:r w:rsidR="00226A4B" w:rsidRPr="00F711E3">
        <w:rPr>
          <w:rFonts w:cs="Arial"/>
        </w:rPr>
        <w:t xml:space="preserve"> (above)</w:t>
      </w:r>
      <w:r w:rsidR="00BD39B0" w:rsidRPr="00F711E3">
        <w:rPr>
          <w:rFonts w:cs="Arial"/>
        </w:rPr>
        <w:t xml:space="preserve"> and</w:t>
      </w:r>
      <w:r w:rsidR="00226A4B" w:rsidRPr="00F711E3">
        <w:rPr>
          <w:rFonts w:cs="Arial"/>
        </w:rPr>
        <w:t xml:space="preserve"> the TMDL Demonstration of Compliance Report</w:t>
      </w:r>
      <w:r w:rsidR="009F7728" w:rsidRPr="00F711E3">
        <w:rPr>
          <w:rFonts w:cs="Arial"/>
        </w:rPr>
        <w:t xml:space="preserve"> requirements in Attachment D and E of this Order</w:t>
      </w:r>
      <w:r w:rsidR="001F2491" w:rsidRPr="00F711E3">
        <w:rPr>
          <w:rFonts w:cs="Arial"/>
        </w:rPr>
        <w:t>.</w:t>
      </w:r>
      <w:r w:rsidR="00BD39B0" w:rsidRPr="00F711E3" w:rsidDel="00226A4B">
        <w:rPr>
          <w:rFonts w:cs="Arial"/>
        </w:rPr>
        <w:t xml:space="preserve"> </w:t>
      </w:r>
    </w:p>
    <w:p w14:paraId="74A65458" w14:textId="42535198" w:rsidR="00AB4C31" w:rsidRPr="00F711E3" w:rsidRDefault="005C2AD9" w:rsidP="00752F1B">
      <w:pPr>
        <w:shd w:val="clear" w:color="auto" w:fill="FFFFFF" w:themeFill="background1"/>
        <w:ind w:left="1260" w:hanging="360"/>
        <w:rPr>
          <w:rFonts w:cs="Arial"/>
        </w:rPr>
      </w:pPr>
      <w:r w:rsidRPr="00F711E3">
        <w:rPr>
          <w:rFonts w:cs="Arial"/>
        </w:rPr>
        <w:t>2.</w:t>
      </w:r>
      <w:r w:rsidRPr="00F711E3">
        <w:rPr>
          <w:rFonts w:cs="Arial"/>
        </w:rPr>
        <w:tab/>
      </w:r>
      <w:r w:rsidR="49945F48" w:rsidRPr="00F711E3">
        <w:rPr>
          <w:rFonts w:cs="Arial"/>
        </w:rPr>
        <w:t xml:space="preserve">If the Permittee cannot </w:t>
      </w:r>
      <w:r w:rsidR="007516ED" w:rsidRPr="00F711E3">
        <w:rPr>
          <w:rFonts w:cs="Arial"/>
        </w:rPr>
        <w:t xml:space="preserve">demonstrate </w:t>
      </w:r>
      <w:r w:rsidR="0AA68C7A" w:rsidRPr="00F711E3">
        <w:rPr>
          <w:rFonts w:cs="Arial"/>
        </w:rPr>
        <w:t>compliance</w:t>
      </w:r>
      <w:r w:rsidR="49945F48" w:rsidRPr="00F711E3">
        <w:rPr>
          <w:rFonts w:cs="Arial"/>
        </w:rPr>
        <w:t xml:space="preserve"> </w:t>
      </w:r>
      <w:r w:rsidR="007516ED" w:rsidRPr="00F711E3">
        <w:rPr>
          <w:rFonts w:cs="Arial"/>
        </w:rPr>
        <w:t xml:space="preserve">with the TMDL </w:t>
      </w:r>
      <w:proofErr w:type="spellStart"/>
      <w:r w:rsidR="007516ED" w:rsidRPr="00F711E3">
        <w:rPr>
          <w:rFonts w:cs="Arial"/>
        </w:rPr>
        <w:t>wasteload</w:t>
      </w:r>
      <w:proofErr w:type="spellEnd"/>
      <w:r w:rsidR="007516ED" w:rsidRPr="00F711E3">
        <w:rPr>
          <w:rFonts w:cs="Arial"/>
        </w:rPr>
        <w:t xml:space="preserve"> allocation by the </w:t>
      </w:r>
      <w:r w:rsidR="49945F48" w:rsidRPr="00F711E3">
        <w:rPr>
          <w:rFonts w:cs="Arial"/>
        </w:rPr>
        <w:t>deadlines and believe</w:t>
      </w:r>
      <w:r w:rsidR="0AA68C7A" w:rsidRPr="00F711E3">
        <w:rPr>
          <w:rFonts w:cs="Arial"/>
        </w:rPr>
        <w:t>s</w:t>
      </w:r>
      <w:r w:rsidR="49945F48" w:rsidRPr="00F711E3">
        <w:rPr>
          <w:rFonts w:cs="Arial"/>
        </w:rPr>
        <w:t xml:space="preserve"> additional time to comply </w:t>
      </w:r>
      <w:r w:rsidR="49945F48" w:rsidRPr="00F711E3" w:rsidDel="00BD39B0">
        <w:rPr>
          <w:rFonts w:cs="Arial"/>
        </w:rPr>
        <w:t xml:space="preserve">with the </w:t>
      </w:r>
      <w:proofErr w:type="spellStart"/>
      <w:r w:rsidR="44F21D58" w:rsidRPr="00F711E3">
        <w:rPr>
          <w:rFonts w:cs="Arial"/>
        </w:rPr>
        <w:t>wasteload</w:t>
      </w:r>
      <w:proofErr w:type="spellEnd"/>
      <w:r w:rsidR="44F21D58" w:rsidRPr="00F711E3">
        <w:rPr>
          <w:rFonts w:cs="Arial"/>
        </w:rPr>
        <w:t xml:space="preserve"> allocation </w:t>
      </w:r>
      <w:r w:rsidR="49945F48" w:rsidRPr="00F711E3">
        <w:rPr>
          <w:rFonts w:cs="Arial"/>
        </w:rPr>
        <w:t>is necessary, the</w:t>
      </w:r>
      <w:r w:rsidR="44F21D58" w:rsidRPr="00F711E3">
        <w:rPr>
          <w:rFonts w:cs="Arial"/>
        </w:rPr>
        <w:t xml:space="preserve"> Permittee</w:t>
      </w:r>
      <w:r w:rsidR="49945F48" w:rsidRPr="00F711E3">
        <w:rPr>
          <w:rFonts w:cs="Arial"/>
        </w:rPr>
        <w:t xml:space="preserve"> may request a Time Schedule Order</w:t>
      </w:r>
      <w:r w:rsidR="008B0506" w:rsidRPr="00F711E3">
        <w:rPr>
          <w:rFonts w:cs="Arial"/>
        </w:rPr>
        <w:t xml:space="preserve"> </w:t>
      </w:r>
      <w:r w:rsidR="1B02B811" w:rsidRPr="00F711E3">
        <w:rPr>
          <w:rFonts w:cs="Arial"/>
        </w:rPr>
        <w:t xml:space="preserve">pursuant to the requirements in section </w:t>
      </w:r>
      <w:r w:rsidR="00FB3F76" w:rsidRPr="00F711E3">
        <w:rPr>
          <w:rFonts w:cs="Arial"/>
        </w:rPr>
        <w:t>G2</w:t>
      </w:r>
      <w:r w:rsidR="1B02B811" w:rsidRPr="00F711E3">
        <w:rPr>
          <w:rFonts w:cs="Arial"/>
        </w:rPr>
        <w:t xml:space="preserve"> (above) and </w:t>
      </w:r>
      <w:r w:rsidR="1377B088" w:rsidRPr="00F711E3">
        <w:rPr>
          <w:rFonts w:cs="Arial"/>
        </w:rPr>
        <w:t>in</w:t>
      </w:r>
      <w:r w:rsidR="02D71E48" w:rsidRPr="00F711E3">
        <w:rPr>
          <w:rFonts w:cs="Arial"/>
        </w:rPr>
        <w:t xml:space="preserve"> Request for Time Schedule Order in Attachments D</w:t>
      </w:r>
      <w:r w:rsidR="57DB1608" w:rsidRPr="00F711E3">
        <w:rPr>
          <w:rFonts w:cs="Arial"/>
        </w:rPr>
        <w:t xml:space="preserve"> or</w:t>
      </w:r>
      <w:r w:rsidR="02D71E48" w:rsidRPr="00F711E3">
        <w:rPr>
          <w:rFonts w:cs="Arial"/>
        </w:rPr>
        <w:t xml:space="preserve"> E</w:t>
      </w:r>
      <w:r w:rsidR="59A222F2" w:rsidRPr="00F711E3">
        <w:rPr>
          <w:rFonts w:cs="Arial"/>
        </w:rPr>
        <w:t xml:space="preserve"> </w:t>
      </w:r>
      <w:r w:rsidR="57DB1608" w:rsidRPr="00F711E3">
        <w:rPr>
          <w:rFonts w:cs="Arial"/>
        </w:rPr>
        <w:t>(</w:t>
      </w:r>
      <w:r w:rsidR="30D13DBD" w:rsidRPr="00F711E3">
        <w:rPr>
          <w:rFonts w:cs="Arial"/>
        </w:rPr>
        <w:t>as applicable)</w:t>
      </w:r>
      <w:r w:rsidR="70760DC9" w:rsidRPr="00F711E3">
        <w:rPr>
          <w:rFonts w:cs="Arial"/>
        </w:rPr>
        <w:t xml:space="preserve">. The Permittee shall </w:t>
      </w:r>
      <w:r w:rsidR="6BD8AC54" w:rsidRPr="00F711E3">
        <w:rPr>
          <w:rFonts w:cs="Arial"/>
        </w:rPr>
        <w:t xml:space="preserve">submit its </w:t>
      </w:r>
      <w:r w:rsidR="70760DC9" w:rsidRPr="00F711E3">
        <w:rPr>
          <w:rFonts w:cs="Arial"/>
        </w:rPr>
        <w:t xml:space="preserve">request </w:t>
      </w:r>
      <w:r w:rsidR="6BD8AC54" w:rsidRPr="00F711E3">
        <w:rPr>
          <w:rFonts w:cs="Arial"/>
        </w:rPr>
        <w:t xml:space="preserve">for a </w:t>
      </w:r>
      <w:r w:rsidR="70760DC9" w:rsidRPr="00F711E3">
        <w:rPr>
          <w:rFonts w:cs="Arial"/>
        </w:rPr>
        <w:t xml:space="preserve">Time Schedule Order </w:t>
      </w:r>
      <w:r w:rsidR="5E213E16" w:rsidRPr="00F711E3">
        <w:rPr>
          <w:rFonts w:cs="Arial"/>
        </w:rPr>
        <w:t xml:space="preserve">to the </w:t>
      </w:r>
      <w:r w:rsidR="49945F48" w:rsidRPr="00F711E3">
        <w:rPr>
          <w:rFonts w:cs="Arial"/>
        </w:rPr>
        <w:t xml:space="preserve">Santa Ana Water Board </w:t>
      </w:r>
      <w:r w:rsidR="5E213E16" w:rsidRPr="00F711E3">
        <w:rPr>
          <w:rFonts w:cs="Arial"/>
        </w:rPr>
        <w:t xml:space="preserve">Executive Officer. </w:t>
      </w:r>
    </w:p>
    <w:p w14:paraId="77CD84A0" w14:textId="69273C08" w:rsidR="002311BB" w:rsidRPr="00F711E3" w:rsidRDefault="005C2AD9" w:rsidP="00752F1B">
      <w:pPr>
        <w:shd w:val="clear" w:color="auto" w:fill="FFFFFF" w:themeFill="background1"/>
        <w:ind w:left="1260" w:hanging="360"/>
        <w:rPr>
          <w:rFonts w:cs="Arial"/>
        </w:rPr>
      </w:pPr>
      <w:r w:rsidRPr="00F711E3">
        <w:rPr>
          <w:rFonts w:cs="Arial"/>
        </w:rPr>
        <w:t>3.</w:t>
      </w:r>
      <w:r w:rsidRPr="00F711E3">
        <w:rPr>
          <w:rFonts w:cs="Arial"/>
        </w:rPr>
        <w:tab/>
      </w:r>
      <w:r w:rsidR="2A9F0F49" w:rsidRPr="00F711E3">
        <w:rPr>
          <w:rFonts w:cs="Arial"/>
        </w:rPr>
        <w:t xml:space="preserve">By October 15 of each year, the Permittee shall submit a TMDL Annual Report pursuant to section </w:t>
      </w:r>
      <w:r w:rsidR="00FB3F76" w:rsidRPr="00F711E3">
        <w:rPr>
          <w:rFonts w:cs="Arial"/>
        </w:rPr>
        <w:t>G2</w:t>
      </w:r>
      <w:r w:rsidR="2A9F0F49" w:rsidRPr="00F711E3">
        <w:rPr>
          <w:rFonts w:cs="Arial"/>
        </w:rPr>
        <w:t xml:space="preserve"> (above) and Attachments D </w:t>
      </w:r>
      <w:r w:rsidR="00522E97" w:rsidRPr="00F711E3">
        <w:rPr>
          <w:rFonts w:cs="Arial"/>
        </w:rPr>
        <w:t xml:space="preserve">or </w:t>
      </w:r>
      <w:r w:rsidR="2A9F0F49" w:rsidRPr="00F711E3">
        <w:rPr>
          <w:rFonts w:cs="Arial"/>
        </w:rPr>
        <w:t>E (as applicable).</w:t>
      </w:r>
      <w:r w:rsidR="008B0506" w:rsidRPr="00F711E3">
        <w:rPr>
          <w:rFonts w:cs="Arial"/>
        </w:rPr>
        <w:t xml:space="preserve"> </w:t>
      </w:r>
    </w:p>
    <w:p w14:paraId="753BFA4F" w14:textId="03B92215" w:rsidR="00C46594" w:rsidRPr="00F711E3" w:rsidRDefault="003812EC" w:rsidP="0008534D">
      <w:pPr>
        <w:pStyle w:val="Heading4"/>
      </w:pPr>
      <w:bookmarkStart w:id="983" w:name="_Toc133310280"/>
      <w:bookmarkStart w:id="984" w:name="_Hlk172888027"/>
      <w:r w:rsidRPr="00F711E3">
        <w:t>G4.</w:t>
      </w:r>
      <w:r w:rsidR="00033031" w:rsidRPr="00F711E3">
        <w:t>8</w:t>
      </w:r>
      <w:r w:rsidR="00C46594" w:rsidRPr="00F711E3">
        <w:t>.2</w:t>
      </w:r>
      <w:r w:rsidR="00C46594" w:rsidRPr="00F711E3">
        <w:tab/>
        <w:t>Lake Elsinore and Canyon Lake Nutrient TMDL</w:t>
      </w:r>
      <w:bookmarkEnd w:id="983"/>
    </w:p>
    <w:bookmarkEnd w:id="984"/>
    <w:p w14:paraId="34EDB709" w14:textId="2EC31D63" w:rsidR="00B848C2" w:rsidRPr="00F711E3" w:rsidRDefault="00B848C2" w:rsidP="00752F1B">
      <w:pPr>
        <w:shd w:val="clear" w:color="auto" w:fill="FFFFFF" w:themeFill="background1"/>
        <w:ind w:left="907"/>
        <w:rPr>
          <w:rFonts w:cs="Arial"/>
        </w:rPr>
      </w:pPr>
      <w:r w:rsidRPr="00F711E3">
        <w:rPr>
          <w:rFonts w:cs="Arial"/>
          <w:u w:val="single"/>
        </w:rPr>
        <w:t>Responsible Permittee</w:t>
      </w:r>
      <w:r w:rsidRPr="00F711E3">
        <w:rPr>
          <w:rFonts w:cs="Arial"/>
        </w:rPr>
        <w:t>: March Air Reserve Base</w:t>
      </w:r>
    </w:p>
    <w:p w14:paraId="0C560AA9" w14:textId="17C07828" w:rsidR="00B848C2" w:rsidRPr="00F711E3" w:rsidRDefault="00B848C2" w:rsidP="00752F1B">
      <w:pPr>
        <w:shd w:val="clear" w:color="auto" w:fill="FFFFFF" w:themeFill="background1"/>
        <w:ind w:left="907"/>
        <w:rPr>
          <w:rFonts w:cs="Arial"/>
        </w:rPr>
      </w:pPr>
      <w:r w:rsidRPr="00F711E3">
        <w:rPr>
          <w:rFonts w:cs="Arial"/>
          <w:u w:val="single"/>
        </w:rPr>
        <w:t>Impaired Water Bod</w:t>
      </w:r>
      <w:r w:rsidR="00AE7803">
        <w:rPr>
          <w:rFonts w:cs="Arial"/>
          <w:u w:val="single"/>
        </w:rPr>
        <w:t>ies</w:t>
      </w:r>
      <w:r w:rsidRPr="00F711E3">
        <w:rPr>
          <w:rFonts w:cs="Arial"/>
        </w:rPr>
        <w:t xml:space="preserve">: </w:t>
      </w:r>
      <w:r w:rsidR="00AE7803" w:rsidRPr="00F711E3">
        <w:rPr>
          <w:rFonts w:cs="Arial"/>
        </w:rPr>
        <w:t>Canyon Lake</w:t>
      </w:r>
      <w:r w:rsidR="00AE7803">
        <w:rPr>
          <w:rFonts w:cs="Arial"/>
        </w:rPr>
        <w:t>,</w:t>
      </w:r>
      <w:r w:rsidRPr="00F711E3">
        <w:rPr>
          <w:rFonts w:cs="Arial"/>
        </w:rPr>
        <w:t xml:space="preserve"> Lake Elsinore</w:t>
      </w:r>
    </w:p>
    <w:p w14:paraId="752D90BC" w14:textId="1A3CB6C7" w:rsidR="00B848C2" w:rsidRPr="00F711E3" w:rsidRDefault="00B848C2" w:rsidP="00752F1B">
      <w:pPr>
        <w:shd w:val="clear" w:color="auto" w:fill="FFFFFF" w:themeFill="background1"/>
        <w:ind w:left="907"/>
        <w:rPr>
          <w:rFonts w:cs="Arial"/>
        </w:rPr>
      </w:pPr>
      <w:r w:rsidRPr="00F711E3">
        <w:rPr>
          <w:rFonts w:cs="Arial"/>
          <w:u w:val="single"/>
        </w:rPr>
        <w:t>TMDL Implementation Requirements</w:t>
      </w:r>
      <w:r w:rsidRPr="00F711E3">
        <w:rPr>
          <w:rFonts w:cs="Arial"/>
        </w:rPr>
        <w:t>:</w:t>
      </w:r>
      <w:r w:rsidR="00B93F1D" w:rsidRPr="00F711E3">
        <w:rPr>
          <w:rFonts w:cs="Arial"/>
        </w:rPr>
        <w:t xml:space="preserve"> </w:t>
      </w:r>
      <w:r w:rsidR="0053140C" w:rsidRPr="00F711E3">
        <w:rPr>
          <w:rFonts w:cs="Arial"/>
        </w:rPr>
        <w:t xml:space="preserve">The </w:t>
      </w:r>
      <w:r w:rsidR="00874C79" w:rsidRPr="00F711E3">
        <w:rPr>
          <w:rFonts w:cs="Arial"/>
        </w:rPr>
        <w:t>Permittee</w:t>
      </w:r>
      <w:r w:rsidR="000F4B16" w:rsidRPr="00F711E3">
        <w:rPr>
          <w:rFonts w:cs="Arial"/>
        </w:rPr>
        <w:t xml:space="preserve"> shall implement the following actions:</w:t>
      </w:r>
    </w:p>
    <w:p w14:paraId="5D85082A" w14:textId="6AC7733F" w:rsidR="00EF55B6" w:rsidRPr="00F711E3" w:rsidRDefault="005C2AD9" w:rsidP="00752F1B">
      <w:pPr>
        <w:shd w:val="clear" w:color="auto" w:fill="FFFFFF" w:themeFill="background1"/>
        <w:ind w:left="1260" w:hanging="360"/>
        <w:rPr>
          <w:rFonts w:cs="Arial"/>
        </w:rPr>
      </w:pPr>
      <w:r w:rsidRPr="00F711E3">
        <w:rPr>
          <w:rFonts w:eastAsia="Calibri" w:cs="Arial"/>
          <w:szCs w:val="24"/>
        </w:rPr>
        <w:t>1.</w:t>
      </w:r>
      <w:r w:rsidRPr="00F711E3">
        <w:rPr>
          <w:rFonts w:eastAsia="Calibri" w:cs="Arial"/>
          <w:szCs w:val="24"/>
        </w:rPr>
        <w:tab/>
      </w:r>
      <w:r w:rsidR="00EF55B6" w:rsidRPr="00F711E3">
        <w:rPr>
          <w:rFonts w:cs="Arial"/>
        </w:rPr>
        <w:t xml:space="preserve">March </w:t>
      </w:r>
      <w:r w:rsidR="00C24BF3" w:rsidRPr="00F711E3">
        <w:rPr>
          <w:rFonts w:cs="Arial"/>
        </w:rPr>
        <w:t>Air Reserve Base</w:t>
      </w:r>
      <w:r w:rsidR="00EF55B6" w:rsidRPr="00F711E3">
        <w:rPr>
          <w:rFonts w:cs="Arial"/>
        </w:rPr>
        <w:t xml:space="preserve"> has already committed to cooperative implementation actions, monitoring actions, special studies and implementation actions jointly with other responsible agencies as an active paying member of the Lake Elsinore/Canyon Lake TMDL Task Force. March </w:t>
      </w:r>
      <w:r w:rsidR="007F5E4F" w:rsidRPr="00F711E3">
        <w:rPr>
          <w:rFonts w:cs="Arial"/>
        </w:rPr>
        <w:t>Air Reserve Base</w:t>
      </w:r>
      <w:r w:rsidR="00EF55B6" w:rsidRPr="00F711E3">
        <w:rPr>
          <w:rFonts w:cs="Arial"/>
        </w:rPr>
        <w:t xml:space="preserve"> shall continue with those actions in accordance with paragraph I.H. of the Agreement to Form the Lake Elsinore and Canyon Lake TMDL Task Force, dated June 18, 2012.</w:t>
      </w:r>
    </w:p>
    <w:p w14:paraId="539709F3" w14:textId="08963A4F" w:rsidR="00EF55B6" w:rsidRPr="00F711E3" w:rsidRDefault="005C2AD9" w:rsidP="00752F1B">
      <w:pPr>
        <w:shd w:val="clear" w:color="auto" w:fill="FFFFFF" w:themeFill="background1"/>
        <w:ind w:left="1260" w:hanging="360"/>
        <w:rPr>
          <w:rFonts w:cs="Arial"/>
        </w:rPr>
      </w:pPr>
      <w:r w:rsidRPr="00F711E3">
        <w:rPr>
          <w:rFonts w:eastAsia="Calibri" w:cs="Arial"/>
          <w:szCs w:val="24"/>
        </w:rPr>
        <w:t>2.</w:t>
      </w:r>
      <w:r w:rsidRPr="00F711E3">
        <w:rPr>
          <w:rFonts w:eastAsia="Calibri" w:cs="Arial"/>
          <w:szCs w:val="24"/>
        </w:rPr>
        <w:tab/>
      </w:r>
      <w:r w:rsidR="00EF55B6" w:rsidRPr="00F711E3">
        <w:rPr>
          <w:rFonts w:cs="Arial"/>
        </w:rPr>
        <w:t xml:space="preserve">If the Santa Ana Regional Water Board </w:t>
      </w:r>
      <w:r w:rsidR="0068306C" w:rsidRPr="00F711E3">
        <w:rPr>
          <w:rFonts w:cs="Arial"/>
        </w:rPr>
        <w:t>determines</w:t>
      </w:r>
      <w:r w:rsidR="00EF55B6" w:rsidRPr="00F711E3">
        <w:rPr>
          <w:rFonts w:cs="Arial"/>
        </w:rPr>
        <w:t xml:space="preserve"> that March </w:t>
      </w:r>
      <w:r w:rsidR="00A53A09" w:rsidRPr="00F711E3">
        <w:rPr>
          <w:rFonts w:cs="Arial"/>
        </w:rPr>
        <w:t>Air Reserve Base</w:t>
      </w:r>
      <w:r w:rsidR="00EF55B6" w:rsidRPr="00F711E3">
        <w:rPr>
          <w:rFonts w:cs="Arial"/>
        </w:rPr>
        <w:t xml:space="preserve"> is not fulfilling its Lake Elsinore/Canyon Lake Task Force obligations or if March </w:t>
      </w:r>
      <w:r w:rsidR="00EC10B8" w:rsidRPr="00F711E3">
        <w:rPr>
          <w:rFonts w:cs="Arial"/>
        </w:rPr>
        <w:t>Air Reserve Base</w:t>
      </w:r>
      <w:r w:rsidR="00EF55B6" w:rsidRPr="00F711E3">
        <w:rPr>
          <w:rFonts w:cs="Arial"/>
        </w:rPr>
        <w:t xml:space="preserve"> chooses to opt out of the cooperative approach with the TMDL Task Force for implementation actions, monitoring actions, and/or special studies, March </w:t>
      </w:r>
      <w:r w:rsidR="00EC10B8" w:rsidRPr="00F711E3">
        <w:rPr>
          <w:rFonts w:cs="Arial"/>
        </w:rPr>
        <w:t>Air Reserve Base</w:t>
      </w:r>
      <w:r w:rsidR="00EF55B6" w:rsidRPr="00F711E3">
        <w:rPr>
          <w:rFonts w:cs="Arial"/>
        </w:rPr>
        <w:t xml:space="preserve"> shall provide formal notification to the Santa Ana Regional Water Board. March </w:t>
      </w:r>
      <w:r w:rsidR="00EC10B8" w:rsidRPr="00F711E3">
        <w:rPr>
          <w:rFonts w:cs="Arial"/>
        </w:rPr>
        <w:t>Air Reserve Base</w:t>
      </w:r>
      <w:r w:rsidR="00EF55B6" w:rsidRPr="00F711E3">
        <w:rPr>
          <w:rFonts w:cs="Arial"/>
        </w:rPr>
        <w:t xml:space="preserve"> will then be required to conduct the following activities:</w:t>
      </w:r>
    </w:p>
    <w:p w14:paraId="64658F2F" w14:textId="4225E228" w:rsidR="00EF55B6" w:rsidRPr="00F711E3" w:rsidRDefault="005C2AD9" w:rsidP="00752F1B">
      <w:pPr>
        <w:shd w:val="clear" w:color="auto" w:fill="FFFFFF" w:themeFill="background1"/>
        <w:ind w:left="1627" w:hanging="360"/>
        <w:rPr>
          <w:rFonts w:eastAsia="Calibri" w:cs="Arial"/>
          <w:szCs w:val="24"/>
        </w:rPr>
      </w:pPr>
      <w:r w:rsidRPr="00F711E3">
        <w:rPr>
          <w:rFonts w:eastAsia="Calibri" w:cs="Arial"/>
          <w:szCs w:val="24"/>
        </w:rPr>
        <w:t>a.</w:t>
      </w:r>
      <w:r w:rsidRPr="00F711E3">
        <w:rPr>
          <w:rFonts w:eastAsia="Calibri" w:cs="Arial"/>
          <w:szCs w:val="24"/>
        </w:rPr>
        <w:tab/>
      </w:r>
      <w:r w:rsidR="00EF55B6" w:rsidRPr="00F711E3">
        <w:rPr>
          <w:rFonts w:eastAsia="Calibri" w:cs="Arial"/>
          <w:szCs w:val="24"/>
        </w:rPr>
        <w:t>Within 30 days of such notification,</w:t>
      </w:r>
      <w:r w:rsidR="0087112A" w:rsidRPr="00F711E3">
        <w:rPr>
          <w:rFonts w:eastAsia="Calibri" w:cs="Arial"/>
          <w:szCs w:val="24"/>
        </w:rPr>
        <w:t xml:space="preserve"> March Air Reserve Base shall </w:t>
      </w:r>
      <w:r w:rsidR="00EF55B6" w:rsidRPr="00F711E3">
        <w:rPr>
          <w:rFonts w:eastAsia="Calibri" w:cs="Arial"/>
          <w:szCs w:val="24"/>
        </w:rPr>
        <w:t xml:space="preserve">submit a proposed update of the March </w:t>
      </w:r>
      <w:r w:rsidR="0087112A" w:rsidRPr="00F711E3">
        <w:rPr>
          <w:rFonts w:eastAsia="Calibri" w:cs="Arial"/>
          <w:szCs w:val="24"/>
        </w:rPr>
        <w:t>Air Reserve Base</w:t>
      </w:r>
      <w:r w:rsidR="00682694" w:rsidRPr="00F711E3">
        <w:rPr>
          <w:rFonts w:eastAsia="Calibri" w:cs="Arial"/>
          <w:szCs w:val="24"/>
        </w:rPr>
        <w:t xml:space="preserve"> Storm Water Pollution Prevention Plan </w:t>
      </w:r>
      <w:r w:rsidR="00EF55B6" w:rsidRPr="00F711E3">
        <w:rPr>
          <w:rFonts w:eastAsia="Calibri" w:cs="Arial"/>
          <w:szCs w:val="24"/>
        </w:rPr>
        <w:t xml:space="preserve">to address nutrient </w:t>
      </w:r>
      <w:proofErr w:type="gramStart"/>
      <w:r w:rsidR="00EF55B6" w:rsidRPr="00F711E3">
        <w:rPr>
          <w:rFonts w:eastAsia="Calibri" w:cs="Arial"/>
          <w:szCs w:val="24"/>
        </w:rPr>
        <w:t>discharges;</w:t>
      </w:r>
      <w:proofErr w:type="gramEnd"/>
    </w:p>
    <w:p w14:paraId="2732EB19" w14:textId="2F85407E" w:rsidR="00EF55B6" w:rsidRPr="00F711E3" w:rsidRDefault="005C2AD9" w:rsidP="00752F1B">
      <w:pPr>
        <w:shd w:val="clear" w:color="auto" w:fill="FFFFFF" w:themeFill="background1"/>
        <w:ind w:left="1627" w:hanging="360"/>
        <w:rPr>
          <w:rFonts w:eastAsia="Calibri" w:cs="Arial"/>
          <w:szCs w:val="24"/>
        </w:rPr>
      </w:pPr>
      <w:r w:rsidRPr="00F711E3">
        <w:rPr>
          <w:rFonts w:eastAsia="Calibri" w:cs="Arial"/>
          <w:szCs w:val="24"/>
        </w:rPr>
        <w:t>b.</w:t>
      </w:r>
      <w:r w:rsidRPr="00F711E3">
        <w:rPr>
          <w:rFonts w:eastAsia="Calibri" w:cs="Arial"/>
          <w:szCs w:val="24"/>
        </w:rPr>
        <w:tab/>
      </w:r>
      <w:r w:rsidR="00EF55B6" w:rsidRPr="00F711E3">
        <w:rPr>
          <w:rFonts w:eastAsia="Calibri" w:cs="Arial"/>
          <w:szCs w:val="24"/>
        </w:rPr>
        <w:t xml:space="preserve">Within 30 days of such notification, </w:t>
      </w:r>
      <w:r w:rsidR="005F4C88" w:rsidRPr="00F711E3">
        <w:rPr>
          <w:rFonts w:eastAsia="Calibri" w:cs="Arial"/>
          <w:szCs w:val="24"/>
        </w:rPr>
        <w:t xml:space="preserve">March Air Reserve Base shall </w:t>
      </w:r>
      <w:r w:rsidR="00EF55B6" w:rsidRPr="00F711E3">
        <w:rPr>
          <w:rFonts w:eastAsia="Calibri" w:cs="Arial"/>
          <w:szCs w:val="24"/>
        </w:rPr>
        <w:t xml:space="preserve">submit a proposed March </w:t>
      </w:r>
      <w:r w:rsidR="005F4C88" w:rsidRPr="00F711E3">
        <w:rPr>
          <w:rFonts w:eastAsia="Calibri" w:cs="Arial"/>
          <w:szCs w:val="24"/>
        </w:rPr>
        <w:t>Air Reserve Base</w:t>
      </w:r>
      <w:r w:rsidR="00EF55B6" w:rsidRPr="00F711E3">
        <w:rPr>
          <w:rFonts w:eastAsia="Calibri" w:cs="Arial"/>
          <w:szCs w:val="24"/>
        </w:rPr>
        <w:t xml:space="preserve"> specific nutrient monitoring program. This monitoring program must be prepared and executed in a manner that attainment of </w:t>
      </w:r>
      <w:proofErr w:type="spellStart"/>
      <w:r w:rsidR="006B7C16" w:rsidRPr="00F711E3">
        <w:rPr>
          <w:rFonts w:eastAsia="Calibri" w:cs="Arial"/>
          <w:szCs w:val="24"/>
        </w:rPr>
        <w:t>wasteload</w:t>
      </w:r>
      <w:proofErr w:type="spellEnd"/>
      <w:r w:rsidR="00EF55B6" w:rsidRPr="00F711E3">
        <w:rPr>
          <w:rFonts w:eastAsia="Calibri" w:cs="Arial"/>
          <w:szCs w:val="24"/>
        </w:rPr>
        <w:t xml:space="preserve"> allocations will be determined. The </w:t>
      </w:r>
      <w:r w:rsidR="00EF55B6" w:rsidRPr="00F711E3">
        <w:rPr>
          <w:rFonts w:eastAsia="Calibri" w:cs="Arial"/>
          <w:szCs w:val="24"/>
        </w:rPr>
        <w:lastRenderedPageBreak/>
        <w:t>monitoring program must be consistent with the most current, Santa Ana Regional Water Board</w:t>
      </w:r>
      <w:r w:rsidR="005F4C88" w:rsidRPr="00F711E3">
        <w:rPr>
          <w:rFonts w:eastAsia="Calibri" w:cs="Arial"/>
          <w:szCs w:val="24"/>
        </w:rPr>
        <w:t>-</w:t>
      </w:r>
      <w:r w:rsidR="00EF55B6" w:rsidRPr="00F711E3">
        <w:rPr>
          <w:rFonts w:eastAsia="Calibri" w:cs="Arial"/>
          <w:szCs w:val="24"/>
        </w:rPr>
        <w:t xml:space="preserve">approved, Lake Elsinore/Canyon Lake TMDL Task Force monitoring </w:t>
      </w:r>
      <w:proofErr w:type="gramStart"/>
      <w:r w:rsidR="00EF55B6" w:rsidRPr="00F711E3">
        <w:rPr>
          <w:rFonts w:eastAsia="Calibri" w:cs="Arial"/>
          <w:szCs w:val="24"/>
        </w:rPr>
        <w:t>plan;</w:t>
      </w:r>
      <w:proofErr w:type="gramEnd"/>
    </w:p>
    <w:p w14:paraId="6771DC92" w14:textId="3EDEDD82" w:rsidR="00EF55B6" w:rsidRPr="00F711E3" w:rsidRDefault="005C2AD9" w:rsidP="00752F1B">
      <w:pPr>
        <w:shd w:val="clear" w:color="auto" w:fill="FFFFFF" w:themeFill="background1"/>
        <w:ind w:left="1627" w:hanging="360"/>
        <w:rPr>
          <w:rFonts w:eastAsia="Calibri" w:cs="Arial"/>
          <w:szCs w:val="24"/>
        </w:rPr>
      </w:pPr>
      <w:proofErr w:type="gramStart"/>
      <w:r w:rsidRPr="00F711E3">
        <w:rPr>
          <w:rFonts w:eastAsia="Calibri" w:cs="Arial"/>
          <w:szCs w:val="24"/>
        </w:rPr>
        <w:t>c.</w:t>
      </w:r>
      <w:r w:rsidRPr="00F711E3">
        <w:rPr>
          <w:rFonts w:eastAsia="Calibri" w:cs="Arial"/>
          <w:szCs w:val="24"/>
        </w:rPr>
        <w:tab/>
      </w:r>
      <w:r w:rsidR="00EF55B6" w:rsidRPr="00F711E3">
        <w:rPr>
          <w:rFonts w:eastAsia="Calibri" w:cs="Arial"/>
          <w:szCs w:val="24"/>
        </w:rPr>
        <w:t>Within</w:t>
      </w:r>
      <w:proofErr w:type="gramEnd"/>
      <w:r w:rsidR="00EF55B6" w:rsidRPr="00F711E3">
        <w:rPr>
          <w:rFonts w:eastAsia="Calibri" w:cs="Arial"/>
          <w:szCs w:val="24"/>
        </w:rPr>
        <w:t xml:space="preserve"> 60 days of such notification, </w:t>
      </w:r>
      <w:r w:rsidR="00EA507F" w:rsidRPr="00F711E3">
        <w:rPr>
          <w:rFonts w:eastAsia="Calibri" w:cs="Arial"/>
          <w:szCs w:val="24"/>
        </w:rPr>
        <w:t>March</w:t>
      </w:r>
      <w:r w:rsidR="002268F2" w:rsidRPr="00F711E3">
        <w:rPr>
          <w:rFonts w:eastAsia="Calibri" w:cs="Arial"/>
          <w:szCs w:val="24"/>
        </w:rPr>
        <w:t xml:space="preserve"> Air Reserve Base shall</w:t>
      </w:r>
      <w:r w:rsidR="00EA507F" w:rsidRPr="00F711E3">
        <w:rPr>
          <w:rFonts w:eastAsia="Calibri" w:cs="Arial"/>
          <w:szCs w:val="24"/>
        </w:rPr>
        <w:t xml:space="preserve"> </w:t>
      </w:r>
      <w:r w:rsidR="00EF55B6" w:rsidRPr="00F711E3">
        <w:rPr>
          <w:rFonts w:eastAsia="Calibri" w:cs="Arial"/>
          <w:szCs w:val="24"/>
        </w:rPr>
        <w:t>submit a proposed water quality monitoring program to evaluate the impairment status of Lake Elsinore and Canyon Lake.</w:t>
      </w:r>
    </w:p>
    <w:p w14:paraId="4DAC93E9" w14:textId="246E9FF1" w:rsidR="002268F2" w:rsidRPr="00A07F0E" w:rsidRDefault="002268F2" w:rsidP="00752F1B">
      <w:pPr>
        <w:shd w:val="clear" w:color="auto" w:fill="FFFFFF" w:themeFill="background1"/>
        <w:ind w:left="907"/>
        <w:rPr>
          <w:rFonts w:cs="Arial"/>
        </w:rPr>
      </w:pPr>
      <w:r w:rsidRPr="00F711E3">
        <w:rPr>
          <w:rFonts w:cs="Arial"/>
          <w:u w:val="single"/>
        </w:rPr>
        <w:t>TMDL Reporting Requirements</w:t>
      </w:r>
      <w:r w:rsidR="00A07F0E">
        <w:rPr>
          <w:rFonts w:cs="Arial"/>
        </w:rPr>
        <w:t>:</w:t>
      </w:r>
    </w:p>
    <w:p w14:paraId="08CD78BB" w14:textId="712D4BCD" w:rsidR="00BC4A16" w:rsidRPr="00F711E3" w:rsidRDefault="005C2AD9" w:rsidP="00752F1B">
      <w:pPr>
        <w:shd w:val="clear" w:color="auto" w:fill="FFFFFF" w:themeFill="background1"/>
        <w:ind w:left="1260" w:hanging="360"/>
        <w:rPr>
          <w:rFonts w:cs="Arial"/>
        </w:rPr>
      </w:pPr>
      <w:r w:rsidRPr="00F711E3">
        <w:rPr>
          <w:rFonts w:eastAsia="Calibri" w:cs="Arial"/>
          <w:szCs w:val="24"/>
        </w:rPr>
        <w:t>1.</w:t>
      </w:r>
      <w:r w:rsidRPr="00F711E3">
        <w:rPr>
          <w:rFonts w:eastAsia="Calibri" w:cs="Arial"/>
          <w:szCs w:val="24"/>
        </w:rPr>
        <w:tab/>
      </w:r>
      <w:r w:rsidR="00B124E5" w:rsidRPr="00F711E3">
        <w:rPr>
          <w:rFonts w:cs="Arial"/>
        </w:rPr>
        <w:t xml:space="preserve">By October 15 of each year, the Permittee shall submit a TMDL Annual Report pursuant to section </w:t>
      </w:r>
      <w:r w:rsidR="00FB3F76" w:rsidRPr="00F711E3">
        <w:rPr>
          <w:rFonts w:cs="Arial"/>
        </w:rPr>
        <w:t>G2</w:t>
      </w:r>
      <w:r w:rsidR="00B124E5" w:rsidRPr="00F711E3">
        <w:rPr>
          <w:rFonts w:cs="Arial"/>
        </w:rPr>
        <w:t xml:space="preserve"> (above) and Attachments E.</w:t>
      </w:r>
      <w:r w:rsidR="008B0506" w:rsidRPr="00F711E3">
        <w:rPr>
          <w:rFonts w:cs="Arial"/>
        </w:rPr>
        <w:t xml:space="preserve"> </w:t>
      </w:r>
    </w:p>
    <w:p w14:paraId="347691D6" w14:textId="29D97C0E" w:rsidR="00CD01BF" w:rsidRPr="00F711E3" w:rsidRDefault="005C2AD9" w:rsidP="00752F1B">
      <w:pPr>
        <w:shd w:val="clear" w:color="auto" w:fill="FFFFFF" w:themeFill="background1"/>
        <w:ind w:left="1260" w:hanging="360"/>
        <w:rPr>
          <w:rFonts w:cs="Arial"/>
        </w:rPr>
      </w:pPr>
      <w:r w:rsidRPr="00F711E3">
        <w:rPr>
          <w:rFonts w:eastAsia="Calibri" w:cs="Arial"/>
          <w:szCs w:val="24"/>
        </w:rPr>
        <w:t>2.</w:t>
      </w:r>
      <w:r w:rsidRPr="00F711E3">
        <w:rPr>
          <w:rFonts w:eastAsia="Calibri" w:cs="Arial"/>
          <w:szCs w:val="24"/>
        </w:rPr>
        <w:tab/>
      </w:r>
      <w:r w:rsidR="00CD01BF" w:rsidRPr="00F711E3">
        <w:rPr>
          <w:rFonts w:cs="Arial"/>
        </w:rPr>
        <w:t xml:space="preserve">The </w:t>
      </w:r>
      <w:r w:rsidR="00BC4A16" w:rsidRPr="00F711E3">
        <w:rPr>
          <w:rFonts w:cs="Arial"/>
        </w:rPr>
        <w:t xml:space="preserve">TMDL </w:t>
      </w:r>
      <w:proofErr w:type="spellStart"/>
      <w:r w:rsidR="00BC4A16" w:rsidRPr="00F711E3">
        <w:rPr>
          <w:rFonts w:cs="Arial"/>
        </w:rPr>
        <w:t>wasteload</w:t>
      </w:r>
      <w:proofErr w:type="spellEnd"/>
      <w:r w:rsidR="00BC4A16" w:rsidRPr="00F711E3">
        <w:rPr>
          <w:rFonts w:cs="Arial"/>
        </w:rPr>
        <w:t xml:space="preserve"> allocation compliance </w:t>
      </w:r>
      <w:r w:rsidR="007D5CDB" w:rsidRPr="00F711E3">
        <w:rPr>
          <w:rFonts w:cs="Arial"/>
        </w:rPr>
        <w:t>date</w:t>
      </w:r>
      <w:r w:rsidR="00CD01BF" w:rsidRPr="00F711E3">
        <w:rPr>
          <w:rFonts w:cs="Arial"/>
        </w:rPr>
        <w:t xml:space="preserve"> of December 31, 2020</w:t>
      </w:r>
      <w:r w:rsidR="00D62DD2" w:rsidRPr="00F711E3">
        <w:rPr>
          <w:rFonts w:cs="Arial"/>
        </w:rPr>
        <w:t>,</w:t>
      </w:r>
      <w:r w:rsidR="00CD01BF" w:rsidRPr="00F711E3">
        <w:rPr>
          <w:rFonts w:cs="Arial"/>
        </w:rPr>
        <w:t xml:space="preserve"> has passed</w:t>
      </w:r>
      <w:r w:rsidR="007265ED" w:rsidRPr="00F711E3">
        <w:rPr>
          <w:rFonts w:cs="Arial"/>
        </w:rPr>
        <w:t xml:space="preserve">. Therefore, </w:t>
      </w:r>
      <w:r w:rsidR="00CE79BC" w:rsidRPr="00714085">
        <w:rPr>
          <w:rFonts w:cs="Arial"/>
        </w:rPr>
        <w:t xml:space="preserve">by the </w:t>
      </w:r>
      <w:r w:rsidR="00FA30D1" w:rsidRPr="00714085">
        <w:rPr>
          <w:rFonts w:cs="Arial"/>
        </w:rPr>
        <w:t>e</w:t>
      </w:r>
      <w:r w:rsidR="00CE79BC" w:rsidRPr="00714085">
        <w:rPr>
          <w:rFonts w:cs="Arial"/>
        </w:rPr>
        <w:t xml:space="preserve">ffective </w:t>
      </w:r>
      <w:r w:rsidR="00FA30D1" w:rsidRPr="00714085">
        <w:rPr>
          <w:rFonts w:cs="Arial"/>
        </w:rPr>
        <w:t>d</w:t>
      </w:r>
      <w:r w:rsidR="00CE79BC" w:rsidRPr="00714085">
        <w:rPr>
          <w:rFonts w:cs="Arial"/>
        </w:rPr>
        <w:t>ate</w:t>
      </w:r>
      <w:r w:rsidR="00CE79BC" w:rsidRPr="00F711E3">
        <w:rPr>
          <w:rFonts w:cs="Arial"/>
        </w:rPr>
        <w:t xml:space="preserve"> of this Order, </w:t>
      </w:r>
      <w:r w:rsidR="00CD01BF" w:rsidRPr="00F711E3">
        <w:rPr>
          <w:rFonts w:cs="Arial"/>
        </w:rPr>
        <w:t xml:space="preserve">the </w:t>
      </w:r>
      <w:r w:rsidR="00C919B6" w:rsidRPr="00F711E3">
        <w:rPr>
          <w:rFonts w:cs="Arial"/>
        </w:rPr>
        <w:t>Permittee</w:t>
      </w:r>
      <w:r w:rsidR="00CD01BF" w:rsidRPr="00F711E3">
        <w:rPr>
          <w:rFonts w:cs="Arial"/>
        </w:rPr>
        <w:t xml:space="preserve"> shall</w:t>
      </w:r>
      <w:r w:rsidR="00CE79BC" w:rsidRPr="00F711E3">
        <w:rPr>
          <w:rFonts w:cs="Arial"/>
        </w:rPr>
        <w:t xml:space="preserve"> submit </w:t>
      </w:r>
      <w:r w:rsidR="008E7F57" w:rsidRPr="00F711E3">
        <w:rPr>
          <w:rFonts w:cs="Arial"/>
        </w:rPr>
        <w:t xml:space="preserve">a TMDL Demonstration of Compliance Report pursuant to the requirements in section </w:t>
      </w:r>
      <w:r w:rsidR="00FB3F76" w:rsidRPr="00F711E3">
        <w:rPr>
          <w:rFonts w:cs="Arial"/>
        </w:rPr>
        <w:t>G2</w:t>
      </w:r>
      <w:r w:rsidR="008E7F57" w:rsidRPr="00F711E3">
        <w:rPr>
          <w:rFonts w:cs="Arial"/>
        </w:rPr>
        <w:t xml:space="preserve"> (above) and </w:t>
      </w:r>
      <w:r w:rsidR="002D1233" w:rsidRPr="00F711E3">
        <w:rPr>
          <w:rFonts w:cs="Arial"/>
        </w:rPr>
        <w:t>Attachment E</w:t>
      </w:r>
      <w:r w:rsidR="001861DC">
        <w:rPr>
          <w:rFonts w:cs="Arial"/>
        </w:rPr>
        <w:t>.</w:t>
      </w:r>
      <w:r w:rsidR="00CD01BF" w:rsidRPr="00F711E3">
        <w:rPr>
          <w:rFonts w:cs="Arial"/>
        </w:rPr>
        <w:t xml:space="preserve"> </w:t>
      </w:r>
    </w:p>
    <w:p w14:paraId="47D85B94" w14:textId="51C383EB" w:rsidR="00A1322A" w:rsidRPr="00F711E3" w:rsidRDefault="005C2AD9" w:rsidP="00752F1B">
      <w:pPr>
        <w:shd w:val="clear" w:color="auto" w:fill="FFFFFF" w:themeFill="background1"/>
        <w:ind w:left="1260" w:hanging="360"/>
        <w:rPr>
          <w:rFonts w:cs="Arial"/>
        </w:rPr>
      </w:pPr>
      <w:r w:rsidRPr="00F711E3">
        <w:rPr>
          <w:rFonts w:eastAsia="Calibri" w:cs="Arial"/>
          <w:szCs w:val="24"/>
        </w:rPr>
        <w:t>3.</w:t>
      </w:r>
      <w:r w:rsidRPr="00F711E3">
        <w:rPr>
          <w:rFonts w:eastAsia="Calibri" w:cs="Arial"/>
          <w:szCs w:val="24"/>
        </w:rPr>
        <w:tab/>
      </w:r>
      <w:r w:rsidR="00A1322A" w:rsidRPr="00F711E3">
        <w:rPr>
          <w:rFonts w:cs="Arial"/>
        </w:rPr>
        <w:t xml:space="preserve">If the Permittee cannot demonstrate compliance with the TMDL </w:t>
      </w:r>
      <w:proofErr w:type="spellStart"/>
      <w:r w:rsidR="00A1322A" w:rsidRPr="00F711E3">
        <w:rPr>
          <w:rFonts w:cs="Arial"/>
        </w:rPr>
        <w:t>wasteload</w:t>
      </w:r>
      <w:proofErr w:type="spellEnd"/>
      <w:r w:rsidR="00A1322A" w:rsidRPr="00F711E3">
        <w:rPr>
          <w:rFonts w:cs="Arial"/>
        </w:rPr>
        <w:t xml:space="preserve"> allocation by the deadlines and believe additional time to comply with the final </w:t>
      </w:r>
      <w:proofErr w:type="spellStart"/>
      <w:r w:rsidR="00A1322A" w:rsidRPr="00F711E3">
        <w:rPr>
          <w:rFonts w:cs="Arial"/>
        </w:rPr>
        <w:t>wasteload</w:t>
      </w:r>
      <w:proofErr w:type="spellEnd"/>
      <w:r w:rsidR="00A1322A" w:rsidRPr="00F711E3">
        <w:rPr>
          <w:rFonts w:cs="Arial"/>
        </w:rPr>
        <w:t xml:space="preserve"> allocations is necessary, the Permittee</w:t>
      </w:r>
      <w:r w:rsidR="00FA554F" w:rsidRPr="00F711E3">
        <w:rPr>
          <w:rFonts w:cs="Arial"/>
        </w:rPr>
        <w:t xml:space="preserve"> </w:t>
      </w:r>
      <w:r w:rsidR="00A1322A" w:rsidRPr="00F711E3">
        <w:rPr>
          <w:rFonts w:cs="Arial"/>
        </w:rPr>
        <w:t xml:space="preserve">may request a Time Schedule Order from the Santa Ana Water Board pursuant to section </w:t>
      </w:r>
      <w:r w:rsidR="00FB3F76" w:rsidRPr="00F711E3">
        <w:rPr>
          <w:rFonts w:cs="Arial"/>
        </w:rPr>
        <w:t>G2</w:t>
      </w:r>
      <w:r w:rsidR="00A1322A" w:rsidRPr="00F711E3">
        <w:rPr>
          <w:rFonts w:cs="Arial"/>
        </w:rPr>
        <w:t xml:space="preserve"> (above) and Attachment E.</w:t>
      </w:r>
      <w:r w:rsidR="008B0506" w:rsidRPr="00F711E3">
        <w:rPr>
          <w:rFonts w:cs="Arial"/>
        </w:rPr>
        <w:t xml:space="preserve"> </w:t>
      </w:r>
    </w:p>
    <w:p w14:paraId="2CC8D4F5" w14:textId="433EFBD1" w:rsidR="000A07B0" w:rsidRPr="00F711E3" w:rsidRDefault="003812EC" w:rsidP="0008534D">
      <w:pPr>
        <w:pStyle w:val="Heading4"/>
      </w:pPr>
      <w:bookmarkStart w:id="985" w:name="_Toc133310281"/>
      <w:bookmarkStart w:id="986" w:name="_Hlk172888028"/>
      <w:r w:rsidRPr="00F711E3">
        <w:t>G4.</w:t>
      </w:r>
      <w:r w:rsidR="00033031" w:rsidRPr="00F711E3">
        <w:t>8</w:t>
      </w:r>
      <w:r w:rsidR="00C46594" w:rsidRPr="00F711E3">
        <w:t>.3</w:t>
      </w:r>
      <w:r w:rsidR="00C46594" w:rsidRPr="00F711E3">
        <w:tab/>
        <w:t>Middle Santa Ana River Watershed Bacterial Indicator TMDL</w:t>
      </w:r>
      <w:bookmarkEnd w:id="985"/>
    </w:p>
    <w:bookmarkEnd w:id="986"/>
    <w:p w14:paraId="384F49EE" w14:textId="7407FB62" w:rsidR="003162B3" w:rsidRPr="00F711E3" w:rsidRDefault="003162B3" w:rsidP="00752F1B">
      <w:pPr>
        <w:shd w:val="clear" w:color="auto" w:fill="FFFFFF" w:themeFill="background1"/>
        <w:ind w:left="907"/>
        <w:rPr>
          <w:rFonts w:cs="Arial"/>
        </w:rPr>
      </w:pPr>
      <w:r w:rsidRPr="00F711E3">
        <w:rPr>
          <w:rFonts w:cs="Arial"/>
          <w:u w:val="single"/>
        </w:rPr>
        <w:t>Responsible Permittees</w:t>
      </w:r>
      <w:r w:rsidRPr="00F711E3">
        <w:rPr>
          <w:rFonts w:cs="Arial"/>
        </w:rPr>
        <w:t>: California Institute for Men</w:t>
      </w:r>
      <w:r w:rsidR="002E1FB3">
        <w:rPr>
          <w:rFonts w:cs="Arial"/>
        </w:rPr>
        <w:t>;</w:t>
      </w:r>
      <w:r w:rsidRPr="00F711E3">
        <w:rPr>
          <w:rFonts w:cs="Arial"/>
        </w:rPr>
        <w:t xml:space="preserve"> California Institute for Women</w:t>
      </w:r>
      <w:r w:rsidR="002E1FB3">
        <w:rPr>
          <w:rFonts w:cs="Arial"/>
        </w:rPr>
        <w:t>;</w:t>
      </w:r>
      <w:r w:rsidRPr="00F711E3">
        <w:rPr>
          <w:rFonts w:cs="Arial"/>
        </w:rPr>
        <w:t xml:space="preserve"> California Rehab</w:t>
      </w:r>
      <w:r w:rsidR="00886A0B" w:rsidRPr="00F711E3">
        <w:rPr>
          <w:rFonts w:cs="Arial"/>
        </w:rPr>
        <w:t>ilitation</w:t>
      </w:r>
      <w:r w:rsidRPr="00F711E3">
        <w:rPr>
          <w:rFonts w:cs="Arial"/>
        </w:rPr>
        <w:t xml:space="preserve"> Center</w:t>
      </w:r>
      <w:r w:rsidR="002E1FB3">
        <w:rPr>
          <w:rFonts w:cs="Arial"/>
        </w:rPr>
        <w:t>;</w:t>
      </w:r>
      <w:r w:rsidRPr="00F711E3">
        <w:rPr>
          <w:rFonts w:cs="Arial"/>
        </w:rPr>
        <w:t xml:space="preserve"> University of California</w:t>
      </w:r>
      <w:r w:rsidR="007D4244">
        <w:rPr>
          <w:rFonts w:cs="Arial"/>
        </w:rPr>
        <w:t>,</w:t>
      </w:r>
      <w:r w:rsidRPr="00F711E3">
        <w:rPr>
          <w:rFonts w:cs="Arial"/>
        </w:rPr>
        <w:t xml:space="preserve"> Riverside</w:t>
      </w:r>
    </w:p>
    <w:p w14:paraId="54D3F5D1" w14:textId="51745014" w:rsidR="003162B3" w:rsidRPr="00F711E3" w:rsidRDefault="003162B3" w:rsidP="00752F1B">
      <w:pPr>
        <w:shd w:val="clear" w:color="auto" w:fill="FFFFFF" w:themeFill="background1"/>
        <w:ind w:left="907"/>
        <w:rPr>
          <w:rFonts w:cs="Arial"/>
        </w:rPr>
      </w:pPr>
      <w:r w:rsidRPr="00F711E3">
        <w:rPr>
          <w:rFonts w:cs="Arial"/>
          <w:u w:val="single"/>
        </w:rPr>
        <w:t>Impaired Water Bod</w:t>
      </w:r>
      <w:r w:rsidR="00AE7803">
        <w:rPr>
          <w:rFonts w:cs="Arial"/>
          <w:u w:val="single"/>
        </w:rPr>
        <w:t>ies</w:t>
      </w:r>
      <w:r w:rsidRPr="00F711E3">
        <w:rPr>
          <w:rFonts w:cs="Arial"/>
        </w:rPr>
        <w:t>: Chino Creek, Mill Creek, Prado Park Lake</w:t>
      </w:r>
      <w:r w:rsidR="005B5A5C">
        <w:rPr>
          <w:rFonts w:cs="Arial"/>
        </w:rPr>
        <w:t xml:space="preserve">, </w:t>
      </w:r>
      <w:r w:rsidR="005B5A5C" w:rsidRPr="00F711E3">
        <w:rPr>
          <w:rFonts w:cs="Arial"/>
        </w:rPr>
        <w:t>Reach 3,</w:t>
      </w:r>
      <w:r w:rsidR="005B5A5C">
        <w:rPr>
          <w:rFonts w:cs="Arial"/>
        </w:rPr>
        <w:t xml:space="preserve"> </w:t>
      </w:r>
      <w:r w:rsidRPr="00F711E3">
        <w:rPr>
          <w:rFonts w:cs="Arial"/>
        </w:rPr>
        <w:t xml:space="preserve">Santa Ana River </w:t>
      </w:r>
    </w:p>
    <w:p w14:paraId="6D1D27C2" w14:textId="546D26CF" w:rsidR="003162B3" w:rsidRPr="00F711E3" w:rsidRDefault="003162B3" w:rsidP="00752F1B">
      <w:pPr>
        <w:shd w:val="clear" w:color="auto" w:fill="FFFFFF" w:themeFill="background1"/>
        <w:ind w:left="907"/>
        <w:rPr>
          <w:rFonts w:cs="Arial"/>
        </w:rPr>
      </w:pPr>
      <w:r w:rsidRPr="00F711E3">
        <w:rPr>
          <w:rFonts w:cs="Arial"/>
          <w:u w:val="single"/>
        </w:rPr>
        <w:t>TMDL Implementation Requirements</w:t>
      </w:r>
      <w:r w:rsidRPr="00F711E3">
        <w:rPr>
          <w:rFonts w:cs="Arial"/>
        </w:rPr>
        <w:t xml:space="preserve">: </w:t>
      </w:r>
      <w:r w:rsidR="0053140C" w:rsidRPr="00F711E3">
        <w:rPr>
          <w:rFonts w:cs="Arial"/>
        </w:rPr>
        <w:t xml:space="preserve">The </w:t>
      </w:r>
      <w:r w:rsidR="006150E3" w:rsidRPr="00F711E3">
        <w:rPr>
          <w:rFonts w:cs="Arial"/>
        </w:rPr>
        <w:t>Permittee shall</w:t>
      </w:r>
      <w:r w:rsidR="3708E308" w:rsidRPr="00F711E3">
        <w:rPr>
          <w:rFonts w:cs="Arial"/>
        </w:rPr>
        <w:t xml:space="preserve"> implement the following actions</w:t>
      </w:r>
      <w:r w:rsidRPr="00F711E3">
        <w:rPr>
          <w:rFonts w:cs="Arial"/>
        </w:rPr>
        <w:t>:</w:t>
      </w:r>
    </w:p>
    <w:p w14:paraId="22A44329" w14:textId="6312A7F6" w:rsidR="00243506" w:rsidRPr="00714085" w:rsidRDefault="005C2AD9" w:rsidP="00752F1B">
      <w:pPr>
        <w:shd w:val="clear" w:color="auto" w:fill="FFFFFF" w:themeFill="background1"/>
        <w:ind w:left="1260" w:hanging="360"/>
        <w:rPr>
          <w:rFonts w:cs="Arial"/>
        </w:rPr>
      </w:pPr>
      <w:r w:rsidRPr="00F711E3">
        <w:rPr>
          <w:rFonts w:eastAsia="Calibri" w:cs="Arial"/>
          <w:szCs w:val="24"/>
        </w:rPr>
        <w:t>1.</w:t>
      </w:r>
      <w:r w:rsidRPr="00F711E3">
        <w:rPr>
          <w:rFonts w:eastAsia="Calibri" w:cs="Arial"/>
          <w:szCs w:val="24"/>
        </w:rPr>
        <w:tab/>
      </w:r>
      <w:r w:rsidR="003162B3" w:rsidRPr="00F711E3">
        <w:rPr>
          <w:rFonts w:cs="Arial"/>
        </w:rPr>
        <w:t>Monitoring Program</w:t>
      </w:r>
      <w:r w:rsidR="003162B3" w:rsidRPr="003D64AC">
        <w:rPr>
          <w:rFonts w:cs="Arial"/>
          <w:b/>
          <w:bCs/>
        </w:rPr>
        <w:t xml:space="preserve">: </w:t>
      </w:r>
      <w:r w:rsidR="00153A89" w:rsidRPr="00714085">
        <w:rPr>
          <w:rFonts w:cs="Arial"/>
          <w:color w:val="000000" w:themeColor="text1"/>
        </w:rPr>
        <w:t xml:space="preserve">By the </w:t>
      </w:r>
      <w:r w:rsidR="00F96658" w:rsidRPr="00714085">
        <w:rPr>
          <w:rFonts w:cs="Arial"/>
          <w:color w:val="000000" w:themeColor="text1"/>
        </w:rPr>
        <w:t>effective date</w:t>
      </w:r>
      <w:r w:rsidR="00153A89" w:rsidRPr="00714085">
        <w:rPr>
          <w:rFonts w:cs="Arial"/>
          <w:color w:val="000000" w:themeColor="text1"/>
        </w:rPr>
        <w:t xml:space="preserve"> </w:t>
      </w:r>
      <w:r w:rsidR="00153A89" w:rsidRPr="00714085">
        <w:rPr>
          <w:rFonts w:cs="Arial"/>
        </w:rPr>
        <w:t xml:space="preserve">of this Order, the Permittee shall </w:t>
      </w:r>
      <w:r w:rsidR="00FD43E0" w:rsidRPr="00714085">
        <w:rPr>
          <w:rFonts w:cs="Arial"/>
        </w:rPr>
        <w:t xml:space="preserve">submit </w:t>
      </w:r>
      <w:r w:rsidR="00231F43" w:rsidRPr="00714085">
        <w:rPr>
          <w:rFonts w:cs="Arial"/>
        </w:rPr>
        <w:t xml:space="preserve">a watershed-wide attainment monitoring and facility specific bacterial indicator region-specific Monitoring Program that is adequate to determine attainment </w:t>
      </w:r>
      <w:r w:rsidR="00326199" w:rsidRPr="00714085">
        <w:rPr>
          <w:rFonts w:cs="Arial"/>
        </w:rPr>
        <w:t>of</w:t>
      </w:r>
      <w:r w:rsidR="00231F43" w:rsidRPr="00714085">
        <w:rPr>
          <w:rFonts w:cs="Arial"/>
        </w:rPr>
        <w:t xml:space="preserve"> the dry and wet season </w:t>
      </w:r>
      <w:proofErr w:type="spellStart"/>
      <w:r w:rsidR="001374C3" w:rsidRPr="00714085">
        <w:rPr>
          <w:rFonts w:cs="Arial"/>
        </w:rPr>
        <w:t>wasteload</w:t>
      </w:r>
      <w:proofErr w:type="spellEnd"/>
      <w:r w:rsidR="00231F43" w:rsidRPr="00714085">
        <w:rPr>
          <w:rFonts w:cs="Arial"/>
        </w:rPr>
        <w:t xml:space="preserve"> allocation. The Permittee may alternatively participate in a stakeholder group monitoring program for the same purpose. The Permittee shall submit the region-specific Monitoring Program to the Santa Ana Water Board Executive Officer for review and consideration of approval.</w:t>
      </w:r>
    </w:p>
    <w:p w14:paraId="5BEBD786" w14:textId="09A933D3" w:rsidR="00A34190" w:rsidRPr="00F711E3" w:rsidRDefault="005C2AD9" w:rsidP="00752F1B">
      <w:pPr>
        <w:shd w:val="clear" w:color="auto" w:fill="FFFFFF" w:themeFill="background1"/>
        <w:ind w:left="1260" w:hanging="360"/>
        <w:rPr>
          <w:rFonts w:cs="Arial"/>
        </w:rPr>
      </w:pPr>
      <w:r w:rsidRPr="00714085">
        <w:rPr>
          <w:rFonts w:eastAsia="Calibri" w:cs="Arial"/>
          <w:szCs w:val="24"/>
        </w:rPr>
        <w:t>2.</w:t>
      </w:r>
      <w:r w:rsidRPr="00714085">
        <w:rPr>
          <w:rFonts w:eastAsia="Calibri" w:cs="Arial"/>
          <w:szCs w:val="24"/>
        </w:rPr>
        <w:tab/>
      </w:r>
      <w:r w:rsidR="00A34190" w:rsidRPr="00714085">
        <w:rPr>
          <w:rFonts w:cs="Arial"/>
        </w:rPr>
        <w:t xml:space="preserve">Bacterial Indicator Reduction Plan. </w:t>
      </w:r>
      <w:r w:rsidR="004F77D2" w:rsidRPr="00714085">
        <w:rPr>
          <w:rFonts w:cs="Arial"/>
        </w:rPr>
        <w:t xml:space="preserve">By the </w:t>
      </w:r>
      <w:r w:rsidR="00F96658" w:rsidRPr="00714085">
        <w:rPr>
          <w:rFonts w:cs="Arial"/>
          <w:color w:val="000000" w:themeColor="text1"/>
        </w:rPr>
        <w:t>effective date</w:t>
      </w:r>
      <w:r w:rsidR="004F77D2" w:rsidRPr="00714085">
        <w:rPr>
          <w:rFonts w:cs="Arial"/>
          <w:color w:val="000000" w:themeColor="text1"/>
        </w:rPr>
        <w:t xml:space="preserve"> of this</w:t>
      </w:r>
      <w:r w:rsidR="004F77D2" w:rsidRPr="00F711E3">
        <w:rPr>
          <w:rFonts w:cs="Arial"/>
          <w:color w:val="000000" w:themeColor="text1"/>
        </w:rPr>
        <w:t xml:space="preserve"> Order, </w:t>
      </w:r>
      <w:r w:rsidR="004F77D2" w:rsidRPr="00F711E3">
        <w:rPr>
          <w:rFonts w:cs="Arial"/>
        </w:rPr>
        <w:t>t</w:t>
      </w:r>
      <w:r w:rsidR="0079257F" w:rsidRPr="00F711E3">
        <w:rPr>
          <w:rFonts w:cs="Arial"/>
        </w:rPr>
        <w:t xml:space="preserve">he Permittee shall </w:t>
      </w:r>
      <w:r w:rsidR="004F77D2" w:rsidRPr="00F711E3">
        <w:rPr>
          <w:rFonts w:cs="Arial"/>
        </w:rPr>
        <w:t>either</w:t>
      </w:r>
      <w:r w:rsidR="0074351A" w:rsidRPr="00F711E3">
        <w:rPr>
          <w:rFonts w:cs="Arial"/>
        </w:rPr>
        <w:t>:</w:t>
      </w:r>
      <w:r w:rsidR="004F77D2" w:rsidRPr="00F711E3">
        <w:rPr>
          <w:rFonts w:cs="Arial"/>
        </w:rPr>
        <w:t xml:space="preserve"> a) develop a facility-specific Bacterial Indicator Reduction Plan or b) </w:t>
      </w:r>
      <w:r w:rsidR="00A62289" w:rsidRPr="00F711E3">
        <w:rPr>
          <w:rFonts w:cs="Arial"/>
        </w:rPr>
        <w:t>implement a</w:t>
      </w:r>
      <w:r w:rsidR="004F77D2" w:rsidRPr="00F711E3">
        <w:rPr>
          <w:rFonts w:cs="Arial"/>
        </w:rPr>
        <w:t xml:space="preserve"> watershed-based Bacterial Indicator </w:t>
      </w:r>
      <w:r w:rsidR="004F77D2" w:rsidRPr="00F711E3">
        <w:rPr>
          <w:rFonts w:cs="Arial"/>
        </w:rPr>
        <w:lastRenderedPageBreak/>
        <w:t>Reduction Plan (within the Santa Ana River watershed)</w:t>
      </w:r>
      <w:r w:rsidR="00977169" w:rsidRPr="00F711E3">
        <w:rPr>
          <w:rFonts w:cs="Arial"/>
        </w:rPr>
        <w:t xml:space="preserve"> that has been approved by the Santa Ana Water Board Executive Officer</w:t>
      </w:r>
      <w:r w:rsidR="004F77D2" w:rsidRPr="00F711E3">
        <w:rPr>
          <w:rFonts w:cs="Arial"/>
        </w:rPr>
        <w:t>.</w:t>
      </w:r>
    </w:p>
    <w:p w14:paraId="2036F2C3" w14:textId="71A03F85" w:rsidR="0054160A" w:rsidRPr="00F711E3" w:rsidRDefault="005C2AD9" w:rsidP="00752F1B">
      <w:pPr>
        <w:shd w:val="clear" w:color="auto" w:fill="FFFFFF" w:themeFill="background1"/>
        <w:ind w:left="1260" w:hanging="360"/>
        <w:rPr>
          <w:rFonts w:cs="Arial"/>
        </w:rPr>
      </w:pPr>
      <w:r w:rsidRPr="00F711E3">
        <w:rPr>
          <w:rFonts w:eastAsia="Calibri" w:cs="Arial"/>
          <w:szCs w:val="24"/>
        </w:rPr>
        <w:t>3.</w:t>
      </w:r>
      <w:r w:rsidRPr="00F711E3">
        <w:rPr>
          <w:rFonts w:eastAsia="Calibri" w:cs="Arial"/>
          <w:szCs w:val="24"/>
        </w:rPr>
        <w:tab/>
      </w:r>
      <w:r w:rsidR="0054160A" w:rsidRPr="00F711E3">
        <w:rPr>
          <w:rFonts w:cs="Arial"/>
        </w:rPr>
        <w:t>For th</w:t>
      </w:r>
      <w:r w:rsidR="00D61223" w:rsidRPr="00F711E3">
        <w:rPr>
          <w:rFonts w:cs="Arial"/>
        </w:rPr>
        <w:t>e</w:t>
      </w:r>
      <w:r w:rsidR="0054160A" w:rsidRPr="00F711E3">
        <w:rPr>
          <w:rFonts w:cs="Arial"/>
        </w:rPr>
        <w:t xml:space="preserve"> Permittee that choose</w:t>
      </w:r>
      <w:r w:rsidR="00D61223" w:rsidRPr="00F711E3">
        <w:rPr>
          <w:rFonts w:cs="Arial"/>
        </w:rPr>
        <w:t>s</w:t>
      </w:r>
      <w:r w:rsidR="0054160A" w:rsidRPr="00F711E3">
        <w:rPr>
          <w:rFonts w:cs="Arial"/>
        </w:rPr>
        <w:t xml:space="preserve"> to develop facility-specific Bacterial Indicator Reduction Plans, the following applies:</w:t>
      </w:r>
    </w:p>
    <w:p w14:paraId="6C0458C1" w14:textId="168D1D47" w:rsidR="003162B3" w:rsidRPr="00F711E3" w:rsidRDefault="005C2AD9" w:rsidP="00752F1B">
      <w:pPr>
        <w:shd w:val="clear" w:color="auto" w:fill="FFFFFF" w:themeFill="background1"/>
        <w:ind w:left="1627" w:hanging="360"/>
        <w:rPr>
          <w:rFonts w:eastAsia="Calibri" w:cs="Arial"/>
          <w:szCs w:val="24"/>
        </w:rPr>
      </w:pPr>
      <w:r w:rsidRPr="00F711E3">
        <w:rPr>
          <w:rFonts w:eastAsia="Calibri" w:cs="Arial"/>
          <w:szCs w:val="24"/>
        </w:rPr>
        <w:t>a.</w:t>
      </w:r>
      <w:r w:rsidRPr="00F711E3">
        <w:rPr>
          <w:rFonts w:eastAsia="Calibri" w:cs="Arial"/>
          <w:szCs w:val="24"/>
        </w:rPr>
        <w:tab/>
      </w:r>
      <w:r w:rsidR="003162B3" w:rsidRPr="00F711E3">
        <w:rPr>
          <w:rFonts w:eastAsia="Calibri" w:cs="Arial"/>
          <w:szCs w:val="24"/>
        </w:rPr>
        <w:t xml:space="preserve">Dry Season Bacterial Indicator Reduction Plan </w:t>
      </w:r>
      <w:r w:rsidR="00133C09" w:rsidRPr="00F711E3">
        <w:rPr>
          <w:rFonts w:eastAsia="Calibri" w:cs="Arial"/>
          <w:szCs w:val="24"/>
        </w:rPr>
        <w:t>–</w:t>
      </w:r>
      <w:r w:rsidR="003162B3" w:rsidRPr="00F711E3">
        <w:rPr>
          <w:rFonts w:eastAsia="Calibri" w:cs="Arial"/>
          <w:szCs w:val="24"/>
        </w:rPr>
        <w:t xml:space="preserve"> Develop a facility specific Bacterial Reduction Plan that details the plan and schedule for achieving the Dry Season Bacterial Indicator </w:t>
      </w:r>
      <w:proofErr w:type="spellStart"/>
      <w:r w:rsidR="006B7C16" w:rsidRPr="00F711E3">
        <w:rPr>
          <w:rFonts w:eastAsia="Calibri" w:cs="Arial"/>
          <w:szCs w:val="24"/>
        </w:rPr>
        <w:t>wasteload</w:t>
      </w:r>
      <w:proofErr w:type="spellEnd"/>
      <w:r w:rsidR="006B7C16" w:rsidRPr="00F711E3">
        <w:rPr>
          <w:rFonts w:eastAsia="Calibri" w:cs="Arial"/>
          <w:szCs w:val="24"/>
        </w:rPr>
        <w:t xml:space="preserve"> allocations</w:t>
      </w:r>
      <w:r w:rsidR="003162B3" w:rsidRPr="00F711E3">
        <w:rPr>
          <w:rFonts w:eastAsia="Calibri" w:cs="Arial"/>
          <w:szCs w:val="24"/>
        </w:rPr>
        <w:t xml:space="preserve"> as soon as feasible.</w:t>
      </w:r>
    </w:p>
    <w:p w14:paraId="7DCDD387" w14:textId="1BE7DE0D" w:rsidR="003162B3" w:rsidRPr="00F711E3" w:rsidRDefault="005C2AD9" w:rsidP="00752F1B">
      <w:pPr>
        <w:shd w:val="clear" w:color="auto" w:fill="FFFFFF" w:themeFill="background1"/>
        <w:ind w:left="1627" w:hanging="360"/>
        <w:rPr>
          <w:rFonts w:eastAsia="Calibri" w:cs="Arial"/>
          <w:szCs w:val="24"/>
        </w:rPr>
      </w:pPr>
      <w:r w:rsidRPr="00F711E3">
        <w:rPr>
          <w:rFonts w:eastAsia="Calibri" w:cs="Arial"/>
          <w:szCs w:val="24"/>
        </w:rPr>
        <w:t>b.</w:t>
      </w:r>
      <w:r w:rsidRPr="00F711E3">
        <w:rPr>
          <w:rFonts w:eastAsia="Calibri" w:cs="Arial"/>
          <w:szCs w:val="24"/>
        </w:rPr>
        <w:tab/>
      </w:r>
      <w:r w:rsidR="003162B3" w:rsidRPr="00F711E3">
        <w:rPr>
          <w:rFonts w:eastAsia="Calibri" w:cs="Arial"/>
          <w:szCs w:val="24"/>
        </w:rPr>
        <w:t xml:space="preserve">Wet Season Bacterial Indicator Reduction Plan – Develop a facility specific Bacterial Reduction Plan that details the plan and schedule for achieving the Wet Season Bacterial Indicator </w:t>
      </w:r>
      <w:proofErr w:type="spellStart"/>
      <w:r w:rsidR="006B7C16" w:rsidRPr="00F711E3">
        <w:rPr>
          <w:rFonts w:eastAsia="Calibri" w:cs="Arial"/>
          <w:szCs w:val="24"/>
        </w:rPr>
        <w:t>wasteload</w:t>
      </w:r>
      <w:proofErr w:type="spellEnd"/>
      <w:r w:rsidR="006B7C16" w:rsidRPr="00F711E3">
        <w:rPr>
          <w:rFonts w:eastAsia="Calibri" w:cs="Arial"/>
          <w:szCs w:val="24"/>
        </w:rPr>
        <w:t xml:space="preserve"> allocations</w:t>
      </w:r>
      <w:r w:rsidR="003162B3" w:rsidRPr="00F711E3">
        <w:rPr>
          <w:rFonts w:eastAsia="Calibri" w:cs="Arial"/>
          <w:szCs w:val="24"/>
        </w:rPr>
        <w:t xml:space="preserve"> by December 31, 2025.</w:t>
      </w:r>
    </w:p>
    <w:p w14:paraId="5C38E624" w14:textId="42FD5784" w:rsidR="003162B3" w:rsidRPr="00F711E3" w:rsidRDefault="005C2AD9" w:rsidP="00752F1B">
      <w:pPr>
        <w:shd w:val="clear" w:color="auto" w:fill="FFFFFF" w:themeFill="background1"/>
        <w:ind w:left="1627" w:hanging="360"/>
        <w:rPr>
          <w:rFonts w:eastAsia="Calibri" w:cs="Arial"/>
          <w:szCs w:val="24"/>
        </w:rPr>
      </w:pPr>
      <w:r w:rsidRPr="00F711E3">
        <w:rPr>
          <w:rFonts w:eastAsia="Calibri" w:cs="Arial"/>
          <w:szCs w:val="24"/>
        </w:rPr>
        <w:t>c.</w:t>
      </w:r>
      <w:r w:rsidRPr="00F711E3">
        <w:rPr>
          <w:rFonts w:eastAsia="Calibri" w:cs="Arial"/>
          <w:szCs w:val="24"/>
        </w:rPr>
        <w:tab/>
      </w:r>
      <w:r w:rsidR="003162B3" w:rsidRPr="00F711E3">
        <w:rPr>
          <w:rFonts w:eastAsia="Calibri" w:cs="Arial"/>
          <w:szCs w:val="24"/>
        </w:rPr>
        <w:t xml:space="preserve">The Dry Season and Wet Season Bacterial Indicator Reduction Plans </w:t>
      </w:r>
      <w:r w:rsidR="001B43D3" w:rsidRPr="00F711E3">
        <w:rPr>
          <w:rFonts w:eastAsia="Calibri" w:cs="Arial"/>
          <w:szCs w:val="24"/>
        </w:rPr>
        <w:t>must</w:t>
      </w:r>
      <w:r w:rsidR="003162B3" w:rsidRPr="00F711E3">
        <w:rPr>
          <w:rFonts w:eastAsia="Calibri" w:cs="Arial"/>
          <w:szCs w:val="24"/>
        </w:rPr>
        <w:t xml:space="preserve"> include the following:</w:t>
      </w:r>
    </w:p>
    <w:p w14:paraId="0DE1D5E9" w14:textId="6B5704A5" w:rsidR="003162B3" w:rsidRPr="00F711E3" w:rsidRDefault="005C2AD9" w:rsidP="00752F1B">
      <w:pPr>
        <w:shd w:val="clear" w:color="auto" w:fill="FFFFFF" w:themeFill="background1"/>
        <w:spacing w:after="0"/>
        <w:ind w:left="1980" w:hanging="360"/>
        <w:rPr>
          <w:rFonts w:cs="Arial"/>
        </w:rPr>
      </w:pPr>
      <w:r w:rsidRPr="00F711E3">
        <w:rPr>
          <w:rFonts w:eastAsia="Calibri" w:cs="Arial"/>
          <w:szCs w:val="24"/>
        </w:rPr>
        <w:t>1)</w:t>
      </w:r>
      <w:r w:rsidRPr="00F711E3">
        <w:rPr>
          <w:rFonts w:eastAsia="Calibri" w:cs="Arial"/>
          <w:szCs w:val="24"/>
        </w:rPr>
        <w:tab/>
      </w:r>
      <w:r w:rsidR="003162B3" w:rsidRPr="00F711E3">
        <w:rPr>
          <w:rFonts w:cs="Arial"/>
        </w:rPr>
        <w:t>The specific Best Management Practices implemented to reduce the concentration of indicator bacteria from the facility and the water quality improvements expected to result from these</w:t>
      </w:r>
      <w:r w:rsidR="00C63374" w:rsidRPr="00F711E3">
        <w:rPr>
          <w:rFonts w:cs="Arial"/>
        </w:rPr>
        <w:t xml:space="preserve"> </w:t>
      </w:r>
      <w:r w:rsidR="00363A82" w:rsidRPr="00F711E3">
        <w:rPr>
          <w:rFonts w:cs="Arial"/>
        </w:rPr>
        <w:t>best management practice</w:t>
      </w:r>
      <w:r w:rsidR="003162B3" w:rsidRPr="00F711E3">
        <w:rPr>
          <w:rFonts w:cs="Arial"/>
        </w:rPr>
        <w:t>s.</w:t>
      </w:r>
    </w:p>
    <w:p w14:paraId="2BD81586" w14:textId="27AA15A1" w:rsidR="003162B3" w:rsidRPr="00F711E3" w:rsidRDefault="005C2AD9" w:rsidP="00752F1B">
      <w:pPr>
        <w:shd w:val="clear" w:color="auto" w:fill="FFFFFF" w:themeFill="background1"/>
        <w:spacing w:after="0"/>
        <w:ind w:left="1980" w:hanging="360"/>
        <w:rPr>
          <w:rFonts w:cs="Arial"/>
        </w:rPr>
      </w:pPr>
      <w:r w:rsidRPr="00F711E3">
        <w:rPr>
          <w:rFonts w:eastAsia="Calibri" w:cs="Arial"/>
          <w:szCs w:val="24"/>
        </w:rPr>
        <w:t>2)</w:t>
      </w:r>
      <w:r w:rsidRPr="00F711E3">
        <w:rPr>
          <w:rFonts w:eastAsia="Calibri" w:cs="Arial"/>
          <w:szCs w:val="24"/>
        </w:rPr>
        <w:tab/>
      </w:r>
      <w:r w:rsidR="003162B3" w:rsidRPr="00F711E3">
        <w:rPr>
          <w:rFonts w:cs="Arial"/>
        </w:rPr>
        <w:t>Any specific regional treatment facilities and the locations where such facilities will be built to reduce the concentration of indicator bacteria discharged from the facility and the expected water quality improvements to result when complete.</w:t>
      </w:r>
    </w:p>
    <w:p w14:paraId="1BBE9345" w14:textId="4E5D2C0E" w:rsidR="003162B3" w:rsidRPr="00F711E3" w:rsidRDefault="005C2AD9" w:rsidP="00752F1B">
      <w:pPr>
        <w:shd w:val="clear" w:color="auto" w:fill="FFFFFF" w:themeFill="background1"/>
        <w:spacing w:after="0"/>
        <w:ind w:left="1980" w:hanging="360"/>
        <w:rPr>
          <w:rFonts w:cs="Arial"/>
        </w:rPr>
      </w:pPr>
      <w:r w:rsidRPr="00F711E3">
        <w:rPr>
          <w:rFonts w:eastAsia="Calibri" w:cs="Arial"/>
          <w:szCs w:val="24"/>
        </w:rPr>
        <w:t>3)</w:t>
      </w:r>
      <w:r w:rsidRPr="00F711E3">
        <w:rPr>
          <w:rFonts w:eastAsia="Calibri" w:cs="Arial"/>
          <w:szCs w:val="24"/>
        </w:rPr>
        <w:tab/>
      </w:r>
      <w:r w:rsidR="003162B3" w:rsidRPr="00F711E3">
        <w:rPr>
          <w:rFonts w:cs="Arial"/>
        </w:rPr>
        <w:t xml:space="preserve">The technical documentation used to conclude that the Bacterial Indicator Reduction Plan, once fully implemented, is expected to achieve attainment of either the dry season or wet season urban </w:t>
      </w:r>
      <w:proofErr w:type="spellStart"/>
      <w:r w:rsidR="006B7C16" w:rsidRPr="00F711E3">
        <w:rPr>
          <w:rFonts w:cs="Arial"/>
        </w:rPr>
        <w:t>wasteload</w:t>
      </w:r>
      <w:proofErr w:type="spellEnd"/>
      <w:r w:rsidR="003162B3" w:rsidRPr="00F711E3">
        <w:rPr>
          <w:rFonts w:cs="Arial"/>
        </w:rPr>
        <w:t xml:space="preserve"> allocation for indicator bacteria by the specified attainment date.</w:t>
      </w:r>
    </w:p>
    <w:p w14:paraId="79246C85" w14:textId="1AC252B3" w:rsidR="003162B3" w:rsidRPr="00F711E3" w:rsidRDefault="005C2AD9" w:rsidP="00752F1B">
      <w:pPr>
        <w:shd w:val="clear" w:color="auto" w:fill="FFFFFF" w:themeFill="background1"/>
        <w:spacing w:after="0"/>
        <w:ind w:left="1980" w:hanging="360"/>
        <w:rPr>
          <w:rFonts w:cs="Arial"/>
        </w:rPr>
      </w:pPr>
      <w:r w:rsidRPr="00F711E3">
        <w:rPr>
          <w:rFonts w:eastAsia="Calibri" w:cs="Arial"/>
          <w:szCs w:val="24"/>
        </w:rPr>
        <w:t>4)</w:t>
      </w:r>
      <w:r w:rsidRPr="00F711E3">
        <w:rPr>
          <w:rFonts w:eastAsia="Calibri" w:cs="Arial"/>
          <w:szCs w:val="24"/>
        </w:rPr>
        <w:tab/>
      </w:r>
      <w:r w:rsidR="003162B3" w:rsidRPr="00F711E3">
        <w:rPr>
          <w:rFonts w:cs="Arial"/>
        </w:rPr>
        <w:t xml:space="preserve">A detailed schedule for implementing the Bacterial Indicator Reduction Plan. The schedule must identify measurable and verifiable milestones to assess satisfactory progress toward meeting the dry and wet season </w:t>
      </w:r>
      <w:proofErr w:type="spellStart"/>
      <w:r w:rsidR="006B7C16" w:rsidRPr="00F711E3">
        <w:rPr>
          <w:rFonts w:cs="Arial"/>
        </w:rPr>
        <w:t>wasteload</w:t>
      </w:r>
      <w:proofErr w:type="spellEnd"/>
      <w:r w:rsidR="003162B3" w:rsidRPr="00F711E3">
        <w:rPr>
          <w:rFonts w:cs="Arial"/>
        </w:rPr>
        <w:t xml:space="preserve"> allocations.</w:t>
      </w:r>
    </w:p>
    <w:p w14:paraId="05641BD6" w14:textId="3F72ECB9" w:rsidR="003162B3" w:rsidRPr="00F711E3" w:rsidRDefault="005C2AD9" w:rsidP="00752F1B">
      <w:pPr>
        <w:shd w:val="clear" w:color="auto" w:fill="FFFFFF" w:themeFill="background1"/>
        <w:spacing w:after="0"/>
        <w:ind w:left="1980" w:hanging="360"/>
        <w:rPr>
          <w:rFonts w:cs="Arial"/>
        </w:rPr>
      </w:pPr>
      <w:r w:rsidRPr="00F711E3">
        <w:rPr>
          <w:rFonts w:eastAsia="Calibri" w:cs="Arial"/>
          <w:szCs w:val="24"/>
        </w:rPr>
        <w:t>5)</w:t>
      </w:r>
      <w:r w:rsidRPr="00F711E3">
        <w:rPr>
          <w:rFonts w:eastAsia="Calibri" w:cs="Arial"/>
          <w:szCs w:val="24"/>
        </w:rPr>
        <w:tab/>
      </w:r>
      <w:r w:rsidR="003162B3" w:rsidRPr="00F711E3">
        <w:rPr>
          <w:rFonts w:cs="Arial"/>
        </w:rPr>
        <w:t>The specific metric</w:t>
      </w:r>
      <w:r w:rsidR="00E6205C" w:rsidRPr="00F711E3">
        <w:rPr>
          <w:rFonts w:cs="Arial"/>
        </w:rPr>
        <w:t>s</w:t>
      </w:r>
      <w:r w:rsidR="003162B3" w:rsidRPr="00F711E3">
        <w:rPr>
          <w:rFonts w:cs="Arial"/>
        </w:rPr>
        <w:t xml:space="preserve"> that will be established to demonstrate the effectiveness of the Bacterial Indicator Reduction Plan.</w:t>
      </w:r>
    </w:p>
    <w:p w14:paraId="6C8C9B69" w14:textId="4F54B23F" w:rsidR="003162B3" w:rsidRPr="00F711E3" w:rsidRDefault="005C2AD9" w:rsidP="00752F1B">
      <w:pPr>
        <w:shd w:val="clear" w:color="auto" w:fill="FFFFFF" w:themeFill="background1"/>
        <w:spacing w:after="0"/>
        <w:ind w:left="1980" w:hanging="360"/>
        <w:rPr>
          <w:rFonts w:cs="Arial"/>
        </w:rPr>
      </w:pPr>
      <w:r w:rsidRPr="00F711E3">
        <w:rPr>
          <w:rFonts w:eastAsia="Calibri" w:cs="Arial"/>
          <w:szCs w:val="24"/>
        </w:rPr>
        <w:t>6)</w:t>
      </w:r>
      <w:r w:rsidRPr="00F711E3">
        <w:rPr>
          <w:rFonts w:eastAsia="Calibri" w:cs="Arial"/>
          <w:szCs w:val="24"/>
        </w:rPr>
        <w:tab/>
      </w:r>
      <w:r w:rsidR="003162B3" w:rsidRPr="00F711E3">
        <w:rPr>
          <w:rFonts w:cs="Arial"/>
        </w:rPr>
        <w:t>Detailed descriptions of any additional</w:t>
      </w:r>
      <w:r w:rsidR="00C63374" w:rsidRPr="00F711E3">
        <w:rPr>
          <w:rFonts w:cs="Arial"/>
        </w:rPr>
        <w:t xml:space="preserve"> </w:t>
      </w:r>
      <w:r w:rsidR="00363A82" w:rsidRPr="00F711E3">
        <w:rPr>
          <w:rFonts w:cs="Arial"/>
        </w:rPr>
        <w:t>best management practice</w:t>
      </w:r>
      <w:r w:rsidR="003162B3" w:rsidRPr="00F711E3">
        <w:rPr>
          <w:rFonts w:cs="Arial"/>
        </w:rPr>
        <w:t>s planned, and the time required to implement those</w:t>
      </w:r>
      <w:r w:rsidR="00C63374" w:rsidRPr="00F711E3">
        <w:rPr>
          <w:rFonts w:cs="Arial"/>
        </w:rPr>
        <w:t xml:space="preserve"> </w:t>
      </w:r>
      <w:r w:rsidR="00363A82" w:rsidRPr="00F711E3">
        <w:rPr>
          <w:rFonts w:cs="Arial"/>
        </w:rPr>
        <w:t>best management practice</w:t>
      </w:r>
      <w:r w:rsidR="003162B3" w:rsidRPr="00F711E3">
        <w:rPr>
          <w:rFonts w:cs="Arial"/>
        </w:rPr>
        <w:t xml:space="preserve">s, </w:t>
      </w:r>
      <w:proofErr w:type="gramStart"/>
      <w:r w:rsidR="003162B3" w:rsidRPr="00F711E3">
        <w:rPr>
          <w:rFonts w:cs="Arial"/>
        </w:rPr>
        <w:t>in the event that</w:t>
      </w:r>
      <w:proofErr w:type="gramEnd"/>
      <w:r w:rsidR="003162B3" w:rsidRPr="00F711E3">
        <w:rPr>
          <w:rFonts w:cs="Arial"/>
        </w:rPr>
        <w:t xml:space="preserve"> data from the watershed-wide water quality monitoring program </w:t>
      </w:r>
      <w:proofErr w:type="gramStart"/>
      <w:r w:rsidR="003162B3" w:rsidRPr="00F711E3">
        <w:rPr>
          <w:rFonts w:cs="Arial"/>
        </w:rPr>
        <w:t>indicate</w:t>
      </w:r>
      <w:proofErr w:type="gramEnd"/>
      <w:r w:rsidR="003162B3" w:rsidRPr="00F711E3">
        <w:rPr>
          <w:rFonts w:cs="Arial"/>
        </w:rPr>
        <w:t xml:space="preserve"> that water quality objectives for indicator bacteria are still being exceeded after the Bacterial Indicator Reduction Plan is fully implemented.</w:t>
      </w:r>
    </w:p>
    <w:p w14:paraId="6932ED99" w14:textId="77777777" w:rsidR="003162B3" w:rsidRPr="00F711E3" w:rsidRDefault="003162B3" w:rsidP="00EC14D6">
      <w:pPr>
        <w:keepNext/>
        <w:keepLines/>
        <w:shd w:val="clear" w:color="auto" w:fill="FFFFFF" w:themeFill="background1"/>
        <w:ind w:left="907"/>
        <w:rPr>
          <w:rFonts w:cs="Arial"/>
          <w:u w:val="single"/>
        </w:rPr>
      </w:pPr>
      <w:r w:rsidRPr="00F711E3">
        <w:rPr>
          <w:rFonts w:cs="Arial"/>
          <w:u w:val="single"/>
        </w:rPr>
        <w:lastRenderedPageBreak/>
        <w:t>TMDL Reporting Requirements</w:t>
      </w:r>
      <w:r w:rsidRPr="00E8495F">
        <w:rPr>
          <w:rFonts w:cs="Arial"/>
        </w:rPr>
        <w:t>:</w:t>
      </w:r>
      <w:r w:rsidRPr="00F711E3">
        <w:rPr>
          <w:rFonts w:cs="Arial"/>
          <w:u w:val="single"/>
        </w:rPr>
        <w:t xml:space="preserve"> </w:t>
      </w:r>
    </w:p>
    <w:p w14:paraId="0F01795C" w14:textId="4FA52C16" w:rsidR="00FD0200" w:rsidRPr="00F711E3" w:rsidRDefault="005C2AD9" w:rsidP="00EC14D6">
      <w:pPr>
        <w:keepNext/>
        <w:keepLines/>
        <w:shd w:val="clear" w:color="auto" w:fill="FFFFFF" w:themeFill="background1"/>
        <w:ind w:left="1260" w:hanging="360"/>
        <w:rPr>
          <w:rFonts w:cs="Arial"/>
        </w:rPr>
      </w:pPr>
      <w:r w:rsidRPr="00F711E3">
        <w:rPr>
          <w:rFonts w:eastAsia="Calibri" w:cs="Arial"/>
          <w:szCs w:val="24"/>
        </w:rPr>
        <w:t>1.</w:t>
      </w:r>
      <w:r w:rsidRPr="00F711E3">
        <w:rPr>
          <w:rFonts w:eastAsia="Calibri" w:cs="Arial"/>
          <w:szCs w:val="24"/>
        </w:rPr>
        <w:tab/>
      </w:r>
      <w:r w:rsidR="00FD0200" w:rsidRPr="00F711E3">
        <w:rPr>
          <w:rFonts w:cs="Arial"/>
          <w:u w:val="single"/>
        </w:rPr>
        <w:t xml:space="preserve">Dry Weather </w:t>
      </w:r>
      <w:proofErr w:type="spellStart"/>
      <w:r w:rsidR="00FD0200" w:rsidRPr="00F711E3">
        <w:rPr>
          <w:rFonts w:cs="Arial"/>
          <w:u w:val="single"/>
        </w:rPr>
        <w:t>Wasteload</w:t>
      </w:r>
      <w:proofErr w:type="spellEnd"/>
      <w:r w:rsidR="00FD0200" w:rsidRPr="00F711E3">
        <w:rPr>
          <w:rFonts w:cs="Arial"/>
          <w:u w:val="single"/>
        </w:rPr>
        <w:t xml:space="preserve"> Allocations</w:t>
      </w:r>
      <w:r w:rsidR="00FD0200" w:rsidRPr="00F711E3">
        <w:rPr>
          <w:rFonts w:cs="Arial"/>
        </w:rPr>
        <w:t xml:space="preserve">. To demonstrate attainment of the Dry Weather </w:t>
      </w:r>
      <w:proofErr w:type="spellStart"/>
      <w:r w:rsidR="00FD0200" w:rsidRPr="00F711E3">
        <w:rPr>
          <w:rFonts w:cs="Arial"/>
        </w:rPr>
        <w:t>wasteload</w:t>
      </w:r>
      <w:proofErr w:type="spellEnd"/>
      <w:r w:rsidR="00FD0200" w:rsidRPr="00F711E3">
        <w:rPr>
          <w:rFonts w:cs="Arial"/>
        </w:rPr>
        <w:t xml:space="preserve"> allocations, the Permittee shall submit a TMDL Demonstration of Compliance Report as soon as feasible. The report </w:t>
      </w:r>
      <w:r w:rsidR="0044532C" w:rsidRPr="00F711E3">
        <w:rPr>
          <w:rFonts w:cs="Arial"/>
        </w:rPr>
        <w:t>shall</w:t>
      </w:r>
      <w:r w:rsidR="00FD0200" w:rsidRPr="00F711E3">
        <w:rPr>
          <w:rFonts w:cs="Arial"/>
        </w:rPr>
        <w:t xml:space="preserve"> follow the requirements pursuant to section </w:t>
      </w:r>
      <w:r w:rsidR="00FB3F76" w:rsidRPr="00F711E3">
        <w:rPr>
          <w:rFonts w:cs="Arial"/>
        </w:rPr>
        <w:t>G2</w:t>
      </w:r>
      <w:r w:rsidR="00FD0200" w:rsidRPr="00F711E3">
        <w:rPr>
          <w:rFonts w:cs="Arial"/>
        </w:rPr>
        <w:t xml:space="preserve"> (above) and the TMDL Demonstration of Compliance Report requirements in Attachments </w:t>
      </w:r>
      <w:r w:rsidR="00AE5AAB" w:rsidRPr="00F711E3">
        <w:rPr>
          <w:rFonts w:cs="Arial"/>
        </w:rPr>
        <w:t xml:space="preserve">D or E </w:t>
      </w:r>
      <w:r w:rsidR="00FD0200" w:rsidRPr="00F711E3">
        <w:rPr>
          <w:rFonts w:cs="Arial"/>
        </w:rPr>
        <w:t xml:space="preserve">(as applicable). </w:t>
      </w:r>
    </w:p>
    <w:p w14:paraId="4699689B" w14:textId="27784260" w:rsidR="00FD0200" w:rsidRPr="00F711E3" w:rsidRDefault="005C2AD9" w:rsidP="00752F1B">
      <w:pPr>
        <w:shd w:val="clear" w:color="auto" w:fill="FFFFFF" w:themeFill="background1"/>
        <w:ind w:left="1260" w:hanging="360"/>
        <w:rPr>
          <w:rFonts w:cs="Arial"/>
        </w:rPr>
      </w:pPr>
      <w:r w:rsidRPr="00F711E3">
        <w:rPr>
          <w:rFonts w:eastAsia="Calibri" w:cs="Arial"/>
          <w:szCs w:val="24"/>
        </w:rPr>
        <w:t>2.</w:t>
      </w:r>
      <w:r w:rsidRPr="00F711E3">
        <w:rPr>
          <w:rFonts w:eastAsia="Calibri" w:cs="Arial"/>
          <w:szCs w:val="24"/>
        </w:rPr>
        <w:tab/>
      </w:r>
      <w:r w:rsidR="00FD0200" w:rsidRPr="00F711E3">
        <w:rPr>
          <w:rFonts w:cs="Arial"/>
          <w:u w:val="single"/>
        </w:rPr>
        <w:t xml:space="preserve">Wet Weather </w:t>
      </w:r>
      <w:proofErr w:type="spellStart"/>
      <w:r w:rsidR="00FD0200" w:rsidRPr="00F711E3">
        <w:rPr>
          <w:rFonts w:cs="Arial"/>
          <w:u w:val="single"/>
        </w:rPr>
        <w:t>Wasteload</w:t>
      </w:r>
      <w:proofErr w:type="spellEnd"/>
      <w:r w:rsidR="00FD0200" w:rsidRPr="00F711E3">
        <w:rPr>
          <w:rFonts w:cs="Arial"/>
          <w:u w:val="single"/>
        </w:rPr>
        <w:t xml:space="preserve"> Allocations</w:t>
      </w:r>
      <w:r w:rsidR="00FD0200" w:rsidRPr="00F711E3">
        <w:rPr>
          <w:rFonts w:cs="Arial"/>
        </w:rPr>
        <w:t xml:space="preserve">. By December 31, 2025, the </w:t>
      </w:r>
      <w:r w:rsidR="008E60FB" w:rsidRPr="00F711E3">
        <w:rPr>
          <w:rFonts w:cs="Arial"/>
        </w:rPr>
        <w:t>P</w:t>
      </w:r>
      <w:r w:rsidR="00FD0200" w:rsidRPr="00F711E3">
        <w:rPr>
          <w:rFonts w:cs="Arial"/>
        </w:rPr>
        <w:t xml:space="preserve">ermittee shall demonstrate attainment of the Wet Weather </w:t>
      </w:r>
      <w:proofErr w:type="spellStart"/>
      <w:r w:rsidR="00FD0200" w:rsidRPr="00F711E3">
        <w:rPr>
          <w:rFonts w:cs="Arial"/>
        </w:rPr>
        <w:t>wasteload</w:t>
      </w:r>
      <w:proofErr w:type="spellEnd"/>
      <w:r w:rsidR="00FD0200" w:rsidRPr="00F711E3">
        <w:rPr>
          <w:rFonts w:cs="Arial"/>
        </w:rPr>
        <w:t xml:space="preserve"> allocations by submitting a TMDL Demonstration of Compliance Report pursuant to section </w:t>
      </w:r>
      <w:r w:rsidR="00FB3F76" w:rsidRPr="00F711E3">
        <w:rPr>
          <w:rFonts w:cs="Arial"/>
        </w:rPr>
        <w:t>G2</w:t>
      </w:r>
      <w:r w:rsidR="00FD0200" w:rsidRPr="00F711E3">
        <w:rPr>
          <w:rFonts w:cs="Arial"/>
        </w:rPr>
        <w:t xml:space="preserve"> (above) and the TMDL Demonstration of Compliance Report requirements in Attachments </w:t>
      </w:r>
      <w:r w:rsidR="00AE5AAB" w:rsidRPr="00F711E3">
        <w:rPr>
          <w:rFonts w:cs="Arial"/>
        </w:rPr>
        <w:t>E</w:t>
      </w:r>
      <w:r w:rsidR="00FD0200" w:rsidRPr="00F711E3">
        <w:rPr>
          <w:rFonts w:cs="Arial"/>
        </w:rPr>
        <w:t>.</w:t>
      </w:r>
    </w:p>
    <w:p w14:paraId="2F0C782E" w14:textId="38E4F4CB" w:rsidR="00D64108" w:rsidRPr="00F711E3" w:rsidRDefault="005C2AD9" w:rsidP="00752F1B">
      <w:pPr>
        <w:shd w:val="clear" w:color="auto" w:fill="FFFFFF" w:themeFill="background1"/>
        <w:ind w:left="1260" w:hanging="360"/>
        <w:rPr>
          <w:rFonts w:cs="Arial"/>
        </w:rPr>
      </w:pPr>
      <w:r w:rsidRPr="00F711E3">
        <w:rPr>
          <w:rFonts w:eastAsia="Calibri" w:cs="Arial"/>
          <w:szCs w:val="24"/>
        </w:rPr>
        <w:t>3.</w:t>
      </w:r>
      <w:r w:rsidRPr="00F711E3">
        <w:rPr>
          <w:rFonts w:eastAsia="Calibri" w:cs="Arial"/>
          <w:szCs w:val="24"/>
        </w:rPr>
        <w:tab/>
      </w:r>
      <w:r w:rsidR="027DA54A" w:rsidRPr="00F711E3">
        <w:rPr>
          <w:rFonts w:cs="Arial"/>
        </w:rPr>
        <w:t xml:space="preserve">By October 15 of each year, the Permittee shall submit a TMDL Annual Report pursuant to section </w:t>
      </w:r>
      <w:r w:rsidR="00FB3F76" w:rsidRPr="00F711E3">
        <w:rPr>
          <w:rFonts w:cs="Arial"/>
        </w:rPr>
        <w:t>G2</w:t>
      </w:r>
      <w:r w:rsidR="027DA54A" w:rsidRPr="00F711E3">
        <w:rPr>
          <w:rFonts w:cs="Arial"/>
        </w:rPr>
        <w:t xml:space="preserve"> (above) and Attachment</w:t>
      </w:r>
      <w:r w:rsidR="00951E20">
        <w:rPr>
          <w:rFonts w:cs="Arial"/>
        </w:rPr>
        <w:t xml:space="preserve"> </w:t>
      </w:r>
      <w:r w:rsidR="00AE5AAB" w:rsidRPr="00F711E3">
        <w:rPr>
          <w:rFonts w:cs="Arial"/>
        </w:rPr>
        <w:t>E</w:t>
      </w:r>
      <w:r w:rsidR="027DA54A" w:rsidRPr="00F711E3">
        <w:rPr>
          <w:rFonts w:cs="Arial"/>
        </w:rPr>
        <w:t>.</w:t>
      </w:r>
      <w:r w:rsidR="59A222F2" w:rsidRPr="00F711E3">
        <w:rPr>
          <w:rFonts w:cs="Arial"/>
        </w:rPr>
        <w:t xml:space="preserve"> </w:t>
      </w:r>
    </w:p>
    <w:p w14:paraId="62900763" w14:textId="18293096" w:rsidR="00585F21" w:rsidRPr="00F711E3" w:rsidRDefault="003812EC" w:rsidP="0008534D">
      <w:pPr>
        <w:pStyle w:val="Heading4"/>
      </w:pPr>
      <w:bookmarkStart w:id="987" w:name="_Toc133310285"/>
      <w:bookmarkStart w:id="988" w:name="_Hlk172888029"/>
      <w:r w:rsidRPr="00F711E3">
        <w:t>G4.</w:t>
      </w:r>
      <w:r w:rsidR="00033031" w:rsidRPr="00F711E3">
        <w:t>8</w:t>
      </w:r>
      <w:r w:rsidR="00B61606" w:rsidRPr="00F711E3">
        <w:t>.4</w:t>
      </w:r>
      <w:r w:rsidR="00585F21" w:rsidRPr="00F711E3">
        <w:tab/>
      </w:r>
      <w:r w:rsidR="005A4413" w:rsidRPr="00F711E3">
        <w:t xml:space="preserve">San Diego Creek and Upper Newport Bay Diazinon </w:t>
      </w:r>
      <w:r w:rsidR="000873E7" w:rsidRPr="00F711E3">
        <w:t>and</w:t>
      </w:r>
      <w:r w:rsidR="005A4413" w:rsidRPr="00F711E3">
        <w:t xml:space="preserve"> Chlorpyrifos TMDL</w:t>
      </w:r>
      <w:bookmarkEnd w:id="987"/>
    </w:p>
    <w:bookmarkEnd w:id="988"/>
    <w:p w14:paraId="57286445" w14:textId="4E54CF74" w:rsidR="00532709" w:rsidRPr="00F711E3" w:rsidRDefault="00532709" w:rsidP="00752F1B">
      <w:pPr>
        <w:shd w:val="clear" w:color="auto" w:fill="FFFFFF" w:themeFill="background1"/>
        <w:ind w:left="907"/>
        <w:rPr>
          <w:rFonts w:cs="Arial"/>
        </w:rPr>
      </w:pPr>
      <w:r w:rsidRPr="00F711E3">
        <w:rPr>
          <w:rFonts w:cs="Arial"/>
          <w:u w:val="single"/>
        </w:rPr>
        <w:t>Responsible Permittees</w:t>
      </w:r>
      <w:r w:rsidRPr="00F711E3">
        <w:rPr>
          <w:rFonts w:cs="Arial"/>
        </w:rPr>
        <w:t xml:space="preserve">: </w:t>
      </w:r>
      <w:r w:rsidR="001B31CA" w:rsidRPr="00F711E3">
        <w:rPr>
          <w:rFonts w:cs="Arial"/>
        </w:rPr>
        <w:t xml:space="preserve">Orange County </w:t>
      </w:r>
      <w:r w:rsidR="00EA0FE6" w:rsidRPr="00EA0FE6">
        <w:rPr>
          <w:rFonts w:cs="Arial"/>
        </w:rPr>
        <w:t>Fair &amp; Event Center</w:t>
      </w:r>
      <w:r w:rsidR="001B31CA" w:rsidRPr="00F711E3">
        <w:rPr>
          <w:rFonts w:cs="Arial"/>
        </w:rPr>
        <w:t>; University of California</w:t>
      </w:r>
      <w:r w:rsidR="00EA0FE6">
        <w:rPr>
          <w:rFonts w:cs="Arial"/>
        </w:rPr>
        <w:t>,</w:t>
      </w:r>
      <w:r w:rsidR="00EA4D0F">
        <w:rPr>
          <w:rFonts w:cs="Arial"/>
        </w:rPr>
        <w:t xml:space="preserve"> </w:t>
      </w:r>
      <w:r w:rsidR="001B31CA" w:rsidRPr="00F711E3">
        <w:rPr>
          <w:rFonts w:cs="Arial"/>
        </w:rPr>
        <w:t>Irvine</w:t>
      </w:r>
    </w:p>
    <w:p w14:paraId="439B9D08" w14:textId="26A77666" w:rsidR="00532709" w:rsidRPr="00F711E3" w:rsidRDefault="00532709" w:rsidP="00752F1B">
      <w:pPr>
        <w:shd w:val="clear" w:color="auto" w:fill="FFFFFF" w:themeFill="background1"/>
        <w:ind w:left="907"/>
        <w:rPr>
          <w:rFonts w:cs="Arial"/>
        </w:rPr>
      </w:pPr>
      <w:r w:rsidRPr="00F711E3">
        <w:rPr>
          <w:rFonts w:cs="Arial"/>
          <w:u w:val="single"/>
        </w:rPr>
        <w:t>Impaired Water Bod</w:t>
      </w:r>
      <w:r w:rsidR="00F81671">
        <w:rPr>
          <w:rFonts w:cs="Arial"/>
          <w:u w:val="single"/>
        </w:rPr>
        <w:t>ies</w:t>
      </w:r>
      <w:r w:rsidRPr="00FF3621">
        <w:rPr>
          <w:rFonts w:cs="Arial"/>
        </w:rPr>
        <w:t xml:space="preserve">: </w:t>
      </w:r>
      <w:r w:rsidR="002821F2" w:rsidRPr="00F711E3">
        <w:rPr>
          <w:rFonts w:cs="Arial"/>
        </w:rPr>
        <w:t>San Diego Creek and Upper Newport Bay</w:t>
      </w:r>
    </w:p>
    <w:p w14:paraId="43E4204F" w14:textId="6EDF5DE1" w:rsidR="00532709" w:rsidRPr="00F711E3" w:rsidRDefault="00532709" w:rsidP="00752F1B">
      <w:pPr>
        <w:shd w:val="clear" w:color="auto" w:fill="FFFFFF" w:themeFill="background1"/>
        <w:ind w:left="907"/>
        <w:rPr>
          <w:rFonts w:cs="Arial"/>
        </w:rPr>
      </w:pPr>
      <w:r w:rsidRPr="00F711E3">
        <w:rPr>
          <w:rFonts w:cs="Arial"/>
          <w:u w:val="single"/>
        </w:rPr>
        <w:t>TMDL Implementation Requirements</w:t>
      </w:r>
      <w:r w:rsidRPr="00F711E3">
        <w:rPr>
          <w:rFonts w:cs="Arial"/>
        </w:rPr>
        <w:t xml:space="preserve">: </w:t>
      </w:r>
      <w:r w:rsidR="005E50BA" w:rsidRPr="00F711E3">
        <w:rPr>
          <w:rFonts w:cs="Arial"/>
        </w:rPr>
        <w:t xml:space="preserve">The </w:t>
      </w:r>
      <w:r w:rsidR="00F506DD" w:rsidRPr="00F711E3">
        <w:rPr>
          <w:rFonts w:cs="Arial"/>
        </w:rPr>
        <w:t>Permittee</w:t>
      </w:r>
      <w:r w:rsidRPr="00F711E3">
        <w:rPr>
          <w:rFonts w:cs="Arial"/>
        </w:rPr>
        <w:t xml:space="preserve"> shall carry out an effective portfolio of projects and programs for the control of </w:t>
      </w:r>
      <w:r w:rsidR="1F44C41E" w:rsidRPr="00F711E3">
        <w:rPr>
          <w:rFonts w:cs="Arial"/>
        </w:rPr>
        <w:t>diazinon and chlorpyrifos</w:t>
      </w:r>
      <w:r w:rsidRPr="00F711E3">
        <w:rPr>
          <w:rFonts w:cs="Arial"/>
        </w:rPr>
        <w:t xml:space="preserve"> in stormwater and authorized non-stormwater runoff from </w:t>
      </w:r>
      <w:r w:rsidR="00CA2891">
        <w:rPr>
          <w:rFonts w:cs="Arial"/>
        </w:rPr>
        <w:t>its</w:t>
      </w:r>
      <w:r w:rsidRPr="00F711E3">
        <w:rPr>
          <w:rFonts w:cs="Arial"/>
        </w:rPr>
        <w:t xml:space="preserve"> MS4s. </w:t>
      </w:r>
      <w:r w:rsidR="00687376" w:rsidRPr="00F711E3">
        <w:rPr>
          <w:rFonts w:cs="Arial"/>
        </w:rPr>
        <w:t>The Permittee</w:t>
      </w:r>
      <w:r w:rsidR="00F506DD" w:rsidRPr="00F711E3">
        <w:rPr>
          <w:rFonts w:cs="Arial"/>
        </w:rPr>
        <w:t xml:space="preserve"> shall demonstrate compliance through the following actions:</w:t>
      </w:r>
    </w:p>
    <w:p w14:paraId="21B85FD3" w14:textId="43C89F9F" w:rsidR="00532709" w:rsidRPr="00345609" w:rsidRDefault="005C2AD9" w:rsidP="00752F1B">
      <w:pPr>
        <w:shd w:val="clear" w:color="auto" w:fill="FFFFFF" w:themeFill="background1"/>
        <w:ind w:left="1260" w:hanging="360"/>
        <w:rPr>
          <w:rFonts w:cs="Arial"/>
        </w:rPr>
      </w:pPr>
      <w:r w:rsidRPr="00F711E3">
        <w:rPr>
          <w:rFonts w:eastAsia="Calibri" w:cs="Arial"/>
          <w:szCs w:val="24"/>
        </w:rPr>
        <w:t>1.</w:t>
      </w:r>
      <w:r w:rsidRPr="00F711E3">
        <w:rPr>
          <w:rFonts w:eastAsia="Calibri" w:cs="Arial"/>
          <w:szCs w:val="24"/>
        </w:rPr>
        <w:tab/>
      </w:r>
      <w:r w:rsidR="00532709" w:rsidRPr="00345609">
        <w:rPr>
          <w:rFonts w:cs="Arial"/>
        </w:rPr>
        <w:t xml:space="preserve">Within </w:t>
      </w:r>
      <w:r w:rsidR="00F96658" w:rsidRPr="00345609">
        <w:rPr>
          <w:rFonts w:cs="Arial"/>
        </w:rPr>
        <w:t xml:space="preserve">1 </w:t>
      </w:r>
      <w:r w:rsidR="00532709" w:rsidRPr="00345609">
        <w:rPr>
          <w:rFonts w:cs="Arial"/>
        </w:rPr>
        <w:t xml:space="preserve">year of the </w:t>
      </w:r>
      <w:r w:rsidR="00F96658" w:rsidRPr="00345609">
        <w:rPr>
          <w:rFonts w:cs="Arial"/>
        </w:rPr>
        <w:t>effective date</w:t>
      </w:r>
      <w:r w:rsidR="00532709" w:rsidRPr="00345609">
        <w:rPr>
          <w:rFonts w:cs="Arial"/>
        </w:rPr>
        <w:t xml:space="preserve"> of this Order, submit for review and consideration of approval by the Santa Ana Water Board Executive Officer, a </w:t>
      </w:r>
      <w:r w:rsidR="00D9697D" w:rsidRPr="00345609">
        <w:rPr>
          <w:rFonts w:cs="Arial"/>
        </w:rPr>
        <w:t xml:space="preserve">region-specific </w:t>
      </w:r>
      <w:r w:rsidR="00532709" w:rsidRPr="00345609">
        <w:rPr>
          <w:rFonts w:cs="Arial"/>
        </w:rPr>
        <w:t>TMDL Compliance Plan that provides the Permittee</w:t>
      </w:r>
      <w:r w:rsidR="00687376" w:rsidRPr="00345609">
        <w:rPr>
          <w:rFonts w:cs="Arial"/>
        </w:rPr>
        <w:t>’s</w:t>
      </w:r>
      <w:r w:rsidR="00532709" w:rsidRPr="00345609">
        <w:rPr>
          <w:rFonts w:cs="Arial"/>
        </w:rPr>
        <w:t xml:space="preserve"> strategies to comply with the </w:t>
      </w:r>
      <w:proofErr w:type="spellStart"/>
      <w:r w:rsidR="006B7C16" w:rsidRPr="00345609">
        <w:rPr>
          <w:rFonts w:cs="Arial"/>
        </w:rPr>
        <w:t>wasteload</w:t>
      </w:r>
      <w:proofErr w:type="spellEnd"/>
      <w:r w:rsidR="00532709" w:rsidRPr="00345609">
        <w:rPr>
          <w:rFonts w:cs="Arial"/>
        </w:rPr>
        <w:t xml:space="preserve"> allocations</w:t>
      </w:r>
      <w:r w:rsidR="00C63374" w:rsidRPr="00345609">
        <w:rPr>
          <w:rFonts w:cs="Arial"/>
        </w:rPr>
        <w:t xml:space="preserve"> </w:t>
      </w:r>
      <w:r w:rsidR="00532709" w:rsidRPr="00345609">
        <w:rPr>
          <w:rFonts w:cs="Arial"/>
        </w:rPr>
        <w:t xml:space="preserve">in the </w:t>
      </w:r>
      <w:r w:rsidR="6C87286B" w:rsidRPr="00345609">
        <w:rPr>
          <w:rFonts w:cs="Arial"/>
        </w:rPr>
        <w:t>Diazinon &amp; Chlorpyrifos</w:t>
      </w:r>
      <w:r w:rsidR="00532709" w:rsidRPr="00345609">
        <w:rPr>
          <w:rFonts w:cs="Arial"/>
        </w:rPr>
        <w:t xml:space="preserve"> TMDLs for the </w:t>
      </w:r>
      <w:r w:rsidR="32CDCCA6" w:rsidRPr="00345609">
        <w:rPr>
          <w:rFonts w:cs="Arial"/>
        </w:rPr>
        <w:t xml:space="preserve">Upper </w:t>
      </w:r>
      <w:r w:rsidR="00532709" w:rsidRPr="00345609">
        <w:rPr>
          <w:rFonts w:cs="Arial"/>
        </w:rPr>
        <w:t>Newport Bay</w:t>
      </w:r>
      <w:r w:rsidR="772E7F8C" w:rsidRPr="00345609">
        <w:rPr>
          <w:rFonts w:cs="Arial"/>
        </w:rPr>
        <w:t xml:space="preserve"> and </w:t>
      </w:r>
      <w:r w:rsidR="00532709" w:rsidRPr="00345609">
        <w:rPr>
          <w:rFonts w:cs="Arial"/>
        </w:rPr>
        <w:t>San Diego Creek</w:t>
      </w:r>
      <w:r w:rsidR="00316AFD" w:rsidRPr="00345609">
        <w:rPr>
          <w:rFonts w:cs="Arial"/>
        </w:rPr>
        <w:t xml:space="preserve"> (see </w:t>
      </w:r>
      <w:r w:rsidR="00F30AA7" w:rsidRPr="00345609">
        <w:rPr>
          <w:rFonts w:cs="Arial"/>
        </w:rPr>
        <w:t xml:space="preserve">Attachment A, section A15.8.4 for the </w:t>
      </w:r>
      <w:proofErr w:type="spellStart"/>
      <w:r w:rsidR="00F30AA7" w:rsidRPr="00345609">
        <w:rPr>
          <w:rFonts w:cs="Arial"/>
        </w:rPr>
        <w:t>wasteload</w:t>
      </w:r>
      <w:proofErr w:type="spellEnd"/>
      <w:r w:rsidR="00F30AA7" w:rsidRPr="00345609">
        <w:rPr>
          <w:rFonts w:cs="Arial"/>
        </w:rPr>
        <w:t xml:space="preserve"> allocation)</w:t>
      </w:r>
      <w:r w:rsidR="00532709" w:rsidRPr="00345609">
        <w:rPr>
          <w:rFonts w:cs="Arial"/>
        </w:rPr>
        <w:t>. Upon approval of the TMDL Compliance Plan, the Permittee shall immediately implement all terms and provisions of the approved TMDL Compliance Plan; or,</w:t>
      </w:r>
    </w:p>
    <w:p w14:paraId="3940F56C" w14:textId="3E689CD2" w:rsidR="00532709" w:rsidRPr="00F711E3" w:rsidRDefault="005C2AD9" w:rsidP="00752F1B">
      <w:pPr>
        <w:shd w:val="clear" w:color="auto" w:fill="FFFFFF" w:themeFill="background1"/>
        <w:ind w:left="1260" w:hanging="360"/>
        <w:rPr>
          <w:rFonts w:cs="Arial"/>
        </w:rPr>
      </w:pPr>
      <w:r w:rsidRPr="00345609">
        <w:rPr>
          <w:rFonts w:eastAsia="Calibri" w:cs="Arial"/>
          <w:szCs w:val="24"/>
        </w:rPr>
        <w:t>2.</w:t>
      </w:r>
      <w:r w:rsidRPr="00345609">
        <w:rPr>
          <w:rFonts w:eastAsia="Calibri" w:cs="Arial"/>
          <w:szCs w:val="24"/>
        </w:rPr>
        <w:tab/>
      </w:r>
      <w:r w:rsidR="00532709" w:rsidRPr="00345609">
        <w:rPr>
          <w:rFonts w:cs="Arial"/>
        </w:rPr>
        <w:t xml:space="preserve">Within </w:t>
      </w:r>
      <w:r w:rsidR="00F96658" w:rsidRPr="00345609">
        <w:rPr>
          <w:rFonts w:cs="Arial"/>
        </w:rPr>
        <w:t xml:space="preserve">1 </w:t>
      </w:r>
      <w:r w:rsidR="00532709" w:rsidRPr="00345609">
        <w:rPr>
          <w:rFonts w:cs="Arial"/>
        </w:rPr>
        <w:t xml:space="preserve">year of the </w:t>
      </w:r>
      <w:r w:rsidR="00F96658" w:rsidRPr="00345609">
        <w:rPr>
          <w:rFonts w:cs="Arial"/>
        </w:rPr>
        <w:t>effective date</w:t>
      </w:r>
      <w:r w:rsidR="00532709" w:rsidRPr="00345609">
        <w:rPr>
          <w:rFonts w:cs="Arial"/>
        </w:rPr>
        <w:t xml:space="preserve"> of this</w:t>
      </w:r>
      <w:r w:rsidR="00532709" w:rsidRPr="00F711E3">
        <w:rPr>
          <w:rFonts w:cs="Arial"/>
        </w:rPr>
        <w:t xml:space="preserve"> Order, submit notification for acknowledgement by the Santa Ana Water Board of a commitment to implement, or cause to be implemented on </w:t>
      </w:r>
      <w:r w:rsidR="00CA2891">
        <w:rPr>
          <w:rFonts w:cs="Arial"/>
        </w:rPr>
        <w:t>its</w:t>
      </w:r>
      <w:r w:rsidR="00532709" w:rsidRPr="00F711E3">
        <w:rPr>
          <w:rFonts w:cs="Arial"/>
        </w:rPr>
        <w:t xml:space="preserve"> behalf (separate implementing entity), joint cooperative implementation actions, monitoring actions and special studies with other responsible agencies, following an approved water quality monitoring plan.</w:t>
      </w:r>
    </w:p>
    <w:p w14:paraId="0C140CED" w14:textId="734959E1" w:rsidR="00532709" w:rsidRPr="00F711E3" w:rsidRDefault="005C2AD9" w:rsidP="00752F1B">
      <w:pPr>
        <w:shd w:val="clear" w:color="auto" w:fill="FFFFFF" w:themeFill="background1"/>
        <w:ind w:left="1627" w:hanging="360"/>
        <w:rPr>
          <w:rFonts w:eastAsia="Calibri" w:cs="Arial"/>
          <w:szCs w:val="24"/>
        </w:rPr>
      </w:pPr>
      <w:r w:rsidRPr="00F711E3">
        <w:rPr>
          <w:rFonts w:eastAsia="Calibri" w:cs="Arial"/>
          <w:szCs w:val="24"/>
        </w:rPr>
        <w:lastRenderedPageBreak/>
        <w:t>a.</w:t>
      </w:r>
      <w:r w:rsidRPr="00F711E3">
        <w:rPr>
          <w:rFonts w:eastAsia="Calibri" w:cs="Arial"/>
          <w:szCs w:val="24"/>
        </w:rPr>
        <w:tab/>
      </w:r>
      <w:r w:rsidR="00824193" w:rsidRPr="00F711E3">
        <w:rPr>
          <w:rFonts w:eastAsia="Calibri" w:cs="Arial"/>
          <w:szCs w:val="24"/>
        </w:rPr>
        <w:t xml:space="preserve">Joining a Regional Monitoring Program does not excuse </w:t>
      </w:r>
      <w:r w:rsidR="005E19D1" w:rsidRPr="00F711E3">
        <w:rPr>
          <w:rFonts w:eastAsia="Calibri" w:cs="Arial"/>
          <w:szCs w:val="24"/>
        </w:rPr>
        <w:t xml:space="preserve">the </w:t>
      </w:r>
      <w:r w:rsidR="00824193" w:rsidRPr="00F711E3">
        <w:rPr>
          <w:rFonts w:eastAsia="Calibri" w:cs="Arial"/>
          <w:szCs w:val="24"/>
        </w:rPr>
        <w:t>Permittee from compliance with the Water Quality Monitoring requirements in Attachment</w:t>
      </w:r>
      <w:r w:rsidR="00AE5AAB" w:rsidRPr="00F711E3">
        <w:rPr>
          <w:rFonts w:eastAsia="Calibri" w:cs="Arial"/>
          <w:szCs w:val="24"/>
        </w:rPr>
        <w:t xml:space="preserve"> E</w:t>
      </w:r>
      <w:r w:rsidR="00824193" w:rsidRPr="00F711E3">
        <w:rPr>
          <w:rFonts w:eastAsia="Calibri" w:cs="Arial"/>
          <w:szCs w:val="24"/>
        </w:rPr>
        <w:t xml:space="preserve"> of this Order.</w:t>
      </w:r>
    </w:p>
    <w:p w14:paraId="24940584" w14:textId="273A90E8" w:rsidR="00CC5B06" w:rsidRPr="00F711E3" w:rsidRDefault="009B48DB" w:rsidP="00752F1B">
      <w:pPr>
        <w:shd w:val="clear" w:color="auto" w:fill="FFFFFF" w:themeFill="background1"/>
        <w:ind w:left="907"/>
        <w:rPr>
          <w:rFonts w:cs="Arial"/>
        </w:rPr>
      </w:pPr>
      <w:r w:rsidRPr="00F711E3">
        <w:rPr>
          <w:rFonts w:cs="Arial"/>
          <w:u w:val="single"/>
        </w:rPr>
        <w:t>T</w:t>
      </w:r>
      <w:r w:rsidRPr="00F711E3">
        <w:rPr>
          <w:rFonts w:eastAsia="Calibri" w:cs="Arial"/>
          <w:szCs w:val="24"/>
          <w:u w:val="single"/>
        </w:rPr>
        <w:t>MDL Reporting Requirements</w:t>
      </w:r>
      <w:r w:rsidRPr="00F711E3">
        <w:rPr>
          <w:rFonts w:cs="Arial"/>
        </w:rPr>
        <w:t xml:space="preserve">: </w:t>
      </w:r>
      <w:r w:rsidR="00DE7260" w:rsidRPr="00F711E3">
        <w:rPr>
          <w:rFonts w:cs="Arial"/>
        </w:rPr>
        <w:t>The compliance date of December 1, 2007</w:t>
      </w:r>
      <w:r w:rsidR="00D62DD2" w:rsidRPr="00F711E3">
        <w:rPr>
          <w:rFonts w:cs="Arial"/>
        </w:rPr>
        <w:t>,</w:t>
      </w:r>
      <w:r w:rsidR="00DE7260" w:rsidRPr="00F711E3">
        <w:rPr>
          <w:rFonts w:cs="Arial"/>
        </w:rPr>
        <w:t xml:space="preserve"> has passed. </w:t>
      </w:r>
    </w:p>
    <w:p w14:paraId="4CBFE4EF" w14:textId="30A553E5" w:rsidR="00CC5B06" w:rsidRPr="00F711E3" w:rsidRDefault="00CC5B06" w:rsidP="0006067B">
      <w:pPr>
        <w:pStyle w:val="ListParagraph"/>
        <w:numPr>
          <w:ilvl w:val="0"/>
          <w:numId w:val="27"/>
        </w:numPr>
        <w:shd w:val="clear" w:color="auto" w:fill="FFFFFF" w:themeFill="background1"/>
        <w:tabs>
          <w:tab w:val="clear" w:pos="1080"/>
        </w:tabs>
        <w:ind w:left="1260"/>
      </w:pPr>
      <w:r w:rsidRPr="00F711E3">
        <w:t xml:space="preserve">By October 15 of each year, the Permittee shall submit a TMDL Annual Report pursuant to section </w:t>
      </w:r>
      <w:r w:rsidR="004A54C5" w:rsidRPr="00F711E3">
        <w:t>G2</w:t>
      </w:r>
      <w:r w:rsidRPr="00F711E3">
        <w:t xml:space="preserve"> (above) and Attachment</w:t>
      </w:r>
      <w:r w:rsidR="00AE5AAB" w:rsidRPr="00F711E3">
        <w:t xml:space="preserve"> E</w:t>
      </w:r>
      <w:r w:rsidRPr="00F711E3">
        <w:t>.</w:t>
      </w:r>
    </w:p>
    <w:p w14:paraId="46984BA7" w14:textId="77CD90EE" w:rsidR="001434D2" w:rsidRPr="00F711E3" w:rsidRDefault="00340FBE" w:rsidP="0006067B">
      <w:pPr>
        <w:pStyle w:val="ListParagraph"/>
        <w:numPr>
          <w:ilvl w:val="0"/>
          <w:numId w:val="27"/>
        </w:numPr>
        <w:shd w:val="clear" w:color="auto" w:fill="FFFFFF" w:themeFill="background1"/>
        <w:tabs>
          <w:tab w:val="clear" w:pos="1080"/>
        </w:tabs>
        <w:ind w:left="1260"/>
      </w:pPr>
      <w:r w:rsidRPr="00714085">
        <w:t xml:space="preserve">By the </w:t>
      </w:r>
      <w:r w:rsidR="00F96658" w:rsidRPr="00714085">
        <w:t>effective date</w:t>
      </w:r>
      <w:r w:rsidRPr="00F711E3">
        <w:t xml:space="preserve"> of this Order, the Permittee shall submit a TMDL Demonstration of Compliance Report pursuant to section </w:t>
      </w:r>
      <w:r w:rsidR="004A54C5" w:rsidRPr="00F711E3">
        <w:t>G2</w:t>
      </w:r>
      <w:r w:rsidRPr="00F711E3">
        <w:t xml:space="preserve"> (above) and Attachments </w:t>
      </w:r>
      <w:r w:rsidR="00AE5AAB" w:rsidRPr="00F711E3">
        <w:t xml:space="preserve">D or E </w:t>
      </w:r>
      <w:r w:rsidRPr="00F711E3">
        <w:t>(as applicable).</w:t>
      </w:r>
    </w:p>
    <w:p w14:paraId="58AF7958" w14:textId="6295EBEF" w:rsidR="005A4413" w:rsidRPr="00F711E3" w:rsidRDefault="003812EC" w:rsidP="0008534D">
      <w:pPr>
        <w:pStyle w:val="Heading4"/>
      </w:pPr>
      <w:bookmarkStart w:id="989" w:name="_Toc133310286"/>
      <w:bookmarkStart w:id="990" w:name="_Hlk172888030"/>
      <w:r w:rsidRPr="00F711E3">
        <w:t>G4.</w:t>
      </w:r>
      <w:r w:rsidR="00033031" w:rsidRPr="00F711E3">
        <w:t>8</w:t>
      </w:r>
      <w:r w:rsidR="005A4413" w:rsidRPr="00F711E3">
        <w:t>.</w:t>
      </w:r>
      <w:r w:rsidR="00B61606" w:rsidRPr="00F711E3">
        <w:t>5</w:t>
      </w:r>
      <w:r w:rsidR="005A4413" w:rsidRPr="00F711E3">
        <w:tab/>
      </w:r>
      <w:r w:rsidR="00CA32E4" w:rsidRPr="00F711E3">
        <w:t>San Diego Creek and Newport Bay Toxic Pollutants (Metals) TMDL</w:t>
      </w:r>
      <w:bookmarkEnd w:id="989"/>
    </w:p>
    <w:bookmarkEnd w:id="990"/>
    <w:p w14:paraId="010886F1" w14:textId="633CB306" w:rsidR="00DE7260" w:rsidRPr="00F711E3" w:rsidRDefault="00DE7260" w:rsidP="00752F1B">
      <w:pPr>
        <w:shd w:val="clear" w:color="auto" w:fill="FFFFFF" w:themeFill="background1"/>
        <w:ind w:left="907"/>
        <w:rPr>
          <w:rFonts w:cs="Arial"/>
        </w:rPr>
      </w:pPr>
      <w:r w:rsidRPr="00F711E3">
        <w:rPr>
          <w:rFonts w:cs="Arial"/>
          <w:u w:val="single"/>
        </w:rPr>
        <w:t>Responsible Permittees</w:t>
      </w:r>
      <w:r w:rsidRPr="00F711E3">
        <w:rPr>
          <w:rFonts w:cs="Arial"/>
        </w:rPr>
        <w:t xml:space="preserve">: </w:t>
      </w:r>
      <w:r w:rsidR="007E0CF8" w:rsidRPr="00F711E3">
        <w:rPr>
          <w:rFonts w:cs="Arial"/>
        </w:rPr>
        <w:t xml:space="preserve">Orange County </w:t>
      </w:r>
      <w:r w:rsidR="00B13970" w:rsidRPr="00B13970">
        <w:rPr>
          <w:rFonts w:cs="Arial"/>
        </w:rPr>
        <w:t>Fair &amp; Event Center</w:t>
      </w:r>
      <w:r w:rsidR="00FD5484">
        <w:rPr>
          <w:rFonts w:cs="Arial"/>
        </w:rPr>
        <w:t>;</w:t>
      </w:r>
      <w:r w:rsidR="007E0CF8" w:rsidRPr="00F711E3">
        <w:rPr>
          <w:rFonts w:cs="Arial"/>
        </w:rPr>
        <w:t xml:space="preserve"> University of California</w:t>
      </w:r>
      <w:r w:rsidR="00B13970">
        <w:rPr>
          <w:rFonts w:cs="Arial"/>
        </w:rPr>
        <w:t>,</w:t>
      </w:r>
      <w:r w:rsidR="00FD5484">
        <w:rPr>
          <w:rFonts w:cs="Arial"/>
        </w:rPr>
        <w:t xml:space="preserve"> </w:t>
      </w:r>
      <w:r w:rsidR="00265D3B">
        <w:rPr>
          <w:rFonts w:cs="Arial"/>
        </w:rPr>
        <w:t>Irvine</w:t>
      </w:r>
    </w:p>
    <w:p w14:paraId="5D52B742" w14:textId="2AACE36B" w:rsidR="00C63113" w:rsidRPr="00F711E3" w:rsidRDefault="00DE7260" w:rsidP="00752F1B">
      <w:pPr>
        <w:shd w:val="clear" w:color="auto" w:fill="FFFFFF" w:themeFill="background1"/>
        <w:ind w:left="907"/>
        <w:rPr>
          <w:rFonts w:cs="Arial"/>
        </w:rPr>
      </w:pPr>
      <w:r w:rsidRPr="00F711E3">
        <w:rPr>
          <w:rFonts w:cs="Arial"/>
          <w:u w:val="single"/>
        </w:rPr>
        <w:t>Impaired Water Bod</w:t>
      </w:r>
      <w:r w:rsidR="00F81671">
        <w:rPr>
          <w:rFonts w:cs="Arial"/>
          <w:u w:val="single"/>
        </w:rPr>
        <w:t>ies</w:t>
      </w:r>
      <w:r w:rsidRPr="00F711E3">
        <w:rPr>
          <w:rFonts w:cs="Arial"/>
        </w:rPr>
        <w:t xml:space="preserve">: </w:t>
      </w:r>
      <w:r w:rsidR="00C63113" w:rsidRPr="00F711E3">
        <w:rPr>
          <w:rFonts w:cs="Arial"/>
        </w:rPr>
        <w:t xml:space="preserve">San Diego Creek and Newport Bay </w:t>
      </w:r>
    </w:p>
    <w:p w14:paraId="50B99258" w14:textId="2D8C2AD3" w:rsidR="00DE7260" w:rsidRPr="00F711E3" w:rsidRDefault="00DE7260" w:rsidP="00752F1B">
      <w:pPr>
        <w:shd w:val="clear" w:color="auto" w:fill="FFFFFF" w:themeFill="background1"/>
        <w:ind w:left="907"/>
        <w:rPr>
          <w:rFonts w:cs="Arial"/>
        </w:rPr>
      </w:pPr>
      <w:r w:rsidRPr="00F711E3">
        <w:rPr>
          <w:rFonts w:cs="Arial"/>
          <w:u w:val="single"/>
        </w:rPr>
        <w:t>TMDL Implementation Requirements</w:t>
      </w:r>
      <w:r w:rsidRPr="00F711E3">
        <w:rPr>
          <w:rFonts w:cs="Arial"/>
        </w:rPr>
        <w:t xml:space="preserve">: The </w:t>
      </w:r>
      <w:r w:rsidR="00C919B6" w:rsidRPr="00F711E3">
        <w:rPr>
          <w:rFonts w:cs="Arial"/>
        </w:rPr>
        <w:t>Permittee</w:t>
      </w:r>
      <w:r w:rsidRPr="00F711E3">
        <w:rPr>
          <w:rFonts w:cs="Arial"/>
        </w:rPr>
        <w:t xml:space="preserve"> shall carry out an effective portfolio of projects and programs for the control of </w:t>
      </w:r>
      <w:r w:rsidR="001361EC" w:rsidRPr="00F711E3">
        <w:rPr>
          <w:rFonts w:cs="Arial"/>
        </w:rPr>
        <w:t>toxic pollutants (metals)</w:t>
      </w:r>
      <w:r w:rsidRPr="00F711E3">
        <w:rPr>
          <w:rFonts w:cs="Arial"/>
        </w:rPr>
        <w:t xml:space="preserve"> in stormwater and authorized non-stormwater runoff from </w:t>
      </w:r>
      <w:r w:rsidR="00CA2891">
        <w:rPr>
          <w:rFonts w:cs="Arial"/>
        </w:rPr>
        <w:t>its</w:t>
      </w:r>
      <w:r w:rsidRPr="00F711E3">
        <w:rPr>
          <w:rFonts w:cs="Arial"/>
        </w:rPr>
        <w:t xml:space="preserve"> MS4s. </w:t>
      </w:r>
      <w:r w:rsidR="005E19D1" w:rsidRPr="00F711E3">
        <w:rPr>
          <w:rFonts w:cs="Arial"/>
        </w:rPr>
        <w:t xml:space="preserve">The </w:t>
      </w:r>
      <w:r w:rsidR="00FA64CB" w:rsidRPr="00F711E3">
        <w:rPr>
          <w:rFonts w:cs="Arial"/>
        </w:rPr>
        <w:t>Permittee shall demonstrate compliance through the following actions:</w:t>
      </w:r>
    </w:p>
    <w:p w14:paraId="7A301142" w14:textId="26056B38" w:rsidR="00DE7260" w:rsidRPr="00345609" w:rsidRDefault="005C2AD9" w:rsidP="00752F1B">
      <w:pPr>
        <w:shd w:val="clear" w:color="auto" w:fill="FFFFFF" w:themeFill="background1"/>
        <w:ind w:left="1260" w:hanging="360"/>
        <w:rPr>
          <w:rFonts w:cs="Arial"/>
        </w:rPr>
      </w:pPr>
      <w:r w:rsidRPr="00F711E3">
        <w:rPr>
          <w:rFonts w:eastAsia="Calibri" w:cs="Arial"/>
          <w:szCs w:val="24"/>
        </w:rPr>
        <w:t>1.</w:t>
      </w:r>
      <w:r w:rsidRPr="00F711E3">
        <w:rPr>
          <w:rFonts w:eastAsia="Calibri" w:cs="Arial"/>
          <w:szCs w:val="24"/>
        </w:rPr>
        <w:tab/>
      </w:r>
      <w:r w:rsidR="00DE7260" w:rsidRPr="00345609">
        <w:rPr>
          <w:rFonts w:cs="Arial"/>
        </w:rPr>
        <w:t xml:space="preserve">Within </w:t>
      </w:r>
      <w:r w:rsidR="00F96658" w:rsidRPr="00345609">
        <w:rPr>
          <w:rFonts w:cs="Arial"/>
        </w:rPr>
        <w:t>1</w:t>
      </w:r>
      <w:r w:rsidR="00DE7260" w:rsidRPr="00345609">
        <w:rPr>
          <w:rFonts w:cs="Arial"/>
        </w:rPr>
        <w:t xml:space="preserve"> year of the </w:t>
      </w:r>
      <w:r w:rsidR="002467C2" w:rsidRPr="00345609">
        <w:rPr>
          <w:rFonts w:cs="Arial"/>
        </w:rPr>
        <w:t>e</w:t>
      </w:r>
      <w:r w:rsidR="00DE7260" w:rsidRPr="00345609">
        <w:rPr>
          <w:rFonts w:cs="Arial"/>
        </w:rPr>
        <w:t xml:space="preserve">ffective </w:t>
      </w:r>
      <w:r w:rsidR="002467C2" w:rsidRPr="00345609">
        <w:rPr>
          <w:rFonts w:cs="Arial"/>
        </w:rPr>
        <w:t>d</w:t>
      </w:r>
      <w:r w:rsidR="00DE7260" w:rsidRPr="00345609">
        <w:rPr>
          <w:rFonts w:cs="Arial"/>
        </w:rPr>
        <w:t xml:space="preserve">ate of this Order, submit for review and consideration of approval by the Santa Ana Water Board Executive Officer, a </w:t>
      </w:r>
      <w:r w:rsidR="00A92677" w:rsidRPr="00345609">
        <w:rPr>
          <w:rFonts w:cs="Arial"/>
        </w:rPr>
        <w:t xml:space="preserve">region-specific </w:t>
      </w:r>
      <w:r w:rsidR="00DE7260" w:rsidRPr="00345609">
        <w:rPr>
          <w:rFonts w:cs="Arial"/>
        </w:rPr>
        <w:t>TMDL Compliance Plan that provides the Permittee</w:t>
      </w:r>
      <w:r w:rsidR="00687376" w:rsidRPr="00345609">
        <w:rPr>
          <w:rFonts w:cs="Arial"/>
        </w:rPr>
        <w:t>’s</w:t>
      </w:r>
      <w:r w:rsidR="00DE7260" w:rsidRPr="00345609">
        <w:rPr>
          <w:rFonts w:cs="Arial"/>
        </w:rPr>
        <w:t xml:space="preserve"> strategies to comply with the </w:t>
      </w:r>
      <w:proofErr w:type="spellStart"/>
      <w:r w:rsidR="006B7C16" w:rsidRPr="00345609">
        <w:rPr>
          <w:rFonts w:cs="Arial"/>
        </w:rPr>
        <w:t>wasteload</w:t>
      </w:r>
      <w:proofErr w:type="spellEnd"/>
      <w:r w:rsidR="00DE7260" w:rsidRPr="00345609">
        <w:rPr>
          <w:rFonts w:cs="Arial"/>
        </w:rPr>
        <w:t xml:space="preserve"> allocations</w:t>
      </w:r>
      <w:r w:rsidR="00D9350E" w:rsidRPr="00345609">
        <w:t xml:space="preserve">, which are provided in Attachment A, </w:t>
      </w:r>
      <w:proofErr w:type="gramStart"/>
      <w:r w:rsidR="00D9350E" w:rsidRPr="00345609">
        <w:t>section</w:t>
      </w:r>
      <w:proofErr w:type="gramEnd"/>
      <w:r w:rsidR="00D9350E" w:rsidRPr="00345609">
        <w:t xml:space="preserve"> A15.8.5</w:t>
      </w:r>
      <w:r w:rsidR="00D83FD7" w:rsidRPr="00345609">
        <w:t xml:space="preserve"> of this Order</w:t>
      </w:r>
      <w:r w:rsidR="00DE7260" w:rsidRPr="00345609">
        <w:rPr>
          <w:rFonts w:cs="Arial"/>
        </w:rPr>
        <w:t>. Upon approval of the TMDL Compliance Plan, the Permittee shall immediately implement all terms and provisions of the approved TMDL Compliance Plan; or,</w:t>
      </w:r>
    </w:p>
    <w:p w14:paraId="21130245" w14:textId="27E4286C" w:rsidR="00DE7260" w:rsidRPr="00F711E3" w:rsidRDefault="005C2AD9" w:rsidP="00752F1B">
      <w:pPr>
        <w:shd w:val="clear" w:color="auto" w:fill="FFFFFF" w:themeFill="background1"/>
        <w:ind w:left="1260" w:hanging="360"/>
        <w:rPr>
          <w:rFonts w:cs="Arial"/>
        </w:rPr>
      </w:pPr>
      <w:r w:rsidRPr="00345609">
        <w:rPr>
          <w:rFonts w:eastAsia="Calibri" w:cs="Arial"/>
          <w:szCs w:val="24"/>
        </w:rPr>
        <w:t>2.</w:t>
      </w:r>
      <w:r w:rsidRPr="00345609">
        <w:rPr>
          <w:rFonts w:eastAsia="Calibri" w:cs="Arial"/>
          <w:szCs w:val="24"/>
        </w:rPr>
        <w:tab/>
      </w:r>
      <w:r w:rsidR="00DE7260" w:rsidRPr="00345609">
        <w:rPr>
          <w:rFonts w:cs="Arial"/>
        </w:rPr>
        <w:t xml:space="preserve">Within </w:t>
      </w:r>
      <w:r w:rsidR="00F96658" w:rsidRPr="00345609">
        <w:rPr>
          <w:rFonts w:cs="Arial"/>
        </w:rPr>
        <w:t>1</w:t>
      </w:r>
      <w:r w:rsidR="00DE7260" w:rsidRPr="00345609">
        <w:rPr>
          <w:rFonts w:cs="Arial"/>
        </w:rPr>
        <w:t xml:space="preserve"> year of the </w:t>
      </w:r>
      <w:r w:rsidR="002467C2" w:rsidRPr="00345609">
        <w:rPr>
          <w:rFonts w:cs="Arial"/>
        </w:rPr>
        <w:t>e</w:t>
      </w:r>
      <w:r w:rsidR="00DE7260" w:rsidRPr="00345609">
        <w:rPr>
          <w:rFonts w:cs="Arial"/>
        </w:rPr>
        <w:t xml:space="preserve">ffective </w:t>
      </w:r>
      <w:r w:rsidR="002467C2" w:rsidRPr="00345609">
        <w:rPr>
          <w:rFonts w:cs="Arial"/>
        </w:rPr>
        <w:t>d</w:t>
      </w:r>
      <w:r w:rsidR="00DE7260" w:rsidRPr="00345609">
        <w:rPr>
          <w:rFonts w:cs="Arial"/>
        </w:rPr>
        <w:t>ate of this</w:t>
      </w:r>
      <w:r w:rsidR="00DE7260" w:rsidRPr="00F711E3">
        <w:rPr>
          <w:rFonts w:cs="Arial"/>
        </w:rPr>
        <w:t xml:space="preserve"> Order, submit notification for acknowledgement by the Santa Ana Water Board of a commitment to implement, or cause to be implemented on </w:t>
      </w:r>
      <w:r w:rsidR="00CA2891">
        <w:rPr>
          <w:rFonts w:cs="Arial"/>
        </w:rPr>
        <w:t>its</w:t>
      </w:r>
      <w:r w:rsidR="00DE7260" w:rsidRPr="00F711E3">
        <w:rPr>
          <w:rFonts w:cs="Arial"/>
        </w:rPr>
        <w:t xml:space="preserve"> behalf (separate implementing entity), joint cooperative implementation actions, monitoring actions and special studies with other responsible agencies, following an approved water quality monitoring plan.</w:t>
      </w:r>
    </w:p>
    <w:p w14:paraId="714ADD1E" w14:textId="7DB4DB83" w:rsidR="00DE7260" w:rsidRPr="00F711E3" w:rsidRDefault="005C2AD9" w:rsidP="00752F1B">
      <w:pPr>
        <w:shd w:val="clear" w:color="auto" w:fill="FFFFFF" w:themeFill="background1"/>
        <w:ind w:left="1620" w:hanging="360"/>
        <w:rPr>
          <w:rFonts w:cs="Arial"/>
        </w:rPr>
      </w:pPr>
      <w:r w:rsidRPr="00F711E3">
        <w:rPr>
          <w:rFonts w:eastAsia="Calibri" w:cs="Arial"/>
          <w:szCs w:val="24"/>
        </w:rPr>
        <w:t>a.</w:t>
      </w:r>
      <w:r w:rsidRPr="00F711E3">
        <w:rPr>
          <w:rFonts w:eastAsia="Calibri" w:cs="Arial"/>
          <w:szCs w:val="24"/>
        </w:rPr>
        <w:tab/>
      </w:r>
      <w:r w:rsidR="00DE7260" w:rsidRPr="00F711E3">
        <w:rPr>
          <w:rFonts w:cs="Arial"/>
        </w:rPr>
        <w:t xml:space="preserve">Joining a Regional Monitoring Program does not excuse </w:t>
      </w:r>
      <w:r w:rsidR="001D75D8" w:rsidRPr="00F711E3">
        <w:rPr>
          <w:rFonts w:cs="Arial"/>
        </w:rPr>
        <w:t xml:space="preserve">the </w:t>
      </w:r>
      <w:r w:rsidR="00DE7260" w:rsidRPr="00F711E3">
        <w:rPr>
          <w:rFonts w:cs="Arial"/>
        </w:rPr>
        <w:t xml:space="preserve">Permittee from compliance with </w:t>
      </w:r>
      <w:r w:rsidR="003F66FF" w:rsidRPr="00F711E3">
        <w:rPr>
          <w:rFonts w:cs="Arial"/>
        </w:rPr>
        <w:t>the Water Quality Monitoring requirements in Attachment</w:t>
      </w:r>
      <w:r w:rsidR="00AE5AAB" w:rsidRPr="00F711E3">
        <w:rPr>
          <w:rFonts w:cs="Arial"/>
        </w:rPr>
        <w:t xml:space="preserve"> E</w:t>
      </w:r>
      <w:r w:rsidR="00294647">
        <w:rPr>
          <w:rFonts w:cs="Arial"/>
        </w:rPr>
        <w:t xml:space="preserve"> </w:t>
      </w:r>
      <w:r w:rsidR="00DE7260" w:rsidRPr="00F711E3">
        <w:rPr>
          <w:rFonts w:cs="Arial"/>
        </w:rPr>
        <w:t xml:space="preserve">of this Order. </w:t>
      </w:r>
    </w:p>
    <w:p w14:paraId="070BB890" w14:textId="2A8781D3" w:rsidR="00790090" w:rsidRPr="00F711E3" w:rsidRDefault="00E13C39" w:rsidP="00D06709">
      <w:pPr>
        <w:pStyle w:val="ListParagraph"/>
        <w:keepNext/>
        <w:keepLines/>
        <w:shd w:val="clear" w:color="auto" w:fill="FFFFFF" w:themeFill="background1"/>
        <w:tabs>
          <w:tab w:val="clear" w:pos="1080"/>
        </w:tabs>
        <w:spacing w:line="259" w:lineRule="auto"/>
        <w:ind w:left="1080"/>
      </w:pPr>
      <w:bookmarkStart w:id="991" w:name="_Hlk172888127"/>
      <w:r w:rsidRPr="00F711E3">
        <w:rPr>
          <w:u w:val="single"/>
        </w:rPr>
        <w:lastRenderedPageBreak/>
        <w:t>TMDL Reporting Requirements</w:t>
      </w:r>
      <w:r w:rsidRPr="00F711E3">
        <w:rPr>
          <w:rFonts w:eastAsiaTheme="minorHAnsi"/>
          <w:szCs w:val="22"/>
        </w:rPr>
        <w:t>:</w:t>
      </w:r>
      <w:r w:rsidRPr="00F711E3">
        <w:t xml:space="preserve"> </w:t>
      </w:r>
    </w:p>
    <w:bookmarkEnd w:id="991"/>
    <w:p w14:paraId="713E0FC1" w14:textId="5623E932" w:rsidR="00274DA7" w:rsidRPr="00F711E3" w:rsidRDefault="005C2AD9" w:rsidP="00D06709">
      <w:pPr>
        <w:keepNext/>
        <w:keepLines/>
        <w:shd w:val="clear" w:color="auto" w:fill="FFFFFF" w:themeFill="background1"/>
        <w:ind w:left="1440" w:hanging="360"/>
        <w:rPr>
          <w:rFonts w:cs="Arial"/>
        </w:rPr>
      </w:pPr>
      <w:r w:rsidRPr="00F711E3">
        <w:rPr>
          <w:rFonts w:eastAsia="Calibri" w:cs="Arial"/>
          <w:szCs w:val="24"/>
        </w:rPr>
        <w:t>1.</w:t>
      </w:r>
      <w:r w:rsidRPr="00F711E3">
        <w:rPr>
          <w:rFonts w:eastAsia="Calibri" w:cs="Arial"/>
          <w:szCs w:val="24"/>
        </w:rPr>
        <w:tab/>
      </w:r>
      <w:r w:rsidR="00CB2820" w:rsidRPr="00714085">
        <w:rPr>
          <w:rFonts w:cs="Arial"/>
        </w:rPr>
        <w:t xml:space="preserve">By the </w:t>
      </w:r>
      <w:r w:rsidR="00F96658" w:rsidRPr="00714085">
        <w:rPr>
          <w:rFonts w:cs="Arial"/>
        </w:rPr>
        <w:t>effective date</w:t>
      </w:r>
      <w:r w:rsidR="00CB2820" w:rsidRPr="00F711E3">
        <w:rPr>
          <w:rFonts w:cs="Arial"/>
        </w:rPr>
        <w:t xml:space="preserve"> of this Order, the Permittee shall submit a TMDL Demonstration of Compliance Report pursuant to section </w:t>
      </w:r>
      <w:r w:rsidR="004A54C5" w:rsidRPr="00F711E3">
        <w:rPr>
          <w:rFonts w:cs="Arial"/>
        </w:rPr>
        <w:t>G2</w:t>
      </w:r>
      <w:r w:rsidR="00CB2820" w:rsidRPr="00F711E3">
        <w:rPr>
          <w:rFonts w:cs="Arial"/>
        </w:rPr>
        <w:t xml:space="preserve"> (above) and Attachment E.</w:t>
      </w:r>
      <w:r w:rsidR="00FA554F" w:rsidRPr="00F711E3">
        <w:rPr>
          <w:rFonts w:cs="Arial"/>
        </w:rPr>
        <w:t xml:space="preserve"> </w:t>
      </w:r>
    </w:p>
    <w:p w14:paraId="27D8791E" w14:textId="6F4FFD88" w:rsidR="00DE7260" w:rsidRPr="00F711E3" w:rsidRDefault="005C2AD9" w:rsidP="00752F1B">
      <w:pPr>
        <w:shd w:val="clear" w:color="auto" w:fill="FFFFFF" w:themeFill="background1"/>
        <w:ind w:left="1440" w:hanging="360"/>
        <w:rPr>
          <w:rFonts w:cs="Arial"/>
        </w:rPr>
      </w:pPr>
      <w:r w:rsidRPr="00F711E3">
        <w:rPr>
          <w:rFonts w:eastAsia="Calibri" w:cs="Arial"/>
          <w:szCs w:val="24"/>
        </w:rPr>
        <w:t>2.</w:t>
      </w:r>
      <w:r w:rsidRPr="00F711E3">
        <w:rPr>
          <w:rFonts w:eastAsia="Calibri" w:cs="Arial"/>
          <w:szCs w:val="24"/>
        </w:rPr>
        <w:tab/>
      </w:r>
      <w:r w:rsidR="00431D34" w:rsidRPr="00F711E3">
        <w:rPr>
          <w:rFonts w:cs="Arial"/>
        </w:rPr>
        <w:t xml:space="preserve">If the Permittee cannot demonstrate compliance with the TMDL </w:t>
      </w:r>
      <w:proofErr w:type="spellStart"/>
      <w:r w:rsidR="00431D34" w:rsidRPr="00F711E3">
        <w:rPr>
          <w:rFonts w:cs="Arial"/>
        </w:rPr>
        <w:t>wasteload</w:t>
      </w:r>
      <w:proofErr w:type="spellEnd"/>
      <w:r w:rsidR="00431D34" w:rsidRPr="00F711E3">
        <w:rPr>
          <w:rFonts w:cs="Arial"/>
        </w:rPr>
        <w:t xml:space="preserve"> allocation by the deadline and believes additional time to comply with the final </w:t>
      </w:r>
      <w:proofErr w:type="spellStart"/>
      <w:r w:rsidR="00431D34" w:rsidRPr="00F711E3">
        <w:rPr>
          <w:rFonts w:cs="Arial"/>
        </w:rPr>
        <w:t>wasteload</w:t>
      </w:r>
      <w:proofErr w:type="spellEnd"/>
      <w:r w:rsidR="00431D34" w:rsidRPr="00F711E3">
        <w:rPr>
          <w:rFonts w:cs="Arial"/>
        </w:rPr>
        <w:t xml:space="preserve"> allocations is necessary, the Permittee</w:t>
      </w:r>
      <w:r w:rsidR="00FA554F" w:rsidRPr="00F711E3">
        <w:rPr>
          <w:rFonts w:cs="Arial"/>
        </w:rPr>
        <w:t xml:space="preserve"> </w:t>
      </w:r>
      <w:r w:rsidR="00431D34" w:rsidRPr="00F711E3">
        <w:rPr>
          <w:rFonts w:cs="Arial"/>
        </w:rPr>
        <w:t xml:space="preserve">may request a Time Schedule Order from the Santa Ana Water Board pursuant to section </w:t>
      </w:r>
      <w:r w:rsidR="008819CD" w:rsidRPr="00F711E3">
        <w:rPr>
          <w:rFonts w:cs="Arial"/>
        </w:rPr>
        <w:t>G2</w:t>
      </w:r>
      <w:r w:rsidR="00431D34" w:rsidRPr="00F711E3">
        <w:rPr>
          <w:rFonts w:cs="Arial"/>
        </w:rPr>
        <w:t xml:space="preserve"> (above) and Attachments </w:t>
      </w:r>
      <w:r w:rsidR="00AE5AAB" w:rsidRPr="00F711E3">
        <w:rPr>
          <w:rFonts w:cs="Arial"/>
        </w:rPr>
        <w:t>E</w:t>
      </w:r>
      <w:r w:rsidR="00431D34" w:rsidRPr="00F711E3">
        <w:rPr>
          <w:rFonts w:cs="Arial"/>
        </w:rPr>
        <w:t>.</w:t>
      </w:r>
      <w:r w:rsidR="00274DA7" w:rsidRPr="00F711E3">
        <w:rPr>
          <w:rFonts w:cs="Arial"/>
        </w:rPr>
        <w:t xml:space="preserve"> </w:t>
      </w:r>
    </w:p>
    <w:p w14:paraId="4A30DC3C" w14:textId="1D4567E9" w:rsidR="00C92AAB" w:rsidRPr="00F711E3" w:rsidRDefault="000D6ABD" w:rsidP="0008534D">
      <w:pPr>
        <w:pStyle w:val="Heading4"/>
      </w:pPr>
      <w:r w:rsidRPr="00F711E3">
        <w:t>G4.8.6</w:t>
      </w:r>
      <w:r w:rsidRPr="00F711E3">
        <w:tab/>
      </w:r>
      <w:r w:rsidR="00C92AAB" w:rsidRPr="00F711E3">
        <w:t xml:space="preserve">Selenium </w:t>
      </w:r>
      <w:r w:rsidR="002C6071" w:rsidRPr="00F711E3">
        <w:t xml:space="preserve">TMDLs </w:t>
      </w:r>
      <w:r w:rsidR="00C92AAB" w:rsidRPr="00F711E3">
        <w:t>in Freshwater</w:t>
      </w:r>
      <w:r w:rsidR="002C6071" w:rsidRPr="00F711E3">
        <w:t xml:space="preserve"> for</w:t>
      </w:r>
      <w:r w:rsidR="00C92AAB" w:rsidRPr="00F711E3">
        <w:t xml:space="preserve"> Newport Bay Watershed</w:t>
      </w:r>
    </w:p>
    <w:p w14:paraId="0C09B07E" w14:textId="50045108" w:rsidR="00AC523D" w:rsidRPr="00F711E3" w:rsidRDefault="00AC523D" w:rsidP="00752F1B">
      <w:pPr>
        <w:shd w:val="clear" w:color="auto" w:fill="FFFFFF" w:themeFill="background1"/>
        <w:ind w:left="907"/>
        <w:rPr>
          <w:rFonts w:cs="Arial"/>
        </w:rPr>
      </w:pPr>
      <w:r w:rsidRPr="00F711E3">
        <w:rPr>
          <w:rFonts w:cs="Arial"/>
          <w:u w:val="single"/>
        </w:rPr>
        <w:t>Responsible Permittees</w:t>
      </w:r>
      <w:r w:rsidRPr="00F711E3">
        <w:rPr>
          <w:rFonts w:cs="Arial"/>
        </w:rPr>
        <w:t>: Orange County Fair &amp; Event Center</w:t>
      </w:r>
      <w:r w:rsidR="00373B4D">
        <w:rPr>
          <w:rFonts w:cs="Arial"/>
        </w:rPr>
        <w:t>;</w:t>
      </w:r>
      <w:r w:rsidRPr="00F711E3">
        <w:rPr>
          <w:rFonts w:cs="Arial"/>
        </w:rPr>
        <w:t xml:space="preserve"> University of California, Irvine</w:t>
      </w:r>
    </w:p>
    <w:p w14:paraId="6AC47CA1" w14:textId="77777777" w:rsidR="00AC523D" w:rsidRPr="00F711E3" w:rsidRDefault="00AC523D" w:rsidP="00752F1B">
      <w:pPr>
        <w:shd w:val="clear" w:color="auto" w:fill="FFFFFF" w:themeFill="background1"/>
        <w:ind w:left="907"/>
        <w:rPr>
          <w:rFonts w:cs="Arial"/>
        </w:rPr>
      </w:pPr>
      <w:r w:rsidRPr="00F711E3">
        <w:rPr>
          <w:rFonts w:cs="Arial"/>
          <w:u w:val="single"/>
        </w:rPr>
        <w:t>Impaired Water Body</w:t>
      </w:r>
      <w:r w:rsidRPr="00F711E3">
        <w:rPr>
          <w:rFonts w:cs="Arial"/>
        </w:rPr>
        <w:t xml:space="preserve">: Newport Bay Watershed </w:t>
      </w:r>
    </w:p>
    <w:p w14:paraId="0EEE28CC" w14:textId="61B4751E" w:rsidR="00AC523D" w:rsidRPr="00F711E3" w:rsidRDefault="00AC523D" w:rsidP="00752F1B">
      <w:pPr>
        <w:shd w:val="clear" w:color="auto" w:fill="FFFFFF" w:themeFill="background1"/>
        <w:ind w:left="907"/>
        <w:rPr>
          <w:rFonts w:cs="Arial"/>
        </w:rPr>
      </w:pPr>
      <w:r w:rsidRPr="00F711E3">
        <w:rPr>
          <w:rFonts w:cs="Arial"/>
          <w:u w:val="single"/>
        </w:rPr>
        <w:t>TMDL Implementation Requirements</w:t>
      </w:r>
      <w:r w:rsidRPr="00F711E3">
        <w:rPr>
          <w:rFonts w:cs="Arial"/>
        </w:rPr>
        <w:t xml:space="preserve">: The Permittees </w:t>
      </w:r>
      <w:r w:rsidR="00C509F8" w:rsidRPr="00F711E3">
        <w:rPr>
          <w:rFonts w:cs="Arial"/>
        </w:rPr>
        <w:t xml:space="preserve">shall </w:t>
      </w:r>
      <w:r w:rsidR="00BE248F" w:rsidRPr="00F711E3">
        <w:rPr>
          <w:rFonts w:cs="Arial"/>
        </w:rPr>
        <w:t>implem</w:t>
      </w:r>
      <w:r w:rsidR="00147A89" w:rsidRPr="00F711E3">
        <w:rPr>
          <w:rFonts w:cs="Arial"/>
        </w:rPr>
        <w:t>e</w:t>
      </w:r>
      <w:r w:rsidR="00BE248F" w:rsidRPr="00F711E3">
        <w:rPr>
          <w:rFonts w:cs="Arial"/>
        </w:rPr>
        <w:t>n</w:t>
      </w:r>
      <w:r w:rsidR="00147A89" w:rsidRPr="00F711E3">
        <w:rPr>
          <w:rFonts w:cs="Arial"/>
        </w:rPr>
        <w:t>t</w:t>
      </w:r>
      <w:r w:rsidRPr="00F711E3">
        <w:rPr>
          <w:rFonts w:cs="Arial"/>
        </w:rPr>
        <w:t xml:space="preserve"> an effective portfolio of projects and programs for the control of selenium in stormwater and authorized non-stormwater runoff from </w:t>
      </w:r>
      <w:r w:rsidR="00853ED9">
        <w:rPr>
          <w:rFonts w:cs="Arial"/>
        </w:rPr>
        <w:t>its</w:t>
      </w:r>
      <w:r w:rsidRPr="00F711E3">
        <w:rPr>
          <w:rFonts w:cs="Arial"/>
        </w:rPr>
        <w:t xml:space="preserve"> MS4s. Permittees shall demonstrate compliance through the following actions:</w:t>
      </w:r>
    </w:p>
    <w:p w14:paraId="403FEF90" w14:textId="7C9199D3" w:rsidR="00546D99" w:rsidRPr="00CC4E26" w:rsidRDefault="00546D99" w:rsidP="00752F1B">
      <w:pPr>
        <w:pStyle w:val="ListParagraph"/>
        <w:numPr>
          <w:ilvl w:val="0"/>
          <w:numId w:val="20"/>
        </w:numPr>
        <w:shd w:val="clear" w:color="auto" w:fill="FFFFFF" w:themeFill="background1"/>
        <w:tabs>
          <w:tab w:val="clear" w:pos="1080"/>
        </w:tabs>
        <w:spacing w:before="0" w:line="259" w:lineRule="auto"/>
        <w:ind w:left="1260"/>
      </w:pPr>
      <w:r w:rsidRPr="00CC4E26">
        <w:t xml:space="preserve">Within </w:t>
      </w:r>
      <w:r w:rsidR="005976F6" w:rsidRPr="00CC4E26">
        <w:t>1</w:t>
      </w:r>
      <w:r w:rsidRPr="00CC4E26">
        <w:t xml:space="preserve"> year of the </w:t>
      </w:r>
      <w:r w:rsidR="005976F6" w:rsidRPr="00CC4E26">
        <w:t>e</w:t>
      </w:r>
      <w:r w:rsidRPr="00CC4E26">
        <w:t xml:space="preserve">ffective </w:t>
      </w:r>
      <w:proofErr w:type="gramStart"/>
      <w:r w:rsidRPr="00CC4E26">
        <w:t>date of this Order</w:t>
      </w:r>
      <w:proofErr w:type="gramEnd"/>
      <w:r w:rsidRPr="00CC4E26">
        <w:t xml:space="preserve">, </w:t>
      </w:r>
      <w:proofErr w:type="gramStart"/>
      <w:r w:rsidRPr="00CC4E26">
        <w:t>submit</w:t>
      </w:r>
      <w:proofErr w:type="gramEnd"/>
      <w:r w:rsidRPr="00CC4E26">
        <w:t xml:space="preserve"> notification for acknowledgement by the Santa Ana Water Board of a commitment to implement, or cause to be implemented on </w:t>
      </w:r>
      <w:r w:rsidR="00853ED9" w:rsidRPr="00CC4E26">
        <w:t>its</w:t>
      </w:r>
      <w:r w:rsidRPr="00CC4E26">
        <w:t xml:space="preserve"> behalf (separate implementing entity), joint cooperative implementation actions, monitoring actions and </w:t>
      </w:r>
      <w:proofErr w:type="gramStart"/>
      <w:r w:rsidRPr="00CC4E26">
        <w:t>special studies with other responsible</w:t>
      </w:r>
      <w:proofErr w:type="gramEnd"/>
      <w:r w:rsidRPr="00CC4E26">
        <w:t xml:space="preserve"> agencies, following an approved water </w:t>
      </w:r>
      <w:proofErr w:type="gramStart"/>
      <w:r w:rsidRPr="00CC4E26">
        <w:t>quality monitoring</w:t>
      </w:r>
      <w:proofErr w:type="gramEnd"/>
      <w:r w:rsidRPr="00CC4E26">
        <w:t xml:space="preserve"> plan</w:t>
      </w:r>
      <w:proofErr w:type="gramStart"/>
      <w:r w:rsidR="00EC5431" w:rsidRPr="00CC4E26">
        <w:t>: or</w:t>
      </w:r>
      <w:proofErr w:type="gramEnd"/>
      <w:r w:rsidR="00EC5431" w:rsidRPr="00CC4E26">
        <w:t xml:space="preserve"> </w:t>
      </w:r>
    </w:p>
    <w:p w14:paraId="619FDAC5" w14:textId="6CD39586" w:rsidR="00AC523D" w:rsidRPr="00F711E3" w:rsidRDefault="00AC523D" w:rsidP="00752F1B">
      <w:pPr>
        <w:pStyle w:val="ListParagraph"/>
        <w:numPr>
          <w:ilvl w:val="0"/>
          <w:numId w:val="20"/>
        </w:numPr>
        <w:shd w:val="clear" w:color="auto" w:fill="FFFFFF" w:themeFill="background1"/>
        <w:tabs>
          <w:tab w:val="clear" w:pos="1080"/>
        </w:tabs>
        <w:spacing w:before="0" w:line="259" w:lineRule="auto"/>
        <w:ind w:left="1260"/>
      </w:pPr>
      <w:r w:rsidRPr="00CC4E26">
        <w:t xml:space="preserve">Within </w:t>
      </w:r>
      <w:r w:rsidR="005976F6" w:rsidRPr="00CC4E26">
        <w:t>1</w:t>
      </w:r>
      <w:r w:rsidRPr="00CC4E26">
        <w:t xml:space="preserve"> year of the </w:t>
      </w:r>
      <w:r w:rsidR="0073726D" w:rsidRPr="00CC4E26">
        <w:t>e</w:t>
      </w:r>
      <w:r w:rsidRPr="00CC4E26">
        <w:t xml:space="preserve">ffective </w:t>
      </w:r>
      <w:r w:rsidR="0073726D" w:rsidRPr="00CC4E26">
        <w:t>d</w:t>
      </w:r>
      <w:r w:rsidRPr="00CC4E26">
        <w:t>ate of</w:t>
      </w:r>
      <w:r w:rsidRPr="00F711E3">
        <w:t xml:space="preserve"> this Order, submit for review and consideration of approval by the Santa Ana Water Board Executive Officer, a region-specific TMDL Compliance Plan that provides the Permittees’ strategies to comply with the </w:t>
      </w:r>
      <w:proofErr w:type="spellStart"/>
      <w:r w:rsidRPr="00F711E3">
        <w:t>wasteload</w:t>
      </w:r>
      <w:proofErr w:type="spellEnd"/>
      <w:r w:rsidRPr="00F711E3">
        <w:t xml:space="preserve"> allocations</w:t>
      </w:r>
      <w:r w:rsidR="004775AA">
        <w:rPr>
          <w:shd w:val="clear" w:color="auto" w:fill="FFFFFF" w:themeFill="background1"/>
        </w:rPr>
        <w:t xml:space="preserve">, which </w:t>
      </w:r>
      <w:r w:rsidR="002E3E77">
        <w:rPr>
          <w:shd w:val="clear" w:color="auto" w:fill="FFFFFF" w:themeFill="background1"/>
        </w:rPr>
        <w:t xml:space="preserve">are provided in Attachment A </w:t>
      </w:r>
      <w:proofErr w:type="gramStart"/>
      <w:r w:rsidR="002E3E77">
        <w:rPr>
          <w:shd w:val="clear" w:color="auto" w:fill="FFFFFF" w:themeFill="background1"/>
        </w:rPr>
        <w:t>section</w:t>
      </w:r>
      <w:proofErr w:type="gramEnd"/>
      <w:r w:rsidR="002E3E77">
        <w:rPr>
          <w:shd w:val="clear" w:color="auto" w:fill="FFFFFF" w:themeFill="background1"/>
        </w:rPr>
        <w:t xml:space="preserve"> A15.8.8 of this Order</w:t>
      </w:r>
      <w:r w:rsidRPr="00F711E3">
        <w:rPr>
          <w:shd w:val="clear" w:color="auto" w:fill="FFFFFF" w:themeFill="background1"/>
        </w:rPr>
        <w:t>. Upon approval of the TMDL Compliance Plan, the Permittees shall immediately implement all terms</w:t>
      </w:r>
      <w:r w:rsidRPr="00F711E3">
        <w:t xml:space="preserve"> and provisions of the approved TMDL Compliance Plan</w:t>
      </w:r>
      <w:r w:rsidR="00EC5431" w:rsidRPr="00F711E3">
        <w:t>.</w:t>
      </w:r>
    </w:p>
    <w:p w14:paraId="097E3E1B" w14:textId="22460C8D" w:rsidR="00EC5431" w:rsidRPr="00F711E3" w:rsidRDefault="00EC5431" w:rsidP="00752F1B">
      <w:pPr>
        <w:shd w:val="clear" w:color="auto" w:fill="FFFFFF" w:themeFill="background1"/>
        <w:spacing w:before="0"/>
        <w:ind w:left="1260"/>
        <w:rPr>
          <w:rFonts w:cs="Arial"/>
        </w:rPr>
      </w:pPr>
      <w:r w:rsidRPr="00F711E3">
        <w:rPr>
          <w:rFonts w:cs="Arial"/>
        </w:rPr>
        <w:t>Please note that joining a Regional Monitoring Program does not excuse Permittees from compliance with the Water Quality Monitoring requirements in Attachments E of this Order</w:t>
      </w:r>
      <w:r w:rsidR="007A3AA4" w:rsidRPr="00F711E3">
        <w:rPr>
          <w:rFonts w:cs="Arial"/>
        </w:rPr>
        <w:t>.</w:t>
      </w:r>
    </w:p>
    <w:p w14:paraId="56029337" w14:textId="54EA98E9" w:rsidR="00AC523D" w:rsidRPr="00F711E3" w:rsidRDefault="00AC523D" w:rsidP="00752F1B">
      <w:pPr>
        <w:shd w:val="clear" w:color="auto" w:fill="FFFFFF" w:themeFill="background1"/>
        <w:ind w:left="907"/>
        <w:rPr>
          <w:rFonts w:cs="Arial"/>
        </w:rPr>
      </w:pPr>
      <w:r w:rsidRPr="00F711E3">
        <w:rPr>
          <w:rFonts w:cs="Arial"/>
          <w:u w:val="single"/>
        </w:rPr>
        <w:t>TMDL Reporting Requirements</w:t>
      </w:r>
      <w:r w:rsidRPr="00F711E3">
        <w:rPr>
          <w:rFonts w:cs="Arial"/>
        </w:rPr>
        <w:t xml:space="preserve">: The compliance date </w:t>
      </w:r>
      <w:r w:rsidR="008E43BE" w:rsidRPr="00F711E3">
        <w:rPr>
          <w:rFonts w:cs="Arial"/>
        </w:rPr>
        <w:t>is</w:t>
      </w:r>
      <w:r w:rsidRPr="00F711E3">
        <w:rPr>
          <w:rFonts w:cs="Arial"/>
        </w:rPr>
        <w:t xml:space="preserve"> June 20, 2049. According to the Water Quality </w:t>
      </w:r>
      <w:hyperlink r:id="rId28" w:history="1">
        <w:r w:rsidRPr="00F711E3">
          <w:rPr>
            <w:rStyle w:val="Hyperlink"/>
            <w:rFonts w:cs="Arial"/>
          </w:rPr>
          <w:t>Report Card</w:t>
        </w:r>
      </w:hyperlink>
      <w:r w:rsidRPr="00F711E3">
        <w:rPr>
          <w:rFonts w:cs="Arial"/>
        </w:rPr>
        <w:t xml:space="preserve"> released September 2021, water quality data and/or other indicators demonstrate improvement, but the final water quality targets are not consistently being met. </w:t>
      </w:r>
      <w:r w:rsidR="002816E9" w:rsidRPr="00F711E3">
        <w:rPr>
          <w:rFonts w:cs="Arial"/>
        </w:rPr>
        <w:t xml:space="preserve">Therefore, </w:t>
      </w:r>
    </w:p>
    <w:p w14:paraId="3BD6911A" w14:textId="1E99006D" w:rsidR="00AC523D" w:rsidRPr="00F711E3" w:rsidRDefault="00AC523D" w:rsidP="0006067B">
      <w:pPr>
        <w:pStyle w:val="ListParagraph"/>
        <w:numPr>
          <w:ilvl w:val="0"/>
          <w:numId w:val="25"/>
        </w:numPr>
        <w:shd w:val="clear" w:color="auto" w:fill="FFFFFF" w:themeFill="background1"/>
        <w:tabs>
          <w:tab w:val="clear" w:pos="1080"/>
        </w:tabs>
        <w:spacing w:before="0"/>
        <w:ind w:left="1260"/>
      </w:pPr>
      <w:r w:rsidRPr="00F711E3">
        <w:lastRenderedPageBreak/>
        <w:t>By October 15 of each year, the Permittees shall submit a TMDL Annual Compliance Report pursuant to section G</w:t>
      </w:r>
      <w:r w:rsidR="00323DA4">
        <w:t>2</w:t>
      </w:r>
      <w:r w:rsidRPr="00F711E3">
        <w:t xml:space="preserve"> (above) and Attachment </w:t>
      </w:r>
      <w:r w:rsidR="00C32DDC" w:rsidRPr="00F711E3">
        <w:t>E</w:t>
      </w:r>
      <w:r w:rsidRPr="00F711E3">
        <w:t xml:space="preserve">. </w:t>
      </w:r>
    </w:p>
    <w:p w14:paraId="31897068" w14:textId="4819CDB1" w:rsidR="00AC523D" w:rsidRPr="00F711E3" w:rsidRDefault="00AC523D" w:rsidP="0006067B">
      <w:pPr>
        <w:pStyle w:val="ListParagraph"/>
        <w:numPr>
          <w:ilvl w:val="0"/>
          <w:numId w:val="25"/>
        </w:numPr>
        <w:shd w:val="clear" w:color="auto" w:fill="FFFFFF" w:themeFill="background1"/>
        <w:tabs>
          <w:tab w:val="clear" w:pos="1080"/>
        </w:tabs>
        <w:spacing w:before="0"/>
        <w:ind w:left="1260"/>
      </w:pPr>
      <w:r w:rsidRPr="00F711E3">
        <w:t xml:space="preserve">If the Permittee has evidence to demonstrate compliance with the final </w:t>
      </w:r>
      <w:proofErr w:type="spellStart"/>
      <w:r w:rsidRPr="00F711E3">
        <w:t>wasteload</w:t>
      </w:r>
      <w:proofErr w:type="spellEnd"/>
      <w:r w:rsidRPr="00F711E3">
        <w:t xml:space="preserve"> allocations for this TMDL, the Permittees shall submit a TMDL Demonstration of Compliance Report pursuant to section G</w:t>
      </w:r>
      <w:r w:rsidR="00D1367D">
        <w:t>2</w:t>
      </w:r>
      <w:r w:rsidRPr="00F711E3">
        <w:t xml:space="preserve"> (above) and Attachments E. </w:t>
      </w:r>
    </w:p>
    <w:p w14:paraId="00AA1715" w14:textId="77777777" w:rsidR="00AC523D" w:rsidRPr="00F711E3" w:rsidRDefault="00AC523D" w:rsidP="0006067B">
      <w:pPr>
        <w:pStyle w:val="ListParagraph"/>
        <w:numPr>
          <w:ilvl w:val="0"/>
          <w:numId w:val="25"/>
        </w:numPr>
        <w:shd w:val="clear" w:color="auto" w:fill="FFFFFF" w:themeFill="background1"/>
        <w:tabs>
          <w:tab w:val="clear" w:pos="1080"/>
        </w:tabs>
        <w:spacing w:before="0"/>
        <w:ind w:left="1260"/>
      </w:pPr>
      <w:r w:rsidRPr="00F711E3">
        <w:t xml:space="preserve">The Permittee shall attain compliance with the TMDL </w:t>
      </w:r>
      <w:proofErr w:type="spellStart"/>
      <w:r w:rsidRPr="00F711E3">
        <w:t>wasteload</w:t>
      </w:r>
      <w:proofErr w:type="spellEnd"/>
      <w:r w:rsidRPr="00F711E3">
        <w:t xml:space="preserve"> allocations by the compliance date. </w:t>
      </w:r>
    </w:p>
    <w:p w14:paraId="1844372E" w14:textId="6D0162D3" w:rsidR="00AC523D" w:rsidRPr="00F711E3" w:rsidRDefault="00D32A44" w:rsidP="0006067B">
      <w:pPr>
        <w:pStyle w:val="ListParagraph"/>
        <w:numPr>
          <w:ilvl w:val="0"/>
          <w:numId w:val="25"/>
        </w:numPr>
        <w:shd w:val="clear" w:color="auto" w:fill="FFFFFF" w:themeFill="background1"/>
        <w:tabs>
          <w:tab w:val="clear" w:pos="1080"/>
        </w:tabs>
        <w:spacing w:before="0"/>
        <w:ind w:left="1260"/>
      </w:pPr>
      <w:r w:rsidRPr="00F711E3">
        <w:t>T</w:t>
      </w:r>
      <w:r w:rsidR="00AC523D" w:rsidRPr="00F711E3">
        <w:t>he Permittee shall submit a TMDL Demonstration of Compliance Report pursuant to section G</w:t>
      </w:r>
      <w:r w:rsidR="008D461F">
        <w:t>2</w:t>
      </w:r>
      <w:r w:rsidR="00AC523D" w:rsidRPr="00F711E3">
        <w:t xml:space="preserve"> (above) and Attachment E</w:t>
      </w:r>
      <w:r w:rsidRPr="00F711E3">
        <w:t xml:space="preserve"> by the </w:t>
      </w:r>
      <w:r w:rsidR="008E43BE" w:rsidRPr="00F711E3">
        <w:t>compliance date.</w:t>
      </w:r>
    </w:p>
    <w:p w14:paraId="26F7F3B1" w14:textId="77777777" w:rsidR="00C92AAB" w:rsidRPr="00F711E3" w:rsidRDefault="00C92AAB" w:rsidP="00752F1B">
      <w:pPr>
        <w:shd w:val="clear" w:color="auto" w:fill="FFFFFF" w:themeFill="background1"/>
        <w:rPr>
          <w:rFonts w:cs="Arial"/>
        </w:rPr>
      </w:pPr>
    </w:p>
    <w:p w14:paraId="3FE3B93B" w14:textId="77777777" w:rsidR="00C92AAB" w:rsidRPr="00F711E3" w:rsidRDefault="00C92AAB" w:rsidP="00752F1B">
      <w:pPr>
        <w:shd w:val="clear" w:color="auto" w:fill="FFFFFF" w:themeFill="background1"/>
        <w:rPr>
          <w:rFonts w:cs="Arial"/>
        </w:rPr>
      </w:pPr>
    </w:p>
    <w:p w14:paraId="3F8D7AFA" w14:textId="114C8700" w:rsidR="004246F7" w:rsidRPr="00F711E3" w:rsidRDefault="004246F7" w:rsidP="00752F1B">
      <w:pPr>
        <w:shd w:val="clear" w:color="auto" w:fill="FFFFFF" w:themeFill="background1"/>
        <w:rPr>
          <w:rFonts w:eastAsia="Arial" w:cs="Arial"/>
          <w:b/>
          <w:caps/>
          <w:szCs w:val="26"/>
        </w:rPr>
      </w:pPr>
      <w:r w:rsidRPr="00F711E3">
        <w:rPr>
          <w:rFonts w:cs="Arial"/>
        </w:rPr>
        <w:br w:type="page"/>
      </w:r>
    </w:p>
    <w:p w14:paraId="11D9684E" w14:textId="2260F81E" w:rsidR="5EE924E6" w:rsidRPr="00F711E3" w:rsidRDefault="003812EC" w:rsidP="0008534D">
      <w:pPr>
        <w:pStyle w:val="Heading3"/>
      </w:pPr>
      <w:bookmarkStart w:id="992" w:name="_Toc133310290"/>
      <w:bookmarkStart w:id="993" w:name="_Hlk172887961"/>
      <w:r w:rsidRPr="00F711E3">
        <w:lastRenderedPageBreak/>
        <w:t>G4.</w:t>
      </w:r>
      <w:r w:rsidR="00C576A9" w:rsidRPr="00F711E3">
        <w:t>9</w:t>
      </w:r>
      <w:r w:rsidR="350D3C76" w:rsidRPr="00F711E3">
        <w:t xml:space="preserve"> </w:t>
      </w:r>
      <w:r w:rsidR="005A7ACC" w:rsidRPr="00F711E3">
        <w:tab/>
      </w:r>
      <w:r w:rsidR="003C436F" w:rsidRPr="00F711E3">
        <w:t>SAN DIEGO WATER BOARD TOTAL MAXIMUM DAILY LOADS</w:t>
      </w:r>
      <w:bookmarkEnd w:id="992"/>
    </w:p>
    <w:p w14:paraId="392783A8" w14:textId="6D235EAB" w:rsidR="00236475" w:rsidRPr="00F711E3" w:rsidRDefault="003812EC" w:rsidP="0008534D">
      <w:pPr>
        <w:pStyle w:val="Heading4"/>
      </w:pPr>
      <w:bookmarkStart w:id="994" w:name="_Toc47532479"/>
      <w:bookmarkStart w:id="995" w:name="_Toc47534295"/>
      <w:bookmarkStart w:id="996" w:name="_Toc47606496"/>
      <w:bookmarkStart w:id="997" w:name="_Toc133310291"/>
      <w:bookmarkStart w:id="998" w:name="_Hlk172888031"/>
      <w:bookmarkEnd w:id="993"/>
      <w:r w:rsidRPr="00F711E3">
        <w:t>G4.</w:t>
      </w:r>
      <w:r w:rsidR="00C576A9" w:rsidRPr="00F711E3">
        <w:t>9</w:t>
      </w:r>
      <w:r w:rsidR="5EE924E6" w:rsidRPr="00F711E3">
        <w:t>.1</w:t>
      </w:r>
      <w:r w:rsidR="009A5100" w:rsidRPr="00F711E3">
        <w:tab/>
      </w:r>
      <w:bookmarkEnd w:id="994"/>
      <w:bookmarkEnd w:id="995"/>
      <w:bookmarkEnd w:id="996"/>
      <w:r w:rsidR="00236475" w:rsidRPr="00F711E3">
        <w:t xml:space="preserve">TMDL for Sediment in Los </w:t>
      </w:r>
      <w:proofErr w:type="spellStart"/>
      <w:r w:rsidR="00236475" w:rsidRPr="00F711E3">
        <w:t>Peñasquitos</w:t>
      </w:r>
      <w:proofErr w:type="spellEnd"/>
      <w:r w:rsidR="00236475" w:rsidRPr="00F711E3">
        <w:t xml:space="preserve"> Lagoon</w:t>
      </w:r>
    </w:p>
    <w:p w14:paraId="3BF29601" w14:textId="7B01AD15" w:rsidR="00236475" w:rsidRPr="00F711E3" w:rsidRDefault="00236475" w:rsidP="00752F1B">
      <w:pPr>
        <w:shd w:val="clear" w:color="auto" w:fill="FFFFFF" w:themeFill="background1"/>
        <w:ind w:left="907"/>
        <w:rPr>
          <w:rFonts w:cs="Arial"/>
          <w:szCs w:val="24"/>
        </w:rPr>
      </w:pPr>
      <w:r w:rsidRPr="00F711E3">
        <w:rPr>
          <w:rFonts w:cs="Arial"/>
          <w:szCs w:val="24"/>
          <w:u w:val="single"/>
        </w:rPr>
        <w:t>Responsible Permittees</w:t>
      </w:r>
      <w:r w:rsidRPr="00F711E3">
        <w:rPr>
          <w:rFonts w:cs="Arial"/>
          <w:szCs w:val="24"/>
        </w:rPr>
        <w:t>: Marine Corps Air Station Miramar</w:t>
      </w:r>
      <w:r w:rsidR="00AE7442">
        <w:rPr>
          <w:rFonts w:cs="Arial"/>
          <w:szCs w:val="24"/>
        </w:rPr>
        <w:t>;</w:t>
      </w:r>
      <w:r w:rsidRPr="00F711E3">
        <w:rPr>
          <w:rFonts w:cs="Arial"/>
          <w:szCs w:val="24"/>
        </w:rPr>
        <w:t xml:space="preserve"> </w:t>
      </w:r>
      <w:r w:rsidR="005F08AC" w:rsidRPr="00F711E3">
        <w:rPr>
          <w:rFonts w:cs="Arial"/>
          <w:szCs w:val="24"/>
        </w:rPr>
        <w:t>North County Transit District</w:t>
      </w:r>
      <w:r w:rsidR="005F08AC">
        <w:rPr>
          <w:rFonts w:cs="Arial"/>
          <w:szCs w:val="24"/>
        </w:rPr>
        <w:t>;</w:t>
      </w:r>
      <w:r w:rsidRPr="00F711E3">
        <w:rPr>
          <w:rFonts w:cs="Arial"/>
          <w:szCs w:val="24"/>
        </w:rPr>
        <w:t xml:space="preserve"> University of California</w:t>
      </w:r>
      <w:r w:rsidR="005F08AC">
        <w:rPr>
          <w:rFonts w:cs="Arial"/>
          <w:szCs w:val="24"/>
        </w:rPr>
        <w:t>,</w:t>
      </w:r>
      <w:r w:rsidR="005F08AC" w:rsidRPr="00F711E3">
        <w:rPr>
          <w:rFonts w:cs="Arial"/>
          <w:szCs w:val="24"/>
        </w:rPr>
        <w:t xml:space="preserve"> San Diego</w:t>
      </w:r>
      <w:r w:rsidR="005F08AC">
        <w:rPr>
          <w:rFonts w:cs="Arial"/>
          <w:szCs w:val="24"/>
        </w:rPr>
        <w:t>;</w:t>
      </w:r>
      <w:r w:rsidR="005F08AC" w:rsidRPr="00F711E3">
        <w:rPr>
          <w:rFonts w:cs="Arial"/>
          <w:szCs w:val="24"/>
        </w:rPr>
        <w:t xml:space="preserve"> </w:t>
      </w:r>
      <w:r w:rsidR="005F08AC" w:rsidRPr="005F08AC">
        <w:rPr>
          <w:rFonts w:cs="Arial"/>
          <w:szCs w:val="24"/>
        </w:rPr>
        <w:t>Veterans Affairs</w:t>
      </w:r>
      <w:r w:rsidRPr="00F711E3">
        <w:rPr>
          <w:rFonts w:cs="Arial"/>
          <w:szCs w:val="24"/>
        </w:rPr>
        <w:t xml:space="preserve"> San Diego</w:t>
      </w:r>
      <w:r w:rsidR="005F08AC" w:rsidRPr="005F08AC">
        <w:rPr>
          <w:rFonts w:cs="Arial"/>
          <w:szCs w:val="24"/>
        </w:rPr>
        <w:t xml:space="preserve"> Healthcare System</w:t>
      </w:r>
    </w:p>
    <w:p w14:paraId="64717343" w14:textId="77777777" w:rsidR="00236475" w:rsidRPr="00F711E3" w:rsidRDefault="00236475" w:rsidP="00752F1B">
      <w:pPr>
        <w:shd w:val="clear" w:color="auto" w:fill="FFFFFF" w:themeFill="background1"/>
        <w:ind w:left="907"/>
        <w:rPr>
          <w:rFonts w:cs="Arial"/>
          <w:szCs w:val="24"/>
        </w:rPr>
      </w:pPr>
      <w:r w:rsidRPr="00F711E3">
        <w:rPr>
          <w:rFonts w:cs="Arial"/>
          <w:szCs w:val="24"/>
          <w:u w:val="single"/>
        </w:rPr>
        <w:t>Impaired Water Body</w:t>
      </w:r>
      <w:r w:rsidRPr="00F711E3">
        <w:rPr>
          <w:rFonts w:cs="Arial"/>
          <w:szCs w:val="24"/>
        </w:rPr>
        <w:t xml:space="preserve">: Los </w:t>
      </w:r>
      <w:proofErr w:type="spellStart"/>
      <w:r w:rsidRPr="00F711E3">
        <w:rPr>
          <w:rFonts w:cs="Arial"/>
          <w:szCs w:val="24"/>
        </w:rPr>
        <w:t>Peñasquitos</w:t>
      </w:r>
      <w:proofErr w:type="spellEnd"/>
      <w:r w:rsidRPr="00F711E3">
        <w:rPr>
          <w:rFonts w:cs="Arial"/>
          <w:szCs w:val="24"/>
        </w:rPr>
        <w:t xml:space="preserve"> Lagoon</w:t>
      </w:r>
    </w:p>
    <w:p w14:paraId="6F5FB571" w14:textId="75B56499" w:rsidR="00236475" w:rsidRPr="00F711E3" w:rsidRDefault="000A2622" w:rsidP="00752F1B">
      <w:pPr>
        <w:shd w:val="clear" w:color="auto" w:fill="FFFFFF" w:themeFill="background1"/>
        <w:ind w:left="907"/>
        <w:rPr>
          <w:rFonts w:cs="Arial"/>
          <w:szCs w:val="24"/>
        </w:rPr>
      </w:pPr>
      <w:r>
        <w:rPr>
          <w:rFonts w:cs="Arial"/>
          <w:szCs w:val="24"/>
          <w:u w:val="single"/>
        </w:rPr>
        <w:t>Final</w:t>
      </w:r>
      <w:r w:rsidRPr="00F711E3">
        <w:rPr>
          <w:rFonts w:cs="Arial"/>
          <w:szCs w:val="24"/>
          <w:u w:val="single"/>
        </w:rPr>
        <w:t xml:space="preserve"> </w:t>
      </w:r>
      <w:r w:rsidR="00236475" w:rsidRPr="00F711E3">
        <w:rPr>
          <w:rFonts w:cs="Arial"/>
          <w:szCs w:val="24"/>
          <w:u w:val="single"/>
        </w:rPr>
        <w:t>Compliance Deadline</w:t>
      </w:r>
      <w:r w:rsidR="00236475" w:rsidRPr="00761949">
        <w:rPr>
          <w:rFonts w:cs="Arial"/>
          <w:szCs w:val="24"/>
        </w:rPr>
        <w:t>:</w:t>
      </w:r>
      <w:r w:rsidR="00236475" w:rsidRPr="00F711E3">
        <w:rPr>
          <w:rFonts w:cs="Arial"/>
          <w:szCs w:val="24"/>
        </w:rPr>
        <w:t xml:space="preserve"> </w:t>
      </w:r>
      <w:r w:rsidR="00236475" w:rsidRPr="00F711E3">
        <w:rPr>
          <w:rFonts w:cs="Arial"/>
          <w:bCs/>
          <w:szCs w:val="24"/>
        </w:rPr>
        <w:t>By July 14, 2034,</w:t>
      </w:r>
      <w:r w:rsidR="00236475" w:rsidRPr="00F711E3">
        <w:rPr>
          <w:rFonts w:cs="Arial"/>
          <w:szCs w:val="24"/>
        </w:rPr>
        <w:t xml:space="preserve"> Permittees shall demonstrate attainment of the TMDL </w:t>
      </w:r>
      <w:proofErr w:type="spellStart"/>
      <w:r w:rsidR="00236475" w:rsidRPr="00F711E3">
        <w:rPr>
          <w:rFonts w:cs="Arial"/>
          <w:szCs w:val="24"/>
        </w:rPr>
        <w:t>wasteload</w:t>
      </w:r>
      <w:proofErr w:type="spellEnd"/>
      <w:r w:rsidR="00236475" w:rsidRPr="00F711E3">
        <w:rPr>
          <w:rFonts w:cs="Arial"/>
          <w:szCs w:val="24"/>
        </w:rPr>
        <w:t xml:space="preserve"> allocations as specified in Attachment E, section E7.1 </w:t>
      </w:r>
      <w:r w:rsidR="00236475" w:rsidRPr="00F711E3">
        <w:rPr>
          <w:rFonts w:cs="Arial"/>
        </w:rPr>
        <w:t xml:space="preserve">(items a through g) </w:t>
      </w:r>
      <w:r w:rsidR="00236475" w:rsidRPr="00F711E3">
        <w:rPr>
          <w:rFonts w:cs="Arial"/>
          <w:szCs w:val="24"/>
        </w:rPr>
        <w:t>and below.</w:t>
      </w:r>
    </w:p>
    <w:p w14:paraId="45C0A3AA" w14:textId="3A163D2D" w:rsidR="00236475" w:rsidRPr="00F711E3" w:rsidRDefault="00236475" w:rsidP="00752F1B">
      <w:pPr>
        <w:shd w:val="clear" w:color="auto" w:fill="FFFFFF" w:themeFill="background1"/>
        <w:ind w:left="907"/>
        <w:rPr>
          <w:rFonts w:cs="Arial"/>
          <w:szCs w:val="24"/>
          <w:u w:val="single"/>
        </w:rPr>
      </w:pPr>
      <w:proofErr w:type="spellStart"/>
      <w:r w:rsidRPr="00F711E3">
        <w:rPr>
          <w:rFonts w:cs="Arial"/>
          <w:szCs w:val="24"/>
          <w:u w:val="single"/>
        </w:rPr>
        <w:t>Waste</w:t>
      </w:r>
      <w:r w:rsidR="00AA5EE0">
        <w:rPr>
          <w:rFonts w:cs="Arial"/>
          <w:szCs w:val="24"/>
          <w:u w:val="single"/>
        </w:rPr>
        <w:t>l</w:t>
      </w:r>
      <w:r w:rsidRPr="00F711E3">
        <w:rPr>
          <w:rFonts w:cs="Arial"/>
          <w:szCs w:val="24"/>
          <w:u w:val="single"/>
        </w:rPr>
        <w:t>oad</w:t>
      </w:r>
      <w:proofErr w:type="spellEnd"/>
      <w:r w:rsidRPr="00F711E3">
        <w:rPr>
          <w:rFonts w:cs="Arial"/>
          <w:szCs w:val="24"/>
          <w:u w:val="single"/>
        </w:rPr>
        <w:t xml:space="preserve"> Allocations:</w:t>
      </w:r>
    </w:p>
    <w:p w14:paraId="0A539517" w14:textId="1C80786B" w:rsidR="00236475" w:rsidRPr="00F711E3" w:rsidRDefault="00236475" w:rsidP="00752F1B">
      <w:pPr>
        <w:shd w:val="clear" w:color="auto" w:fill="FFFFFF" w:themeFill="background1"/>
        <w:ind w:left="1260" w:hanging="360"/>
        <w:rPr>
          <w:rStyle w:val="normaltextrun"/>
          <w:rFonts w:cs="Arial"/>
          <w:color w:val="000000" w:themeColor="text1"/>
        </w:rPr>
      </w:pPr>
      <w:r w:rsidRPr="00F711E3">
        <w:rPr>
          <w:rStyle w:val="normaltextrun"/>
          <w:rFonts w:eastAsia="Calibri" w:cs="Arial"/>
          <w:color w:val="000000" w:themeColor="text1"/>
          <w:szCs w:val="24"/>
        </w:rPr>
        <w:t>1.</w:t>
      </w:r>
      <w:r w:rsidRPr="00F711E3">
        <w:rPr>
          <w:rStyle w:val="normaltextrun"/>
          <w:rFonts w:eastAsia="Calibri" w:cs="Arial"/>
          <w:color w:val="000000" w:themeColor="text1"/>
          <w:szCs w:val="24"/>
        </w:rPr>
        <w:tab/>
      </w:r>
      <w:r w:rsidRPr="00F711E3">
        <w:rPr>
          <w:rStyle w:val="normaltextrun"/>
          <w:rFonts w:cs="Arial"/>
          <w:color w:val="000000" w:themeColor="text1"/>
        </w:rPr>
        <w:t xml:space="preserve">The TMDL sediment </w:t>
      </w:r>
      <w:proofErr w:type="spellStart"/>
      <w:r w:rsidRPr="00F711E3">
        <w:rPr>
          <w:rStyle w:val="normaltextrun"/>
          <w:rFonts w:cs="Arial"/>
          <w:color w:val="000000" w:themeColor="text1"/>
        </w:rPr>
        <w:t>wasteload</w:t>
      </w:r>
      <w:proofErr w:type="spellEnd"/>
      <w:r w:rsidRPr="00F711E3">
        <w:rPr>
          <w:rStyle w:val="normaltextrun"/>
          <w:rFonts w:cs="Arial"/>
          <w:color w:val="000000" w:themeColor="text1"/>
        </w:rPr>
        <w:t xml:space="preserve"> allocation of 2,580 tons/year is assigned collectively to all responsible permittees identified in the TMDL</w:t>
      </w:r>
      <w:r w:rsidRPr="00F711E3">
        <w:rPr>
          <w:rStyle w:val="normaltextrun"/>
          <w:rFonts w:cs="Arial"/>
          <w:color w:val="000000"/>
          <w:bdr w:val="none" w:sz="0" w:space="0" w:color="auto" w:frame="1"/>
        </w:rPr>
        <w:t>.</w:t>
      </w:r>
    </w:p>
    <w:p w14:paraId="438B4F26" w14:textId="3E8AE6B3" w:rsidR="00236475" w:rsidRPr="00F711E3" w:rsidRDefault="00236475" w:rsidP="00752F1B">
      <w:pPr>
        <w:shd w:val="clear" w:color="auto" w:fill="FFFFFF" w:themeFill="background1"/>
        <w:ind w:left="1260" w:hanging="360"/>
        <w:rPr>
          <w:rStyle w:val="normaltextrun"/>
          <w:rFonts w:cs="Arial"/>
          <w:color w:val="000000" w:themeColor="text1"/>
        </w:rPr>
      </w:pPr>
      <w:r w:rsidRPr="00F711E3">
        <w:rPr>
          <w:rStyle w:val="normaltextrun"/>
          <w:rFonts w:eastAsia="Calibri" w:cs="Arial"/>
          <w:color w:val="000000" w:themeColor="text1"/>
          <w:szCs w:val="24"/>
        </w:rPr>
        <w:t>2.</w:t>
      </w:r>
      <w:r w:rsidRPr="00F711E3">
        <w:rPr>
          <w:rStyle w:val="normaltextrun"/>
          <w:rFonts w:eastAsia="Calibri" w:cs="Arial"/>
          <w:color w:val="000000" w:themeColor="text1"/>
          <w:szCs w:val="24"/>
        </w:rPr>
        <w:tab/>
      </w:r>
      <w:r w:rsidRPr="00F711E3">
        <w:rPr>
          <w:rStyle w:val="normaltextrun"/>
          <w:rFonts w:cs="Arial"/>
          <w:color w:val="000000"/>
          <w:bdr w:val="none" w:sz="0" w:space="0" w:color="auto" w:frame="1"/>
        </w:rPr>
        <w:t>Permittee</w:t>
      </w:r>
      <w:r w:rsidR="00083B7D">
        <w:rPr>
          <w:rStyle w:val="normaltextrun"/>
          <w:rFonts w:cs="Arial"/>
          <w:color w:val="000000"/>
          <w:bdr w:val="none" w:sz="0" w:space="0" w:color="auto" w:frame="1"/>
        </w:rPr>
        <w:t>’</w:t>
      </w:r>
      <w:r w:rsidRPr="00F711E3">
        <w:rPr>
          <w:rStyle w:val="normaltextrun"/>
          <w:rFonts w:cs="Arial"/>
          <w:color w:val="000000"/>
          <w:bdr w:val="none" w:sz="0" w:space="0" w:color="auto" w:frame="1"/>
        </w:rPr>
        <w:t xml:space="preserve">s discharges shall not prohibit the sustainable restoration of tidal and non-tidal saltmarsh vegetation of at least 346 acres in Los </w:t>
      </w:r>
      <w:proofErr w:type="spellStart"/>
      <w:r w:rsidRPr="00F711E3">
        <w:rPr>
          <w:rStyle w:val="normaltextrun"/>
          <w:rFonts w:cs="Arial"/>
          <w:color w:val="000000"/>
          <w:bdr w:val="none" w:sz="0" w:space="0" w:color="auto" w:frame="1"/>
        </w:rPr>
        <w:t>Peñasquitos</w:t>
      </w:r>
      <w:proofErr w:type="spellEnd"/>
      <w:r w:rsidRPr="00F711E3">
        <w:rPr>
          <w:rStyle w:val="normaltextrun"/>
          <w:rFonts w:cs="Arial"/>
          <w:color w:val="000000"/>
          <w:bdr w:val="none" w:sz="0" w:space="0" w:color="auto" w:frame="1"/>
        </w:rPr>
        <w:t xml:space="preserve"> Lagoon</w:t>
      </w:r>
      <w:r w:rsidRPr="00F711E3">
        <w:rPr>
          <w:rStyle w:val="normaltextrun"/>
          <w:rFonts w:cs="Arial"/>
          <w:color w:val="000000" w:themeColor="text1"/>
        </w:rPr>
        <w:t xml:space="preserve">; </w:t>
      </w:r>
      <w:r w:rsidRPr="00F711E3">
        <w:rPr>
          <w:rStyle w:val="normaltextrun"/>
          <w:rFonts w:cs="Arial"/>
          <w:color w:val="000000"/>
          <w:bdr w:val="none" w:sz="0" w:space="0" w:color="auto" w:frame="1"/>
        </w:rPr>
        <w:t>and</w:t>
      </w:r>
    </w:p>
    <w:p w14:paraId="52683CB2" w14:textId="77777777" w:rsidR="00236475" w:rsidRPr="00F711E3" w:rsidRDefault="00236475" w:rsidP="00752F1B">
      <w:pPr>
        <w:shd w:val="clear" w:color="auto" w:fill="FFFFFF" w:themeFill="background1"/>
        <w:ind w:left="1260" w:hanging="360"/>
        <w:rPr>
          <w:rStyle w:val="normaltextrun"/>
          <w:rFonts w:cs="Arial"/>
          <w:color w:val="000000" w:themeColor="text1"/>
        </w:rPr>
      </w:pPr>
      <w:r w:rsidRPr="00F711E3">
        <w:rPr>
          <w:rStyle w:val="normaltextrun"/>
          <w:rFonts w:eastAsia="Calibri" w:cs="Arial"/>
          <w:color w:val="000000" w:themeColor="text1"/>
          <w:szCs w:val="24"/>
        </w:rPr>
        <w:t>3.</w:t>
      </w:r>
      <w:r w:rsidRPr="00F711E3">
        <w:rPr>
          <w:rStyle w:val="normaltextrun"/>
          <w:rFonts w:eastAsia="Calibri" w:cs="Arial"/>
          <w:color w:val="000000" w:themeColor="text1"/>
          <w:szCs w:val="24"/>
        </w:rPr>
        <w:tab/>
      </w:r>
      <w:r w:rsidRPr="00F711E3">
        <w:rPr>
          <w:rStyle w:val="normaltextrun"/>
          <w:rFonts w:cs="Arial"/>
          <w:color w:val="000000"/>
          <w:bdr w:val="none" w:sz="0" w:space="0" w:color="auto" w:frame="1"/>
        </w:rPr>
        <w:t xml:space="preserve">The TMDL watershed sediment </w:t>
      </w:r>
      <w:proofErr w:type="spellStart"/>
      <w:r w:rsidRPr="00F711E3">
        <w:rPr>
          <w:rStyle w:val="normaltextrun"/>
          <w:rFonts w:cs="Arial"/>
          <w:color w:val="000000"/>
          <w:bdr w:val="none" w:sz="0" w:space="0" w:color="auto" w:frame="1"/>
        </w:rPr>
        <w:t>wasteload</w:t>
      </w:r>
      <w:proofErr w:type="spellEnd"/>
      <w:r w:rsidRPr="00F711E3">
        <w:rPr>
          <w:rStyle w:val="normaltextrun"/>
          <w:rFonts w:cs="Arial"/>
          <w:color w:val="000000"/>
          <w:bdr w:val="none" w:sz="0" w:space="0" w:color="auto" w:frame="1"/>
        </w:rPr>
        <w:t xml:space="preserve"> allocation is assigned to the Phase II MS4 permittees identified above.</w:t>
      </w:r>
    </w:p>
    <w:p w14:paraId="03ED54FB" w14:textId="77777777" w:rsidR="00236475" w:rsidRPr="00F711E3" w:rsidRDefault="00236475" w:rsidP="00752F1B">
      <w:pPr>
        <w:shd w:val="clear" w:color="auto" w:fill="FFFFFF" w:themeFill="background1"/>
        <w:ind w:left="907"/>
        <w:rPr>
          <w:rFonts w:cs="Arial"/>
          <w:szCs w:val="24"/>
        </w:rPr>
      </w:pPr>
      <w:r w:rsidRPr="00F711E3">
        <w:rPr>
          <w:rFonts w:cs="Arial"/>
          <w:szCs w:val="24"/>
          <w:u w:val="single"/>
        </w:rPr>
        <w:t>TMDL Implementation Requirements</w:t>
      </w:r>
      <w:r w:rsidRPr="00F711E3">
        <w:rPr>
          <w:rFonts w:cs="Arial"/>
          <w:szCs w:val="24"/>
        </w:rPr>
        <w:t>: Permittees shall take the following actions to meet the requirements of this TMDL:</w:t>
      </w:r>
    </w:p>
    <w:p w14:paraId="42E1CC44" w14:textId="5807CA8E" w:rsidR="00236475" w:rsidRPr="00714085" w:rsidRDefault="00236475" w:rsidP="00752F1B">
      <w:pPr>
        <w:shd w:val="clear" w:color="auto" w:fill="FFFFFF" w:themeFill="background1"/>
        <w:ind w:left="1260" w:hanging="360"/>
        <w:rPr>
          <w:rFonts w:cs="Arial"/>
        </w:rPr>
      </w:pPr>
      <w:r w:rsidRPr="00F711E3">
        <w:rPr>
          <w:rFonts w:eastAsia="Calibri" w:cs="Arial"/>
          <w:szCs w:val="24"/>
        </w:rPr>
        <w:t>1.</w:t>
      </w:r>
      <w:r w:rsidRPr="00F711E3">
        <w:rPr>
          <w:rFonts w:eastAsia="Calibri" w:cs="Arial"/>
          <w:szCs w:val="24"/>
        </w:rPr>
        <w:tab/>
      </w:r>
      <w:r w:rsidR="00E47D91" w:rsidRPr="00714085">
        <w:rPr>
          <w:rFonts w:cs="Arial"/>
        </w:rPr>
        <w:t xml:space="preserve"> </w:t>
      </w:r>
      <w:r w:rsidR="0097217E" w:rsidRPr="00714085">
        <w:rPr>
          <w:rFonts w:cs="Arial"/>
        </w:rPr>
        <w:t xml:space="preserve">Within 12 months of the </w:t>
      </w:r>
      <w:r w:rsidR="00521154" w:rsidRPr="00714085">
        <w:rPr>
          <w:rFonts w:cs="Arial"/>
        </w:rPr>
        <w:t>effective date</w:t>
      </w:r>
      <w:r w:rsidR="00E47D91" w:rsidRPr="00714085">
        <w:rPr>
          <w:rFonts w:cs="Arial"/>
        </w:rPr>
        <w:t xml:space="preserve"> of this Order</w:t>
      </w:r>
      <w:r w:rsidRPr="00714085">
        <w:rPr>
          <w:rFonts w:cs="Arial"/>
        </w:rPr>
        <w:t xml:space="preserve">, Permittees shall update and implement </w:t>
      </w:r>
      <w:r w:rsidR="00A028EB" w:rsidRPr="00714085">
        <w:rPr>
          <w:rFonts w:cs="Arial"/>
        </w:rPr>
        <w:t>their</w:t>
      </w:r>
      <w:r w:rsidRPr="00714085">
        <w:rPr>
          <w:rFonts w:cs="Arial"/>
        </w:rPr>
        <w:t xml:space="preserve"> Storm Water Pollution Prevention Plan including additional measures necessary to achieve reductions in sediment by the final TMDL compliance deadline. The Storm Water Pollution Prevention Plan shall include short term and long-term best management practices strategies appropriate for achieving the TMDL </w:t>
      </w:r>
      <w:proofErr w:type="spellStart"/>
      <w:r w:rsidRPr="00714085">
        <w:rPr>
          <w:rFonts w:cs="Arial"/>
        </w:rPr>
        <w:t>wasteload</w:t>
      </w:r>
      <w:proofErr w:type="spellEnd"/>
      <w:r w:rsidRPr="00714085">
        <w:rPr>
          <w:rFonts w:cs="Arial"/>
        </w:rPr>
        <w:t xml:space="preserve"> allocations.</w:t>
      </w:r>
    </w:p>
    <w:p w14:paraId="6B66378C" w14:textId="18E1D435" w:rsidR="00236475" w:rsidRPr="00F711E3" w:rsidRDefault="00236475" w:rsidP="00752F1B">
      <w:pPr>
        <w:shd w:val="clear" w:color="auto" w:fill="FFFFFF" w:themeFill="background1"/>
        <w:ind w:left="1260" w:hanging="360"/>
        <w:rPr>
          <w:rFonts w:cs="Arial"/>
        </w:rPr>
      </w:pPr>
      <w:r w:rsidRPr="00714085">
        <w:rPr>
          <w:rFonts w:eastAsia="Calibri" w:cs="Arial"/>
          <w:szCs w:val="24"/>
        </w:rPr>
        <w:t>2.</w:t>
      </w:r>
      <w:r w:rsidRPr="00714085">
        <w:rPr>
          <w:rFonts w:eastAsia="Calibri" w:cs="Arial"/>
          <w:szCs w:val="24"/>
        </w:rPr>
        <w:tab/>
      </w:r>
      <w:r w:rsidR="00E47D91" w:rsidRPr="00714085">
        <w:rPr>
          <w:rFonts w:cs="Arial"/>
        </w:rPr>
        <w:t>Within 12 months of the effective date</w:t>
      </w:r>
      <w:r w:rsidR="00E47D91">
        <w:rPr>
          <w:rFonts w:cs="Arial"/>
        </w:rPr>
        <w:t xml:space="preserve"> of this Order</w:t>
      </w:r>
      <w:r w:rsidR="00E47D91" w:rsidRPr="00F711E3">
        <w:rPr>
          <w:rFonts w:cs="Arial"/>
        </w:rPr>
        <w:t>,</w:t>
      </w:r>
      <w:r w:rsidR="00DF1DD3">
        <w:rPr>
          <w:rFonts w:cs="Arial"/>
        </w:rPr>
        <w:t xml:space="preserve"> </w:t>
      </w:r>
      <w:r w:rsidRPr="00F711E3">
        <w:rPr>
          <w:rFonts w:cs="Arial"/>
        </w:rPr>
        <w:t xml:space="preserve"> Permittees shall submit a TMDL Monitoring Compliance Plan describing activities that will be conducted to demonstrate compliance with the TMDL numeric targets through one or more of the criteria in section E7.1.3 (items a through g) in Attachment E for review and consideration of approval by the San Diego Water Board Executive Officer. Permittees are encouraged to collaborate with other TMDL permittees who discharge to the same receiving water body to develop and submit the TMDL Monitoring Compliance Plan. The TMDL Monitoring Plan shall be submitted by each Permittee and must include the following.</w:t>
      </w:r>
    </w:p>
    <w:p w14:paraId="4B6DF6D0" w14:textId="0A080E7A" w:rsidR="00236475" w:rsidRPr="00F711E3" w:rsidRDefault="00236475" w:rsidP="00752F1B">
      <w:pPr>
        <w:shd w:val="clear" w:color="auto" w:fill="FFFFFF" w:themeFill="background1"/>
        <w:ind w:left="1627" w:hanging="360"/>
        <w:rPr>
          <w:rFonts w:eastAsia="Calibri" w:cs="Arial"/>
          <w:szCs w:val="24"/>
        </w:rPr>
      </w:pPr>
      <w:r w:rsidRPr="00F711E3">
        <w:rPr>
          <w:rFonts w:eastAsia="Calibri" w:cs="Arial"/>
          <w:szCs w:val="24"/>
        </w:rPr>
        <w:t>a.</w:t>
      </w:r>
      <w:r w:rsidRPr="00F711E3">
        <w:rPr>
          <w:rFonts w:eastAsia="Calibri" w:cs="Arial"/>
          <w:szCs w:val="24"/>
        </w:rPr>
        <w:tab/>
        <w:t xml:space="preserve">During each wet season (October 1 through April 30), collect a minimum of one wet weather sample on a monthly frequency from all </w:t>
      </w:r>
      <w:r w:rsidRPr="00F711E3">
        <w:rPr>
          <w:rFonts w:eastAsia="Calibri" w:cs="Arial"/>
          <w:szCs w:val="24"/>
        </w:rPr>
        <w:lastRenderedPageBreak/>
        <w:t xml:space="preserve">outfalls/discharge locations or one or more representative outfalls/discharge locations within its facility that discharge to Los </w:t>
      </w:r>
      <w:proofErr w:type="spellStart"/>
      <w:r w:rsidRPr="00F711E3">
        <w:rPr>
          <w:rFonts w:eastAsia="Calibri" w:cs="Arial"/>
          <w:szCs w:val="24"/>
        </w:rPr>
        <w:t>Peñasquitos</w:t>
      </w:r>
      <w:proofErr w:type="spellEnd"/>
      <w:r w:rsidRPr="00F711E3">
        <w:rPr>
          <w:rFonts w:eastAsia="Calibri" w:cs="Arial"/>
          <w:szCs w:val="24"/>
        </w:rPr>
        <w:t xml:space="preserve"> Lagoon.</w:t>
      </w:r>
    </w:p>
    <w:p w14:paraId="54A25444" w14:textId="77777777" w:rsidR="00236475" w:rsidRPr="00F711E3" w:rsidRDefault="00236475" w:rsidP="00752F1B">
      <w:pPr>
        <w:shd w:val="clear" w:color="auto" w:fill="FFFFFF" w:themeFill="background1"/>
        <w:ind w:left="1627" w:hanging="360"/>
        <w:rPr>
          <w:rFonts w:eastAsia="Calibri" w:cs="Arial"/>
          <w:szCs w:val="24"/>
        </w:rPr>
      </w:pPr>
      <w:r w:rsidRPr="00F711E3">
        <w:rPr>
          <w:rFonts w:eastAsia="Calibri" w:cs="Arial"/>
          <w:szCs w:val="24"/>
        </w:rPr>
        <w:t>b.</w:t>
      </w:r>
      <w:r w:rsidRPr="00F711E3">
        <w:rPr>
          <w:rFonts w:eastAsia="Calibri" w:cs="Arial"/>
          <w:szCs w:val="24"/>
        </w:rPr>
        <w:tab/>
        <w:t>Representative outfalls/discharge locations must be approved by the San Diego Water Board Executive Officer as part of the Monitoring Compliance Plan.</w:t>
      </w:r>
    </w:p>
    <w:p w14:paraId="72879236" w14:textId="77777777" w:rsidR="00236475" w:rsidRPr="00F711E3" w:rsidRDefault="00236475" w:rsidP="00752F1B">
      <w:pPr>
        <w:shd w:val="clear" w:color="auto" w:fill="FFFFFF" w:themeFill="background1"/>
        <w:ind w:left="1627" w:hanging="360"/>
        <w:rPr>
          <w:rFonts w:eastAsia="Calibri" w:cs="Arial"/>
          <w:szCs w:val="24"/>
        </w:rPr>
      </w:pPr>
      <w:r w:rsidRPr="00F711E3">
        <w:rPr>
          <w:rFonts w:eastAsia="Calibri" w:cs="Arial"/>
          <w:szCs w:val="24"/>
        </w:rPr>
        <w:t>c.</w:t>
      </w:r>
      <w:r w:rsidRPr="00F711E3">
        <w:rPr>
          <w:rFonts w:eastAsia="Calibri" w:cs="Arial"/>
          <w:szCs w:val="24"/>
        </w:rPr>
        <w:tab/>
        <w:t xml:space="preserve">Monitoring shall include representative flow rates and total suspended solids concentrations. </w:t>
      </w:r>
    </w:p>
    <w:p w14:paraId="560115D4" w14:textId="77777777" w:rsidR="00236475" w:rsidRPr="00F711E3" w:rsidRDefault="00236475" w:rsidP="00752F1B">
      <w:pPr>
        <w:shd w:val="clear" w:color="auto" w:fill="FFFFFF" w:themeFill="background1"/>
        <w:ind w:left="1260" w:hanging="360"/>
        <w:rPr>
          <w:rFonts w:cs="Arial"/>
        </w:rPr>
      </w:pPr>
      <w:r w:rsidRPr="00F711E3">
        <w:rPr>
          <w:rFonts w:eastAsia="Calibri" w:cs="Arial"/>
          <w:szCs w:val="24"/>
        </w:rPr>
        <w:t>4.</w:t>
      </w:r>
      <w:r w:rsidRPr="00F711E3">
        <w:rPr>
          <w:rFonts w:eastAsia="Calibri" w:cs="Arial"/>
          <w:szCs w:val="24"/>
        </w:rPr>
        <w:tab/>
      </w:r>
      <w:r w:rsidRPr="00F711E3">
        <w:rPr>
          <w:rFonts w:cs="Arial"/>
        </w:rPr>
        <w:t xml:space="preserve">Submit a TMDL Compliance Report annually via SMARTS in accordance with the sections titled Annual TMDL Compliance Reporting, Water Quality Monitoring, and Program Effectiveness in Attachments E, and include additional reporting requirements as specified below that demonstrates progress towards attainment of final </w:t>
      </w:r>
      <w:proofErr w:type="spellStart"/>
      <w:r w:rsidRPr="00F711E3">
        <w:rPr>
          <w:rFonts w:cs="Arial"/>
        </w:rPr>
        <w:t>wasteload</w:t>
      </w:r>
      <w:proofErr w:type="spellEnd"/>
      <w:r w:rsidRPr="00F711E3">
        <w:rPr>
          <w:rFonts w:cs="Arial"/>
        </w:rPr>
        <w:t xml:space="preserve"> allocation through meeting one or more of the criteria in Attachment E, section E7.1 (items a through g). The </w:t>
      </w:r>
      <w:r w:rsidRPr="00F711E3">
        <w:rPr>
          <w:rFonts w:eastAsia="Arial" w:cs="Arial"/>
        </w:rPr>
        <w:t>TMDL Compliance Annual Report</w:t>
      </w:r>
      <w:r w:rsidRPr="00F711E3">
        <w:rPr>
          <w:rFonts w:cs="Arial"/>
        </w:rPr>
        <w:t xml:space="preserve"> shall include the following:</w:t>
      </w:r>
    </w:p>
    <w:p w14:paraId="02AF5BBB" w14:textId="2F3ABA1A" w:rsidR="00236475" w:rsidRPr="00F711E3" w:rsidRDefault="00236475" w:rsidP="00752F1B">
      <w:pPr>
        <w:shd w:val="clear" w:color="auto" w:fill="FFFFFF" w:themeFill="background1"/>
        <w:ind w:left="1627" w:hanging="360"/>
        <w:rPr>
          <w:rFonts w:eastAsia="Calibri" w:cs="Arial"/>
          <w:szCs w:val="24"/>
        </w:rPr>
      </w:pPr>
      <w:r w:rsidRPr="00F711E3">
        <w:rPr>
          <w:rFonts w:eastAsia="Calibri" w:cs="Arial"/>
          <w:szCs w:val="24"/>
        </w:rPr>
        <w:t>a.</w:t>
      </w:r>
      <w:r w:rsidRPr="00F711E3">
        <w:rPr>
          <w:rFonts w:eastAsia="Calibri" w:cs="Arial"/>
          <w:szCs w:val="24"/>
        </w:rPr>
        <w:tab/>
        <w:t>Assessment of Sediment Loading. Sediment loading from the Permittees discharge shall be calculated using flow rate results and total suspended solids concentrations from monitoring conducted at the Permittees outfalls/discharge locations</w:t>
      </w:r>
      <w:r w:rsidR="00347400">
        <w:rPr>
          <w:rFonts w:eastAsia="Calibri" w:cs="Arial"/>
          <w:szCs w:val="24"/>
        </w:rPr>
        <w:t>.</w:t>
      </w:r>
    </w:p>
    <w:p w14:paraId="1C5ED620" w14:textId="58BC22B5" w:rsidR="00236475" w:rsidRPr="00F711E3" w:rsidRDefault="00236475" w:rsidP="00752F1B">
      <w:pPr>
        <w:shd w:val="clear" w:color="auto" w:fill="FFFFFF" w:themeFill="background1"/>
        <w:ind w:left="1627" w:hanging="360"/>
        <w:rPr>
          <w:rFonts w:eastAsia="Calibri" w:cs="Arial"/>
          <w:szCs w:val="24"/>
        </w:rPr>
      </w:pPr>
      <w:r w:rsidRPr="00F711E3">
        <w:rPr>
          <w:rFonts w:eastAsia="Calibri" w:cs="Arial"/>
          <w:szCs w:val="24"/>
        </w:rPr>
        <w:t>b.</w:t>
      </w:r>
      <w:r w:rsidRPr="00F711E3">
        <w:rPr>
          <w:rFonts w:eastAsia="Calibri" w:cs="Arial"/>
          <w:szCs w:val="24"/>
        </w:rPr>
        <w:tab/>
        <w:t xml:space="preserve">Reporting of the estimated sediment loading (tons/wet season) from </w:t>
      </w:r>
      <w:r w:rsidR="00853ED9">
        <w:rPr>
          <w:rFonts w:eastAsia="Calibri" w:cs="Arial"/>
          <w:szCs w:val="24"/>
        </w:rPr>
        <w:t>its</w:t>
      </w:r>
      <w:r w:rsidRPr="00F711E3">
        <w:rPr>
          <w:rFonts w:eastAsia="Calibri" w:cs="Arial"/>
          <w:szCs w:val="24"/>
        </w:rPr>
        <w:t xml:space="preserve"> facilities to the Los </w:t>
      </w:r>
      <w:proofErr w:type="spellStart"/>
      <w:r w:rsidRPr="00F711E3">
        <w:rPr>
          <w:rFonts w:eastAsia="Calibri" w:cs="Arial"/>
          <w:szCs w:val="24"/>
        </w:rPr>
        <w:t>Peñasquitos</w:t>
      </w:r>
      <w:proofErr w:type="spellEnd"/>
      <w:r w:rsidRPr="00F711E3">
        <w:rPr>
          <w:rFonts w:eastAsia="Calibri" w:cs="Arial"/>
          <w:szCs w:val="24"/>
        </w:rPr>
        <w:t xml:space="preserve"> Lagoon for the entire wet season (i.e. October 1 to April 30). </w:t>
      </w:r>
    </w:p>
    <w:p w14:paraId="7D493E26" w14:textId="764DBCD9" w:rsidR="00236475" w:rsidRPr="00F711E3" w:rsidRDefault="00236475" w:rsidP="00752F1B">
      <w:pPr>
        <w:shd w:val="clear" w:color="auto" w:fill="FFFFFF" w:themeFill="background1"/>
        <w:ind w:left="1627" w:hanging="360"/>
        <w:rPr>
          <w:rFonts w:eastAsia="Calibri" w:cs="Arial"/>
          <w:szCs w:val="24"/>
        </w:rPr>
      </w:pPr>
      <w:r w:rsidRPr="00F711E3">
        <w:rPr>
          <w:rFonts w:eastAsia="Calibri" w:cs="Arial"/>
          <w:szCs w:val="24"/>
        </w:rPr>
        <w:t>c.</w:t>
      </w:r>
      <w:r w:rsidRPr="00F711E3">
        <w:rPr>
          <w:rFonts w:eastAsia="Calibri" w:cs="Arial"/>
          <w:szCs w:val="24"/>
        </w:rPr>
        <w:tab/>
        <w:t xml:space="preserve">Comparison of sediment loadings to the TMDL </w:t>
      </w:r>
      <w:proofErr w:type="spellStart"/>
      <w:r w:rsidRPr="00F711E3">
        <w:rPr>
          <w:rFonts w:eastAsia="Calibri" w:cs="Arial"/>
          <w:szCs w:val="24"/>
        </w:rPr>
        <w:t>wasteload</w:t>
      </w:r>
      <w:proofErr w:type="spellEnd"/>
      <w:r w:rsidRPr="00F711E3">
        <w:rPr>
          <w:rFonts w:eastAsia="Calibri" w:cs="Arial"/>
          <w:szCs w:val="24"/>
        </w:rPr>
        <w:t xml:space="preserve"> allocations. Because the TMDL </w:t>
      </w:r>
      <w:proofErr w:type="spellStart"/>
      <w:r w:rsidRPr="00F711E3">
        <w:rPr>
          <w:rFonts w:eastAsia="Calibri" w:cs="Arial"/>
          <w:szCs w:val="24"/>
        </w:rPr>
        <w:t>wasteload</w:t>
      </w:r>
      <w:proofErr w:type="spellEnd"/>
      <w:r w:rsidRPr="00F711E3">
        <w:rPr>
          <w:rFonts w:eastAsia="Calibri" w:cs="Arial"/>
          <w:szCs w:val="24"/>
        </w:rPr>
        <w:t xml:space="preserve"> allocations are assigned to multiple Permittees, Permittees shall compare </w:t>
      </w:r>
      <w:r w:rsidR="00853ED9">
        <w:rPr>
          <w:rFonts w:eastAsia="Calibri" w:cs="Arial"/>
          <w:szCs w:val="24"/>
        </w:rPr>
        <w:t>its</w:t>
      </w:r>
      <w:r w:rsidRPr="00F711E3">
        <w:rPr>
          <w:rFonts w:eastAsia="Calibri" w:cs="Arial"/>
          <w:szCs w:val="24"/>
        </w:rPr>
        <w:t xml:space="preserve"> sediment loadings to </w:t>
      </w:r>
      <w:r w:rsidR="00853ED9">
        <w:rPr>
          <w:rFonts w:eastAsia="Calibri" w:cs="Arial"/>
          <w:szCs w:val="24"/>
        </w:rPr>
        <w:t>its</w:t>
      </w:r>
      <w:r w:rsidRPr="00F711E3">
        <w:rPr>
          <w:rFonts w:eastAsia="Calibri" w:cs="Arial"/>
          <w:szCs w:val="24"/>
        </w:rPr>
        <w:t xml:space="preserve"> proportional load responsibility from the total watershed </w:t>
      </w:r>
      <w:proofErr w:type="spellStart"/>
      <w:r w:rsidRPr="00F711E3">
        <w:rPr>
          <w:rFonts w:eastAsia="Calibri" w:cs="Arial"/>
          <w:szCs w:val="24"/>
        </w:rPr>
        <w:t>wasteload</w:t>
      </w:r>
      <w:proofErr w:type="spellEnd"/>
      <w:r w:rsidRPr="00F711E3">
        <w:rPr>
          <w:rFonts w:eastAsia="Calibri" w:cs="Arial"/>
          <w:szCs w:val="24"/>
        </w:rPr>
        <w:t xml:space="preserve"> allocation. Permittees shall assess whether </w:t>
      </w:r>
      <w:r w:rsidR="00853ED9">
        <w:rPr>
          <w:rFonts w:eastAsia="Calibri" w:cs="Arial"/>
          <w:szCs w:val="24"/>
        </w:rPr>
        <w:t>its</w:t>
      </w:r>
      <w:r w:rsidRPr="00F711E3">
        <w:rPr>
          <w:rFonts w:eastAsia="Calibri" w:cs="Arial"/>
          <w:szCs w:val="24"/>
        </w:rPr>
        <w:t xml:space="preserve"> sediment loadings met or exceeded </w:t>
      </w:r>
      <w:r w:rsidR="00853ED9">
        <w:rPr>
          <w:rFonts w:eastAsia="Calibri" w:cs="Arial"/>
          <w:szCs w:val="24"/>
        </w:rPr>
        <w:t>its</w:t>
      </w:r>
      <w:r w:rsidRPr="00F711E3">
        <w:rPr>
          <w:rFonts w:eastAsia="Calibri" w:cs="Arial"/>
          <w:szCs w:val="24"/>
        </w:rPr>
        <w:t xml:space="preserve"> proportional load responsibility. Permittees shall assess whether </w:t>
      </w:r>
      <w:r w:rsidR="00853ED9">
        <w:rPr>
          <w:rFonts w:eastAsia="Calibri" w:cs="Arial"/>
          <w:szCs w:val="24"/>
        </w:rPr>
        <w:t>its</w:t>
      </w:r>
      <w:r w:rsidRPr="00F711E3">
        <w:rPr>
          <w:rFonts w:eastAsia="Calibri" w:cs="Arial"/>
          <w:szCs w:val="24"/>
        </w:rPr>
        <w:t xml:space="preserve"> sediment loadings met or exceeded </w:t>
      </w:r>
      <w:r w:rsidR="00853ED9">
        <w:rPr>
          <w:rFonts w:eastAsia="Calibri" w:cs="Arial"/>
          <w:szCs w:val="24"/>
        </w:rPr>
        <w:t>its</w:t>
      </w:r>
      <w:r w:rsidRPr="00F711E3">
        <w:rPr>
          <w:rFonts w:eastAsia="Calibri" w:cs="Arial"/>
          <w:szCs w:val="24"/>
        </w:rPr>
        <w:t xml:space="preserve"> proportional load responsibility from the watershed </w:t>
      </w:r>
      <w:proofErr w:type="spellStart"/>
      <w:r w:rsidRPr="00F711E3">
        <w:rPr>
          <w:rFonts w:eastAsia="Calibri" w:cs="Arial"/>
          <w:szCs w:val="24"/>
        </w:rPr>
        <w:t>wasteload</w:t>
      </w:r>
      <w:proofErr w:type="spellEnd"/>
      <w:r w:rsidRPr="00F711E3">
        <w:rPr>
          <w:rFonts w:eastAsia="Calibri" w:cs="Arial"/>
          <w:szCs w:val="24"/>
        </w:rPr>
        <w:t xml:space="preserve"> allocation during the wet season.</w:t>
      </w:r>
    </w:p>
    <w:p w14:paraId="7DE2354E" w14:textId="4D0C79ED" w:rsidR="00236475" w:rsidRPr="00F711E3" w:rsidRDefault="00236475" w:rsidP="00752F1B">
      <w:pPr>
        <w:shd w:val="clear" w:color="auto" w:fill="FFFFFF" w:themeFill="background1"/>
        <w:ind w:left="1440" w:hanging="360"/>
        <w:rPr>
          <w:rFonts w:cs="Arial"/>
        </w:rPr>
      </w:pPr>
      <w:r w:rsidRPr="00F711E3">
        <w:rPr>
          <w:rFonts w:eastAsia="Calibri" w:cs="Arial"/>
          <w:szCs w:val="24"/>
        </w:rPr>
        <w:t>5.</w:t>
      </w:r>
      <w:r w:rsidRPr="00F711E3">
        <w:rPr>
          <w:rFonts w:eastAsia="Calibri" w:cs="Arial"/>
          <w:szCs w:val="24"/>
        </w:rPr>
        <w:tab/>
      </w:r>
      <w:r w:rsidRPr="00F711E3">
        <w:rPr>
          <w:rFonts w:cs="Arial"/>
        </w:rPr>
        <w:t xml:space="preserve">Permittees that can demonstrate that </w:t>
      </w:r>
      <w:r w:rsidR="00A028EB" w:rsidRPr="00F711E3">
        <w:rPr>
          <w:rFonts w:cs="Arial"/>
        </w:rPr>
        <w:t>their</w:t>
      </w:r>
      <w:r w:rsidRPr="00F711E3">
        <w:rPr>
          <w:rFonts w:cs="Arial"/>
        </w:rPr>
        <w:t xml:space="preserve"> discharges are not contributing to an </w:t>
      </w:r>
      <w:proofErr w:type="gramStart"/>
      <w:r w:rsidRPr="00F711E3">
        <w:rPr>
          <w:rFonts w:cs="Arial"/>
        </w:rPr>
        <w:t>exceedance of</w:t>
      </w:r>
      <w:proofErr w:type="gramEnd"/>
      <w:r w:rsidRPr="00F711E3">
        <w:rPr>
          <w:rFonts w:cs="Arial"/>
        </w:rPr>
        <w:t xml:space="preserve"> </w:t>
      </w:r>
      <w:proofErr w:type="gramStart"/>
      <w:r w:rsidRPr="00F711E3">
        <w:rPr>
          <w:rFonts w:cs="Arial"/>
        </w:rPr>
        <w:t>an</w:t>
      </w:r>
      <w:proofErr w:type="gramEnd"/>
      <w:r w:rsidRPr="00F711E3">
        <w:rPr>
          <w:rFonts w:cs="Arial"/>
        </w:rPr>
        <w:t xml:space="preserve"> applicable </w:t>
      </w:r>
      <w:proofErr w:type="spellStart"/>
      <w:r w:rsidRPr="00F711E3">
        <w:rPr>
          <w:rFonts w:cs="Arial"/>
        </w:rPr>
        <w:t>wasteload</w:t>
      </w:r>
      <w:proofErr w:type="spellEnd"/>
      <w:r w:rsidRPr="00F711E3">
        <w:rPr>
          <w:rFonts w:cs="Arial"/>
        </w:rPr>
        <w:t xml:space="preserve"> allocation may request a monitoring reduction modification to the monitoring required above. Monitoring reduction modification requests must be submitted to the San Diego Water Board Executive Officer for approval. The Permittee shall have obtained a minimum of two consecutive years of monitoring data demonstrating such compliance. Upon approval, the Permittee shall comply with the approved monitoring reduction requirements. </w:t>
      </w:r>
    </w:p>
    <w:p w14:paraId="6A23FB20" w14:textId="77777777" w:rsidR="00236475" w:rsidRPr="00F711E3" w:rsidRDefault="00236475" w:rsidP="00752F1B">
      <w:pPr>
        <w:shd w:val="clear" w:color="auto" w:fill="FFFFFF" w:themeFill="background1"/>
        <w:ind w:left="1260" w:hanging="360"/>
        <w:rPr>
          <w:rFonts w:cs="Arial"/>
        </w:rPr>
      </w:pPr>
      <w:r w:rsidRPr="00F711E3">
        <w:rPr>
          <w:rFonts w:eastAsia="Calibri" w:cs="Arial"/>
          <w:szCs w:val="24"/>
        </w:rPr>
        <w:t>6.</w:t>
      </w:r>
      <w:r w:rsidRPr="00F711E3">
        <w:rPr>
          <w:rFonts w:eastAsia="Calibri" w:cs="Arial"/>
          <w:szCs w:val="24"/>
        </w:rPr>
        <w:tab/>
      </w:r>
      <w:r w:rsidRPr="00F711E3">
        <w:rPr>
          <w:rFonts w:eastAsia="Arial" w:cs="Arial"/>
        </w:rPr>
        <w:t>By July 14, 2034, Permittees shall either:</w:t>
      </w:r>
    </w:p>
    <w:p w14:paraId="0165FC54" w14:textId="77777777" w:rsidR="00236475" w:rsidRPr="00F711E3" w:rsidRDefault="00236475" w:rsidP="00752F1B">
      <w:pPr>
        <w:shd w:val="clear" w:color="auto" w:fill="FFFFFF" w:themeFill="background1"/>
        <w:ind w:left="1627" w:hanging="360"/>
        <w:rPr>
          <w:rFonts w:eastAsia="Calibri" w:cs="Arial"/>
          <w:szCs w:val="24"/>
        </w:rPr>
      </w:pPr>
      <w:r w:rsidRPr="00F711E3">
        <w:rPr>
          <w:rFonts w:eastAsia="Calibri" w:cs="Arial"/>
          <w:szCs w:val="24"/>
        </w:rPr>
        <w:lastRenderedPageBreak/>
        <w:t>a.</w:t>
      </w:r>
      <w:r w:rsidRPr="00F711E3">
        <w:rPr>
          <w:rFonts w:eastAsia="Calibri" w:cs="Arial"/>
          <w:szCs w:val="24"/>
        </w:rPr>
        <w:tab/>
        <w:t xml:space="preserve">Submit a final wet weather TMDL Demonstration of Compliance Report to the San Diego Water Board Executive Officer for review and consideration of approval. The TMDL Demonstration of Compliance Report shall detail the sediment reduction activities conducted to demonstrate compliance with the wet weather </w:t>
      </w:r>
      <w:proofErr w:type="spellStart"/>
      <w:r w:rsidRPr="00F711E3">
        <w:rPr>
          <w:rFonts w:eastAsia="Calibri" w:cs="Arial"/>
          <w:szCs w:val="24"/>
        </w:rPr>
        <w:t>wasteload</w:t>
      </w:r>
      <w:proofErr w:type="spellEnd"/>
      <w:r w:rsidRPr="00F711E3">
        <w:rPr>
          <w:rFonts w:eastAsia="Calibri" w:cs="Arial"/>
          <w:szCs w:val="24"/>
        </w:rPr>
        <w:t xml:space="preserve"> allocations through one or more of the criteria in Attachment E, sections E7.1 (items a through </w:t>
      </w:r>
      <w:proofErr w:type="gramStart"/>
      <w:r w:rsidRPr="00F711E3">
        <w:rPr>
          <w:rFonts w:eastAsia="Calibri" w:cs="Arial"/>
          <w:szCs w:val="24"/>
        </w:rPr>
        <w:t>g;</w:t>
      </w:r>
      <w:proofErr w:type="gramEnd"/>
      <w:r w:rsidRPr="00F711E3">
        <w:rPr>
          <w:rFonts w:eastAsia="Calibri" w:cs="Arial"/>
          <w:szCs w:val="24"/>
        </w:rPr>
        <w:t xml:space="preserve"> </w:t>
      </w:r>
    </w:p>
    <w:p w14:paraId="408DE61A" w14:textId="77777777" w:rsidR="00236475" w:rsidRPr="00F711E3" w:rsidRDefault="00236475" w:rsidP="00D65A06">
      <w:pPr>
        <w:pStyle w:val="ListParagraph"/>
        <w:shd w:val="clear" w:color="auto" w:fill="FFFFFF" w:themeFill="background1"/>
        <w:tabs>
          <w:tab w:val="clear" w:pos="1080"/>
        </w:tabs>
        <w:spacing w:line="259" w:lineRule="auto"/>
        <w:ind w:left="1620"/>
      </w:pPr>
      <w:bookmarkStart w:id="999" w:name="_Hlk172888128"/>
      <w:r w:rsidRPr="00F711E3">
        <w:t xml:space="preserve">Or alternatively </w:t>
      </w:r>
    </w:p>
    <w:bookmarkEnd w:id="999"/>
    <w:p w14:paraId="1EC14725" w14:textId="77777777" w:rsidR="00236475" w:rsidRPr="00F711E3" w:rsidRDefault="00236475" w:rsidP="00752F1B">
      <w:pPr>
        <w:shd w:val="clear" w:color="auto" w:fill="FFFFFF" w:themeFill="background1"/>
        <w:ind w:left="1627" w:hanging="360"/>
        <w:rPr>
          <w:rFonts w:eastAsia="Calibri" w:cs="Arial"/>
          <w:szCs w:val="24"/>
        </w:rPr>
      </w:pPr>
      <w:r w:rsidRPr="00F711E3">
        <w:rPr>
          <w:rFonts w:eastAsia="Calibri" w:cs="Arial"/>
          <w:szCs w:val="24"/>
        </w:rPr>
        <w:t>b.</w:t>
      </w:r>
      <w:r w:rsidRPr="00F711E3">
        <w:rPr>
          <w:rFonts w:eastAsia="Calibri" w:cs="Arial"/>
          <w:szCs w:val="24"/>
        </w:rPr>
        <w:tab/>
        <w:t>Request a time schedule order, as specified in Attachment E, section E7.2.</w:t>
      </w:r>
    </w:p>
    <w:p w14:paraId="0DC93A73" w14:textId="2820E87E" w:rsidR="004E26E5" w:rsidRPr="00F711E3" w:rsidRDefault="005060C7" w:rsidP="0008534D">
      <w:pPr>
        <w:pStyle w:val="Heading4"/>
      </w:pPr>
      <w:r w:rsidRPr="00F711E3">
        <w:t>G4.9.2</w:t>
      </w:r>
      <w:r w:rsidRPr="00F711E3">
        <w:tab/>
      </w:r>
      <w:r w:rsidR="004E26E5" w:rsidRPr="00F711E3">
        <w:t xml:space="preserve">TMDLs for Indicator Bacteria, Project I – </w:t>
      </w:r>
      <w:r w:rsidR="00F630EC" w:rsidRPr="00F711E3">
        <w:t>Twenty</w:t>
      </w:r>
      <w:r w:rsidR="004E26E5" w:rsidRPr="00F711E3">
        <w:t xml:space="preserve"> Beaches and Creeks in the San Diego Region</w:t>
      </w:r>
      <w:bookmarkEnd w:id="997"/>
      <w:r w:rsidR="00D56AFD" w:rsidRPr="00876AB8">
        <w:rPr>
          <w:rStyle w:val="FootnoteReference"/>
          <w:rFonts w:ascii="Arial" w:hAnsi="Arial"/>
          <w:b w:val="0"/>
          <w:bCs/>
        </w:rPr>
        <w:footnoteReference w:id="18"/>
      </w:r>
    </w:p>
    <w:bookmarkEnd w:id="998"/>
    <w:p w14:paraId="5372E41B" w14:textId="5759FD68" w:rsidR="00983C5B" w:rsidRPr="00F711E3" w:rsidRDefault="00983C5B" w:rsidP="00752F1B">
      <w:pPr>
        <w:shd w:val="clear" w:color="auto" w:fill="FFFFFF" w:themeFill="background1"/>
        <w:ind w:left="907"/>
        <w:rPr>
          <w:rFonts w:cs="Arial"/>
          <w:bCs/>
        </w:rPr>
      </w:pPr>
      <w:r w:rsidRPr="00F711E3">
        <w:rPr>
          <w:rFonts w:eastAsia="Arial" w:cs="Arial"/>
          <w:bCs/>
          <w:szCs w:val="24"/>
          <w:u w:val="single"/>
        </w:rPr>
        <w:t>Responsible Permittees</w:t>
      </w:r>
      <w:r w:rsidRPr="00F711E3">
        <w:rPr>
          <w:rFonts w:cs="Arial"/>
          <w:bCs/>
        </w:rPr>
        <w:t>: 22nd District Agricultural Association</w:t>
      </w:r>
      <w:r w:rsidR="00D40840">
        <w:rPr>
          <w:rFonts w:cs="Arial"/>
          <w:bCs/>
        </w:rPr>
        <w:t>;</w:t>
      </w:r>
      <w:r w:rsidRPr="00F711E3">
        <w:rPr>
          <w:rFonts w:cs="Arial"/>
          <w:bCs/>
        </w:rPr>
        <w:t xml:space="preserve"> California State University</w:t>
      </w:r>
      <w:r w:rsidR="00ED199B">
        <w:rPr>
          <w:rFonts w:cs="Arial"/>
          <w:bCs/>
        </w:rPr>
        <w:t>,</w:t>
      </w:r>
      <w:r w:rsidRPr="00F711E3">
        <w:rPr>
          <w:rFonts w:cs="Arial"/>
          <w:bCs/>
        </w:rPr>
        <w:t xml:space="preserve"> San Marcos</w:t>
      </w:r>
      <w:r w:rsidR="00D40840">
        <w:rPr>
          <w:rFonts w:cs="Arial"/>
          <w:bCs/>
        </w:rPr>
        <w:t>;</w:t>
      </w:r>
      <w:r w:rsidRPr="00F711E3">
        <w:rPr>
          <w:rFonts w:cs="Arial"/>
          <w:bCs/>
        </w:rPr>
        <w:t xml:space="preserve"> </w:t>
      </w:r>
      <w:r w:rsidR="00044230" w:rsidRPr="00F711E3">
        <w:rPr>
          <w:rFonts w:cs="Arial"/>
          <w:bCs/>
        </w:rPr>
        <w:t>Camp Pendleton</w:t>
      </w:r>
      <w:r w:rsidR="00044230">
        <w:rPr>
          <w:rFonts w:cs="Arial"/>
          <w:bCs/>
        </w:rPr>
        <w:t>;</w:t>
      </w:r>
      <w:r w:rsidR="00044230" w:rsidRPr="00F711E3">
        <w:rPr>
          <w:rFonts w:cs="Arial"/>
          <w:bCs/>
        </w:rPr>
        <w:t xml:space="preserve"> </w:t>
      </w:r>
      <w:r w:rsidRPr="00F711E3">
        <w:rPr>
          <w:rFonts w:cs="Arial"/>
          <w:bCs/>
        </w:rPr>
        <w:t>Marine Corps Air Station</w:t>
      </w:r>
      <w:r w:rsidR="00DC7269">
        <w:rPr>
          <w:rFonts w:cs="Arial"/>
          <w:bCs/>
        </w:rPr>
        <w:t xml:space="preserve"> Miramar</w:t>
      </w:r>
      <w:r w:rsidR="00037F2D">
        <w:rPr>
          <w:rFonts w:cs="Arial"/>
          <w:bCs/>
        </w:rPr>
        <w:t>;</w:t>
      </w:r>
      <w:r w:rsidRPr="00F711E3">
        <w:rPr>
          <w:rFonts w:cs="Arial"/>
          <w:bCs/>
        </w:rPr>
        <w:t xml:space="preserve"> North County Transit District</w:t>
      </w:r>
      <w:r w:rsidR="00037F2D">
        <w:rPr>
          <w:rFonts w:cs="Arial"/>
          <w:bCs/>
        </w:rPr>
        <w:t>;</w:t>
      </w:r>
      <w:r w:rsidRPr="00F711E3">
        <w:rPr>
          <w:rFonts w:cs="Arial"/>
          <w:bCs/>
        </w:rPr>
        <w:t xml:space="preserve"> San Diego </w:t>
      </w:r>
      <w:r w:rsidR="00FA7FE9" w:rsidRPr="00F711E3">
        <w:rPr>
          <w:rFonts w:cs="Arial"/>
          <w:bCs/>
        </w:rPr>
        <w:t>Metropolitan Transit System</w:t>
      </w:r>
      <w:r w:rsidR="00FA7FE9">
        <w:rPr>
          <w:rFonts w:cs="Arial"/>
          <w:bCs/>
        </w:rPr>
        <w:t>;</w:t>
      </w:r>
      <w:r w:rsidR="00FA7FE9" w:rsidRPr="00F711E3">
        <w:rPr>
          <w:rFonts w:cs="Arial"/>
          <w:bCs/>
        </w:rPr>
        <w:t xml:space="preserve"> </w:t>
      </w:r>
      <w:r w:rsidRPr="00F711E3">
        <w:rPr>
          <w:rFonts w:cs="Arial"/>
          <w:bCs/>
        </w:rPr>
        <w:t>San Diego State University</w:t>
      </w:r>
      <w:r w:rsidR="00037F2D">
        <w:rPr>
          <w:rFonts w:cs="Arial"/>
          <w:bCs/>
        </w:rPr>
        <w:t>;</w:t>
      </w:r>
      <w:r w:rsidRPr="00F711E3">
        <w:rPr>
          <w:rFonts w:cs="Arial"/>
          <w:bCs/>
        </w:rPr>
        <w:t xml:space="preserve"> </w:t>
      </w:r>
      <w:r w:rsidR="009956AF" w:rsidRPr="00F711E3">
        <w:rPr>
          <w:rFonts w:cs="Arial"/>
          <w:bCs/>
        </w:rPr>
        <w:t>University of California</w:t>
      </w:r>
      <w:r w:rsidR="00090FD3">
        <w:rPr>
          <w:rFonts w:cs="Arial"/>
          <w:bCs/>
        </w:rPr>
        <w:t>,</w:t>
      </w:r>
      <w:r w:rsidR="009956AF" w:rsidRPr="00F711E3">
        <w:rPr>
          <w:rFonts w:cs="Arial"/>
          <w:bCs/>
        </w:rPr>
        <w:t xml:space="preserve"> San Diego</w:t>
      </w:r>
      <w:r w:rsidR="009956AF">
        <w:rPr>
          <w:rFonts w:cs="Arial"/>
          <w:bCs/>
        </w:rPr>
        <w:t>;</w:t>
      </w:r>
      <w:r w:rsidRPr="00F711E3">
        <w:rPr>
          <w:rFonts w:cs="Arial"/>
          <w:bCs/>
        </w:rPr>
        <w:t xml:space="preserve"> </w:t>
      </w:r>
      <w:r w:rsidR="00A65865" w:rsidRPr="00F711E3">
        <w:rPr>
          <w:rFonts w:cs="Arial"/>
          <w:bCs/>
        </w:rPr>
        <w:t>Veterans Affairs San Diego Healthcare System</w:t>
      </w:r>
      <w:r w:rsidRPr="00F711E3">
        <w:rPr>
          <w:rFonts w:cs="Arial"/>
          <w:bCs/>
        </w:rPr>
        <w:t xml:space="preserve"> </w:t>
      </w:r>
    </w:p>
    <w:p w14:paraId="79A5CD47" w14:textId="7B884C71" w:rsidR="00983C5B" w:rsidRPr="00F711E3" w:rsidRDefault="00983C5B" w:rsidP="00752F1B">
      <w:pPr>
        <w:shd w:val="clear" w:color="auto" w:fill="FFFFFF" w:themeFill="background1"/>
        <w:ind w:left="907"/>
        <w:rPr>
          <w:rFonts w:cs="Arial"/>
          <w:bCs/>
        </w:rPr>
      </w:pPr>
      <w:r w:rsidRPr="00F711E3">
        <w:rPr>
          <w:rFonts w:cs="Arial"/>
          <w:bCs/>
          <w:u w:val="single"/>
        </w:rPr>
        <w:t>Impaired Water Bodies</w:t>
      </w:r>
      <w:r w:rsidRPr="00F711E3">
        <w:rPr>
          <w:rFonts w:cs="Arial"/>
          <w:bCs/>
        </w:rPr>
        <w:t xml:space="preserve">: </w:t>
      </w:r>
      <w:r w:rsidR="00CE25B0" w:rsidRPr="00F711E3">
        <w:rPr>
          <w:rFonts w:cs="Arial"/>
          <w:bCs/>
        </w:rPr>
        <w:t>Chollas Creek</w:t>
      </w:r>
      <w:r w:rsidR="00CE25B0">
        <w:rPr>
          <w:rFonts w:cs="Arial"/>
          <w:bCs/>
        </w:rPr>
        <w:t>,</w:t>
      </w:r>
      <w:r w:rsidR="00CE25B0" w:rsidRPr="00F711E3">
        <w:rPr>
          <w:rFonts w:cs="Arial"/>
          <w:bCs/>
        </w:rPr>
        <w:t xml:space="preserve"> </w:t>
      </w:r>
      <w:r w:rsidRPr="00F711E3">
        <w:rPr>
          <w:rFonts w:cs="Arial"/>
          <w:bCs/>
        </w:rPr>
        <w:t xml:space="preserve">Laguna/San Joaquin, </w:t>
      </w:r>
      <w:r w:rsidR="00CE25B0" w:rsidRPr="00F711E3">
        <w:rPr>
          <w:rFonts w:cs="Arial"/>
          <w:bCs/>
        </w:rPr>
        <w:t xml:space="preserve">Miramar Creek, San </w:t>
      </w:r>
      <w:r w:rsidRPr="00F711E3">
        <w:rPr>
          <w:rFonts w:cs="Arial"/>
          <w:bCs/>
        </w:rPr>
        <w:t xml:space="preserve">Clemente, San </w:t>
      </w:r>
      <w:r w:rsidR="00CE25B0" w:rsidRPr="00F711E3">
        <w:rPr>
          <w:rFonts w:cs="Arial"/>
          <w:bCs/>
        </w:rPr>
        <w:t>Diego River,</w:t>
      </w:r>
      <w:r w:rsidR="00B45F93">
        <w:rPr>
          <w:rFonts w:cs="Arial"/>
          <w:bCs/>
        </w:rPr>
        <w:t xml:space="preserve"> </w:t>
      </w:r>
      <w:r w:rsidR="00CE25B0" w:rsidRPr="00F711E3">
        <w:rPr>
          <w:rFonts w:cs="Arial"/>
          <w:bCs/>
        </w:rPr>
        <w:t xml:space="preserve">San Dieguito River, </w:t>
      </w:r>
      <w:r w:rsidRPr="00F711E3">
        <w:rPr>
          <w:rFonts w:cs="Arial"/>
          <w:bCs/>
        </w:rPr>
        <w:t>San Juan, San Luis Rey, San Marcos, Scripps HA, Tecolote HA</w:t>
      </w:r>
    </w:p>
    <w:p w14:paraId="68C10517" w14:textId="7C83C61C" w:rsidR="00983C5B" w:rsidRPr="00F711E3" w:rsidRDefault="00532F9A" w:rsidP="00752F1B">
      <w:pPr>
        <w:shd w:val="clear" w:color="auto" w:fill="FFFFFF" w:themeFill="background1"/>
        <w:ind w:left="907"/>
        <w:rPr>
          <w:rFonts w:cs="Arial"/>
          <w:bCs/>
        </w:rPr>
      </w:pPr>
      <w:r>
        <w:rPr>
          <w:rFonts w:cs="Arial"/>
          <w:bCs/>
          <w:u w:val="single"/>
        </w:rPr>
        <w:t>Final</w:t>
      </w:r>
      <w:r w:rsidRPr="00F711E3">
        <w:rPr>
          <w:rFonts w:cs="Arial"/>
          <w:bCs/>
          <w:u w:val="single"/>
        </w:rPr>
        <w:t xml:space="preserve"> </w:t>
      </w:r>
      <w:r w:rsidR="00983C5B" w:rsidRPr="00F711E3">
        <w:rPr>
          <w:rFonts w:cs="Arial"/>
          <w:bCs/>
          <w:u w:val="single"/>
        </w:rPr>
        <w:t>Compliance Deadlines</w:t>
      </w:r>
      <w:r w:rsidR="00983C5B" w:rsidRPr="00F711E3">
        <w:rPr>
          <w:rFonts w:cs="Arial"/>
          <w:bCs/>
        </w:rPr>
        <w:t xml:space="preserve">: </w:t>
      </w:r>
    </w:p>
    <w:p w14:paraId="4FED3D90" w14:textId="1CFC7024" w:rsidR="00983C5B" w:rsidRPr="00F711E3" w:rsidRDefault="005C2AD9" w:rsidP="008376A1">
      <w:pPr>
        <w:shd w:val="clear" w:color="auto" w:fill="FFFFFF" w:themeFill="background1"/>
        <w:spacing w:line="257" w:lineRule="auto"/>
        <w:ind w:left="1267" w:hanging="360"/>
        <w:rPr>
          <w:rFonts w:eastAsia="Calibri" w:cs="Arial"/>
          <w:bCs/>
          <w:szCs w:val="24"/>
        </w:rPr>
      </w:pPr>
      <w:r w:rsidRPr="00F711E3">
        <w:rPr>
          <w:rFonts w:eastAsia="Calibri" w:cs="Arial"/>
          <w:bCs/>
          <w:szCs w:val="24"/>
        </w:rPr>
        <w:t>1.</w:t>
      </w:r>
      <w:r w:rsidRPr="00F711E3">
        <w:rPr>
          <w:rFonts w:eastAsia="Calibri" w:cs="Arial"/>
          <w:bCs/>
          <w:szCs w:val="24"/>
        </w:rPr>
        <w:tab/>
      </w:r>
      <w:r w:rsidR="00983C5B" w:rsidRPr="00F711E3">
        <w:rPr>
          <w:rFonts w:eastAsia="Calibri" w:cs="Arial"/>
          <w:bCs/>
          <w:szCs w:val="24"/>
        </w:rPr>
        <w:t xml:space="preserve">By April 4, 2021, the Permittees are required to demonstrate attainment of the dry weather </w:t>
      </w:r>
      <w:proofErr w:type="spellStart"/>
      <w:r w:rsidR="001374C3" w:rsidRPr="00F711E3">
        <w:rPr>
          <w:rFonts w:eastAsia="Calibri" w:cs="Arial"/>
          <w:bCs/>
          <w:szCs w:val="24"/>
        </w:rPr>
        <w:t>wasteload</w:t>
      </w:r>
      <w:proofErr w:type="spellEnd"/>
      <w:r w:rsidR="00983C5B" w:rsidRPr="00F711E3">
        <w:rPr>
          <w:rFonts w:eastAsia="Calibri" w:cs="Arial"/>
          <w:bCs/>
          <w:szCs w:val="24"/>
        </w:rPr>
        <w:t xml:space="preserve"> allocations shown in Fact Sheet</w:t>
      </w:r>
      <w:r w:rsidR="002344AF" w:rsidRPr="00F711E3">
        <w:rPr>
          <w:rFonts w:eastAsia="Calibri" w:cs="Arial"/>
          <w:bCs/>
          <w:szCs w:val="24"/>
        </w:rPr>
        <w:t xml:space="preserve"> section </w:t>
      </w:r>
      <w:r w:rsidR="006E57A5" w:rsidRPr="006E57A5">
        <w:rPr>
          <w:rFonts w:eastAsia="Calibri" w:cs="Arial"/>
          <w:bCs/>
          <w:szCs w:val="24"/>
        </w:rPr>
        <w:t>14.9.2</w:t>
      </w:r>
      <w:r w:rsidR="00BC45C8" w:rsidRPr="006E57A5">
        <w:rPr>
          <w:rFonts w:eastAsia="Calibri" w:cs="Arial"/>
          <w:bCs/>
          <w:szCs w:val="24"/>
        </w:rPr>
        <w:t>.</w:t>
      </w:r>
      <w:r w:rsidR="003153BF" w:rsidRPr="006E57A5">
        <w:rPr>
          <w:rFonts w:eastAsia="Calibri" w:cs="Arial"/>
          <w:bCs/>
          <w:szCs w:val="24"/>
        </w:rPr>
        <w:t xml:space="preserve"> The</w:t>
      </w:r>
      <w:r w:rsidR="003153BF">
        <w:rPr>
          <w:rFonts w:eastAsia="Calibri" w:cs="Arial"/>
          <w:bCs/>
          <w:szCs w:val="24"/>
        </w:rPr>
        <w:t xml:space="preserve"> compliance deadline has passed.</w:t>
      </w:r>
    </w:p>
    <w:p w14:paraId="71285127" w14:textId="1A9D5A66" w:rsidR="00CE29E0" w:rsidRDefault="005C2AD9" w:rsidP="00CE29E0">
      <w:pPr>
        <w:shd w:val="clear" w:color="auto" w:fill="FFFFFF" w:themeFill="background1"/>
        <w:spacing w:line="257" w:lineRule="auto"/>
        <w:ind w:left="1267" w:hanging="360"/>
        <w:rPr>
          <w:rFonts w:eastAsia="Calibri" w:cs="Arial"/>
          <w:bCs/>
          <w:szCs w:val="24"/>
        </w:rPr>
      </w:pPr>
      <w:r w:rsidRPr="00F711E3">
        <w:rPr>
          <w:rFonts w:eastAsia="Calibri" w:cs="Arial"/>
          <w:bCs/>
          <w:szCs w:val="24"/>
        </w:rPr>
        <w:t>2.</w:t>
      </w:r>
      <w:r w:rsidRPr="00F711E3">
        <w:rPr>
          <w:rFonts w:eastAsia="Calibri" w:cs="Arial"/>
          <w:bCs/>
          <w:szCs w:val="24"/>
        </w:rPr>
        <w:tab/>
      </w:r>
      <w:r w:rsidR="00DF41EF" w:rsidRPr="00714085">
        <w:rPr>
          <w:rFonts w:cs="Arial"/>
        </w:rPr>
        <w:t>Within 12 months of the effective date</w:t>
      </w:r>
      <w:r w:rsidR="00DF1DD3">
        <w:rPr>
          <w:rFonts w:cs="Arial"/>
        </w:rPr>
        <w:t xml:space="preserve"> of this Order</w:t>
      </w:r>
      <w:r w:rsidR="00983C5B" w:rsidRPr="00F711E3">
        <w:rPr>
          <w:rFonts w:eastAsia="Calibri" w:cs="Arial"/>
          <w:bCs/>
          <w:szCs w:val="24"/>
        </w:rPr>
        <w:t xml:space="preserve">, Permittees shall update and implement the Stormwater Pollution Prevention Plan as specified below. </w:t>
      </w:r>
    </w:p>
    <w:p w14:paraId="6E76A0FF" w14:textId="439AB251" w:rsidR="00B12AB3" w:rsidRPr="00F711E3" w:rsidRDefault="00B12AB3" w:rsidP="00B12AB3">
      <w:pPr>
        <w:shd w:val="clear" w:color="auto" w:fill="FFFFFF" w:themeFill="background1"/>
        <w:spacing w:line="257" w:lineRule="auto"/>
        <w:ind w:left="1267" w:hanging="360"/>
        <w:rPr>
          <w:rFonts w:eastAsia="Arial" w:cs="Arial"/>
          <w:bCs/>
          <w:szCs w:val="24"/>
        </w:rPr>
      </w:pPr>
      <w:r w:rsidRPr="00F711E3">
        <w:rPr>
          <w:rFonts w:eastAsia="Arial" w:cs="Arial"/>
          <w:bCs/>
          <w:szCs w:val="24"/>
        </w:rPr>
        <w:t>3.</w:t>
      </w:r>
      <w:r w:rsidRPr="00F711E3">
        <w:rPr>
          <w:rFonts w:eastAsia="Arial" w:cs="Arial"/>
          <w:bCs/>
          <w:szCs w:val="24"/>
        </w:rPr>
        <w:tab/>
      </w:r>
      <w:r w:rsidRPr="00F711E3">
        <w:rPr>
          <w:rFonts w:eastAsia="Calibri" w:cs="Arial"/>
          <w:bCs/>
          <w:szCs w:val="24"/>
        </w:rPr>
        <w:t xml:space="preserve">By April 4, 2031, Permittees are required to demonstrate compliance with wet weather allocations and/or numeric targets shown in Fact Sheet section </w:t>
      </w:r>
      <w:r>
        <w:rPr>
          <w:rFonts w:eastAsia="Calibri" w:cs="Arial"/>
          <w:bCs/>
          <w:szCs w:val="24"/>
        </w:rPr>
        <w:t>A</w:t>
      </w:r>
      <w:r w:rsidRPr="00F711E3">
        <w:rPr>
          <w:rFonts w:eastAsia="Calibri" w:cs="Arial"/>
          <w:bCs/>
          <w:szCs w:val="24"/>
        </w:rPr>
        <w:t>1</w:t>
      </w:r>
      <w:r w:rsidR="00AC5EDC">
        <w:rPr>
          <w:rFonts w:eastAsia="Calibri" w:cs="Arial"/>
          <w:bCs/>
          <w:szCs w:val="24"/>
        </w:rPr>
        <w:t>4</w:t>
      </w:r>
      <w:r w:rsidRPr="00F711E3">
        <w:rPr>
          <w:rFonts w:eastAsia="Calibri" w:cs="Arial"/>
          <w:bCs/>
          <w:szCs w:val="24"/>
        </w:rPr>
        <w:t xml:space="preserve">.9.2. </w:t>
      </w:r>
    </w:p>
    <w:p w14:paraId="11B03B88" w14:textId="77777777" w:rsidR="00453B5F" w:rsidRPr="00F711E3" w:rsidRDefault="00453B5F" w:rsidP="0075189D">
      <w:pPr>
        <w:keepNext/>
        <w:keepLines/>
        <w:shd w:val="clear" w:color="auto" w:fill="FFFFFF" w:themeFill="background1"/>
        <w:spacing w:line="257" w:lineRule="auto"/>
        <w:ind w:left="907"/>
        <w:rPr>
          <w:rFonts w:eastAsia="Calibri" w:cs="Arial"/>
          <w:b/>
          <w:bCs/>
          <w:szCs w:val="24"/>
        </w:rPr>
      </w:pPr>
      <w:r w:rsidRPr="00F711E3">
        <w:rPr>
          <w:rFonts w:eastAsia="Arial" w:cs="Arial"/>
          <w:bCs/>
          <w:szCs w:val="24"/>
          <w:u w:val="single"/>
        </w:rPr>
        <w:lastRenderedPageBreak/>
        <w:t xml:space="preserve">TMDL Implementation Requirements: </w:t>
      </w:r>
    </w:p>
    <w:p w14:paraId="66FF0C4F" w14:textId="77777777" w:rsidR="00E62D54" w:rsidRDefault="00B67921" w:rsidP="00C578F1">
      <w:pPr>
        <w:keepNext/>
        <w:keepLines/>
        <w:shd w:val="clear" w:color="auto" w:fill="FFFFFF" w:themeFill="background1"/>
        <w:spacing w:line="257" w:lineRule="auto"/>
        <w:ind w:left="907"/>
        <w:rPr>
          <w:rFonts w:eastAsia="Arial" w:cs="Arial"/>
        </w:rPr>
      </w:pPr>
      <w:r w:rsidRPr="00F711E3">
        <w:rPr>
          <w:rFonts w:eastAsia="Arial" w:cs="Arial"/>
        </w:rPr>
        <w:t xml:space="preserve">Permittees shall attain compliance with </w:t>
      </w:r>
      <w:proofErr w:type="spellStart"/>
      <w:r w:rsidR="001374C3" w:rsidRPr="00F711E3">
        <w:rPr>
          <w:rFonts w:eastAsia="Arial" w:cs="Arial"/>
        </w:rPr>
        <w:t>wasteload</w:t>
      </w:r>
      <w:proofErr w:type="spellEnd"/>
      <w:r w:rsidRPr="00F711E3">
        <w:rPr>
          <w:rFonts w:eastAsia="Arial" w:cs="Arial"/>
        </w:rPr>
        <w:t xml:space="preserve"> allocations and numeric targets for indicator bacteria in the Permittee’s discharge</w:t>
      </w:r>
      <w:r w:rsidR="00C914CC">
        <w:rPr>
          <w:rFonts w:eastAsia="Arial" w:cs="Arial"/>
        </w:rPr>
        <w:t>s from its MS4</w:t>
      </w:r>
      <w:r w:rsidRPr="00F711E3">
        <w:rPr>
          <w:rFonts w:eastAsia="Arial" w:cs="Arial"/>
        </w:rPr>
        <w:t xml:space="preserve"> </w:t>
      </w:r>
      <w:r w:rsidRPr="0068427D">
        <w:rPr>
          <w:rFonts w:eastAsia="Arial" w:cs="Arial"/>
          <w:highlight w:val="yellow"/>
        </w:rPr>
        <w:t>and/or receiving water.</w:t>
      </w:r>
      <w:r w:rsidRPr="00F711E3">
        <w:rPr>
          <w:rFonts w:eastAsia="Arial" w:cs="Arial"/>
        </w:rPr>
        <w:t xml:space="preserve"> </w:t>
      </w:r>
      <w:r w:rsidRPr="00CD6089">
        <w:rPr>
          <w:rFonts w:eastAsia="Arial" w:cs="Arial"/>
          <w:highlight w:val="yellow"/>
        </w:rPr>
        <w:t>Tables G4.9.1, G4.9.2(a), G4.9.2(b), and G4.9.2(c) provid</w:t>
      </w:r>
      <w:r w:rsidR="00C373E4">
        <w:rPr>
          <w:rFonts w:eastAsia="Arial" w:cs="Arial"/>
          <w:highlight w:val="yellow"/>
        </w:rPr>
        <w:t>e</w:t>
      </w:r>
      <w:r w:rsidRPr="00CD6089">
        <w:rPr>
          <w:rFonts w:eastAsia="Arial" w:cs="Arial"/>
          <w:highlight w:val="yellow"/>
        </w:rPr>
        <w:t xml:space="preserve"> the receiving waters, </w:t>
      </w:r>
      <w:proofErr w:type="spellStart"/>
      <w:r w:rsidR="001374C3" w:rsidRPr="00CD6089">
        <w:rPr>
          <w:rFonts w:eastAsia="Arial" w:cs="Arial"/>
          <w:highlight w:val="yellow"/>
        </w:rPr>
        <w:t>wasteload</w:t>
      </w:r>
      <w:proofErr w:type="spellEnd"/>
      <w:r w:rsidRPr="00CD6089">
        <w:rPr>
          <w:rFonts w:eastAsia="Arial" w:cs="Arial"/>
          <w:highlight w:val="yellow"/>
        </w:rPr>
        <w:t xml:space="preserve"> allocations, and numeric targets for beaches and creeks.</w:t>
      </w:r>
      <w:r w:rsidRPr="00F711E3">
        <w:rPr>
          <w:rFonts w:eastAsia="Arial" w:cs="Arial"/>
        </w:rPr>
        <w:t xml:space="preserve"> </w:t>
      </w:r>
    </w:p>
    <w:p w14:paraId="7B04F450" w14:textId="13CA2A11" w:rsidR="00C578F1" w:rsidRPr="00C578F1" w:rsidRDefault="00C578F1" w:rsidP="00C578F1">
      <w:pPr>
        <w:keepNext/>
        <w:keepLines/>
        <w:shd w:val="clear" w:color="auto" w:fill="FFFFFF" w:themeFill="background1"/>
        <w:spacing w:line="257" w:lineRule="auto"/>
        <w:ind w:left="907"/>
        <w:rPr>
          <w:rFonts w:eastAsia="Arial" w:cs="Arial"/>
        </w:rPr>
      </w:pPr>
      <w:r w:rsidRPr="00C578F1">
        <w:rPr>
          <w:rFonts w:eastAsia="Arial" w:cs="Arial"/>
        </w:rPr>
        <w:t>Information and data collected under the S</w:t>
      </w:r>
      <w:r w:rsidR="00742511">
        <w:rPr>
          <w:rFonts w:eastAsia="Arial" w:cs="Arial"/>
        </w:rPr>
        <w:t xml:space="preserve">an </w:t>
      </w:r>
      <w:r w:rsidRPr="00C578F1">
        <w:rPr>
          <w:rFonts w:eastAsia="Arial" w:cs="Arial"/>
        </w:rPr>
        <w:t>D</w:t>
      </w:r>
      <w:r w:rsidR="00742511">
        <w:rPr>
          <w:rFonts w:eastAsia="Arial" w:cs="Arial"/>
        </w:rPr>
        <w:t>iego</w:t>
      </w:r>
      <w:r w:rsidRPr="00C578F1">
        <w:rPr>
          <w:rFonts w:eastAsia="Arial" w:cs="Arial"/>
        </w:rPr>
        <w:t xml:space="preserve"> River investigative order (</w:t>
      </w:r>
      <w:hyperlink r:id="rId29" w:history="1">
        <w:r w:rsidRPr="00D740AA">
          <w:rPr>
            <w:rStyle w:val="Hyperlink"/>
            <w:rFonts w:eastAsia="Arial" w:cs="Arial"/>
          </w:rPr>
          <w:t>Order R9-2019-0014</w:t>
        </w:r>
      </w:hyperlink>
      <w:r w:rsidRPr="00C578F1">
        <w:rPr>
          <w:rFonts w:eastAsia="Arial" w:cs="Arial"/>
        </w:rPr>
        <w:t xml:space="preserve">) may be utilized to fulfill requirements and demonstrate compliance with </w:t>
      </w:r>
      <w:r w:rsidR="001C218B">
        <w:rPr>
          <w:rFonts w:eastAsia="Arial" w:cs="Arial"/>
        </w:rPr>
        <w:t xml:space="preserve">the </w:t>
      </w:r>
      <w:r w:rsidR="00D957A1">
        <w:t xml:space="preserve">Revised </w:t>
      </w:r>
      <w:r w:rsidR="00D957A1" w:rsidRPr="00F711E3">
        <w:t>TMDLs for Indicator Bacteria, Project I – Twenty Beaches and Creeks in the San Diego Region</w:t>
      </w:r>
      <w:r w:rsidRPr="00C578F1">
        <w:rPr>
          <w:rFonts w:eastAsia="Arial" w:cs="Arial"/>
        </w:rPr>
        <w:t xml:space="preserve">. Permittee efforts that demonstrate the attainment of the </w:t>
      </w:r>
      <w:proofErr w:type="spellStart"/>
      <w:r w:rsidRPr="00C578F1">
        <w:rPr>
          <w:rFonts w:eastAsia="Arial" w:cs="Arial"/>
        </w:rPr>
        <w:t>wasteload</w:t>
      </w:r>
      <w:proofErr w:type="spellEnd"/>
      <w:r w:rsidRPr="00C578F1">
        <w:rPr>
          <w:rFonts w:eastAsia="Arial" w:cs="Arial"/>
        </w:rPr>
        <w:t xml:space="preserve"> allocation may be included with TMDL Demonstration of Compliance Report (</w:t>
      </w:r>
      <w:r w:rsidR="00B442CE">
        <w:rPr>
          <w:rFonts w:eastAsia="Arial" w:cs="Arial"/>
        </w:rPr>
        <w:t>section G2</w:t>
      </w:r>
      <w:r w:rsidR="007649E6">
        <w:rPr>
          <w:rFonts w:eastAsia="Arial" w:cs="Arial"/>
        </w:rPr>
        <w:t>, above</w:t>
      </w:r>
      <w:r w:rsidRPr="00C578F1">
        <w:rPr>
          <w:rFonts w:eastAsia="Arial" w:cs="Arial"/>
        </w:rPr>
        <w:t xml:space="preserve">) in accordance with Attachment E, </w:t>
      </w:r>
      <w:r w:rsidR="00D957A1">
        <w:rPr>
          <w:rFonts w:eastAsia="Arial" w:cs="Arial"/>
        </w:rPr>
        <w:t xml:space="preserve">section </w:t>
      </w:r>
      <w:r w:rsidR="003C30FF">
        <w:rPr>
          <w:rFonts w:eastAsia="Arial" w:cs="Arial"/>
        </w:rPr>
        <w:t>E</w:t>
      </w:r>
      <w:r w:rsidRPr="00C578F1">
        <w:rPr>
          <w:rFonts w:eastAsia="Arial" w:cs="Arial"/>
        </w:rPr>
        <w:t>7.1</w:t>
      </w:r>
      <w:r w:rsidR="00E042A5">
        <w:rPr>
          <w:rFonts w:eastAsia="Arial" w:cs="Arial"/>
        </w:rPr>
        <w:t>.3</w:t>
      </w:r>
      <w:r w:rsidRPr="00C578F1">
        <w:rPr>
          <w:rFonts w:eastAsia="Arial" w:cs="Arial"/>
        </w:rPr>
        <w:t xml:space="preserve"> (a-g).</w:t>
      </w:r>
    </w:p>
    <w:p w14:paraId="45164FBC" w14:textId="10CF9D43" w:rsidR="00B67921" w:rsidRPr="00F711E3" w:rsidRDefault="00B67921" w:rsidP="0075189D">
      <w:pPr>
        <w:keepNext/>
        <w:keepLines/>
        <w:shd w:val="clear" w:color="auto" w:fill="FFFFFF" w:themeFill="background1"/>
        <w:spacing w:line="257" w:lineRule="auto"/>
        <w:ind w:left="907"/>
        <w:rPr>
          <w:rFonts w:cs="Arial"/>
        </w:rPr>
      </w:pPr>
      <w:r w:rsidRPr="00F711E3">
        <w:rPr>
          <w:rFonts w:cs="Arial"/>
        </w:rPr>
        <w:t>Permittees shall take the following actions to meet the requirements of this TMDL:</w:t>
      </w:r>
    </w:p>
    <w:p w14:paraId="1C674A8F" w14:textId="77AA42CE" w:rsidR="00703A63" w:rsidRPr="00703A63" w:rsidRDefault="005C2AD9" w:rsidP="00703A63">
      <w:pPr>
        <w:shd w:val="clear" w:color="auto" w:fill="FFFFFF" w:themeFill="background1"/>
        <w:spacing w:line="257" w:lineRule="auto"/>
        <w:ind w:left="1260" w:hanging="360"/>
        <w:rPr>
          <w:bCs/>
        </w:rPr>
      </w:pPr>
      <w:r w:rsidRPr="00703A63">
        <w:rPr>
          <w:rFonts w:eastAsia="Arial" w:cs="Arial"/>
          <w:szCs w:val="24"/>
        </w:rPr>
        <w:t>1.</w:t>
      </w:r>
      <w:r w:rsidRPr="00703A63">
        <w:rPr>
          <w:rFonts w:eastAsia="Arial" w:cs="Arial"/>
          <w:szCs w:val="24"/>
        </w:rPr>
        <w:tab/>
      </w:r>
      <w:r w:rsidR="00703A63" w:rsidRPr="00703A63">
        <w:rPr>
          <w:bCs/>
        </w:rPr>
        <w:t xml:space="preserve">Final Dry Weather Demonstration of Compliance – Permittees were required to demonstrate attainment of the final Dry Weather </w:t>
      </w:r>
      <w:proofErr w:type="spellStart"/>
      <w:r w:rsidR="00703A63" w:rsidRPr="00703A63">
        <w:rPr>
          <w:bCs/>
        </w:rPr>
        <w:t>wasteload</w:t>
      </w:r>
      <w:proofErr w:type="spellEnd"/>
      <w:r w:rsidR="00703A63" w:rsidRPr="00703A63">
        <w:rPr>
          <w:rFonts w:eastAsia="Arial"/>
        </w:rPr>
        <w:t xml:space="preserve"> allocation to the San Diego Water Board Executive Officer for review and consideration of approval by April 4, 2021. If the Permittee has not received approval of Final Demonstration of Compliance, the Permittee shall comply with the requirements of this section. </w:t>
      </w:r>
      <w:r w:rsidR="00703A63" w:rsidRPr="00CE29E0">
        <w:t xml:space="preserve">Since compliance with the dry weather </w:t>
      </w:r>
      <w:proofErr w:type="spellStart"/>
      <w:r w:rsidR="00703A63" w:rsidRPr="00CE29E0">
        <w:t>wasteload</w:t>
      </w:r>
      <w:proofErr w:type="spellEnd"/>
      <w:r w:rsidR="00703A63" w:rsidRPr="00CE29E0">
        <w:t xml:space="preserve"> allocations </w:t>
      </w:r>
      <w:proofErr w:type="gramStart"/>
      <w:r w:rsidR="00703A63" w:rsidRPr="00CE29E0">
        <w:t>is</w:t>
      </w:r>
      <w:proofErr w:type="gramEnd"/>
      <w:r w:rsidR="00703A63" w:rsidRPr="00CE29E0">
        <w:t xml:space="preserve"> past due, Permittees may either:</w:t>
      </w:r>
    </w:p>
    <w:p w14:paraId="41A41DE0" w14:textId="77777777" w:rsidR="00703A63" w:rsidRPr="00F711E3" w:rsidRDefault="00703A63" w:rsidP="00703A63">
      <w:pPr>
        <w:shd w:val="clear" w:color="auto" w:fill="FFFFFF" w:themeFill="background1"/>
        <w:ind w:left="1627" w:hanging="360"/>
        <w:rPr>
          <w:rFonts w:eastAsia="Calibri" w:cs="Arial"/>
          <w:szCs w:val="24"/>
        </w:rPr>
      </w:pPr>
      <w:r w:rsidRPr="00F711E3">
        <w:rPr>
          <w:rFonts w:eastAsia="Calibri" w:cs="Arial"/>
          <w:szCs w:val="24"/>
        </w:rPr>
        <w:t>a.</w:t>
      </w:r>
      <w:r w:rsidRPr="00F711E3">
        <w:rPr>
          <w:rFonts w:eastAsia="Calibri" w:cs="Arial"/>
          <w:szCs w:val="24"/>
        </w:rPr>
        <w:tab/>
        <w:t xml:space="preserve">Submit a TMDL Demonstration of Compliance Report demonstrating attainment of the dry weather </w:t>
      </w:r>
      <w:proofErr w:type="spellStart"/>
      <w:r w:rsidRPr="00F711E3">
        <w:rPr>
          <w:rFonts w:eastAsia="Calibri" w:cs="Arial"/>
          <w:szCs w:val="24"/>
        </w:rPr>
        <w:t>wasteload</w:t>
      </w:r>
      <w:proofErr w:type="spellEnd"/>
      <w:r w:rsidRPr="00F711E3">
        <w:rPr>
          <w:rFonts w:eastAsia="Calibri" w:cs="Arial"/>
          <w:szCs w:val="24"/>
        </w:rPr>
        <w:t xml:space="preserve"> allocations and/or numeric targets by complying with one or more of the criteria in Attachment E, </w:t>
      </w:r>
      <w:r>
        <w:rPr>
          <w:rFonts w:eastAsia="Calibri" w:cs="Arial"/>
          <w:szCs w:val="24"/>
        </w:rPr>
        <w:t>E</w:t>
      </w:r>
      <w:r w:rsidRPr="00F711E3">
        <w:rPr>
          <w:rFonts w:eastAsia="Calibri" w:cs="Arial"/>
          <w:szCs w:val="24"/>
        </w:rPr>
        <w:t>7.1</w:t>
      </w:r>
      <w:r>
        <w:rPr>
          <w:rFonts w:eastAsia="Calibri" w:cs="Arial"/>
          <w:szCs w:val="24"/>
        </w:rPr>
        <w:t>.3</w:t>
      </w:r>
      <w:r w:rsidRPr="00F711E3">
        <w:rPr>
          <w:rFonts w:eastAsia="Calibri" w:cs="Arial"/>
          <w:szCs w:val="24"/>
        </w:rPr>
        <w:t xml:space="preserve"> (items a through g), or </w:t>
      </w:r>
    </w:p>
    <w:p w14:paraId="501AF09E" w14:textId="77777777" w:rsidR="00703A63" w:rsidRPr="00F711E3" w:rsidRDefault="00703A63" w:rsidP="00703A63">
      <w:pPr>
        <w:shd w:val="clear" w:color="auto" w:fill="FFFFFF" w:themeFill="background1"/>
        <w:ind w:left="1627" w:hanging="360"/>
        <w:rPr>
          <w:rFonts w:eastAsia="Calibri" w:cs="Arial"/>
          <w:szCs w:val="24"/>
        </w:rPr>
      </w:pPr>
      <w:r w:rsidRPr="00F711E3">
        <w:rPr>
          <w:rFonts w:eastAsia="Calibri" w:cs="Arial"/>
          <w:szCs w:val="24"/>
        </w:rPr>
        <w:t>b.</w:t>
      </w:r>
      <w:r w:rsidRPr="00F711E3">
        <w:rPr>
          <w:rFonts w:eastAsia="Calibri" w:cs="Arial"/>
          <w:szCs w:val="24"/>
        </w:rPr>
        <w:tab/>
        <w:t xml:space="preserve">Request a time schedule order from the San Diego Water Board Executive Officer as specified in Attachment E, section E7.2. </w:t>
      </w:r>
    </w:p>
    <w:p w14:paraId="6B14A9EC" w14:textId="2D4637D0" w:rsidR="00983C5B" w:rsidRPr="00F711E3" w:rsidRDefault="005C2AD9" w:rsidP="00752F1B">
      <w:pPr>
        <w:shd w:val="clear" w:color="auto" w:fill="FFFFFF" w:themeFill="background1"/>
        <w:spacing w:line="240" w:lineRule="auto"/>
        <w:ind w:left="1267" w:hanging="360"/>
        <w:rPr>
          <w:rFonts w:eastAsia="Calibri" w:cs="Arial"/>
          <w:szCs w:val="24"/>
        </w:rPr>
      </w:pPr>
      <w:r w:rsidRPr="00F711E3">
        <w:rPr>
          <w:rFonts w:eastAsia="Calibri" w:cs="Arial"/>
          <w:szCs w:val="24"/>
        </w:rPr>
        <w:t>2.</w:t>
      </w:r>
      <w:r w:rsidRPr="00F711E3">
        <w:rPr>
          <w:rFonts w:eastAsia="Calibri" w:cs="Arial"/>
          <w:szCs w:val="24"/>
        </w:rPr>
        <w:tab/>
      </w:r>
      <w:r w:rsidR="00B67921" w:rsidRPr="00F711E3">
        <w:rPr>
          <w:rFonts w:eastAsia="Arial" w:cs="Arial"/>
          <w:szCs w:val="24"/>
        </w:rPr>
        <w:t>Stormwater Pollution Prevention Plan</w:t>
      </w:r>
      <w:r w:rsidR="00F34B4F" w:rsidRPr="00F711E3">
        <w:rPr>
          <w:rFonts w:eastAsia="Arial" w:cs="Arial"/>
          <w:szCs w:val="24"/>
        </w:rPr>
        <w:t xml:space="preserve"> – </w:t>
      </w:r>
      <w:r w:rsidR="00DF41EF" w:rsidRPr="00714085">
        <w:rPr>
          <w:rFonts w:cs="Arial"/>
        </w:rPr>
        <w:t>Within 12 months of the effective date</w:t>
      </w:r>
      <w:r w:rsidR="00DF1DD3" w:rsidRPr="00714085">
        <w:rPr>
          <w:rFonts w:cs="Arial"/>
        </w:rPr>
        <w:t xml:space="preserve"> of this Order</w:t>
      </w:r>
      <w:r w:rsidR="00983C5B" w:rsidRPr="00714085">
        <w:rPr>
          <w:rFonts w:eastAsia="Arial" w:cs="Arial"/>
          <w:szCs w:val="24"/>
        </w:rPr>
        <w:t>, Permittees shall upda</w:t>
      </w:r>
      <w:r w:rsidR="00983C5B" w:rsidRPr="00F711E3">
        <w:rPr>
          <w:rFonts w:eastAsia="Arial" w:cs="Arial"/>
          <w:szCs w:val="24"/>
        </w:rPr>
        <w:t>te and implement the existing Stormwater Pollution Prevention Plan. The Stormwater Pollution Prevention Plan shall include:</w:t>
      </w:r>
    </w:p>
    <w:p w14:paraId="12C7B9F3" w14:textId="1CE77712" w:rsidR="00983C5B" w:rsidRPr="00F711E3" w:rsidRDefault="005C2AD9" w:rsidP="00752F1B">
      <w:pPr>
        <w:shd w:val="clear" w:color="auto" w:fill="FFFFFF" w:themeFill="background1"/>
        <w:ind w:left="1627" w:hanging="360"/>
        <w:rPr>
          <w:rFonts w:eastAsia="Calibri" w:cs="Arial"/>
          <w:szCs w:val="24"/>
        </w:rPr>
      </w:pPr>
      <w:r w:rsidRPr="00F711E3">
        <w:rPr>
          <w:rFonts w:eastAsia="Calibri" w:cs="Arial"/>
          <w:szCs w:val="24"/>
        </w:rPr>
        <w:t>a.</w:t>
      </w:r>
      <w:r w:rsidRPr="00F711E3">
        <w:rPr>
          <w:rFonts w:eastAsia="Calibri" w:cs="Arial"/>
          <w:szCs w:val="24"/>
        </w:rPr>
        <w:tab/>
      </w:r>
      <w:r w:rsidR="00983C5B" w:rsidRPr="00F711E3">
        <w:rPr>
          <w:rFonts w:eastAsia="Calibri" w:cs="Arial"/>
          <w:szCs w:val="24"/>
        </w:rPr>
        <w:t xml:space="preserve">Measures necessary to achieve bacteria reductions in fecal coliform, </w:t>
      </w:r>
      <w:r w:rsidR="00983C5B" w:rsidRPr="00263CD4">
        <w:rPr>
          <w:rFonts w:eastAsia="Calibri" w:cs="Arial"/>
          <w:i/>
          <w:szCs w:val="24"/>
        </w:rPr>
        <w:t>Enterococcus</w:t>
      </w:r>
      <w:r w:rsidR="00983C5B" w:rsidRPr="00F711E3">
        <w:rPr>
          <w:rFonts w:eastAsia="Calibri" w:cs="Arial"/>
          <w:szCs w:val="24"/>
        </w:rPr>
        <w:t xml:space="preserve">, and total coliform to meet dry and wet weather </w:t>
      </w:r>
      <w:proofErr w:type="spellStart"/>
      <w:r w:rsidR="001374C3" w:rsidRPr="00F711E3">
        <w:rPr>
          <w:rFonts w:eastAsia="Calibri" w:cs="Arial"/>
          <w:szCs w:val="24"/>
        </w:rPr>
        <w:t>wasteload</w:t>
      </w:r>
      <w:proofErr w:type="spellEnd"/>
      <w:r w:rsidR="00983C5B" w:rsidRPr="00F711E3">
        <w:rPr>
          <w:rFonts w:eastAsia="Calibri" w:cs="Arial"/>
          <w:szCs w:val="24"/>
        </w:rPr>
        <w:t xml:space="preserve"> allocations and/or numeric targets by the final compliance deadlines; and</w:t>
      </w:r>
    </w:p>
    <w:p w14:paraId="13355275" w14:textId="1E32C620" w:rsidR="00B67921" w:rsidRPr="00F711E3" w:rsidRDefault="005C2AD9" w:rsidP="00752F1B">
      <w:pPr>
        <w:shd w:val="clear" w:color="auto" w:fill="FFFFFF" w:themeFill="background1"/>
        <w:ind w:left="1627" w:hanging="360"/>
        <w:rPr>
          <w:rFonts w:eastAsia="Calibri" w:cs="Arial"/>
          <w:szCs w:val="24"/>
        </w:rPr>
      </w:pPr>
      <w:r w:rsidRPr="00F711E3">
        <w:rPr>
          <w:rFonts w:eastAsia="Calibri" w:cs="Arial"/>
          <w:szCs w:val="24"/>
        </w:rPr>
        <w:t>b.</w:t>
      </w:r>
      <w:r w:rsidRPr="00F711E3">
        <w:rPr>
          <w:rFonts w:eastAsia="Calibri" w:cs="Arial"/>
          <w:szCs w:val="24"/>
        </w:rPr>
        <w:tab/>
      </w:r>
      <w:proofErr w:type="gramStart"/>
      <w:r w:rsidR="00B67921" w:rsidRPr="00F711E3">
        <w:rPr>
          <w:rFonts w:eastAsia="Calibri" w:cs="Arial"/>
          <w:szCs w:val="24"/>
        </w:rPr>
        <w:t>Short</w:t>
      </w:r>
      <w:proofErr w:type="gramEnd"/>
      <w:r w:rsidR="00B67921" w:rsidRPr="00F711E3">
        <w:rPr>
          <w:rFonts w:eastAsia="Calibri" w:cs="Arial"/>
          <w:szCs w:val="24"/>
        </w:rPr>
        <w:t xml:space="preserve"> term and long-term best management practices strategies appropriate for achieving the TMDL </w:t>
      </w:r>
      <w:proofErr w:type="spellStart"/>
      <w:r w:rsidR="001374C3" w:rsidRPr="00F711E3">
        <w:rPr>
          <w:rFonts w:eastAsia="Calibri" w:cs="Arial"/>
          <w:szCs w:val="24"/>
        </w:rPr>
        <w:t>wasteload</w:t>
      </w:r>
      <w:proofErr w:type="spellEnd"/>
      <w:r w:rsidR="00B67921" w:rsidRPr="00F711E3">
        <w:rPr>
          <w:rFonts w:eastAsia="Calibri" w:cs="Arial"/>
          <w:szCs w:val="24"/>
        </w:rPr>
        <w:t xml:space="preserve"> allocations or numeric targets and bacteria reduction.</w:t>
      </w:r>
    </w:p>
    <w:p w14:paraId="7CC805FB" w14:textId="77777777" w:rsidR="00663841" w:rsidRDefault="005C2AD9" w:rsidP="00752F1B">
      <w:pPr>
        <w:shd w:val="clear" w:color="auto" w:fill="FFFFFF" w:themeFill="background1"/>
        <w:spacing w:line="240" w:lineRule="auto"/>
        <w:ind w:left="1267" w:hanging="360"/>
        <w:rPr>
          <w:rFonts w:eastAsia="Arial" w:cs="Arial"/>
          <w:szCs w:val="24"/>
        </w:rPr>
      </w:pPr>
      <w:r w:rsidRPr="00F711E3">
        <w:rPr>
          <w:rFonts w:eastAsia="Arial" w:cs="Arial"/>
          <w:szCs w:val="24"/>
        </w:rPr>
        <w:lastRenderedPageBreak/>
        <w:t>3.</w:t>
      </w:r>
      <w:r w:rsidRPr="00F711E3">
        <w:rPr>
          <w:rFonts w:eastAsia="Arial" w:cs="Arial"/>
          <w:szCs w:val="24"/>
        </w:rPr>
        <w:tab/>
      </w:r>
      <w:r w:rsidR="00B67921" w:rsidRPr="00F711E3">
        <w:rPr>
          <w:rFonts w:eastAsia="Arial" w:cs="Arial"/>
          <w:szCs w:val="24"/>
        </w:rPr>
        <w:t>TMDL Monitoring Compliance Plan</w:t>
      </w:r>
      <w:r w:rsidR="00F34B4F" w:rsidRPr="00F711E3">
        <w:rPr>
          <w:rFonts w:eastAsia="Arial" w:cs="Arial"/>
          <w:szCs w:val="24"/>
        </w:rPr>
        <w:t xml:space="preserve"> – </w:t>
      </w:r>
    </w:p>
    <w:p w14:paraId="1407BAA1" w14:textId="2A11A355" w:rsidR="002C083E" w:rsidRPr="002C2455" w:rsidRDefault="002C083E" w:rsidP="002C083E">
      <w:pPr>
        <w:ind w:left="1440"/>
      </w:pPr>
      <w:r>
        <w:t>T</w:t>
      </w:r>
      <w:r w:rsidRPr="002C2455">
        <w:t xml:space="preserve">he following requirements only apply if the </w:t>
      </w:r>
      <w:r>
        <w:t>Permittee</w:t>
      </w:r>
      <w:r w:rsidRPr="002C2455">
        <w:t xml:space="preserve"> has received notice from </w:t>
      </w:r>
      <w:r>
        <w:t>the San Diego Water Board</w:t>
      </w:r>
      <w:r w:rsidRPr="002C2455">
        <w:t xml:space="preserve"> that they are considered a significant source of pollutants. In the absence of that, compliance shall be demonstrated by submitting a report as part of the Demonstration of Compliance outlining the bacteria control measures in their </w:t>
      </w:r>
      <w:r>
        <w:t>stormwater management plan</w:t>
      </w:r>
      <w:r w:rsidRPr="002C2455">
        <w:t xml:space="preserve"> and explaining why they constitute </w:t>
      </w:r>
      <w:r>
        <w:t>Maximum Extent Practicable</w:t>
      </w:r>
      <w:r w:rsidRPr="002C2455">
        <w:t xml:space="preserve">. </w:t>
      </w:r>
    </w:p>
    <w:p w14:paraId="7FA9084D" w14:textId="476EC73A" w:rsidR="00B67921" w:rsidRPr="00F711E3" w:rsidRDefault="00DF41EF" w:rsidP="00663841">
      <w:pPr>
        <w:shd w:val="clear" w:color="auto" w:fill="FFFFFF" w:themeFill="background1"/>
        <w:spacing w:line="240" w:lineRule="auto"/>
        <w:ind w:left="1440"/>
        <w:rPr>
          <w:rFonts w:eastAsia="Arial" w:cs="Arial"/>
          <w:szCs w:val="24"/>
        </w:rPr>
      </w:pPr>
      <w:r w:rsidRPr="00714085">
        <w:rPr>
          <w:rFonts w:cs="Arial"/>
        </w:rPr>
        <w:t>Within 12 months of the effective date</w:t>
      </w:r>
      <w:r w:rsidR="00DF1DD3" w:rsidRPr="00714085">
        <w:rPr>
          <w:rFonts w:cs="Arial"/>
        </w:rPr>
        <w:t xml:space="preserve"> of this Order</w:t>
      </w:r>
      <w:r w:rsidR="00B67921" w:rsidRPr="00714085">
        <w:rPr>
          <w:rFonts w:eastAsia="Arial" w:cs="Arial"/>
          <w:szCs w:val="24"/>
        </w:rPr>
        <w:t>, Permittees</w:t>
      </w:r>
      <w:r w:rsidR="00B67921" w:rsidRPr="00F711E3">
        <w:rPr>
          <w:rFonts w:eastAsia="Arial" w:cs="Arial"/>
          <w:szCs w:val="24"/>
        </w:rPr>
        <w:t xml:space="preserve"> shall submit a TMDL Monitoring Compliance Plan describing activities that will be conducted to demonstrate compliance with the numeric targets through one or more of the compliance options in Attachment E, section E7.1.3 (items a through g) for review and consideration of approval by the San Diego Water Board Executive Officer. Permittees are encouraged to collaborate with other bacteria TMDL permittees who discharge to the same receiving water body </w:t>
      </w:r>
      <w:proofErr w:type="gramStart"/>
      <w:r w:rsidR="00C03B2C" w:rsidRPr="00F711E3">
        <w:rPr>
          <w:rFonts w:eastAsia="Arial" w:cs="Arial"/>
          <w:szCs w:val="24"/>
        </w:rPr>
        <w:t xml:space="preserve">in order </w:t>
      </w:r>
      <w:r w:rsidR="00B67921" w:rsidRPr="00F711E3">
        <w:rPr>
          <w:rFonts w:eastAsia="Arial" w:cs="Arial"/>
          <w:szCs w:val="24"/>
        </w:rPr>
        <w:t>to</w:t>
      </w:r>
      <w:proofErr w:type="gramEnd"/>
      <w:r w:rsidR="00B67921" w:rsidRPr="00F711E3">
        <w:rPr>
          <w:rFonts w:eastAsia="Arial" w:cs="Arial"/>
          <w:szCs w:val="24"/>
        </w:rPr>
        <w:t xml:space="preserve"> develop and submit the TMDL Monitoring Compliance Plan. The TMDL Monitoring Plan shall be submitted by each Permittee and must include the following:</w:t>
      </w:r>
    </w:p>
    <w:p w14:paraId="56F74E80" w14:textId="4AB447CB" w:rsidR="00816C07" w:rsidRPr="00F711E3" w:rsidRDefault="005C2AD9" w:rsidP="00752F1B">
      <w:pPr>
        <w:shd w:val="clear" w:color="auto" w:fill="FFFFFF" w:themeFill="background1"/>
        <w:ind w:left="1627" w:hanging="360"/>
        <w:rPr>
          <w:rFonts w:eastAsia="Calibri" w:cs="Arial"/>
          <w:szCs w:val="24"/>
        </w:rPr>
      </w:pPr>
      <w:r w:rsidRPr="00F711E3">
        <w:rPr>
          <w:rFonts w:eastAsia="Calibri" w:cs="Arial"/>
          <w:szCs w:val="24"/>
        </w:rPr>
        <w:t>a.</w:t>
      </w:r>
      <w:r w:rsidRPr="00F711E3">
        <w:rPr>
          <w:rFonts w:eastAsia="Calibri" w:cs="Arial"/>
          <w:szCs w:val="24"/>
        </w:rPr>
        <w:tab/>
      </w:r>
      <w:r w:rsidR="00BE2B0C" w:rsidRPr="00F711E3">
        <w:rPr>
          <w:rFonts w:eastAsia="Calibri" w:cs="Arial"/>
          <w:szCs w:val="24"/>
        </w:rPr>
        <w:t>Identify the Permittee’s discharge location by watershed, waterbody, and/or segment or area</w:t>
      </w:r>
      <w:r w:rsidR="00B05A4A" w:rsidRPr="00F711E3">
        <w:rPr>
          <w:rFonts w:eastAsia="Calibri" w:cs="Arial"/>
          <w:szCs w:val="24"/>
        </w:rPr>
        <w:t xml:space="preserve"> as listed in Table G4.9.1.</w:t>
      </w:r>
    </w:p>
    <w:p w14:paraId="12B05BD9" w14:textId="588AD932" w:rsidR="00B67921" w:rsidRPr="00F711E3" w:rsidRDefault="005C2AD9" w:rsidP="00752F1B">
      <w:pPr>
        <w:shd w:val="clear" w:color="auto" w:fill="FFFFFF" w:themeFill="background1"/>
        <w:ind w:left="1627" w:hanging="360"/>
        <w:rPr>
          <w:rFonts w:eastAsia="Calibri" w:cs="Arial"/>
          <w:szCs w:val="24"/>
        </w:rPr>
      </w:pPr>
      <w:r w:rsidRPr="00F711E3">
        <w:rPr>
          <w:rFonts w:eastAsia="Calibri" w:cs="Arial"/>
          <w:szCs w:val="24"/>
        </w:rPr>
        <w:t>b.</w:t>
      </w:r>
      <w:r w:rsidRPr="00F711E3">
        <w:rPr>
          <w:rFonts w:eastAsia="Calibri" w:cs="Arial"/>
          <w:szCs w:val="24"/>
        </w:rPr>
        <w:tab/>
      </w:r>
      <w:r w:rsidR="00B67921" w:rsidRPr="00F711E3">
        <w:rPr>
          <w:rFonts w:eastAsia="Calibri" w:cs="Arial"/>
          <w:szCs w:val="24"/>
        </w:rPr>
        <w:t xml:space="preserve">Monitor all outfalls/discharge locations or one or more representative outfall/discharge location within </w:t>
      </w:r>
      <w:r w:rsidR="00853ED9">
        <w:rPr>
          <w:rFonts w:eastAsia="Calibri" w:cs="Arial"/>
          <w:szCs w:val="24"/>
        </w:rPr>
        <w:t>its</w:t>
      </w:r>
      <w:r w:rsidR="00B67921" w:rsidRPr="00F711E3">
        <w:rPr>
          <w:rFonts w:eastAsia="Calibri" w:cs="Arial"/>
          <w:szCs w:val="24"/>
        </w:rPr>
        <w:t xml:space="preserve"> facility that discharge to the applicable receiving waterbody listed Table G4.9.1, which includes beaches and creeks. </w:t>
      </w:r>
    </w:p>
    <w:p w14:paraId="12C060A3" w14:textId="1543171A" w:rsidR="00B67921" w:rsidRPr="00F711E3" w:rsidRDefault="005C2AD9" w:rsidP="00752F1B">
      <w:pPr>
        <w:shd w:val="clear" w:color="auto" w:fill="FFFFFF" w:themeFill="background1"/>
        <w:ind w:left="1627" w:hanging="360"/>
        <w:rPr>
          <w:rFonts w:eastAsia="Calibri" w:cs="Arial"/>
          <w:szCs w:val="24"/>
        </w:rPr>
      </w:pPr>
      <w:r w:rsidRPr="00F711E3">
        <w:rPr>
          <w:rFonts w:eastAsia="Calibri" w:cs="Arial"/>
          <w:szCs w:val="24"/>
        </w:rPr>
        <w:t>c.</w:t>
      </w:r>
      <w:r w:rsidRPr="00F711E3">
        <w:rPr>
          <w:rFonts w:eastAsia="Calibri" w:cs="Arial"/>
          <w:szCs w:val="24"/>
        </w:rPr>
        <w:tab/>
      </w:r>
      <w:r w:rsidR="00B67921" w:rsidRPr="00F711E3">
        <w:rPr>
          <w:rFonts w:eastAsia="Calibri" w:cs="Arial"/>
          <w:szCs w:val="24"/>
        </w:rPr>
        <w:t xml:space="preserve">Representative outfalls/discharge locations must be approved by </w:t>
      </w:r>
      <w:r w:rsidR="00510164" w:rsidRPr="00F711E3">
        <w:rPr>
          <w:rFonts w:eastAsia="Calibri" w:cs="Arial"/>
          <w:szCs w:val="24"/>
        </w:rPr>
        <w:t>t</w:t>
      </w:r>
      <w:r w:rsidR="00B67921" w:rsidRPr="00F711E3">
        <w:rPr>
          <w:rFonts w:eastAsia="Calibri" w:cs="Arial"/>
          <w:szCs w:val="24"/>
        </w:rPr>
        <w:t>he San Diego Water Board Executive Officer as part of the Monitoring Compliance Plan.</w:t>
      </w:r>
    </w:p>
    <w:p w14:paraId="794807A8" w14:textId="042B8968" w:rsidR="00B67921" w:rsidRPr="00F711E3" w:rsidRDefault="005C2AD9" w:rsidP="00752F1B">
      <w:pPr>
        <w:shd w:val="clear" w:color="auto" w:fill="FFFFFF" w:themeFill="background1"/>
        <w:ind w:left="1627" w:hanging="360"/>
        <w:rPr>
          <w:rFonts w:eastAsia="Calibri" w:cs="Arial"/>
          <w:szCs w:val="24"/>
        </w:rPr>
      </w:pPr>
      <w:r w:rsidRPr="00F711E3">
        <w:rPr>
          <w:rFonts w:eastAsia="Calibri" w:cs="Arial"/>
          <w:szCs w:val="24"/>
        </w:rPr>
        <w:t>d.</w:t>
      </w:r>
      <w:r w:rsidRPr="00F711E3">
        <w:rPr>
          <w:rFonts w:eastAsia="Calibri" w:cs="Arial"/>
          <w:szCs w:val="24"/>
        </w:rPr>
        <w:tab/>
      </w:r>
      <w:r w:rsidR="00B67921" w:rsidRPr="00F711E3">
        <w:rPr>
          <w:rFonts w:eastAsia="Calibri" w:cs="Arial"/>
          <w:szCs w:val="24"/>
        </w:rPr>
        <w:t xml:space="preserve">For discharges to a beach segment of an applicable receiving waterbody, monitor for total coliform, fecal coliform, </w:t>
      </w:r>
      <w:r w:rsidR="00B67921" w:rsidRPr="00CD73BF">
        <w:rPr>
          <w:rFonts w:eastAsia="Calibri" w:cs="Arial"/>
          <w:i/>
          <w:szCs w:val="24"/>
        </w:rPr>
        <w:t>Enterococcus</w:t>
      </w:r>
      <w:r w:rsidR="00B67921" w:rsidRPr="00F711E3">
        <w:rPr>
          <w:rFonts w:eastAsia="Calibri" w:cs="Arial"/>
          <w:szCs w:val="24"/>
        </w:rPr>
        <w:t xml:space="preserve"> and flow rate. </w:t>
      </w:r>
    </w:p>
    <w:p w14:paraId="5B5AABF2" w14:textId="43ADF8B8" w:rsidR="00B67921" w:rsidRPr="00B51BD7" w:rsidRDefault="005C2AD9" w:rsidP="00752F1B">
      <w:pPr>
        <w:shd w:val="clear" w:color="auto" w:fill="FFFFFF" w:themeFill="background1"/>
        <w:ind w:left="1627" w:hanging="360"/>
        <w:rPr>
          <w:rFonts w:eastAsia="Calibri" w:cs="Arial"/>
          <w:szCs w:val="24"/>
        </w:rPr>
      </w:pPr>
      <w:r w:rsidRPr="00F711E3">
        <w:rPr>
          <w:rFonts w:eastAsia="Calibri" w:cs="Arial"/>
          <w:szCs w:val="24"/>
        </w:rPr>
        <w:t>e.</w:t>
      </w:r>
      <w:r w:rsidRPr="00F711E3">
        <w:rPr>
          <w:rFonts w:eastAsia="Calibri" w:cs="Arial"/>
          <w:szCs w:val="24"/>
        </w:rPr>
        <w:tab/>
      </w:r>
      <w:r w:rsidR="00B67921" w:rsidRPr="00F711E3">
        <w:rPr>
          <w:rFonts w:eastAsia="Calibri" w:cs="Arial"/>
          <w:szCs w:val="24"/>
        </w:rPr>
        <w:t xml:space="preserve">For discharges to a creek segment, monitor for fecal coliform, </w:t>
      </w:r>
      <w:r w:rsidR="00B67921" w:rsidRPr="00CD73BF">
        <w:rPr>
          <w:rFonts w:eastAsia="Calibri" w:cs="Arial"/>
          <w:i/>
          <w:szCs w:val="24"/>
        </w:rPr>
        <w:t>Enterococcus</w:t>
      </w:r>
      <w:r w:rsidR="00B67921" w:rsidRPr="00B51BD7">
        <w:rPr>
          <w:rFonts w:eastAsia="Calibri" w:cs="Arial"/>
          <w:szCs w:val="24"/>
        </w:rPr>
        <w:t xml:space="preserve">, and flow rate. </w:t>
      </w:r>
    </w:p>
    <w:p w14:paraId="6F39605F" w14:textId="509975D2" w:rsidR="007A2E9F" w:rsidRPr="007A2E9F" w:rsidRDefault="005C2AD9" w:rsidP="007A2E9F">
      <w:pPr>
        <w:shd w:val="clear" w:color="auto" w:fill="FFFFFF" w:themeFill="background1"/>
        <w:ind w:left="1627" w:hanging="360"/>
        <w:rPr>
          <w:rFonts w:eastAsia="Calibri" w:cs="Arial"/>
          <w:szCs w:val="24"/>
        </w:rPr>
      </w:pPr>
      <w:r w:rsidRPr="00B51BD7">
        <w:rPr>
          <w:rFonts w:eastAsia="Calibri" w:cs="Arial"/>
          <w:szCs w:val="24"/>
        </w:rPr>
        <w:t>f.</w:t>
      </w:r>
      <w:r w:rsidRPr="00B51BD7">
        <w:rPr>
          <w:rFonts w:eastAsia="Calibri" w:cs="Arial"/>
          <w:szCs w:val="24"/>
        </w:rPr>
        <w:tab/>
      </w:r>
      <w:r w:rsidR="00B67921" w:rsidRPr="00B51BD7">
        <w:rPr>
          <w:rFonts w:eastAsia="Calibri" w:cs="Arial"/>
          <w:szCs w:val="24"/>
        </w:rPr>
        <w:t xml:space="preserve">During each dry season (May 1 through September 30), collect a minimum of 5 </w:t>
      </w:r>
      <w:r w:rsidR="009B4579" w:rsidRPr="00B51BD7">
        <w:rPr>
          <w:rFonts w:eastAsia="Calibri" w:cs="Arial"/>
          <w:szCs w:val="24"/>
        </w:rPr>
        <w:t xml:space="preserve">discharge </w:t>
      </w:r>
      <w:r w:rsidR="00B67921" w:rsidRPr="00B51BD7">
        <w:rPr>
          <w:rFonts w:eastAsia="Calibri" w:cs="Arial"/>
          <w:szCs w:val="24"/>
        </w:rPr>
        <w:t>samples, including at least one wet weather day sample, from the same outfalls/discharge locations for at least one 30</w:t>
      </w:r>
      <w:r w:rsidR="00E949B3" w:rsidRPr="00B51BD7">
        <w:rPr>
          <w:rFonts w:eastAsia="Calibri" w:cs="Arial"/>
          <w:szCs w:val="24"/>
        </w:rPr>
        <w:noBreakHyphen/>
      </w:r>
      <w:r w:rsidR="00B67921" w:rsidRPr="00B51BD7">
        <w:rPr>
          <w:rFonts w:eastAsia="Calibri" w:cs="Arial"/>
          <w:szCs w:val="24"/>
        </w:rPr>
        <w:t xml:space="preserve">day period. Wet and dry </w:t>
      </w:r>
      <w:proofErr w:type="gramStart"/>
      <w:r w:rsidR="00B67921" w:rsidRPr="00B51BD7">
        <w:rPr>
          <w:rFonts w:eastAsia="Calibri" w:cs="Arial"/>
          <w:szCs w:val="24"/>
        </w:rPr>
        <w:t>weather day</w:t>
      </w:r>
      <w:proofErr w:type="gramEnd"/>
      <w:r w:rsidR="00B67921" w:rsidRPr="00B51BD7">
        <w:rPr>
          <w:rFonts w:eastAsia="Calibri" w:cs="Arial"/>
          <w:szCs w:val="24"/>
        </w:rPr>
        <w:t xml:space="preserve"> samples may be collected during each 30-day period sampled.</w:t>
      </w:r>
      <w:r w:rsidR="007A2E9F">
        <w:rPr>
          <w:rFonts w:eastAsia="Calibri" w:cs="Arial"/>
          <w:szCs w:val="24"/>
        </w:rPr>
        <w:t xml:space="preserve"> </w:t>
      </w:r>
      <w:r w:rsidR="007A2E9F" w:rsidRPr="007A2E9F">
        <w:rPr>
          <w:rFonts w:eastAsia="Calibri" w:cs="Arial"/>
          <w:szCs w:val="24"/>
        </w:rPr>
        <w:t xml:space="preserve">In the event no flow is observed from the outfall during one or more of the five minimum samples required for a 30-day geometric mean calculation, the 30-day geometric mean would not be calculated, and potentially no 30-day geometric </w:t>
      </w:r>
      <w:r w:rsidR="007A2E9F" w:rsidRPr="007A2E9F">
        <w:rPr>
          <w:rFonts w:eastAsia="Calibri" w:cs="Arial"/>
          <w:szCs w:val="24"/>
        </w:rPr>
        <w:lastRenderedPageBreak/>
        <w:t xml:space="preserve">means would be calculated for that entire dry season. The Permittee shall provide documentation to support no flow observations at </w:t>
      </w:r>
      <w:proofErr w:type="gramStart"/>
      <w:r w:rsidR="007A2E9F" w:rsidRPr="007A2E9F">
        <w:rPr>
          <w:rFonts w:eastAsia="Calibri" w:cs="Arial"/>
          <w:szCs w:val="24"/>
        </w:rPr>
        <w:t>all of</w:t>
      </w:r>
      <w:proofErr w:type="gramEnd"/>
      <w:r w:rsidR="007A2E9F" w:rsidRPr="007A2E9F">
        <w:rPr>
          <w:rFonts w:eastAsia="Calibri" w:cs="Arial"/>
          <w:szCs w:val="24"/>
        </w:rPr>
        <w:t xml:space="preserve"> the outfalls where no samples are collected during a sample collection event to demonstrate collection of the minimum number of samples required during the dry season was attempted</w:t>
      </w:r>
      <w:r w:rsidR="007A2E9F">
        <w:rPr>
          <w:rFonts w:eastAsia="Calibri" w:cs="Arial"/>
          <w:szCs w:val="24"/>
        </w:rPr>
        <w:t>.</w:t>
      </w:r>
    </w:p>
    <w:p w14:paraId="05BE89CA" w14:textId="2A972754" w:rsidR="00B67921" w:rsidRPr="00F711E3" w:rsidRDefault="005C2AD9" w:rsidP="00752F1B">
      <w:pPr>
        <w:shd w:val="clear" w:color="auto" w:fill="FFFFFF" w:themeFill="background1"/>
        <w:ind w:left="1627" w:hanging="360"/>
        <w:rPr>
          <w:rFonts w:eastAsia="Calibri" w:cs="Arial"/>
          <w:szCs w:val="24"/>
        </w:rPr>
      </w:pPr>
      <w:r w:rsidRPr="00F711E3">
        <w:rPr>
          <w:rFonts w:eastAsia="Calibri" w:cs="Arial"/>
          <w:szCs w:val="24"/>
        </w:rPr>
        <w:t>g.</w:t>
      </w:r>
      <w:r w:rsidRPr="00F711E3">
        <w:rPr>
          <w:rFonts w:eastAsia="Calibri" w:cs="Arial"/>
          <w:szCs w:val="24"/>
        </w:rPr>
        <w:tab/>
      </w:r>
      <w:r w:rsidR="00B67921" w:rsidRPr="00F711E3">
        <w:rPr>
          <w:rFonts w:eastAsia="Calibri" w:cs="Arial"/>
          <w:szCs w:val="24"/>
        </w:rPr>
        <w:t xml:space="preserve">During each wet season (October 1 through April 30), collect a minimum of 5 samples, including at least one wet weather day sample, from the same outfalls/discharge locations for at least one 30-day period. Wet and dry </w:t>
      </w:r>
      <w:proofErr w:type="gramStart"/>
      <w:r w:rsidR="00B67921" w:rsidRPr="00F711E3">
        <w:rPr>
          <w:rFonts w:eastAsia="Calibri" w:cs="Arial"/>
          <w:szCs w:val="24"/>
        </w:rPr>
        <w:t>weather day</w:t>
      </w:r>
      <w:proofErr w:type="gramEnd"/>
      <w:r w:rsidR="00B67921" w:rsidRPr="00F711E3">
        <w:rPr>
          <w:rFonts w:eastAsia="Calibri" w:cs="Arial"/>
          <w:szCs w:val="24"/>
        </w:rPr>
        <w:t xml:space="preserve"> samples may be collected during each 30-day period sampled. </w:t>
      </w:r>
    </w:p>
    <w:p w14:paraId="79B8BD68" w14:textId="0A4BA3CB" w:rsidR="00B67921" w:rsidRPr="00F711E3" w:rsidRDefault="005C2AD9" w:rsidP="00752F1B">
      <w:pPr>
        <w:shd w:val="clear" w:color="auto" w:fill="FFFFFF" w:themeFill="background1"/>
        <w:spacing w:line="240" w:lineRule="auto"/>
        <w:ind w:left="1267" w:hanging="360"/>
        <w:rPr>
          <w:rFonts w:eastAsia="Arial" w:cs="Arial"/>
          <w:szCs w:val="24"/>
        </w:rPr>
      </w:pPr>
      <w:r w:rsidRPr="00F711E3">
        <w:rPr>
          <w:rFonts w:eastAsia="Arial" w:cs="Arial"/>
          <w:szCs w:val="24"/>
        </w:rPr>
        <w:t>4.</w:t>
      </w:r>
      <w:r w:rsidRPr="00F711E3">
        <w:rPr>
          <w:rFonts w:eastAsia="Arial" w:cs="Arial"/>
          <w:szCs w:val="24"/>
        </w:rPr>
        <w:tab/>
      </w:r>
      <w:r w:rsidR="00B67921" w:rsidRPr="00F711E3">
        <w:rPr>
          <w:rFonts w:eastAsia="Arial" w:cs="Arial"/>
          <w:szCs w:val="24"/>
        </w:rPr>
        <w:t>TMDL Demonstration of Compliance Report</w:t>
      </w:r>
      <w:r w:rsidR="000C73CC" w:rsidRPr="00F711E3">
        <w:rPr>
          <w:rFonts w:eastAsia="Arial" w:cs="Arial"/>
          <w:szCs w:val="24"/>
        </w:rPr>
        <w:t xml:space="preserve"> – </w:t>
      </w:r>
      <w:r w:rsidR="00B67921" w:rsidRPr="00F711E3">
        <w:rPr>
          <w:rFonts w:eastAsia="Arial" w:cs="Arial"/>
          <w:szCs w:val="24"/>
        </w:rPr>
        <w:t xml:space="preserve">By April 4, 2031, Permittees shall submit a final wet weather TMDL Demonstration of Compliance Report to the San Diego Water Board Executive Officer for review and consideration of approval. The TMDL Demonstration of Compliance Report shall detail the bacteria reduction activities conducted to demonstrate compliance with the wet weather </w:t>
      </w:r>
      <w:proofErr w:type="spellStart"/>
      <w:r w:rsidR="001374C3" w:rsidRPr="00F711E3">
        <w:rPr>
          <w:rFonts w:eastAsia="Arial" w:cs="Arial"/>
          <w:szCs w:val="24"/>
        </w:rPr>
        <w:t>wasteload</w:t>
      </w:r>
      <w:proofErr w:type="spellEnd"/>
      <w:r w:rsidR="00B67921" w:rsidRPr="00F711E3">
        <w:rPr>
          <w:rFonts w:eastAsia="Arial" w:cs="Arial"/>
          <w:szCs w:val="24"/>
        </w:rPr>
        <w:t xml:space="preserve"> allocations and/or numeric targets through one or more of the criteria in Attachment E, section E7.1</w:t>
      </w:r>
      <w:r w:rsidR="002D114E">
        <w:rPr>
          <w:rFonts w:eastAsia="Arial" w:cs="Arial"/>
          <w:szCs w:val="24"/>
        </w:rPr>
        <w:t>.3</w:t>
      </w:r>
      <w:r w:rsidR="00054116">
        <w:rPr>
          <w:rFonts w:eastAsia="Arial" w:cs="Arial"/>
          <w:szCs w:val="24"/>
        </w:rPr>
        <w:t> </w:t>
      </w:r>
      <w:r w:rsidR="00B67921" w:rsidRPr="00F711E3">
        <w:rPr>
          <w:rFonts w:eastAsia="Arial" w:cs="Arial"/>
          <w:szCs w:val="24"/>
        </w:rPr>
        <w:t>(items a through g).</w:t>
      </w:r>
    </w:p>
    <w:p w14:paraId="3F47335F" w14:textId="6DDCE35B" w:rsidR="00B67921" w:rsidRPr="00F711E3" w:rsidRDefault="005C2AD9" w:rsidP="00752F1B">
      <w:pPr>
        <w:shd w:val="clear" w:color="auto" w:fill="FFFFFF" w:themeFill="background1"/>
        <w:spacing w:line="240" w:lineRule="auto"/>
        <w:ind w:left="1267" w:hanging="360"/>
        <w:rPr>
          <w:rFonts w:eastAsia="Arial" w:cs="Arial"/>
          <w:szCs w:val="24"/>
        </w:rPr>
      </w:pPr>
      <w:r w:rsidRPr="00F711E3">
        <w:rPr>
          <w:rFonts w:eastAsia="Arial" w:cs="Arial"/>
          <w:szCs w:val="24"/>
        </w:rPr>
        <w:t>5.</w:t>
      </w:r>
      <w:r w:rsidRPr="00F711E3">
        <w:rPr>
          <w:rFonts w:eastAsia="Arial" w:cs="Arial"/>
          <w:szCs w:val="24"/>
        </w:rPr>
        <w:tab/>
      </w:r>
      <w:r w:rsidR="00B67921" w:rsidRPr="00F711E3">
        <w:rPr>
          <w:rFonts w:eastAsia="Arial" w:cs="Arial"/>
          <w:szCs w:val="24"/>
        </w:rPr>
        <w:t>TMDL Annual Report</w:t>
      </w:r>
      <w:r w:rsidR="00740979" w:rsidRPr="00F711E3">
        <w:rPr>
          <w:rFonts w:eastAsia="Arial" w:cs="Arial"/>
          <w:szCs w:val="24"/>
        </w:rPr>
        <w:t>s</w:t>
      </w:r>
      <w:r w:rsidR="000C73CC" w:rsidRPr="00F711E3">
        <w:rPr>
          <w:rFonts w:eastAsia="Arial" w:cs="Arial"/>
          <w:szCs w:val="24"/>
        </w:rPr>
        <w:t xml:space="preserve"> – </w:t>
      </w:r>
      <w:r w:rsidR="00B67921" w:rsidRPr="00F711E3">
        <w:rPr>
          <w:rFonts w:eastAsia="Arial" w:cs="Arial"/>
          <w:szCs w:val="24"/>
        </w:rPr>
        <w:t xml:space="preserve">Permittees shall submit a TMDL Compliance Annual Report in accordance with the sections titled Annual TMDL Compliance Reporting, Water Quality Monitoring, and Program Effectiveness in Attachments E and the reporting requirements below that demonstrates progress towards attainment of final </w:t>
      </w:r>
      <w:proofErr w:type="spellStart"/>
      <w:r w:rsidR="001374C3" w:rsidRPr="00F711E3">
        <w:rPr>
          <w:rFonts w:eastAsia="Arial" w:cs="Arial"/>
          <w:szCs w:val="24"/>
        </w:rPr>
        <w:t>wasteload</w:t>
      </w:r>
      <w:proofErr w:type="spellEnd"/>
      <w:r w:rsidR="00B67921" w:rsidRPr="00F711E3">
        <w:rPr>
          <w:rFonts w:eastAsia="Arial" w:cs="Arial"/>
          <w:szCs w:val="24"/>
        </w:rPr>
        <w:t xml:space="preserve"> allocation through meeting one or more of the criteria in Attachment E, section E7.1 (items a through g). The TMDL Compliance Annual Report shall include the following:</w:t>
      </w:r>
    </w:p>
    <w:p w14:paraId="298A8F44" w14:textId="4571A1F6" w:rsidR="00B67921" w:rsidRPr="00F711E3" w:rsidRDefault="005C2AD9" w:rsidP="00752F1B">
      <w:pPr>
        <w:shd w:val="clear" w:color="auto" w:fill="FFFFFF" w:themeFill="background1"/>
        <w:ind w:left="1627" w:hanging="360"/>
        <w:rPr>
          <w:rFonts w:eastAsia="Calibri" w:cs="Arial"/>
          <w:szCs w:val="24"/>
        </w:rPr>
      </w:pPr>
      <w:r w:rsidRPr="00F711E3">
        <w:rPr>
          <w:rFonts w:eastAsia="Calibri" w:cs="Arial"/>
          <w:szCs w:val="24"/>
        </w:rPr>
        <w:t>a.</w:t>
      </w:r>
      <w:r w:rsidRPr="00F711E3">
        <w:rPr>
          <w:rFonts w:eastAsia="Calibri" w:cs="Arial"/>
          <w:szCs w:val="24"/>
        </w:rPr>
        <w:tab/>
      </w:r>
      <w:r w:rsidR="0083493F" w:rsidRPr="00F711E3">
        <w:rPr>
          <w:rFonts w:eastAsia="Calibri" w:cs="Arial"/>
          <w:szCs w:val="24"/>
        </w:rPr>
        <w:t>Demonstration of Compliance</w:t>
      </w:r>
      <w:r w:rsidR="000C73CC" w:rsidRPr="00F711E3">
        <w:rPr>
          <w:rFonts w:eastAsia="Calibri" w:cs="Arial"/>
          <w:szCs w:val="24"/>
        </w:rPr>
        <w:t xml:space="preserve"> – </w:t>
      </w:r>
      <w:r w:rsidR="00B67921" w:rsidRPr="00F711E3">
        <w:rPr>
          <w:rFonts w:eastAsia="Calibri" w:cs="Arial"/>
          <w:szCs w:val="24"/>
        </w:rPr>
        <w:t xml:space="preserve">Demonstration of attainment of dry weather final </w:t>
      </w:r>
      <w:proofErr w:type="spellStart"/>
      <w:r w:rsidR="001374C3" w:rsidRPr="00F711E3">
        <w:rPr>
          <w:rFonts w:eastAsia="Calibri" w:cs="Arial"/>
          <w:szCs w:val="24"/>
        </w:rPr>
        <w:t>wasteload</w:t>
      </w:r>
      <w:proofErr w:type="spellEnd"/>
      <w:r w:rsidR="00B67921" w:rsidRPr="00F711E3">
        <w:rPr>
          <w:rFonts w:eastAsia="Calibri" w:cs="Arial"/>
          <w:szCs w:val="24"/>
        </w:rPr>
        <w:t xml:space="preserve"> allocations and/or numeric targets and progress towards attainment of wet weather final </w:t>
      </w:r>
      <w:proofErr w:type="spellStart"/>
      <w:r w:rsidR="001374C3" w:rsidRPr="00F711E3">
        <w:rPr>
          <w:rFonts w:eastAsia="Calibri" w:cs="Arial"/>
          <w:szCs w:val="24"/>
        </w:rPr>
        <w:t>wasteload</w:t>
      </w:r>
      <w:proofErr w:type="spellEnd"/>
      <w:r w:rsidR="00B67921" w:rsidRPr="00F711E3">
        <w:rPr>
          <w:rFonts w:eastAsia="Calibri" w:cs="Arial"/>
          <w:szCs w:val="24"/>
        </w:rPr>
        <w:t xml:space="preserve"> allocations and/or numeric targets through meeting one or more of the criteria in section E7.1 (items a through g), and </w:t>
      </w:r>
    </w:p>
    <w:p w14:paraId="43A6EFAE" w14:textId="17792D61" w:rsidR="00B67921" w:rsidRPr="00F711E3" w:rsidRDefault="005C2AD9" w:rsidP="00752F1B">
      <w:pPr>
        <w:shd w:val="clear" w:color="auto" w:fill="FFFFFF" w:themeFill="background1"/>
        <w:ind w:left="1627" w:hanging="360"/>
        <w:rPr>
          <w:rFonts w:eastAsia="Arial" w:cs="Arial"/>
          <w:szCs w:val="24"/>
        </w:rPr>
      </w:pPr>
      <w:r w:rsidRPr="00F711E3">
        <w:rPr>
          <w:rFonts w:eastAsia="Calibri" w:cs="Arial"/>
          <w:szCs w:val="24"/>
        </w:rPr>
        <w:t>b.</w:t>
      </w:r>
      <w:r w:rsidRPr="00F711E3">
        <w:rPr>
          <w:rFonts w:eastAsia="Calibri" w:cs="Arial"/>
          <w:szCs w:val="24"/>
        </w:rPr>
        <w:tab/>
      </w:r>
      <w:r w:rsidR="002A1D90" w:rsidRPr="00F711E3">
        <w:rPr>
          <w:rFonts w:eastAsia="Calibri" w:cs="Arial"/>
          <w:szCs w:val="24"/>
        </w:rPr>
        <w:t>Monitoring Results</w:t>
      </w:r>
      <w:r w:rsidR="00CC0098" w:rsidRPr="00F711E3">
        <w:rPr>
          <w:rFonts w:eastAsia="Calibri" w:cs="Arial"/>
          <w:szCs w:val="24"/>
        </w:rPr>
        <w:t xml:space="preserve"> – </w:t>
      </w:r>
      <w:r w:rsidR="00B67921" w:rsidRPr="00F711E3">
        <w:rPr>
          <w:rFonts w:eastAsia="Calibri" w:cs="Arial"/>
          <w:szCs w:val="24"/>
        </w:rPr>
        <w:t>Assessment of monitoring results for each reporting year. This shall include an analysis of the dry weather and wet weather</w:t>
      </w:r>
      <w:r w:rsidR="00B67921" w:rsidRPr="00F711E3">
        <w:rPr>
          <w:rFonts w:eastAsia="Arial" w:cs="Arial"/>
          <w:szCs w:val="24"/>
        </w:rPr>
        <w:t xml:space="preserve"> monitoring data to assess attainment of the dry weather and wet weather TMDL </w:t>
      </w:r>
      <w:proofErr w:type="spellStart"/>
      <w:r w:rsidR="001374C3" w:rsidRPr="00F711E3">
        <w:rPr>
          <w:rFonts w:eastAsia="Arial" w:cs="Arial"/>
          <w:szCs w:val="24"/>
        </w:rPr>
        <w:t>wasteload</w:t>
      </w:r>
      <w:proofErr w:type="spellEnd"/>
      <w:r w:rsidR="00B67921" w:rsidRPr="00F711E3">
        <w:rPr>
          <w:rFonts w:eastAsia="Arial" w:cs="Arial"/>
          <w:szCs w:val="24"/>
        </w:rPr>
        <w:t xml:space="preserve"> allocations and numeric targets.</w:t>
      </w:r>
    </w:p>
    <w:p w14:paraId="7645C717" w14:textId="45006CA1" w:rsidR="00983C5B" w:rsidRPr="00F711E3" w:rsidRDefault="005C2AD9" w:rsidP="00752F1B">
      <w:pPr>
        <w:shd w:val="clear" w:color="auto" w:fill="FFFFFF" w:themeFill="background1"/>
        <w:ind w:left="1627" w:hanging="360"/>
        <w:rPr>
          <w:rFonts w:eastAsia="Calibri" w:cs="Arial"/>
          <w:szCs w:val="24"/>
        </w:rPr>
      </w:pPr>
      <w:r w:rsidRPr="00F711E3">
        <w:rPr>
          <w:rFonts w:eastAsia="Calibri" w:cs="Arial"/>
          <w:szCs w:val="24"/>
        </w:rPr>
        <w:t>c.</w:t>
      </w:r>
      <w:r w:rsidRPr="00F711E3">
        <w:rPr>
          <w:rFonts w:eastAsia="Calibri" w:cs="Arial"/>
          <w:szCs w:val="24"/>
        </w:rPr>
        <w:tab/>
      </w:r>
      <w:r w:rsidR="002A1D90" w:rsidRPr="00F711E3">
        <w:rPr>
          <w:rFonts w:eastAsia="Calibri" w:cs="Arial"/>
          <w:szCs w:val="24"/>
        </w:rPr>
        <w:t xml:space="preserve">Compliance with </w:t>
      </w:r>
      <w:proofErr w:type="spellStart"/>
      <w:r w:rsidR="002A1D90" w:rsidRPr="00F711E3">
        <w:rPr>
          <w:rFonts w:eastAsia="Calibri" w:cs="Arial"/>
          <w:szCs w:val="24"/>
        </w:rPr>
        <w:t>Wasteload</w:t>
      </w:r>
      <w:proofErr w:type="spellEnd"/>
      <w:r w:rsidR="002A1D90" w:rsidRPr="00F711E3">
        <w:rPr>
          <w:rFonts w:eastAsia="Calibri" w:cs="Arial"/>
          <w:szCs w:val="24"/>
        </w:rPr>
        <w:t xml:space="preserve"> Allocations</w:t>
      </w:r>
      <w:r w:rsidR="00CC0098" w:rsidRPr="00F711E3">
        <w:rPr>
          <w:rFonts w:eastAsia="Calibri" w:cs="Arial"/>
          <w:szCs w:val="24"/>
        </w:rPr>
        <w:t xml:space="preserve"> – </w:t>
      </w:r>
      <w:r w:rsidR="00983C5B" w:rsidRPr="00F711E3">
        <w:rPr>
          <w:rFonts w:eastAsia="Calibri" w:cs="Arial"/>
          <w:szCs w:val="24"/>
        </w:rPr>
        <w:t xml:space="preserve">Assessment of compliance with </w:t>
      </w:r>
      <w:proofErr w:type="spellStart"/>
      <w:r w:rsidR="001374C3" w:rsidRPr="00F711E3">
        <w:rPr>
          <w:rFonts w:eastAsia="Calibri" w:cs="Arial"/>
          <w:szCs w:val="24"/>
        </w:rPr>
        <w:t>wasteload</w:t>
      </w:r>
      <w:proofErr w:type="spellEnd"/>
      <w:r w:rsidR="00983C5B" w:rsidRPr="00F711E3">
        <w:rPr>
          <w:rFonts w:eastAsia="Calibri" w:cs="Arial"/>
          <w:szCs w:val="24"/>
        </w:rPr>
        <w:t xml:space="preserve"> allocations. This includes:</w:t>
      </w:r>
    </w:p>
    <w:p w14:paraId="6DF3B83C" w14:textId="553E1127" w:rsidR="00983C5B" w:rsidRPr="00F711E3" w:rsidRDefault="005C2AD9" w:rsidP="00752F1B">
      <w:pPr>
        <w:shd w:val="clear" w:color="auto" w:fill="FFFFFF" w:themeFill="background1"/>
        <w:ind w:left="1987" w:right="576" w:hanging="360"/>
        <w:rPr>
          <w:rFonts w:eastAsia="Arial" w:cs="Arial"/>
          <w:szCs w:val="24"/>
        </w:rPr>
      </w:pPr>
      <w:r w:rsidRPr="00F711E3">
        <w:rPr>
          <w:rFonts w:eastAsia="Arial" w:cs="Arial"/>
          <w:szCs w:val="24"/>
        </w:rPr>
        <w:t>1)</w:t>
      </w:r>
      <w:r w:rsidRPr="00F711E3">
        <w:rPr>
          <w:rFonts w:eastAsia="Arial" w:cs="Arial"/>
          <w:szCs w:val="24"/>
        </w:rPr>
        <w:tab/>
      </w:r>
      <w:r w:rsidR="00983C5B" w:rsidRPr="00F711E3">
        <w:rPr>
          <w:rFonts w:eastAsia="Arial" w:cs="Arial"/>
          <w:szCs w:val="24"/>
        </w:rPr>
        <w:t xml:space="preserve">Calculated bacteria loadings using flow rate results and bacteria densities from monitoring conducted at the Permittees </w:t>
      </w:r>
      <w:r w:rsidR="00B67921" w:rsidRPr="00F711E3">
        <w:rPr>
          <w:rFonts w:eastAsia="Arial" w:cs="Arial"/>
          <w:szCs w:val="24"/>
        </w:rPr>
        <w:t>outfall</w:t>
      </w:r>
      <w:r w:rsidR="00E6205C" w:rsidRPr="00F711E3">
        <w:rPr>
          <w:rFonts w:eastAsia="Arial" w:cs="Arial"/>
          <w:szCs w:val="24"/>
        </w:rPr>
        <w:t>s</w:t>
      </w:r>
      <w:r w:rsidR="00B67921" w:rsidRPr="00F711E3">
        <w:rPr>
          <w:rFonts w:eastAsia="Arial" w:cs="Arial"/>
          <w:szCs w:val="24"/>
        </w:rPr>
        <w:t>/discharge location</w:t>
      </w:r>
      <w:r w:rsidR="00E6205C" w:rsidRPr="00F711E3">
        <w:rPr>
          <w:rFonts w:eastAsia="Arial" w:cs="Arial"/>
          <w:szCs w:val="24"/>
        </w:rPr>
        <w:t>s</w:t>
      </w:r>
      <w:r w:rsidR="00983C5B" w:rsidRPr="00F711E3">
        <w:rPr>
          <w:rFonts w:eastAsia="Arial" w:cs="Arial"/>
          <w:szCs w:val="24"/>
        </w:rPr>
        <w:t xml:space="preserve"> using the following equation: </w:t>
      </w:r>
    </w:p>
    <w:p w14:paraId="39EFD1CE" w14:textId="5B081FBA" w:rsidR="00983C5B" w:rsidRPr="008D6722" w:rsidRDefault="00983C5B" w:rsidP="003A4DA4">
      <w:pPr>
        <w:shd w:val="clear" w:color="auto" w:fill="FFFFFF" w:themeFill="background1"/>
        <w:spacing w:line="240" w:lineRule="auto"/>
        <w:ind w:left="4230" w:right="-270" w:hanging="4320"/>
        <w:jc w:val="center"/>
        <w:rPr>
          <w:rFonts w:eastAsia="Arial" w:cs="Arial"/>
          <w:sz w:val="22"/>
        </w:rPr>
      </w:pPr>
      <w:r w:rsidRPr="008D6722">
        <w:rPr>
          <w:rFonts w:eastAsia="Arial" w:cs="Arial"/>
          <w:sz w:val="22"/>
        </w:rPr>
        <w:t xml:space="preserve">Bacteria </w:t>
      </w:r>
      <w:r w:rsidR="003A4DA4" w:rsidRPr="008D6722">
        <w:rPr>
          <w:rFonts w:eastAsia="Arial" w:cs="Arial"/>
          <w:sz w:val="22"/>
        </w:rPr>
        <w:t>L</w:t>
      </w:r>
      <w:r w:rsidRPr="008D6722">
        <w:rPr>
          <w:rFonts w:eastAsia="Arial" w:cs="Arial"/>
          <w:sz w:val="22"/>
        </w:rPr>
        <w:t>oading = flow rate (volume/time) x Bacteria density (number</w:t>
      </w:r>
      <w:r w:rsidR="002D46F4" w:rsidRPr="008D6722">
        <w:rPr>
          <w:rFonts w:eastAsia="Arial" w:cs="Arial"/>
          <w:sz w:val="22"/>
        </w:rPr>
        <w:t> </w:t>
      </w:r>
      <w:r w:rsidRPr="008D6722">
        <w:rPr>
          <w:rFonts w:eastAsia="Arial" w:cs="Arial"/>
          <w:sz w:val="22"/>
        </w:rPr>
        <w:t>of</w:t>
      </w:r>
      <w:r w:rsidR="002D46F4" w:rsidRPr="008D6722">
        <w:rPr>
          <w:rFonts w:eastAsia="Arial" w:cs="Arial"/>
          <w:sz w:val="22"/>
        </w:rPr>
        <w:t> </w:t>
      </w:r>
      <w:r w:rsidRPr="008D6722">
        <w:rPr>
          <w:rFonts w:eastAsia="Arial" w:cs="Arial"/>
          <w:sz w:val="22"/>
        </w:rPr>
        <w:t>colonies/volume)</w:t>
      </w:r>
    </w:p>
    <w:p w14:paraId="405096FD" w14:textId="6B715EB8" w:rsidR="00300732" w:rsidRPr="00F711E3" w:rsidRDefault="005C2AD9" w:rsidP="00752F1B">
      <w:pPr>
        <w:shd w:val="clear" w:color="auto" w:fill="FFFFFF" w:themeFill="background1"/>
        <w:ind w:left="1987" w:right="576" w:hanging="360"/>
        <w:rPr>
          <w:rFonts w:eastAsia="Arial" w:cs="Arial"/>
          <w:szCs w:val="24"/>
        </w:rPr>
      </w:pPr>
      <w:r w:rsidRPr="00F711E3">
        <w:rPr>
          <w:rFonts w:eastAsia="Arial" w:cs="Arial"/>
          <w:szCs w:val="24"/>
        </w:rPr>
        <w:lastRenderedPageBreak/>
        <w:t>2)</w:t>
      </w:r>
      <w:r w:rsidRPr="00F711E3">
        <w:rPr>
          <w:rFonts w:eastAsia="Arial" w:cs="Arial"/>
          <w:szCs w:val="24"/>
        </w:rPr>
        <w:tab/>
      </w:r>
      <w:r w:rsidR="00015DFA" w:rsidRPr="00F711E3">
        <w:rPr>
          <w:rFonts w:eastAsia="Arial" w:cs="Arial"/>
          <w:szCs w:val="24"/>
        </w:rPr>
        <w:t>Assessment of Bacteria Loadings</w:t>
      </w:r>
      <w:r w:rsidR="00457997" w:rsidRPr="00F711E3">
        <w:rPr>
          <w:rFonts w:eastAsia="Arial" w:cs="Arial"/>
          <w:szCs w:val="24"/>
        </w:rPr>
        <w:t xml:space="preserve"> – </w:t>
      </w:r>
      <w:r w:rsidR="008778C4" w:rsidRPr="00F711E3">
        <w:rPr>
          <w:rFonts w:eastAsia="Arial" w:cs="Arial"/>
          <w:szCs w:val="24"/>
        </w:rPr>
        <w:t>A</w:t>
      </w:r>
      <w:r w:rsidR="00983C5B" w:rsidRPr="00F711E3">
        <w:rPr>
          <w:rFonts w:eastAsia="Arial" w:cs="Arial"/>
          <w:szCs w:val="24"/>
        </w:rPr>
        <w:t xml:space="preserve">n assessment of the Permittee’s bacteria loadings (MPN/year) during Dry Weather and Wet Weather for the reporting year. </w:t>
      </w:r>
      <w:r w:rsidR="00300732" w:rsidRPr="00F711E3">
        <w:rPr>
          <w:rFonts w:eastAsia="Arial" w:cs="Arial"/>
          <w:szCs w:val="24"/>
        </w:rPr>
        <w:t>This includes:</w:t>
      </w:r>
    </w:p>
    <w:p w14:paraId="6EBD48DD" w14:textId="5DD88C75" w:rsidR="00CC3A94" w:rsidRPr="00F711E3" w:rsidRDefault="006F07F3" w:rsidP="00752F1B">
      <w:pPr>
        <w:shd w:val="clear" w:color="auto" w:fill="FFFFFF" w:themeFill="background1"/>
        <w:spacing w:line="240" w:lineRule="auto"/>
        <w:ind w:left="2340" w:hanging="360"/>
        <w:rPr>
          <w:rFonts w:eastAsia="Arial" w:cs="Arial"/>
          <w:szCs w:val="24"/>
        </w:rPr>
      </w:pPr>
      <w:r w:rsidRPr="00F711E3">
        <w:rPr>
          <w:rFonts w:eastAsia="Arial" w:cs="Arial"/>
          <w:szCs w:val="24"/>
        </w:rPr>
        <w:t>a)</w:t>
      </w:r>
      <w:r w:rsidR="005C2AD9" w:rsidRPr="00F711E3">
        <w:rPr>
          <w:rFonts w:eastAsia="Arial" w:cs="Arial"/>
          <w:szCs w:val="24"/>
        </w:rPr>
        <w:tab/>
      </w:r>
      <w:r w:rsidR="00983C5B" w:rsidRPr="00F711E3">
        <w:rPr>
          <w:rFonts w:eastAsia="Arial" w:cs="Arial"/>
          <w:szCs w:val="24"/>
        </w:rPr>
        <w:t xml:space="preserve">For Permittees who discharge to a </w:t>
      </w:r>
      <w:r w:rsidR="002F0C62" w:rsidRPr="00F711E3">
        <w:rPr>
          <w:rFonts w:eastAsia="Arial" w:cs="Arial"/>
          <w:szCs w:val="24"/>
        </w:rPr>
        <w:t>beach</w:t>
      </w:r>
      <w:r w:rsidR="00983C5B" w:rsidRPr="00F711E3">
        <w:rPr>
          <w:rFonts w:eastAsia="Arial" w:cs="Arial"/>
          <w:szCs w:val="24"/>
        </w:rPr>
        <w:t xml:space="preserve"> segment, </w:t>
      </w:r>
      <w:r w:rsidR="007C778E" w:rsidRPr="00F711E3">
        <w:rPr>
          <w:rFonts w:eastAsia="Arial" w:cs="Arial"/>
          <w:szCs w:val="24"/>
        </w:rPr>
        <w:t xml:space="preserve">fecal coliform and </w:t>
      </w:r>
      <w:r w:rsidR="007C778E" w:rsidRPr="006F032C">
        <w:rPr>
          <w:rFonts w:eastAsia="Arial" w:cs="Arial"/>
          <w:i/>
          <w:szCs w:val="24"/>
        </w:rPr>
        <w:t>Enterococcus</w:t>
      </w:r>
      <w:r w:rsidR="007C778E" w:rsidRPr="00F711E3">
        <w:rPr>
          <w:rFonts w:eastAsia="Arial" w:cs="Arial"/>
          <w:szCs w:val="24"/>
        </w:rPr>
        <w:t>.</w:t>
      </w:r>
    </w:p>
    <w:p w14:paraId="6EA14822" w14:textId="4BCB17BC" w:rsidR="00983C5B" w:rsidRPr="00F711E3" w:rsidRDefault="006F07F3" w:rsidP="00752F1B">
      <w:pPr>
        <w:shd w:val="clear" w:color="auto" w:fill="FFFFFF" w:themeFill="background1"/>
        <w:spacing w:line="240" w:lineRule="auto"/>
        <w:ind w:left="2340" w:hanging="360"/>
        <w:rPr>
          <w:rFonts w:eastAsia="Arial" w:cs="Arial"/>
          <w:szCs w:val="24"/>
        </w:rPr>
      </w:pPr>
      <w:r w:rsidRPr="00F711E3">
        <w:rPr>
          <w:rFonts w:eastAsia="Arial" w:cs="Arial"/>
          <w:szCs w:val="24"/>
        </w:rPr>
        <w:t xml:space="preserve">b) </w:t>
      </w:r>
      <w:r w:rsidRPr="00F711E3">
        <w:rPr>
          <w:rFonts w:eastAsia="Arial" w:cs="Arial"/>
          <w:szCs w:val="24"/>
        </w:rPr>
        <w:tab/>
      </w:r>
      <w:r w:rsidR="00C51610" w:rsidRPr="00F711E3">
        <w:rPr>
          <w:rFonts w:eastAsia="Arial" w:cs="Arial"/>
          <w:szCs w:val="24"/>
        </w:rPr>
        <w:t>For Permittees who discharge to a creek segment</w:t>
      </w:r>
      <w:r w:rsidR="00C33BCD" w:rsidRPr="00F711E3">
        <w:rPr>
          <w:rFonts w:eastAsia="Arial" w:cs="Arial"/>
          <w:szCs w:val="24"/>
        </w:rPr>
        <w:t xml:space="preserve">, </w:t>
      </w:r>
      <w:r w:rsidR="005331F4" w:rsidRPr="00F711E3">
        <w:rPr>
          <w:rFonts w:eastAsia="Arial" w:cs="Arial"/>
          <w:szCs w:val="24"/>
        </w:rPr>
        <w:t xml:space="preserve">total coliform, fecal coliform and </w:t>
      </w:r>
      <w:r w:rsidR="005331F4" w:rsidRPr="006F032C">
        <w:rPr>
          <w:rFonts w:eastAsia="Arial" w:cs="Arial"/>
          <w:i/>
          <w:szCs w:val="24"/>
        </w:rPr>
        <w:t>Enterococcus</w:t>
      </w:r>
      <w:r w:rsidR="005331F4" w:rsidRPr="00F711E3">
        <w:rPr>
          <w:rFonts w:eastAsia="Arial" w:cs="Arial"/>
          <w:szCs w:val="24"/>
        </w:rPr>
        <w:t>.</w:t>
      </w:r>
    </w:p>
    <w:p w14:paraId="3C593850" w14:textId="0B5967BB" w:rsidR="00B67921" w:rsidRPr="00F711E3" w:rsidRDefault="005C2AD9" w:rsidP="00752F1B">
      <w:pPr>
        <w:shd w:val="clear" w:color="auto" w:fill="FFFFFF" w:themeFill="background1"/>
        <w:ind w:left="1987" w:right="576" w:hanging="360"/>
        <w:rPr>
          <w:rFonts w:eastAsia="Arial" w:cs="Arial"/>
          <w:szCs w:val="24"/>
        </w:rPr>
      </w:pPr>
      <w:r w:rsidRPr="00F711E3">
        <w:rPr>
          <w:rFonts w:eastAsia="Arial" w:cs="Arial"/>
          <w:szCs w:val="24"/>
        </w:rPr>
        <w:t>3)</w:t>
      </w:r>
      <w:r w:rsidRPr="00F711E3">
        <w:rPr>
          <w:rFonts w:eastAsia="Arial" w:cs="Arial"/>
          <w:szCs w:val="24"/>
        </w:rPr>
        <w:tab/>
      </w:r>
      <w:r w:rsidR="00A94865" w:rsidRPr="00F711E3">
        <w:rPr>
          <w:rFonts w:eastAsia="Arial" w:cs="Arial"/>
          <w:szCs w:val="24"/>
        </w:rPr>
        <w:t xml:space="preserve">Comparison of Bacteria Loading to Receiving Water </w:t>
      </w:r>
      <w:proofErr w:type="spellStart"/>
      <w:r w:rsidR="00A94865" w:rsidRPr="00F711E3">
        <w:rPr>
          <w:rFonts w:eastAsia="Arial" w:cs="Arial"/>
          <w:szCs w:val="24"/>
        </w:rPr>
        <w:t>Wasteload</w:t>
      </w:r>
      <w:proofErr w:type="spellEnd"/>
      <w:r w:rsidR="00A94865" w:rsidRPr="00F711E3">
        <w:rPr>
          <w:rFonts w:eastAsia="Arial" w:cs="Arial"/>
          <w:szCs w:val="24"/>
        </w:rPr>
        <w:t xml:space="preserve"> Allocations</w:t>
      </w:r>
      <w:r w:rsidR="00D34FB4" w:rsidRPr="00F711E3">
        <w:rPr>
          <w:rFonts w:eastAsia="Arial" w:cs="Arial"/>
          <w:szCs w:val="24"/>
        </w:rPr>
        <w:t xml:space="preserve"> – </w:t>
      </w:r>
      <w:r w:rsidR="00B67921" w:rsidRPr="00F711E3">
        <w:rPr>
          <w:rFonts w:eastAsia="Arial" w:cs="Arial"/>
          <w:szCs w:val="24"/>
        </w:rPr>
        <w:t xml:space="preserve">A comparison of the Permittee’s </w:t>
      </w:r>
      <w:r w:rsidR="00186517">
        <w:rPr>
          <w:rFonts w:eastAsia="Arial" w:cs="Arial"/>
          <w:szCs w:val="24"/>
        </w:rPr>
        <w:t xml:space="preserve">discharge </w:t>
      </w:r>
      <w:r w:rsidR="00B67921" w:rsidRPr="00F711E3">
        <w:rPr>
          <w:rFonts w:eastAsia="Arial" w:cs="Arial"/>
          <w:szCs w:val="24"/>
        </w:rPr>
        <w:t xml:space="preserve">bacteria loadings to the receiving water body </w:t>
      </w:r>
      <w:proofErr w:type="spellStart"/>
      <w:r w:rsidR="00B67921" w:rsidRPr="00604094">
        <w:rPr>
          <w:rFonts w:eastAsia="Arial" w:cs="Arial"/>
          <w:szCs w:val="24"/>
          <w:highlight w:val="yellow"/>
        </w:rPr>
        <w:t>wasteload</w:t>
      </w:r>
      <w:proofErr w:type="spellEnd"/>
      <w:r w:rsidR="00B67921" w:rsidRPr="00604094">
        <w:rPr>
          <w:rFonts w:eastAsia="Arial" w:cs="Arial"/>
          <w:szCs w:val="24"/>
          <w:highlight w:val="yellow"/>
        </w:rPr>
        <w:t xml:space="preserve"> allocations and an assessment of whether the Permittee’s bacteria loadings meet or exceed the assigned </w:t>
      </w:r>
      <w:proofErr w:type="spellStart"/>
      <w:r w:rsidR="001374C3" w:rsidRPr="00604094">
        <w:rPr>
          <w:rFonts w:eastAsia="Arial" w:cs="Arial"/>
          <w:szCs w:val="24"/>
          <w:highlight w:val="yellow"/>
        </w:rPr>
        <w:t>wasteload</w:t>
      </w:r>
      <w:proofErr w:type="spellEnd"/>
      <w:r w:rsidR="00B67921" w:rsidRPr="00604094">
        <w:rPr>
          <w:rFonts w:eastAsia="Arial" w:cs="Arial"/>
          <w:szCs w:val="24"/>
          <w:highlight w:val="yellow"/>
        </w:rPr>
        <w:t xml:space="preserve"> allocations for the applicable receiving water body during the reporting year.</w:t>
      </w:r>
    </w:p>
    <w:p w14:paraId="45D2278F" w14:textId="2A3FA9B2" w:rsidR="00B67921" w:rsidRPr="00F711E3" w:rsidRDefault="005C2AD9" w:rsidP="00752F1B">
      <w:pPr>
        <w:shd w:val="clear" w:color="auto" w:fill="FFFFFF" w:themeFill="background1"/>
        <w:ind w:left="1987" w:right="576" w:hanging="360"/>
        <w:rPr>
          <w:rFonts w:eastAsia="Arial" w:cs="Arial"/>
          <w:szCs w:val="24"/>
        </w:rPr>
      </w:pPr>
      <w:r w:rsidRPr="00F711E3">
        <w:rPr>
          <w:rFonts w:eastAsia="Arial" w:cs="Arial"/>
          <w:szCs w:val="24"/>
        </w:rPr>
        <w:t>4)</w:t>
      </w:r>
      <w:r w:rsidRPr="00F711E3">
        <w:rPr>
          <w:rFonts w:eastAsia="Arial" w:cs="Arial"/>
          <w:szCs w:val="24"/>
        </w:rPr>
        <w:tab/>
      </w:r>
      <w:r w:rsidR="00B67921" w:rsidRPr="00F711E3">
        <w:rPr>
          <w:rFonts w:eastAsia="Arial" w:cs="Arial"/>
          <w:szCs w:val="24"/>
        </w:rPr>
        <w:t>Assessment of Numeric Targets</w:t>
      </w:r>
      <w:r w:rsidR="00D34FB4" w:rsidRPr="00F711E3">
        <w:rPr>
          <w:rFonts w:eastAsia="Arial" w:cs="Arial"/>
          <w:szCs w:val="24"/>
        </w:rPr>
        <w:t xml:space="preserve"> – </w:t>
      </w:r>
      <w:r w:rsidR="00B67921" w:rsidRPr="00F711E3">
        <w:rPr>
          <w:rFonts w:eastAsia="Arial" w:cs="Arial"/>
          <w:szCs w:val="24"/>
        </w:rPr>
        <w:t>Numeric targets consist of the numeric Water Quality Objectives from the Basin Plan and/or Ocean Plan and an allowable exceedance frequency. The numeric targets for the wet weather TMDLs consist of the REC-1 single sample maximum Water Quality Objectives and a 22 percent allowable exceedance frequency. The numeric targets for dry weather TMDLs consist of the REC-1</w:t>
      </w:r>
      <w:r w:rsidR="00B67921" w:rsidRPr="00F3731C">
        <w:rPr>
          <w:rFonts w:eastAsia="Arial" w:cs="Arial"/>
          <w:szCs w:val="24"/>
          <w:vertAlign w:val="superscript"/>
        </w:rPr>
        <w:footnoteReference w:id="19"/>
      </w:r>
      <w:r w:rsidR="00B67921" w:rsidRPr="00F711E3">
        <w:rPr>
          <w:rFonts w:eastAsia="Arial" w:cs="Arial"/>
          <w:szCs w:val="24"/>
        </w:rPr>
        <w:t xml:space="preserve"> 30-day geometric mean Water Quality Objectives and a </w:t>
      </w:r>
      <w:r w:rsidR="00F3731C" w:rsidRPr="00F711E3">
        <w:rPr>
          <w:rFonts w:eastAsia="Arial" w:cs="Arial"/>
          <w:szCs w:val="24"/>
        </w:rPr>
        <w:t>0</w:t>
      </w:r>
      <w:r w:rsidR="00F3731C">
        <w:rPr>
          <w:rFonts w:eastAsia="Arial" w:cs="Arial"/>
          <w:szCs w:val="24"/>
        </w:rPr>
        <w:t> </w:t>
      </w:r>
      <w:r w:rsidR="00B67921" w:rsidRPr="00F711E3">
        <w:rPr>
          <w:rFonts w:eastAsia="Arial" w:cs="Arial"/>
          <w:szCs w:val="24"/>
        </w:rPr>
        <w:t>percent allowable exceedance frequency. Numeric Targets are provided in Tables G4.9.2(a) and G4.9.2(b) and the assessment includes:</w:t>
      </w:r>
    </w:p>
    <w:p w14:paraId="2A447244" w14:textId="4B5CADD0" w:rsidR="00B67921" w:rsidRPr="00F711E3" w:rsidRDefault="0063400D" w:rsidP="00752F1B">
      <w:pPr>
        <w:shd w:val="clear" w:color="auto" w:fill="FFFFFF" w:themeFill="background1"/>
        <w:spacing w:line="240" w:lineRule="auto"/>
        <w:ind w:left="2340" w:hanging="360"/>
        <w:rPr>
          <w:rFonts w:eastAsia="Arial" w:cs="Arial"/>
          <w:szCs w:val="24"/>
        </w:rPr>
      </w:pPr>
      <w:r w:rsidRPr="00F711E3">
        <w:rPr>
          <w:rFonts w:eastAsia="Arial" w:cs="Arial"/>
          <w:szCs w:val="24"/>
        </w:rPr>
        <w:t>a</w:t>
      </w:r>
      <w:r w:rsidR="005C2AD9" w:rsidRPr="00F711E3">
        <w:rPr>
          <w:rFonts w:eastAsia="Arial" w:cs="Arial"/>
          <w:szCs w:val="24"/>
        </w:rPr>
        <w:t>)</w:t>
      </w:r>
      <w:r w:rsidR="005C2AD9" w:rsidRPr="00F711E3">
        <w:rPr>
          <w:rFonts w:eastAsia="Arial" w:cs="Arial"/>
          <w:szCs w:val="24"/>
        </w:rPr>
        <w:tab/>
      </w:r>
      <w:r w:rsidR="00B67921" w:rsidRPr="00F711E3">
        <w:rPr>
          <w:rFonts w:eastAsia="Arial" w:cs="Arial"/>
          <w:szCs w:val="24"/>
        </w:rPr>
        <w:t>Dry Weather exceedance frequencies shall be calculated as follows:</w:t>
      </w:r>
    </w:p>
    <w:p w14:paraId="1EE061F6" w14:textId="5F66C153" w:rsidR="00B67921" w:rsidRPr="00F711E3" w:rsidRDefault="005C2AD9" w:rsidP="00752F1B">
      <w:pPr>
        <w:shd w:val="clear" w:color="auto" w:fill="FFFFFF" w:themeFill="background1"/>
        <w:ind w:left="2700" w:hanging="360"/>
        <w:rPr>
          <w:rFonts w:eastAsia="Arial" w:cs="Arial"/>
        </w:rPr>
      </w:pPr>
      <w:proofErr w:type="spellStart"/>
      <w:r w:rsidRPr="00F711E3">
        <w:rPr>
          <w:rFonts w:eastAsia="Arial" w:cs="Arial"/>
          <w:szCs w:val="24"/>
        </w:rPr>
        <w:t>i</w:t>
      </w:r>
      <w:proofErr w:type="spellEnd"/>
      <w:r w:rsidRPr="00F711E3">
        <w:rPr>
          <w:rFonts w:eastAsia="Arial" w:cs="Arial"/>
          <w:szCs w:val="24"/>
        </w:rPr>
        <w:t>.</w:t>
      </w:r>
      <w:r w:rsidRPr="00F711E3">
        <w:rPr>
          <w:rFonts w:eastAsia="Arial" w:cs="Arial"/>
          <w:szCs w:val="24"/>
        </w:rPr>
        <w:tab/>
      </w:r>
      <w:r w:rsidR="00B67921" w:rsidRPr="00F711E3">
        <w:rPr>
          <w:rFonts w:eastAsia="Arial" w:cs="Arial"/>
        </w:rPr>
        <w:t xml:space="preserve">The single sample maximum exceedance frequency shall be calculated by dividing the number of dry weather day samples that exceed the single sample maximum numeric targets by the total number of dry weather day samples collected during the dry and wet seasons. </w:t>
      </w:r>
    </w:p>
    <w:p w14:paraId="211AEA3E" w14:textId="49FEE328" w:rsidR="00B67921" w:rsidRPr="00F711E3" w:rsidRDefault="005C2AD9" w:rsidP="00752F1B">
      <w:pPr>
        <w:shd w:val="clear" w:color="auto" w:fill="FFFFFF" w:themeFill="background1"/>
        <w:spacing w:after="0"/>
        <w:ind w:left="2700" w:hanging="360"/>
        <w:rPr>
          <w:rFonts w:cs="Arial"/>
          <w:b/>
          <w:bCs/>
        </w:rPr>
      </w:pPr>
      <w:r w:rsidRPr="00F711E3">
        <w:rPr>
          <w:rFonts w:eastAsia="Calibri" w:cs="Arial"/>
          <w:szCs w:val="24"/>
        </w:rPr>
        <w:t>ii.</w:t>
      </w:r>
      <w:r w:rsidRPr="00F711E3">
        <w:rPr>
          <w:rFonts w:eastAsia="Calibri" w:cs="Arial"/>
          <w:szCs w:val="24"/>
        </w:rPr>
        <w:tab/>
      </w:r>
      <w:r w:rsidR="00B67921" w:rsidRPr="00F711E3">
        <w:rPr>
          <w:rFonts w:eastAsia="Arial" w:cs="Arial"/>
        </w:rPr>
        <w:t xml:space="preserve">The exceedance frequency shall be calculated by dividing the number of geometric means that exceed the geometric mean numeric targets by the total number of geometric means calculated from samples collected during the dry season. </w:t>
      </w:r>
    </w:p>
    <w:p w14:paraId="20991821" w14:textId="18D75667" w:rsidR="00CB2AC2" w:rsidRPr="00F711E3" w:rsidRDefault="00376F31" w:rsidP="00752F1B">
      <w:pPr>
        <w:shd w:val="clear" w:color="auto" w:fill="FFFFFF" w:themeFill="background1"/>
        <w:spacing w:line="240" w:lineRule="auto"/>
        <w:ind w:left="2340" w:hanging="360"/>
        <w:rPr>
          <w:rFonts w:eastAsia="Arial" w:cs="Arial"/>
          <w:szCs w:val="24"/>
        </w:rPr>
      </w:pPr>
      <w:r w:rsidRPr="00F711E3">
        <w:rPr>
          <w:rFonts w:eastAsia="Arial" w:cs="Arial"/>
          <w:szCs w:val="24"/>
        </w:rPr>
        <w:lastRenderedPageBreak/>
        <w:t>b</w:t>
      </w:r>
      <w:r w:rsidR="005C2AD9" w:rsidRPr="00F711E3">
        <w:rPr>
          <w:rFonts w:eastAsia="Arial" w:cs="Arial"/>
          <w:szCs w:val="24"/>
        </w:rPr>
        <w:t>)</w:t>
      </w:r>
      <w:r w:rsidR="005C2AD9" w:rsidRPr="00F711E3">
        <w:rPr>
          <w:rFonts w:eastAsia="Arial" w:cs="Arial"/>
          <w:szCs w:val="24"/>
        </w:rPr>
        <w:tab/>
      </w:r>
      <w:r w:rsidR="00CB2AC2" w:rsidRPr="00F711E3">
        <w:rPr>
          <w:rFonts w:eastAsia="Arial" w:cs="Arial"/>
          <w:szCs w:val="24"/>
        </w:rPr>
        <w:t>Wet Weather exceedance frequencies shall be calculated as follows:</w:t>
      </w:r>
    </w:p>
    <w:p w14:paraId="2C3F6808" w14:textId="59ED06B0" w:rsidR="00CB2AC2" w:rsidRPr="00F711E3" w:rsidRDefault="005C2AD9" w:rsidP="00752F1B">
      <w:pPr>
        <w:shd w:val="clear" w:color="auto" w:fill="FFFFFF" w:themeFill="background1"/>
        <w:ind w:left="2700" w:hanging="360"/>
        <w:rPr>
          <w:rFonts w:eastAsia="Arial" w:cs="Arial"/>
          <w:szCs w:val="24"/>
        </w:rPr>
      </w:pPr>
      <w:proofErr w:type="spellStart"/>
      <w:r w:rsidRPr="00F711E3">
        <w:rPr>
          <w:rFonts w:eastAsia="Arial" w:cs="Arial"/>
          <w:szCs w:val="24"/>
        </w:rPr>
        <w:t>i</w:t>
      </w:r>
      <w:proofErr w:type="spellEnd"/>
      <w:r w:rsidRPr="00F711E3">
        <w:rPr>
          <w:rFonts w:eastAsia="Arial" w:cs="Arial"/>
          <w:szCs w:val="24"/>
        </w:rPr>
        <w:t>.</w:t>
      </w:r>
      <w:r w:rsidRPr="00F711E3">
        <w:rPr>
          <w:rFonts w:eastAsia="Arial" w:cs="Arial"/>
          <w:szCs w:val="24"/>
        </w:rPr>
        <w:tab/>
      </w:r>
      <w:r w:rsidR="00CB2AC2" w:rsidRPr="00F711E3">
        <w:rPr>
          <w:rFonts w:eastAsia="Arial" w:cs="Arial"/>
          <w:szCs w:val="24"/>
        </w:rPr>
        <w:t xml:space="preserve">If only one sample is collected for a storm event, the bacteria density for every wet weather day associated with that storm event shall be assumed to be equal to the results from the one </w:t>
      </w:r>
      <w:proofErr w:type="gramStart"/>
      <w:r w:rsidR="00CB2AC2" w:rsidRPr="00F711E3">
        <w:rPr>
          <w:rFonts w:eastAsia="Arial" w:cs="Arial"/>
          <w:szCs w:val="24"/>
        </w:rPr>
        <w:t>sample;</w:t>
      </w:r>
      <w:proofErr w:type="gramEnd"/>
      <w:r w:rsidR="00CB2AC2" w:rsidRPr="00F711E3">
        <w:rPr>
          <w:rFonts w:eastAsia="Arial" w:cs="Arial"/>
          <w:szCs w:val="24"/>
        </w:rPr>
        <w:t xml:space="preserve"> </w:t>
      </w:r>
    </w:p>
    <w:p w14:paraId="1786BDAC" w14:textId="22AF3010" w:rsidR="00CB2AC2" w:rsidRPr="00F711E3" w:rsidRDefault="005C2AD9" w:rsidP="00752F1B">
      <w:pPr>
        <w:shd w:val="clear" w:color="auto" w:fill="FFFFFF" w:themeFill="background1"/>
        <w:ind w:left="2700" w:hanging="360"/>
        <w:rPr>
          <w:rFonts w:eastAsia="Arial" w:cs="Arial"/>
          <w:szCs w:val="24"/>
        </w:rPr>
      </w:pPr>
      <w:r w:rsidRPr="00F711E3">
        <w:rPr>
          <w:rFonts w:eastAsia="Arial" w:cs="Arial"/>
          <w:szCs w:val="24"/>
        </w:rPr>
        <w:t>ii.</w:t>
      </w:r>
      <w:r w:rsidRPr="00F711E3">
        <w:rPr>
          <w:rFonts w:eastAsia="Arial" w:cs="Arial"/>
          <w:szCs w:val="24"/>
        </w:rPr>
        <w:tab/>
      </w:r>
      <w:r w:rsidR="00CB2AC2" w:rsidRPr="00F711E3">
        <w:rPr>
          <w:rFonts w:eastAsia="Arial" w:cs="Arial"/>
          <w:szCs w:val="24"/>
        </w:rPr>
        <w:t xml:space="preserve">If more than one sample is collected for a storm event, but not on each day of the storm event, the bacteria density for all wet weather days of the storm event not sampled shall be assumed to be equal to the highest bacteria density result reported from the </w:t>
      </w:r>
      <w:proofErr w:type="gramStart"/>
      <w:r w:rsidR="00CB2AC2" w:rsidRPr="00F711E3">
        <w:rPr>
          <w:rFonts w:eastAsia="Arial" w:cs="Arial"/>
          <w:szCs w:val="24"/>
        </w:rPr>
        <w:t>samples;</w:t>
      </w:r>
      <w:proofErr w:type="gramEnd"/>
      <w:r w:rsidR="00CB2AC2" w:rsidRPr="00F711E3">
        <w:rPr>
          <w:rFonts w:eastAsia="Arial" w:cs="Arial"/>
          <w:szCs w:val="24"/>
        </w:rPr>
        <w:t xml:space="preserve"> </w:t>
      </w:r>
    </w:p>
    <w:p w14:paraId="27271CE5" w14:textId="2524CBEC" w:rsidR="00CB2AC2" w:rsidRPr="00F711E3" w:rsidRDefault="005C2AD9" w:rsidP="00752F1B">
      <w:pPr>
        <w:shd w:val="clear" w:color="auto" w:fill="FFFFFF" w:themeFill="background1"/>
        <w:ind w:left="2700" w:hanging="360"/>
        <w:rPr>
          <w:rFonts w:eastAsia="Arial" w:cs="Arial"/>
          <w:szCs w:val="24"/>
        </w:rPr>
      </w:pPr>
      <w:r w:rsidRPr="00F711E3">
        <w:rPr>
          <w:rFonts w:eastAsia="Arial" w:cs="Arial"/>
          <w:szCs w:val="24"/>
        </w:rPr>
        <w:t>iii.</w:t>
      </w:r>
      <w:r w:rsidRPr="00F711E3">
        <w:rPr>
          <w:rFonts w:eastAsia="Arial" w:cs="Arial"/>
          <w:szCs w:val="24"/>
        </w:rPr>
        <w:tab/>
      </w:r>
      <w:r w:rsidR="00CB2AC2" w:rsidRPr="00F711E3">
        <w:rPr>
          <w:rFonts w:eastAsia="Arial" w:cs="Arial"/>
          <w:szCs w:val="24"/>
        </w:rPr>
        <w:t xml:space="preserve">If there are any storm events not sampled, the bacteria density for every wet weather day of those storm events shall be assumed to be equal to the average of the highest bacteria densities reported from each storm event </w:t>
      </w:r>
      <w:proofErr w:type="gramStart"/>
      <w:r w:rsidR="00CB2AC2" w:rsidRPr="00F711E3">
        <w:rPr>
          <w:rFonts w:eastAsia="Arial" w:cs="Arial"/>
          <w:szCs w:val="24"/>
        </w:rPr>
        <w:t>sampled;</w:t>
      </w:r>
      <w:proofErr w:type="gramEnd"/>
      <w:r w:rsidR="00CB2AC2" w:rsidRPr="00F711E3">
        <w:rPr>
          <w:rFonts w:eastAsia="Arial" w:cs="Arial"/>
          <w:szCs w:val="24"/>
        </w:rPr>
        <w:t xml:space="preserve"> </w:t>
      </w:r>
    </w:p>
    <w:p w14:paraId="228C3384" w14:textId="5FF58733" w:rsidR="00CB2AC2" w:rsidRPr="00F711E3" w:rsidRDefault="005C2AD9" w:rsidP="00752F1B">
      <w:pPr>
        <w:shd w:val="clear" w:color="auto" w:fill="FFFFFF" w:themeFill="background1"/>
        <w:ind w:left="2700" w:hanging="360"/>
        <w:rPr>
          <w:rFonts w:eastAsia="Arial" w:cs="Arial"/>
          <w:szCs w:val="24"/>
        </w:rPr>
      </w:pPr>
      <w:r w:rsidRPr="00F711E3">
        <w:rPr>
          <w:rFonts w:eastAsia="Arial" w:cs="Arial"/>
          <w:szCs w:val="24"/>
        </w:rPr>
        <w:t>iv.</w:t>
      </w:r>
      <w:r w:rsidRPr="00F711E3">
        <w:rPr>
          <w:rFonts w:eastAsia="Arial" w:cs="Arial"/>
          <w:szCs w:val="24"/>
        </w:rPr>
        <w:tab/>
      </w:r>
      <w:r w:rsidR="00CB2AC2" w:rsidRPr="00F711E3">
        <w:rPr>
          <w:rFonts w:eastAsia="Arial" w:cs="Arial"/>
          <w:szCs w:val="24"/>
        </w:rPr>
        <w:t xml:space="preserve">The single sample maximum exceedance frequency shall be calculated by dividing the number of wet weather days that exceed the single sample maximum numeric targets </w:t>
      </w:r>
      <w:r w:rsidR="00B67921" w:rsidRPr="00F711E3">
        <w:rPr>
          <w:rFonts w:eastAsia="Arial" w:cs="Arial"/>
          <w:szCs w:val="24"/>
        </w:rPr>
        <w:t>by the total number of wet weather days during the wet season</w:t>
      </w:r>
      <w:r w:rsidR="00834546">
        <w:rPr>
          <w:rFonts w:eastAsia="Arial" w:cs="Arial"/>
          <w:szCs w:val="24"/>
        </w:rPr>
        <w:t>; and</w:t>
      </w:r>
      <w:r w:rsidR="00B67921" w:rsidRPr="00F711E3">
        <w:rPr>
          <w:rFonts w:eastAsia="Arial" w:cs="Arial"/>
          <w:szCs w:val="24"/>
        </w:rPr>
        <w:t xml:space="preserve"> </w:t>
      </w:r>
    </w:p>
    <w:p w14:paraId="77A11CE0" w14:textId="2C896469" w:rsidR="00B67921" w:rsidRPr="00F711E3" w:rsidRDefault="005C2AD9" w:rsidP="00752F1B">
      <w:pPr>
        <w:shd w:val="clear" w:color="auto" w:fill="FFFFFF" w:themeFill="background1"/>
        <w:ind w:left="2700" w:hanging="360"/>
        <w:rPr>
          <w:rFonts w:eastAsia="Arial" w:cs="Arial"/>
          <w:szCs w:val="24"/>
        </w:rPr>
      </w:pPr>
      <w:r w:rsidRPr="00F711E3">
        <w:rPr>
          <w:rFonts w:eastAsia="Arial" w:cs="Arial"/>
          <w:szCs w:val="24"/>
        </w:rPr>
        <w:t>v.</w:t>
      </w:r>
      <w:r w:rsidRPr="00F711E3">
        <w:rPr>
          <w:rFonts w:eastAsia="Arial" w:cs="Arial"/>
          <w:szCs w:val="24"/>
        </w:rPr>
        <w:tab/>
      </w:r>
      <w:r w:rsidR="00B67921" w:rsidRPr="00F711E3">
        <w:rPr>
          <w:rFonts w:eastAsia="Arial" w:cs="Arial"/>
          <w:szCs w:val="24"/>
        </w:rPr>
        <w:t xml:space="preserve">Wet weather monitoring data shall be used to calculate wet weather 30-day geometric means. Wet weather 30-day geometric means shall be calculated using a minimum of 5 samples, including at least one wet weather day sample, that were collected during a 30-day period. Additional geometric means may be calculated for each 30-day period sufficiently sampled. The exceedance frequency of the wet weather </w:t>
      </w:r>
      <w:r w:rsidR="00CF7C9B">
        <w:rPr>
          <w:rFonts w:eastAsia="Arial" w:cs="Arial"/>
          <w:szCs w:val="24"/>
        </w:rPr>
        <w:br/>
      </w:r>
      <w:r w:rsidR="00B67921" w:rsidRPr="00F711E3">
        <w:rPr>
          <w:rFonts w:eastAsia="Arial" w:cs="Arial"/>
          <w:szCs w:val="24"/>
        </w:rPr>
        <w:t>30-day geometric mean shall be calculated by dividing the number of 30-day geometric means that exceed the geometric mean numeric targets by the total number of geometric means calculated from samples collected during the wet season.</w:t>
      </w:r>
    </w:p>
    <w:p w14:paraId="5A25B885" w14:textId="77777777" w:rsidR="00B97568" w:rsidRPr="00F711E3" w:rsidRDefault="005C2AD9" w:rsidP="00752F1B">
      <w:pPr>
        <w:shd w:val="clear" w:color="auto" w:fill="FFFFFF" w:themeFill="background1"/>
        <w:spacing w:line="240" w:lineRule="auto"/>
        <w:ind w:left="1267" w:hanging="360"/>
        <w:rPr>
          <w:rFonts w:eastAsia="Arial" w:cs="Arial"/>
          <w:szCs w:val="24"/>
        </w:rPr>
      </w:pPr>
      <w:r w:rsidRPr="00F711E3">
        <w:rPr>
          <w:rFonts w:eastAsia="Arial" w:cs="Arial"/>
          <w:szCs w:val="24"/>
        </w:rPr>
        <w:t>6.</w:t>
      </w:r>
      <w:r w:rsidRPr="00F711E3">
        <w:rPr>
          <w:rFonts w:eastAsia="Arial" w:cs="Arial"/>
          <w:szCs w:val="24"/>
        </w:rPr>
        <w:tab/>
      </w:r>
      <w:r w:rsidR="00B67921" w:rsidRPr="00F711E3">
        <w:rPr>
          <w:rFonts w:eastAsia="Arial" w:cs="Arial"/>
          <w:szCs w:val="24"/>
        </w:rPr>
        <w:t>Monitoring Reduction</w:t>
      </w:r>
      <w:r w:rsidR="00696256" w:rsidRPr="00F711E3">
        <w:rPr>
          <w:rFonts w:eastAsia="Arial" w:cs="Arial"/>
          <w:szCs w:val="24"/>
        </w:rPr>
        <w:t xml:space="preserve"> </w:t>
      </w:r>
      <w:r w:rsidR="00DD065D" w:rsidRPr="00F711E3">
        <w:rPr>
          <w:rFonts w:eastAsia="Arial" w:cs="Arial"/>
          <w:szCs w:val="24"/>
        </w:rPr>
        <w:t>–</w:t>
      </w:r>
      <w:r w:rsidR="00B67921" w:rsidRPr="00F711E3">
        <w:rPr>
          <w:rFonts w:eastAsia="Arial" w:cs="Arial"/>
          <w:szCs w:val="24"/>
        </w:rPr>
        <w:t xml:space="preserve"> Permittees that can demonstrate that its discharges are not contributing to an exceedance of an applicable </w:t>
      </w:r>
      <w:proofErr w:type="spellStart"/>
      <w:r w:rsidR="001374C3" w:rsidRPr="00F711E3">
        <w:rPr>
          <w:rFonts w:eastAsia="Arial" w:cs="Arial"/>
          <w:szCs w:val="24"/>
        </w:rPr>
        <w:t>wasteload</w:t>
      </w:r>
      <w:proofErr w:type="spellEnd"/>
      <w:r w:rsidR="00B67921" w:rsidRPr="00F711E3">
        <w:rPr>
          <w:rFonts w:eastAsia="Arial" w:cs="Arial"/>
          <w:szCs w:val="24"/>
        </w:rPr>
        <w:t xml:space="preserve"> allocation or numeric target may request a monitoring reduction modification to the monitoring required above. Monitoring reduction modification requests must be submitted to the San Diego Water Board Executive Officer for approval. The Permittee shall have obtained a minimum of two consecutive years of monitoring data demonstrating such compliance. Upon approval, the Permittee shall comply with the approved monitoring reduction requirements</w:t>
      </w:r>
      <w:r w:rsidR="00EA4E3E" w:rsidRPr="00F711E3">
        <w:rPr>
          <w:rFonts w:eastAsia="Arial" w:cs="Arial"/>
          <w:szCs w:val="24"/>
        </w:rPr>
        <w:t>.</w:t>
      </w:r>
    </w:p>
    <w:p w14:paraId="21E2F888" w14:textId="7A5641C2" w:rsidR="006A66CD" w:rsidRPr="00F711E3" w:rsidRDefault="00EA4E3E" w:rsidP="00752F1B">
      <w:pPr>
        <w:shd w:val="clear" w:color="auto" w:fill="FFFFFF" w:themeFill="background1"/>
        <w:spacing w:line="240" w:lineRule="auto"/>
        <w:ind w:left="1267" w:hanging="360"/>
        <w:rPr>
          <w:rFonts w:eastAsia="Arial" w:cs="Arial"/>
          <w:szCs w:val="24"/>
        </w:rPr>
        <w:sectPr w:rsidR="006A66CD" w:rsidRPr="00F711E3" w:rsidSect="00262B8F">
          <w:headerReference w:type="first" r:id="rId30"/>
          <w:pgSz w:w="12240" w:h="15840" w:code="1"/>
          <w:pgMar w:top="1440" w:right="1440" w:bottom="1440" w:left="1440" w:header="720" w:footer="720" w:gutter="0"/>
          <w:cols w:space="720"/>
          <w:titlePg/>
          <w:docGrid w:linePitch="360"/>
        </w:sectPr>
      </w:pPr>
      <w:r w:rsidRPr="00F711E3">
        <w:rPr>
          <w:rFonts w:eastAsia="Arial" w:cs="Arial"/>
          <w:szCs w:val="24"/>
        </w:rPr>
        <w:t xml:space="preserve"> </w:t>
      </w:r>
    </w:p>
    <w:p w14:paraId="52F4BCD5" w14:textId="77777777" w:rsidR="00242BAC" w:rsidRPr="00F711E3" w:rsidRDefault="00242BAC" w:rsidP="00752F1B">
      <w:pPr>
        <w:shd w:val="clear" w:color="auto" w:fill="FFFFFF" w:themeFill="background1"/>
        <w:spacing w:after="0" w:line="240" w:lineRule="auto"/>
        <w:rPr>
          <w:rFonts w:eastAsia="Arial" w:cs="Arial"/>
          <w:szCs w:val="24"/>
        </w:rPr>
      </w:pPr>
      <w:r w:rsidRPr="00F711E3">
        <w:rPr>
          <w:rFonts w:eastAsia="Arial" w:cs="Arial"/>
          <w:szCs w:val="24"/>
        </w:rPr>
        <w:lastRenderedPageBreak/>
        <w:t xml:space="preserve">Table G4.9.1 Impaired Beaches and Creeks for </w:t>
      </w:r>
      <w:proofErr w:type="spellStart"/>
      <w:r w:rsidRPr="00F711E3">
        <w:rPr>
          <w:rFonts w:eastAsia="Arial" w:cs="Arial"/>
          <w:szCs w:val="24"/>
        </w:rPr>
        <w:t>Wasteload</w:t>
      </w:r>
      <w:proofErr w:type="spellEnd"/>
      <w:r w:rsidRPr="00F711E3">
        <w:rPr>
          <w:rFonts w:eastAsia="Arial" w:cs="Arial"/>
          <w:szCs w:val="24"/>
        </w:rPr>
        <w:t xml:space="preserve"> Allocation Implementation</w:t>
      </w:r>
    </w:p>
    <w:tbl>
      <w:tblPr>
        <w:tblStyle w:val="TableGrid"/>
        <w:tblW w:w="12920" w:type="dxa"/>
        <w:tblInd w:w="-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4838"/>
        <w:gridCol w:w="2669"/>
        <w:gridCol w:w="5413"/>
      </w:tblGrid>
      <w:tr w:rsidR="001A16F3" w:rsidRPr="0044462F" w14:paraId="73C95B85" w14:textId="77777777" w:rsidTr="00CF7C9B">
        <w:trPr>
          <w:trHeight w:val="863"/>
          <w:tblHeader/>
        </w:trPr>
        <w:tc>
          <w:tcPr>
            <w:tcW w:w="4838" w:type="dxa"/>
            <w:shd w:val="clear" w:color="auto" w:fill="C5E0B3" w:themeFill="accent6" w:themeFillTint="66"/>
            <w:tcMar>
              <w:top w:w="14" w:type="dxa"/>
              <w:left w:w="29" w:type="dxa"/>
              <w:bottom w:w="14" w:type="dxa"/>
              <w:right w:w="29" w:type="dxa"/>
            </w:tcMar>
            <w:vAlign w:val="center"/>
          </w:tcPr>
          <w:p w14:paraId="1715711D" w14:textId="77777777" w:rsidR="00143CBA" w:rsidRPr="0044462F" w:rsidRDefault="00143CBA" w:rsidP="00114551">
            <w:pPr>
              <w:spacing w:before="0" w:after="0"/>
              <w:jc w:val="center"/>
              <w:rPr>
                <w:rFonts w:eastAsia="Aptos" w:cs="Arial"/>
                <w:sz w:val="20"/>
                <w:szCs w:val="20"/>
              </w:rPr>
            </w:pPr>
            <w:r w:rsidRPr="0044462F">
              <w:rPr>
                <w:rFonts w:eastAsia="Aptos" w:cs="Arial"/>
                <w:sz w:val="20"/>
                <w:szCs w:val="20"/>
              </w:rPr>
              <w:t>Watershed</w:t>
            </w:r>
          </w:p>
        </w:tc>
        <w:tc>
          <w:tcPr>
            <w:tcW w:w="2669" w:type="dxa"/>
            <w:shd w:val="clear" w:color="auto" w:fill="C5E0B3" w:themeFill="accent6" w:themeFillTint="66"/>
            <w:tcMar>
              <w:top w:w="14" w:type="dxa"/>
              <w:left w:w="29" w:type="dxa"/>
              <w:bottom w:w="14" w:type="dxa"/>
              <w:right w:w="29" w:type="dxa"/>
            </w:tcMar>
            <w:vAlign w:val="center"/>
          </w:tcPr>
          <w:p w14:paraId="2CA12EBE" w14:textId="77777777" w:rsidR="00143CBA" w:rsidRPr="0044462F" w:rsidRDefault="00143CBA" w:rsidP="00114551">
            <w:pPr>
              <w:spacing w:before="0" w:after="0"/>
              <w:jc w:val="center"/>
              <w:rPr>
                <w:rFonts w:eastAsia="Aptos" w:cs="Arial"/>
                <w:sz w:val="20"/>
                <w:szCs w:val="20"/>
              </w:rPr>
            </w:pPr>
            <w:r w:rsidRPr="0044462F">
              <w:rPr>
                <w:rFonts w:eastAsia="Aptos" w:cs="Arial"/>
                <w:sz w:val="20"/>
                <w:szCs w:val="20"/>
              </w:rPr>
              <w:t>Waterbody</w:t>
            </w:r>
          </w:p>
        </w:tc>
        <w:tc>
          <w:tcPr>
            <w:tcW w:w="5413" w:type="dxa"/>
            <w:shd w:val="clear" w:color="auto" w:fill="C5E0B3" w:themeFill="accent6" w:themeFillTint="66"/>
            <w:tcMar>
              <w:top w:w="14" w:type="dxa"/>
              <w:left w:w="29" w:type="dxa"/>
              <w:bottom w:w="14" w:type="dxa"/>
              <w:right w:w="29" w:type="dxa"/>
            </w:tcMar>
            <w:vAlign w:val="center"/>
          </w:tcPr>
          <w:p w14:paraId="3E8AF442" w14:textId="77777777" w:rsidR="00143CBA" w:rsidRPr="0044462F" w:rsidRDefault="00143CBA" w:rsidP="00114551">
            <w:pPr>
              <w:spacing w:before="0" w:after="0"/>
              <w:jc w:val="center"/>
              <w:rPr>
                <w:rFonts w:eastAsia="Aptos" w:cs="Arial"/>
                <w:sz w:val="20"/>
                <w:szCs w:val="20"/>
              </w:rPr>
            </w:pPr>
            <w:r w:rsidRPr="0044462F">
              <w:rPr>
                <w:rFonts w:eastAsia="Aptos" w:cs="Arial"/>
                <w:sz w:val="20"/>
                <w:szCs w:val="20"/>
              </w:rPr>
              <w:t>Segment or Area</w:t>
            </w:r>
          </w:p>
        </w:tc>
      </w:tr>
      <w:tr w:rsidR="001A16F3" w:rsidRPr="0044462F" w14:paraId="7290BA27" w14:textId="77777777" w:rsidTr="00CF7C9B">
        <w:tc>
          <w:tcPr>
            <w:tcW w:w="4838" w:type="dxa"/>
            <w:tcMar>
              <w:top w:w="14" w:type="dxa"/>
              <w:left w:w="29" w:type="dxa"/>
              <w:bottom w:w="14" w:type="dxa"/>
              <w:right w:w="29" w:type="dxa"/>
            </w:tcMar>
            <w:vAlign w:val="center"/>
          </w:tcPr>
          <w:p w14:paraId="44B9ABC2" w14:textId="77777777" w:rsidR="00143CBA" w:rsidRPr="0044462F" w:rsidRDefault="00143CBA" w:rsidP="00114551">
            <w:pPr>
              <w:keepNext/>
              <w:keepLines/>
              <w:shd w:val="clear" w:color="auto" w:fill="FFFFFF"/>
              <w:spacing w:before="0" w:after="0"/>
              <w:ind w:left="103"/>
              <w:rPr>
                <w:rFonts w:eastAsia="Aptos" w:cs="Arial"/>
                <w:sz w:val="20"/>
                <w:szCs w:val="20"/>
              </w:rPr>
            </w:pPr>
            <w:r w:rsidRPr="0044462F">
              <w:rPr>
                <w:rFonts w:eastAsia="Arial" w:cs="Arial"/>
                <w:sz w:val="20"/>
                <w:szCs w:val="20"/>
              </w:rPr>
              <w:t>San Joaquin Hills /Laguna Beach Hydrologic Subareas (901.11 and 901.12)</w:t>
            </w:r>
          </w:p>
        </w:tc>
        <w:tc>
          <w:tcPr>
            <w:tcW w:w="2669" w:type="dxa"/>
            <w:tcMar>
              <w:top w:w="14" w:type="dxa"/>
              <w:left w:w="29" w:type="dxa"/>
              <w:bottom w:w="14" w:type="dxa"/>
              <w:right w:w="29" w:type="dxa"/>
            </w:tcMar>
            <w:vAlign w:val="center"/>
          </w:tcPr>
          <w:p w14:paraId="21FF076C"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4FCC7AD2"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Cameo Cove at Irvine Cove Dr. – Riviera Way</w:t>
            </w:r>
          </w:p>
        </w:tc>
      </w:tr>
      <w:tr w:rsidR="001A16F3" w:rsidRPr="0044462F" w14:paraId="23CAEB20" w14:textId="77777777" w:rsidTr="00CF7C9B">
        <w:tc>
          <w:tcPr>
            <w:tcW w:w="4838" w:type="dxa"/>
            <w:tcMar>
              <w:top w:w="14" w:type="dxa"/>
              <w:left w:w="29" w:type="dxa"/>
              <w:bottom w:w="14" w:type="dxa"/>
              <w:right w:w="29" w:type="dxa"/>
            </w:tcMar>
            <w:vAlign w:val="center"/>
          </w:tcPr>
          <w:p w14:paraId="354271A4" w14:textId="77777777" w:rsidR="00143CBA" w:rsidRPr="0044462F" w:rsidRDefault="00143CBA" w:rsidP="00114551">
            <w:pPr>
              <w:keepNext/>
              <w:keepLines/>
              <w:shd w:val="clear" w:color="auto" w:fill="FFFFFF"/>
              <w:spacing w:before="0" w:after="0"/>
              <w:ind w:left="103"/>
              <w:rPr>
                <w:rFonts w:eastAsia="Aptos" w:cs="Arial"/>
                <w:sz w:val="20"/>
                <w:szCs w:val="20"/>
              </w:rPr>
            </w:pPr>
            <w:r w:rsidRPr="0044462F">
              <w:rPr>
                <w:rFonts w:eastAsia="Arial" w:cs="Arial"/>
                <w:sz w:val="20"/>
                <w:szCs w:val="20"/>
              </w:rPr>
              <w:t>San Joaquin Hills /Laguna Beach Hydrologic Subareas (901.11 and 901.12)</w:t>
            </w:r>
          </w:p>
        </w:tc>
        <w:tc>
          <w:tcPr>
            <w:tcW w:w="2669" w:type="dxa"/>
            <w:tcMar>
              <w:top w:w="14" w:type="dxa"/>
              <w:left w:w="29" w:type="dxa"/>
              <w:bottom w:w="14" w:type="dxa"/>
              <w:right w:w="29" w:type="dxa"/>
            </w:tcMar>
            <w:vAlign w:val="center"/>
          </w:tcPr>
          <w:p w14:paraId="510E63A3"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301153DC"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at Heisler Park – North</w:t>
            </w:r>
          </w:p>
        </w:tc>
      </w:tr>
      <w:tr w:rsidR="001A16F3" w:rsidRPr="0044462F" w14:paraId="0EA6BDBE" w14:textId="77777777" w:rsidTr="00CF7C9B">
        <w:tc>
          <w:tcPr>
            <w:tcW w:w="4838" w:type="dxa"/>
            <w:tcMar>
              <w:top w:w="14" w:type="dxa"/>
              <w:left w:w="29" w:type="dxa"/>
              <w:bottom w:w="14" w:type="dxa"/>
              <w:right w:w="29" w:type="dxa"/>
            </w:tcMar>
            <w:vAlign w:val="center"/>
          </w:tcPr>
          <w:p w14:paraId="3AAAFA0D"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Joaquin Hills /Laguna Beach Hydrologic Subareas (901.11 and 901.12)</w:t>
            </w:r>
          </w:p>
        </w:tc>
        <w:tc>
          <w:tcPr>
            <w:tcW w:w="2669" w:type="dxa"/>
            <w:tcMar>
              <w:top w:w="14" w:type="dxa"/>
              <w:left w:w="29" w:type="dxa"/>
              <w:bottom w:w="14" w:type="dxa"/>
              <w:right w:w="29" w:type="dxa"/>
            </w:tcMar>
            <w:vAlign w:val="center"/>
          </w:tcPr>
          <w:p w14:paraId="4C478CE1"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6FF46A81"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at Main Laguna Beach</w:t>
            </w:r>
          </w:p>
        </w:tc>
      </w:tr>
      <w:tr w:rsidR="001A16F3" w:rsidRPr="0044462F" w14:paraId="7CA1B00E" w14:textId="77777777" w:rsidTr="00CF7C9B">
        <w:tc>
          <w:tcPr>
            <w:tcW w:w="4838" w:type="dxa"/>
            <w:tcMar>
              <w:top w:w="14" w:type="dxa"/>
              <w:left w:w="29" w:type="dxa"/>
              <w:bottom w:w="14" w:type="dxa"/>
              <w:right w:w="29" w:type="dxa"/>
            </w:tcMar>
            <w:vAlign w:val="center"/>
          </w:tcPr>
          <w:p w14:paraId="2DC9E4A3"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Joaquin Hills /Laguna Beach Hydrologic Subareas (901.11 and 901.12)</w:t>
            </w:r>
          </w:p>
        </w:tc>
        <w:tc>
          <w:tcPr>
            <w:tcW w:w="2669" w:type="dxa"/>
            <w:tcMar>
              <w:top w:w="14" w:type="dxa"/>
              <w:left w:w="29" w:type="dxa"/>
              <w:bottom w:w="14" w:type="dxa"/>
              <w:right w:w="29" w:type="dxa"/>
            </w:tcMar>
            <w:vAlign w:val="center"/>
          </w:tcPr>
          <w:p w14:paraId="3555070D"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19FC3C4A"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Laguna Beach at Ocean Avenue</w:t>
            </w:r>
          </w:p>
        </w:tc>
      </w:tr>
      <w:tr w:rsidR="001A16F3" w:rsidRPr="0044462F" w14:paraId="4D060D43" w14:textId="77777777" w:rsidTr="00CF7C9B">
        <w:tc>
          <w:tcPr>
            <w:tcW w:w="4838" w:type="dxa"/>
            <w:tcMar>
              <w:top w:w="14" w:type="dxa"/>
              <w:left w:w="29" w:type="dxa"/>
              <w:bottom w:w="14" w:type="dxa"/>
              <w:right w:w="29" w:type="dxa"/>
            </w:tcMar>
            <w:vAlign w:val="center"/>
          </w:tcPr>
          <w:p w14:paraId="61EC0CBC"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Joaquin Hills /Laguna Beach Hydrologic Subareas (901.11 and 901.12)</w:t>
            </w:r>
          </w:p>
        </w:tc>
        <w:tc>
          <w:tcPr>
            <w:tcW w:w="2669" w:type="dxa"/>
            <w:tcMar>
              <w:top w:w="14" w:type="dxa"/>
              <w:left w:w="29" w:type="dxa"/>
              <w:bottom w:w="14" w:type="dxa"/>
              <w:right w:w="29" w:type="dxa"/>
            </w:tcMar>
            <w:vAlign w:val="center"/>
          </w:tcPr>
          <w:p w14:paraId="37B167AE"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2BE360D1"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Laguna Beach at Laguna Avenue</w:t>
            </w:r>
          </w:p>
        </w:tc>
      </w:tr>
      <w:tr w:rsidR="001A16F3" w:rsidRPr="0044462F" w14:paraId="3013790A" w14:textId="77777777" w:rsidTr="00CF7C9B">
        <w:tc>
          <w:tcPr>
            <w:tcW w:w="4838" w:type="dxa"/>
            <w:tcMar>
              <w:top w:w="14" w:type="dxa"/>
              <w:left w:w="29" w:type="dxa"/>
              <w:bottom w:w="14" w:type="dxa"/>
              <w:right w:w="29" w:type="dxa"/>
            </w:tcMar>
            <w:vAlign w:val="center"/>
          </w:tcPr>
          <w:p w14:paraId="7C37AD49"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Joaquin Hills /Laguna Beach Hydrologic Subareas (901.11 and 901.12)</w:t>
            </w:r>
          </w:p>
        </w:tc>
        <w:tc>
          <w:tcPr>
            <w:tcW w:w="2669" w:type="dxa"/>
            <w:tcMar>
              <w:top w:w="14" w:type="dxa"/>
              <w:left w:w="29" w:type="dxa"/>
              <w:bottom w:w="14" w:type="dxa"/>
              <w:right w:w="29" w:type="dxa"/>
            </w:tcMar>
            <w:vAlign w:val="center"/>
          </w:tcPr>
          <w:p w14:paraId="7EFFC393"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34FEDA8F"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Laguna Beach at Cleo Street</w:t>
            </w:r>
          </w:p>
        </w:tc>
      </w:tr>
      <w:tr w:rsidR="001A16F3" w:rsidRPr="0044462F" w14:paraId="023578DF" w14:textId="77777777" w:rsidTr="00CF7C9B">
        <w:tc>
          <w:tcPr>
            <w:tcW w:w="4838" w:type="dxa"/>
            <w:tcMar>
              <w:top w:w="14" w:type="dxa"/>
              <w:left w:w="29" w:type="dxa"/>
              <w:bottom w:w="14" w:type="dxa"/>
              <w:right w:w="29" w:type="dxa"/>
            </w:tcMar>
            <w:vAlign w:val="center"/>
          </w:tcPr>
          <w:p w14:paraId="76174D58"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Joaquin Hills /Laguna Beach Hydrologic Subareas (901.11 and 901.12)</w:t>
            </w:r>
          </w:p>
        </w:tc>
        <w:tc>
          <w:tcPr>
            <w:tcW w:w="2669" w:type="dxa"/>
            <w:tcMar>
              <w:top w:w="14" w:type="dxa"/>
              <w:left w:w="29" w:type="dxa"/>
              <w:bottom w:w="14" w:type="dxa"/>
              <w:right w:w="29" w:type="dxa"/>
            </w:tcMar>
            <w:vAlign w:val="center"/>
          </w:tcPr>
          <w:p w14:paraId="76FF2B91"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36374A98"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Arch Cove at Bluebird Canyon Road</w:t>
            </w:r>
          </w:p>
        </w:tc>
      </w:tr>
      <w:tr w:rsidR="001A16F3" w:rsidRPr="0044462F" w14:paraId="451F650F" w14:textId="77777777" w:rsidTr="00CF7C9B">
        <w:tc>
          <w:tcPr>
            <w:tcW w:w="4838" w:type="dxa"/>
            <w:tcMar>
              <w:top w:w="14" w:type="dxa"/>
              <w:left w:w="29" w:type="dxa"/>
              <w:bottom w:w="14" w:type="dxa"/>
              <w:right w:w="29" w:type="dxa"/>
            </w:tcMar>
            <w:vAlign w:val="center"/>
          </w:tcPr>
          <w:p w14:paraId="586AB9B5"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Joaquin Hills /Laguna Beach Hydrologic Subareas (901.11 and 901.12)</w:t>
            </w:r>
          </w:p>
        </w:tc>
        <w:tc>
          <w:tcPr>
            <w:tcW w:w="2669" w:type="dxa"/>
            <w:tcMar>
              <w:top w:w="14" w:type="dxa"/>
              <w:left w:w="29" w:type="dxa"/>
              <w:bottom w:w="14" w:type="dxa"/>
              <w:right w:w="29" w:type="dxa"/>
            </w:tcMar>
            <w:vAlign w:val="center"/>
          </w:tcPr>
          <w:p w14:paraId="11634587"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286EFE52"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Laguna Beach at Dumond Drive</w:t>
            </w:r>
          </w:p>
        </w:tc>
      </w:tr>
      <w:tr w:rsidR="001A16F3" w:rsidRPr="0044462F" w14:paraId="3AC600B5" w14:textId="77777777" w:rsidTr="00CF7C9B">
        <w:tc>
          <w:tcPr>
            <w:tcW w:w="4838" w:type="dxa"/>
            <w:tcMar>
              <w:top w:w="14" w:type="dxa"/>
              <w:left w:w="29" w:type="dxa"/>
              <w:bottom w:w="14" w:type="dxa"/>
              <w:right w:w="29" w:type="dxa"/>
            </w:tcMar>
            <w:vAlign w:val="center"/>
          </w:tcPr>
          <w:p w14:paraId="6074BF0C"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Aliso (Hydrologic Subarea 901.13)</w:t>
            </w:r>
          </w:p>
        </w:tc>
        <w:tc>
          <w:tcPr>
            <w:tcW w:w="2669" w:type="dxa"/>
            <w:tcMar>
              <w:top w:w="14" w:type="dxa"/>
              <w:left w:w="29" w:type="dxa"/>
              <w:bottom w:w="14" w:type="dxa"/>
              <w:right w:w="29" w:type="dxa"/>
            </w:tcMar>
            <w:vAlign w:val="center"/>
          </w:tcPr>
          <w:p w14:paraId="79D21DF3"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0CD3F761"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Laguna Beach at Lagunita Place/Blue Lagoon Place at Aliso Beach</w:t>
            </w:r>
          </w:p>
        </w:tc>
      </w:tr>
      <w:tr w:rsidR="001A16F3" w:rsidRPr="0044462F" w14:paraId="58632061" w14:textId="77777777" w:rsidTr="00CF7C9B">
        <w:tc>
          <w:tcPr>
            <w:tcW w:w="4838" w:type="dxa"/>
            <w:tcMar>
              <w:top w:w="14" w:type="dxa"/>
              <w:left w:w="29" w:type="dxa"/>
              <w:bottom w:w="14" w:type="dxa"/>
              <w:right w:w="29" w:type="dxa"/>
            </w:tcMar>
            <w:vAlign w:val="center"/>
          </w:tcPr>
          <w:p w14:paraId="5915E9A2"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Aliso (Hydrologic Subarea 901.13)</w:t>
            </w:r>
          </w:p>
        </w:tc>
        <w:tc>
          <w:tcPr>
            <w:tcW w:w="2669" w:type="dxa"/>
            <w:tcMar>
              <w:top w:w="14" w:type="dxa"/>
              <w:left w:w="29" w:type="dxa"/>
              <w:bottom w:w="14" w:type="dxa"/>
              <w:right w:w="29" w:type="dxa"/>
            </w:tcMar>
            <w:vAlign w:val="center"/>
          </w:tcPr>
          <w:p w14:paraId="38B0C970"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Aliso Creek</w:t>
            </w:r>
          </w:p>
        </w:tc>
        <w:tc>
          <w:tcPr>
            <w:tcW w:w="5413" w:type="dxa"/>
            <w:tcMar>
              <w:top w:w="14" w:type="dxa"/>
              <w:left w:w="29" w:type="dxa"/>
              <w:bottom w:w="14" w:type="dxa"/>
              <w:right w:w="29" w:type="dxa"/>
            </w:tcMar>
            <w:vAlign w:val="center"/>
          </w:tcPr>
          <w:p w14:paraId="712CA281"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The entire reach (7.2 miles) and associated tributaries Aliso Hills Channel, English Canyon Creek, Dairy Fork Creek, Sulphur Creek, and Wood Canyon Creek</w:t>
            </w:r>
          </w:p>
        </w:tc>
      </w:tr>
      <w:tr w:rsidR="001A16F3" w:rsidRPr="0044462F" w14:paraId="240ABE46" w14:textId="77777777" w:rsidTr="00CF7C9B">
        <w:tc>
          <w:tcPr>
            <w:tcW w:w="4838" w:type="dxa"/>
            <w:tcMar>
              <w:top w:w="14" w:type="dxa"/>
              <w:left w:w="29" w:type="dxa"/>
              <w:bottom w:w="14" w:type="dxa"/>
              <w:right w:w="29" w:type="dxa"/>
            </w:tcMar>
            <w:vAlign w:val="center"/>
          </w:tcPr>
          <w:p w14:paraId="6DDE0A45"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Aliso (Hydrologic Subarea 901.13)</w:t>
            </w:r>
          </w:p>
        </w:tc>
        <w:tc>
          <w:tcPr>
            <w:tcW w:w="2669" w:type="dxa"/>
            <w:tcMar>
              <w:top w:w="14" w:type="dxa"/>
              <w:left w:w="29" w:type="dxa"/>
              <w:bottom w:w="14" w:type="dxa"/>
              <w:right w:w="29" w:type="dxa"/>
            </w:tcMar>
            <w:vAlign w:val="center"/>
          </w:tcPr>
          <w:p w14:paraId="7A3CDB85"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Aliso Creek (mouth)</w:t>
            </w:r>
          </w:p>
        </w:tc>
        <w:tc>
          <w:tcPr>
            <w:tcW w:w="5413" w:type="dxa"/>
            <w:tcMar>
              <w:top w:w="14" w:type="dxa"/>
              <w:left w:w="29" w:type="dxa"/>
              <w:bottom w:w="14" w:type="dxa"/>
              <w:right w:w="29" w:type="dxa"/>
            </w:tcMar>
            <w:vAlign w:val="center"/>
          </w:tcPr>
          <w:p w14:paraId="0BBE713C"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At creek mouth</w:t>
            </w:r>
          </w:p>
        </w:tc>
      </w:tr>
      <w:tr w:rsidR="001A16F3" w:rsidRPr="0044462F" w14:paraId="5B67CFD8" w14:textId="77777777" w:rsidTr="00CF7C9B">
        <w:tc>
          <w:tcPr>
            <w:tcW w:w="4838" w:type="dxa"/>
            <w:tcMar>
              <w:top w:w="14" w:type="dxa"/>
              <w:left w:w="29" w:type="dxa"/>
              <w:bottom w:w="14" w:type="dxa"/>
              <w:right w:w="29" w:type="dxa"/>
            </w:tcMar>
            <w:vAlign w:val="center"/>
          </w:tcPr>
          <w:p w14:paraId="4B32551A"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Dana Point Hydrologic Subarea (901.14)</w:t>
            </w:r>
          </w:p>
        </w:tc>
        <w:tc>
          <w:tcPr>
            <w:tcW w:w="2669" w:type="dxa"/>
            <w:tcMar>
              <w:top w:w="14" w:type="dxa"/>
              <w:left w:w="29" w:type="dxa"/>
              <w:bottom w:w="14" w:type="dxa"/>
              <w:right w:w="29" w:type="dxa"/>
            </w:tcMar>
            <w:vAlign w:val="center"/>
          </w:tcPr>
          <w:p w14:paraId="64F79FD5"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0ABBA2F9"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Aliso Beach at West Street</w:t>
            </w:r>
          </w:p>
        </w:tc>
      </w:tr>
      <w:tr w:rsidR="001A16F3" w:rsidRPr="0044462F" w14:paraId="49AD7E73" w14:textId="77777777" w:rsidTr="00CF7C9B">
        <w:tc>
          <w:tcPr>
            <w:tcW w:w="4838" w:type="dxa"/>
            <w:tcMar>
              <w:top w:w="14" w:type="dxa"/>
              <w:left w:w="29" w:type="dxa"/>
              <w:bottom w:w="14" w:type="dxa"/>
              <w:right w:w="29" w:type="dxa"/>
            </w:tcMar>
            <w:vAlign w:val="center"/>
          </w:tcPr>
          <w:p w14:paraId="389D83CF"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Dana Point Hydrologic Subarea (901.14)</w:t>
            </w:r>
          </w:p>
        </w:tc>
        <w:tc>
          <w:tcPr>
            <w:tcW w:w="2669" w:type="dxa"/>
            <w:tcMar>
              <w:top w:w="14" w:type="dxa"/>
              <w:left w:w="29" w:type="dxa"/>
              <w:bottom w:w="14" w:type="dxa"/>
              <w:right w:w="29" w:type="dxa"/>
            </w:tcMar>
            <w:vAlign w:val="center"/>
          </w:tcPr>
          <w:p w14:paraId="0DD67D16"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78896325"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Aliso Beach at Table Rock Drive</w:t>
            </w:r>
          </w:p>
        </w:tc>
      </w:tr>
      <w:tr w:rsidR="001A16F3" w:rsidRPr="0044462F" w14:paraId="45C98DF2" w14:textId="77777777" w:rsidTr="00CF7C9B">
        <w:tc>
          <w:tcPr>
            <w:tcW w:w="4838" w:type="dxa"/>
            <w:tcMar>
              <w:top w:w="14" w:type="dxa"/>
              <w:left w:w="29" w:type="dxa"/>
              <w:bottom w:w="14" w:type="dxa"/>
              <w:right w:w="29" w:type="dxa"/>
            </w:tcMar>
            <w:vAlign w:val="center"/>
          </w:tcPr>
          <w:p w14:paraId="1FD8CCEF"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Dana Point Hydrologic Subarea (901.14)</w:t>
            </w:r>
          </w:p>
        </w:tc>
        <w:tc>
          <w:tcPr>
            <w:tcW w:w="2669" w:type="dxa"/>
            <w:tcMar>
              <w:top w:w="14" w:type="dxa"/>
              <w:left w:w="29" w:type="dxa"/>
              <w:bottom w:w="14" w:type="dxa"/>
              <w:right w:w="29" w:type="dxa"/>
            </w:tcMar>
            <w:vAlign w:val="center"/>
          </w:tcPr>
          <w:p w14:paraId="5B3AA76B"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74358F5B"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1000 Steps Beach at Pacific Coast Hwy at Hospital (9th Avenue)</w:t>
            </w:r>
          </w:p>
        </w:tc>
      </w:tr>
      <w:tr w:rsidR="001A16F3" w:rsidRPr="0044462F" w14:paraId="077F8E71" w14:textId="77777777" w:rsidTr="00CF7C9B">
        <w:tc>
          <w:tcPr>
            <w:tcW w:w="4838" w:type="dxa"/>
            <w:tcMar>
              <w:top w:w="14" w:type="dxa"/>
              <w:left w:w="29" w:type="dxa"/>
              <w:bottom w:w="14" w:type="dxa"/>
              <w:right w:w="29" w:type="dxa"/>
            </w:tcMar>
            <w:vAlign w:val="center"/>
          </w:tcPr>
          <w:p w14:paraId="6057485D"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Dana Point Hydrologic Subarea (901.14)</w:t>
            </w:r>
          </w:p>
        </w:tc>
        <w:tc>
          <w:tcPr>
            <w:tcW w:w="2669" w:type="dxa"/>
            <w:tcMar>
              <w:top w:w="14" w:type="dxa"/>
              <w:left w:w="29" w:type="dxa"/>
              <w:bottom w:w="14" w:type="dxa"/>
              <w:right w:w="29" w:type="dxa"/>
            </w:tcMar>
            <w:vAlign w:val="center"/>
          </w:tcPr>
          <w:p w14:paraId="0F80149E"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3FA3BC67"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 xml:space="preserve">1000 Steps Beach at Pacific Coast Hwy at Salt Creek (large outlet) </w:t>
            </w:r>
          </w:p>
        </w:tc>
      </w:tr>
      <w:tr w:rsidR="001A16F3" w:rsidRPr="0044462F" w14:paraId="329E2901" w14:textId="77777777" w:rsidTr="00CF7C9B">
        <w:tc>
          <w:tcPr>
            <w:tcW w:w="4838" w:type="dxa"/>
            <w:tcMar>
              <w:top w:w="14" w:type="dxa"/>
              <w:left w:w="29" w:type="dxa"/>
              <w:bottom w:w="14" w:type="dxa"/>
              <w:right w:w="29" w:type="dxa"/>
            </w:tcMar>
            <w:vAlign w:val="center"/>
          </w:tcPr>
          <w:p w14:paraId="4388426B"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Dana Point Hydrologic Subarea (901.14)</w:t>
            </w:r>
          </w:p>
        </w:tc>
        <w:tc>
          <w:tcPr>
            <w:tcW w:w="2669" w:type="dxa"/>
            <w:tcMar>
              <w:top w:w="14" w:type="dxa"/>
              <w:left w:w="29" w:type="dxa"/>
              <w:bottom w:w="14" w:type="dxa"/>
              <w:right w:w="29" w:type="dxa"/>
            </w:tcMar>
            <w:vAlign w:val="center"/>
          </w:tcPr>
          <w:p w14:paraId="5D68D3A4"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198C3371"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Salt Creek Beach at Salt Creek service road</w:t>
            </w:r>
          </w:p>
        </w:tc>
      </w:tr>
      <w:tr w:rsidR="001A16F3" w:rsidRPr="0044462F" w14:paraId="04296326" w14:textId="77777777" w:rsidTr="00CF7C9B">
        <w:tc>
          <w:tcPr>
            <w:tcW w:w="4838" w:type="dxa"/>
            <w:tcMar>
              <w:top w:w="14" w:type="dxa"/>
              <w:left w:w="29" w:type="dxa"/>
              <w:bottom w:w="14" w:type="dxa"/>
              <w:right w:w="29" w:type="dxa"/>
            </w:tcMar>
            <w:vAlign w:val="center"/>
          </w:tcPr>
          <w:p w14:paraId="7897D29E"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Dana Point Hydrologic Subarea (901.14)</w:t>
            </w:r>
          </w:p>
        </w:tc>
        <w:tc>
          <w:tcPr>
            <w:tcW w:w="2669" w:type="dxa"/>
            <w:tcMar>
              <w:top w:w="14" w:type="dxa"/>
              <w:left w:w="29" w:type="dxa"/>
              <w:bottom w:w="14" w:type="dxa"/>
              <w:right w:w="29" w:type="dxa"/>
            </w:tcMar>
            <w:vAlign w:val="center"/>
          </w:tcPr>
          <w:p w14:paraId="7377EDA2"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5AE451F7"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Salt Creek Beach at Dana Strand Road</w:t>
            </w:r>
          </w:p>
        </w:tc>
      </w:tr>
      <w:tr w:rsidR="001A16F3" w:rsidRPr="0044462F" w14:paraId="6C5EDEEC" w14:textId="77777777" w:rsidTr="00CF7C9B">
        <w:tc>
          <w:tcPr>
            <w:tcW w:w="4838" w:type="dxa"/>
            <w:tcMar>
              <w:top w:w="14" w:type="dxa"/>
              <w:left w:w="29" w:type="dxa"/>
              <w:bottom w:w="14" w:type="dxa"/>
              <w:right w:w="29" w:type="dxa"/>
            </w:tcMar>
            <w:vAlign w:val="center"/>
          </w:tcPr>
          <w:p w14:paraId="42CD6A4B"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Lower San Juan Hydrologic Subarea (901.27)</w:t>
            </w:r>
          </w:p>
        </w:tc>
        <w:tc>
          <w:tcPr>
            <w:tcW w:w="2669" w:type="dxa"/>
            <w:tcMar>
              <w:top w:w="14" w:type="dxa"/>
              <w:left w:w="29" w:type="dxa"/>
              <w:bottom w:w="14" w:type="dxa"/>
              <w:right w:w="29" w:type="dxa"/>
            </w:tcMar>
            <w:vAlign w:val="center"/>
          </w:tcPr>
          <w:p w14:paraId="5D738FA5"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355A82F6"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At San Juan Creek</w:t>
            </w:r>
          </w:p>
        </w:tc>
      </w:tr>
      <w:tr w:rsidR="001A16F3" w:rsidRPr="0044462F" w14:paraId="11431BB8" w14:textId="77777777" w:rsidTr="00CF7C9B">
        <w:tc>
          <w:tcPr>
            <w:tcW w:w="4838" w:type="dxa"/>
            <w:tcMar>
              <w:top w:w="14" w:type="dxa"/>
              <w:left w:w="29" w:type="dxa"/>
              <w:bottom w:w="14" w:type="dxa"/>
              <w:right w:w="29" w:type="dxa"/>
            </w:tcMar>
            <w:vAlign w:val="center"/>
          </w:tcPr>
          <w:p w14:paraId="0E9AEF7C"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Lower San Juan Hydrologic Subarea (901.27)</w:t>
            </w:r>
          </w:p>
        </w:tc>
        <w:tc>
          <w:tcPr>
            <w:tcW w:w="2669" w:type="dxa"/>
            <w:tcMar>
              <w:top w:w="14" w:type="dxa"/>
              <w:left w:w="29" w:type="dxa"/>
              <w:bottom w:w="14" w:type="dxa"/>
              <w:right w:w="29" w:type="dxa"/>
            </w:tcMar>
            <w:vAlign w:val="center"/>
          </w:tcPr>
          <w:p w14:paraId="68E22350"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San Juan Creek</w:t>
            </w:r>
          </w:p>
        </w:tc>
        <w:tc>
          <w:tcPr>
            <w:tcW w:w="5413" w:type="dxa"/>
            <w:tcMar>
              <w:top w:w="14" w:type="dxa"/>
              <w:left w:w="29" w:type="dxa"/>
              <w:bottom w:w="14" w:type="dxa"/>
              <w:right w:w="29" w:type="dxa"/>
            </w:tcMar>
            <w:vAlign w:val="center"/>
          </w:tcPr>
          <w:p w14:paraId="4671A7E7"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Lower 1 mile</w:t>
            </w:r>
          </w:p>
        </w:tc>
      </w:tr>
      <w:tr w:rsidR="001A16F3" w:rsidRPr="0044462F" w14:paraId="3550A865" w14:textId="77777777" w:rsidTr="00CF7C9B">
        <w:tc>
          <w:tcPr>
            <w:tcW w:w="4838" w:type="dxa"/>
            <w:tcMar>
              <w:top w:w="14" w:type="dxa"/>
              <w:left w:w="29" w:type="dxa"/>
              <w:bottom w:w="14" w:type="dxa"/>
              <w:right w:w="29" w:type="dxa"/>
            </w:tcMar>
            <w:vAlign w:val="center"/>
          </w:tcPr>
          <w:p w14:paraId="568B0A4E"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lastRenderedPageBreak/>
              <w:t>Lower San Juan Hydrologic Subarea (901.27)</w:t>
            </w:r>
          </w:p>
        </w:tc>
        <w:tc>
          <w:tcPr>
            <w:tcW w:w="2669" w:type="dxa"/>
            <w:tcMar>
              <w:top w:w="14" w:type="dxa"/>
              <w:left w:w="29" w:type="dxa"/>
              <w:bottom w:w="14" w:type="dxa"/>
              <w:right w:w="29" w:type="dxa"/>
            </w:tcMar>
            <w:vAlign w:val="center"/>
          </w:tcPr>
          <w:p w14:paraId="2F172F79"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San Juan Creek (mouth)</w:t>
            </w:r>
          </w:p>
        </w:tc>
        <w:tc>
          <w:tcPr>
            <w:tcW w:w="5413" w:type="dxa"/>
            <w:tcMar>
              <w:top w:w="14" w:type="dxa"/>
              <w:left w:w="29" w:type="dxa"/>
              <w:bottom w:w="14" w:type="dxa"/>
              <w:right w:w="29" w:type="dxa"/>
            </w:tcMar>
            <w:vAlign w:val="center"/>
          </w:tcPr>
          <w:p w14:paraId="27850655"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At creek mouth</w:t>
            </w:r>
          </w:p>
        </w:tc>
      </w:tr>
      <w:tr w:rsidR="001A16F3" w:rsidRPr="0044462F" w14:paraId="0FEFCF4F" w14:textId="77777777" w:rsidTr="00CF7C9B">
        <w:tc>
          <w:tcPr>
            <w:tcW w:w="4838" w:type="dxa"/>
            <w:tcMar>
              <w:top w:w="14" w:type="dxa"/>
              <w:left w:w="29" w:type="dxa"/>
              <w:bottom w:w="14" w:type="dxa"/>
              <w:right w:w="29" w:type="dxa"/>
            </w:tcMar>
            <w:vAlign w:val="center"/>
          </w:tcPr>
          <w:p w14:paraId="72590966"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Clemente Hydrologic Area (901.30)</w:t>
            </w:r>
          </w:p>
        </w:tc>
        <w:tc>
          <w:tcPr>
            <w:tcW w:w="2669" w:type="dxa"/>
            <w:tcMar>
              <w:top w:w="14" w:type="dxa"/>
              <w:left w:w="29" w:type="dxa"/>
              <w:bottom w:w="14" w:type="dxa"/>
              <w:right w:w="29" w:type="dxa"/>
            </w:tcMar>
            <w:vAlign w:val="center"/>
          </w:tcPr>
          <w:p w14:paraId="5CCA7EAC"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5F6A669F"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at Poche Beach (large outlet)</w:t>
            </w:r>
          </w:p>
        </w:tc>
      </w:tr>
      <w:tr w:rsidR="001A16F3" w:rsidRPr="0044462F" w14:paraId="1704AF79" w14:textId="77777777" w:rsidTr="00CF7C9B">
        <w:tc>
          <w:tcPr>
            <w:tcW w:w="4838" w:type="dxa"/>
            <w:tcMar>
              <w:top w:w="14" w:type="dxa"/>
              <w:left w:w="29" w:type="dxa"/>
              <w:bottom w:w="14" w:type="dxa"/>
              <w:right w:w="29" w:type="dxa"/>
            </w:tcMar>
            <w:vAlign w:val="center"/>
          </w:tcPr>
          <w:p w14:paraId="7DF0D29A"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Clemente Hydrologic Area (901.30)</w:t>
            </w:r>
          </w:p>
        </w:tc>
        <w:tc>
          <w:tcPr>
            <w:tcW w:w="2669" w:type="dxa"/>
            <w:tcMar>
              <w:top w:w="14" w:type="dxa"/>
              <w:left w:w="29" w:type="dxa"/>
              <w:bottom w:w="14" w:type="dxa"/>
              <w:right w:w="29" w:type="dxa"/>
            </w:tcMar>
            <w:vAlign w:val="center"/>
          </w:tcPr>
          <w:p w14:paraId="1ACC5409"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2BC09AF0"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Ole Hanson Beach Club Beach at Pico Drain</w:t>
            </w:r>
          </w:p>
        </w:tc>
      </w:tr>
      <w:tr w:rsidR="001A16F3" w:rsidRPr="0044462F" w14:paraId="2013C51B" w14:textId="77777777" w:rsidTr="00CF7C9B">
        <w:tc>
          <w:tcPr>
            <w:tcW w:w="4838" w:type="dxa"/>
            <w:tcMar>
              <w:top w:w="14" w:type="dxa"/>
              <w:left w:w="29" w:type="dxa"/>
              <w:bottom w:w="14" w:type="dxa"/>
              <w:right w:w="29" w:type="dxa"/>
            </w:tcMar>
            <w:vAlign w:val="center"/>
          </w:tcPr>
          <w:p w14:paraId="29CC76F8"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Clemente Hydrologic Area (901.30)</w:t>
            </w:r>
          </w:p>
        </w:tc>
        <w:tc>
          <w:tcPr>
            <w:tcW w:w="2669" w:type="dxa"/>
            <w:tcMar>
              <w:top w:w="14" w:type="dxa"/>
              <w:left w:w="29" w:type="dxa"/>
              <w:bottom w:w="14" w:type="dxa"/>
              <w:right w:w="29" w:type="dxa"/>
            </w:tcMar>
            <w:vAlign w:val="center"/>
          </w:tcPr>
          <w:p w14:paraId="23FCE2E9"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3799BDD1"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San Clemente City Beach at Linda Lane</w:t>
            </w:r>
          </w:p>
        </w:tc>
      </w:tr>
      <w:tr w:rsidR="001A16F3" w:rsidRPr="0044462F" w14:paraId="3C500A98" w14:textId="77777777" w:rsidTr="00CF7C9B">
        <w:tc>
          <w:tcPr>
            <w:tcW w:w="4838" w:type="dxa"/>
            <w:tcMar>
              <w:top w:w="14" w:type="dxa"/>
              <w:left w:w="29" w:type="dxa"/>
              <w:bottom w:w="14" w:type="dxa"/>
              <w:right w:w="29" w:type="dxa"/>
            </w:tcMar>
            <w:vAlign w:val="center"/>
          </w:tcPr>
          <w:p w14:paraId="317D6FE8"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Clemente Hydrologic Area (901.30)</w:t>
            </w:r>
          </w:p>
        </w:tc>
        <w:tc>
          <w:tcPr>
            <w:tcW w:w="2669" w:type="dxa"/>
            <w:tcMar>
              <w:top w:w="14" w:type="dxa"/>
              <w:left w:w="29" w:type="dxa"/>
              <w:bottom w:w="14" w:type="dxa"/>
              <w:right w:w="29" w:type="dxa"/>
            </w:tcMar>
            <w:vAlign w:val="center"/>
          </w:tcPr>
          <w:p w14:paraId="343ADB9E"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5108090D"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San Clemente State Beach at Riviera Beach</w:t>
            </w:r>
          </w:p>
        </w:tc>
      </w:tr>
      <w:tr w:rsidR="001A16F3" w:rsidRPr="0044462F" w14:paraId="265557F2" w14:textId="77777777" w:rsidTr="00CF7C9B">
        <w:tc>
          <w:tcPr>
            <w:tcW w:w="4838" w:type="dxa"/>
            <w:tcMar>
              <w:top w:w="14" w:type="dxa"/>
              <w:left w:w="29" w:type="dxa"/>
              <w:bottom w:w="14" w:type="dxa"/>
              <w:right w:w="29" w:type="dxa"/>
            </w:tcMar>
            <w:vAlign w:val="center"/>
          </w:tcPr>
          <w:p w14:paraId="65B33F02"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Clemente Hydrologic Area (901.30)</w:t>
            </w:r>
          </w:p>
        </w:tc>
        <w:tc>
          <w:tcPr>
            <w:tcW w:w="2669" w:type="dxa"/>
            <w:tcMar>
              <w:top w:w="14" w:type="dxa"/>
              <w:left w:w="29" w:type="dxa"/>
              <w:bottom w:w="14" w:type="dxa"/>
              <w:right w:w="29" w:type="dxa"/>
            </w:tcMar>
            <w:vAlign w:val="center"/>
          </w:tcPr>
          <w:p w14:paraId="28852F1B"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186CF08F"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San Clemente City Beach at Mariposa Street</w:t>
            </w:r>
          </w:p>
        </w:tc>
      </w:tr>
      <w:tr w:rsidR="001A16F3" w:rsidRPr="0044462F" w14:paraId="1C87D4CB" w14:textId="77777777" w:rsidTr="00CF7C9B">
        <w:tc>
          <w:tcPr>
            <w:tcW w:w="4838" w:type="dxa"/>
            <w:tcMar>
              <w:top w:w="14" w:type="dxa"/>
              <w:left w:w="29" w:type="dxa"/>
              <w:bottom w:w="14" w:type="dxa"/>
              <w:right w:w="29" w:type="dxa"/>
            </w:tcMar>
            <w:vAlign w:val="center"/>
          </w:tcPr>
          <w:p w14:paraId="331BA905"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Clemente Hydrologic Area (901.30)</w:t>
            </w:r>
          </w:p>
        </w:tc>
        <w:tc>
          <w:tcPr>
            <w:tcW w:w="2669" w:type="dxa"/>
            <w:tcMar>
              <w:top w:w="14" w:type="dxa"/>
              <w:left w:w="29" w:type="dxa"/>
              <w:bottom w:w="14" w:type="dxa"/>
              <w:right w:w="29" w:type="dxa"/>
            </w:tcMar>
            <w:vAlign w:val="center"/>
          </w:tcPr>
          <w:p w14:paraId="472FF0F2"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153B3C5F"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San Clemente City Beach at Cypress Shores</w:t>
            </w:r>
          </w:p>
        </w:tc>
      </w:tr>
      <w:tr w:rsidR="001A16F3" w:rsidRPr="0044462F" w14:paraId="4FDE0A63" w14:textId="77777777" w:rsidTr="00CF7C9B">
        <w:tc>
          <w:tcPr>
            <w:tcW w:w="4838" w:type="dxa"/>
            <w:tcMar>
              <w:top w:w="14" w:type="dxa"/>
              <w:left w:w="29" w:type="dxa"/>
              <w:bottom w:w="14" w:type="dxa"/>
              <w:right w:w="29" w:type="dxa"/>
            </w:tcMar>
            <w:vAlign w:val="center"/>
          </w:tcPr>
          <w:p w14:paraId="21FB1FC7"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Clemente Hydrologic Area (901.30)</w:t>
            </w:r>
          </w:p>
        </w:tc>
        <w:tc>
          <w:tcPr>
            <w:tcW w:w="2669" w:type="dxa"/>
            <w:tcMar>
              <w:top w:w="14" w:type="dxa"/>
              <w:left w:w="29" w:type="dxa"/>
              <w:bottom w:w="14" w:type="dxa"/>
              <w:right w:w="29" w:type="dxa"/>
            </w:tcMar>
            <w:vAlign w:val="center"/>
          </w:tcPr>
          <w:p w14:paraId="39FED954"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00E442A9"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San Clemente City Beach at Lifeguard Headquarters</w:t>
            </w:r>
          </w:p>
        </w:tc>
      </w:tr>
      <w:tr w:rsidR="001A16F3" w:rsidRPr="0044462F" w14:paraId="4C2CDEE4" w14:textId="77777777" w:rsidTr="00CF7C9B">
        <w:tc>
          <w:tcPr>
            <w:tcW w:w="4838" w:type="dxa"/>
            <w:tcMar>
              <w:top w:w="14" w:type="dxa"/>
              <w:left w:w="29" w:type="dxa"/>
              <w:bottom w:w="14" w:type="dxa"/>
              <w:right w:w="29" w:type="dxa"/>
            </w:tcMar>
            <w:vAlign w:val="center"/>
          </w:tcPr>
          <w:p w14:paraId="14414C43"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Clemente Hydrologic Area (901.30)</w:t>
            </w:r>
          </w:p>
        </w:tc>
        <w:tc>
          <w:tcPr>
            <w:tcW w:w="2669" w:type="dxa"/>
            <w:tcMar>
              <w:top w:w="14" w:type="dxa"/>
              <w:left w:w="29" w:type="dxa"/>
              <w:bottom w:w="14" w:type="dxa"/>
              <w:right w:w="29" w:type="dxa"/>
            </w:tcMar>
            <w:vAlign w:val="center"/>
          </w:tcPr>
          <w:p w14:paraId="2817728B"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26920DEC"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Under San Clemente Municipal Pier</w:t>
            </w:r>
          </w:p>
        </w:tc>
      </w:tr>
      <w:tr w:rsidR="001A16F3" w:rsidRPr="0044462F" w14:paraId="6D6C307F" w14:textId="77777777" w:rsidTr="00CF7C9B">
        <w:tc>
          <w:tcPr>
            <w:tcW w:w="4838" w:type="dxa"/>
            <w:tcMar>
              <w:top w:w="14" w:type="dxa"/>
              <w:left w:w="29" w:type="dxa"/>
              <w:bottom w:w="14" w:type="dxa"/>
              <w:right w:w="29" w:type="dxa"/>
            </w:tcMar>
            <w:vAlign w:val="center"/>
          </w:tcPr>
          <w:p w14:paraId="706FA798"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Clemente Hydrologic Area (901.30)</w:t>
            </w:r>
          </w:p>
        </w:tc>
        <w:tc>
          <w:tcPr>
            <w:tcW w:w="2669" w:type="dxa"/>
            <w:tcMar>
              <w:top w:w="14" w:type="dxa"/>
              <w:left w:w="29" w:type="dxa"/>
              <w:bottom w:w="14" w:type="dxa"/>
              <w:right w:w="29" w:type="dxa"/>
            </w:tcMar>
            <w:vAlign w:val="center"/>
          </w:tcPr>
          <w:p w14:paraId="067D5919"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11CFD6B2"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San Clemente City Beach at El Portal Street Stairs</w:t>
            </w:r>
          </w:p>
        </w:tc>
      </w:tr>
      <w:tr w:rsidR="001A16F3" w:rsidRPr="0044462F" w14:paraId="726DED61" w14:textId="77777777" w:rsidTr="00CF7C9B">
        <w:tc>
          <w:tcPr>
            <w:tcW w:w="4838" w:type="dxa"/>
            <w:tcMar>
              <w:top w:w="14" w:type="dxa"/>
              <w:left w:w="29" w:type="dxa"/>
              <w:bottom w:w="14" w:type="dxa"/>
              <w:right w:w="29" w:type="dxa"/>
            </w:tcMar>
            <w:vAlign w:val="center"/>
          </w:tcPr>
          <w:p w14:paraId="6A8D5D10"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Clemente Hydrologic Area (901.30)</w:t>
            </w:r>
          </w:p>
        </w:tc>
        <w:tc>
          <w:tcPr>
            <w:tcW w:w="2669" w:type="dxa"/>
            <w:tcMar>
              <w:top w:w="14" w:type="dxa"/>
              <w:left w:w="29" w:type="dxa"/>
              <w:bottom w:w="14" w:type="dxa"/>
              <w:right w:w="29" w:type="dxa"/>
            </w:tcMar>
            <w:vAlign w:val="center"/>
          </w:tcPr>
          <w:p w14:paraId="4C38226D"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208D93DB"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San Clemente City Beach at South Linda Lane</w:t>
            </w:r>
          </w:p>
        </w:tc>
      </w:tr>
      <w:tr w:rsidR="001A16F3" w:rsidRPr="0044462F" w14:paraId="1AFBA590" w14:textId="77777777" w:rsidTr="00CF7C9B">
        <w:tc>
          <w:tcPr>
            <w:tcW w:w="4838" w:type="dxa"/>
            <w:tcMar>
              <w:top w:w="14" w:type="dxa"/>
              <w:left w:w="29" w:type="dxa"/>
              <w:bottom w:w="14" w:type="dxa"/>
              <w:right w:w="29" w:type="dxa"/>
            </w:tcMar>
            <w:vAlign w:val="center"/>
          </w:tcPr>
          <w:p w14:paraId="7E38A49C"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Clemente Hydrologic Area (901.30)</w:t>
            </w:r>
          </w:p>
        </w:tc>
        <w:tc>
          <w:tcPr>
            <w:tcW w:w="2669" w:type="dxa"/>
            <w:tcMar>
              <w:top w:w="14" w:type="dxa"/>
              <w:left w:w="29" w:type="dxa"/>
              <w:bottom w:w="14" w:type="dxa"/>
              <w:right w:w="29" w:type="dxa"/>
            </w:tcMar>
            <w:vAlign w:val="center"/>
          </w:tcPr>
          <w:p w14:paraId="5E0FF6F8"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25828381"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San Clemente City Beach at Trafalgar Canyon (Trafalgar Lane)</w:t>
            </w:r>
          </w:p>
        </w:tc>
      </w:tr>
      <w:tr w:rsidR="001A16F3" w:rsidRPr="0044462F" w14:paraId="4963395A" w14:textId="77777777" w:rsidTr="00CF7C9B">
        <w:tc>
          <w:tcPr>
            <w:tcW w:w="4838" w:type="dxa"/>
            <w:tcMar>
              <w:top w:w="14" w:type="dxa"/>
              <w:left w:w="29" w:type="dxa"/>
              <w:bottom w:w="14" w:type="dxa"/>
              <w:right w:w="29" w:type="dxa"/>
            </w:tcMar>
            <w:vAlign w:val="center"/>
          </w:tcPr>
          <w:p w14:paraId="430B338B"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Luis Rey Hydrologic Unit (903.00)</w:t>
            </w:r>
          </w:p>
        </w:tc>
        <w:tc>
          <w:tcPr>
            <w:tcW w:w="2669" w:type="dxa"/>
            <w:tcMar>
              <w:top w:w="14" w:type="dxa"/>
              <w:left w:w="29" w:type="dxa"/>
              <w:bottom w:w="14" w:type="dxa"/>
              <w:right w:w="29" w:type="dxa"/>
            </w:tcMar>
            <w:vAlign w:val="center"/>
          </w:tcPr>
          <w:p w14:paraId="1FC5381C"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6C065120"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at San Luis Rey River Mouth</w:t>
            </w:r>
          </w:p>
        </w:tc>
      </w:tr>
      <w:tr w:rsidR="001A16F3" w:rsidRPr="0044462F" w14:paraId="0FB74382" w14:textId="77777777" w:rsidTr="00CF7C9B">
        <w:tc>
          <w:tcPr>
            <w:tcW w:w="4838" w:type="dxa"/>
            <w:tcMar>
              <w:top w:w="14" w:type="dxa"/>
              <w:left w:w="29" w:type="dxa"/>
              <w:bottom w:w="14" w:type="dxa"/>
              <w:right w:w="29" w:type="dxa"/>
            </w:tcMar>
            <w:vAlign w:val="center"/>
          </w:tcPr>
          <w:p w14:paraId="7E9C0DEE"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Marcos Hydrologic Area (904.50)</w:t>
            </w:r>
          </w:p>
        </w:tc>
        <w:tc>
          <w:tcPr>
            <w:tcW w:w="2669" w:type="dxa"/>
            <w:tcMar>
              <w:top w:w="14" w:type="dxa"/>
              <w:left w:w="29" w:type="dxa"/>
              <w:bottom w:w="14" w:type="dxa"/>
              <w:right w:w="29" w:type="dxa"/>
            </w:tcMar>
            <w:vAlign w:val="center"/>
          </w:tcPr>
          <w:p w14:paraId="43CF544E"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03E1FD18"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at Moonlight State Beach</w:t>
            </w:r>
          </w:p>
        </w:tc>
      </w:tr>
      <w:tr w:rsidR="001A16F3" w:rsidRPr="0044462F" w14:paraId="0C8E8A00" w14:textId="77777777" w:rsidTr="00CF7C9B">
        <w:tc>
          <w:tcPr>
            <w:tcW w:w="4838" w:type="dxa"/>
            <w:tcMar>
              <w:top w:w="14" w:type="dxa"/>
              <w:left w:w="29" w:type="dxa"/>
              <w:bottom w:w="14" w:type="dxa"/>
              <w:right w:w="29" w:type="dxa"/>
            </w:tcMar>
            <w:vAlign w:val="center"/>
          </w:tcPr>
          <w:p w14:paraId="04A59823"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San Dieguito Hydrologic Unit (905.50)</w:t>
            </w:r>
          </w:p>
        </w:tc>
        <w:tc>
          <w:tcPr>
            <w:tcW w:w="2669" w:type="dxa"/>
            <w:tcMar>
              <w:top w:w="14" w:type="dxa"/>
              <w:left w:w="29" w:type="dxa"/>
              <w:bottom w:w="14" w:type="dxa"/>
              <w:right w:w="29" w:type="dxa"/>
            </w:tcMar>
            <w:vAlign w:val="center"/>
          </w:tcPr>
          <w:p w14:paraId="5FCA3C3F"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6C762C4D"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at San Dieguito Lagoon Mouth</w:t>
            </w:r>
          </w:p>
        </w:tc>
      </w:tr>
      <w:tr w:rsidR="001A16F3" w:rsidRPr="0044462F" w14:paraId="256F7CAA" w14:textId="77777777" w:rsidTr="00CF7C9B">
        <w:tc>
          <w:tcPr>
            <w:tcW w:w="4838" w:type="dxa"/>
            <w:tcMar>
              <w:top w:w="14" w:type="dxa"/>
              <w:left w:w="29" w:type="dxa"/>
              <w:bottom w:w="14" w:type="dxa"/>
              <w:right w:w="29" w:type="dxa"/>
            </w:tcMar>
            <w:vAlign w:val="center"/>
          </w:tcPr>
          <w:p w14:paraId="5350D793"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Miramar Reservoir Hydrologic Area (906.10)</w:t>
            </w:r>
          </w:p>
        </w:tc>
        <w:tc>
          <w:tcPr>
            <w:tcW w:w="2669" w:type="dxa"/>
            <w:tcMar>
              <w:top w:w="14" w:type="dxa"/>
              <w:left w:w="29" w:type="dxa"/>
              <w:bottom w:w="14" w:type="dxa"/>
              <w:right w:w="29" w:type="dxa"/>
            </w:tcMar>
            <w:vAlign w:val="center"/>
          </w:tcPr>
          <w:p w14:paraId="5F6AF75F"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25A0D09A"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Torrey Pines State Beach at Del Mar (Anderson Canyon)</w:t>
            </w:r>
          </w:p>
        </w:tc>
      </w:tr>
      <w:tr w:rsidR="001A16F3" w:rsidRPr="0044462F" w14:paraId="1E294043" w14:textId="77777777" w:rsidTr="00CF7C9B">
        <w:tc>
          <w:tcPr>
            <w:tcW w:w="4838" w:type="dxa"/>
            <w:tcMar>
              <w:top w:w="14" w:type="dxa"/>
              <w:left w:w="29" w:type="dxa"/>
              <w:bottom w:w="14" w:type="dxa"/>
              <w:right w:w="29" w:type="dxa"/>
            </w:tcMar>
            <w:vAlign w:val="center"/>
          </w:tcPr>
          <w:p w14:paraId="410E3BA2"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Scripps Hydrologic Area (906.30)</w:t>
            </w:r>
          </w:p>
        </w:tc>
        <w:tc>
          <w:tcPr>
            <w:tcW w:w="2669" w:type="dxa"/>
            <w:tcMar>
              <w:top w:w="14" w:type="dxa"/>
              <w:left w:w="29" w:type="dxa"/>
              <w:bottom w:w="14" w:type="dxa"/>
              <w:right w:w="29" w:type="dxa"/>
            </w:tcMar>
            <w:vAlign w:val="center"/>
          </w:tcPr>
          <w:p w14:paraId="5A128054"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12D2057D"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La Jolla Shores Beach at El Paseo Grande</w:t>
            </w:r>
          </w:p>
        </w:tc>
      </w:tr>
      <w:tr w:rsidR="001A16F3" w:rsidRPr="0044462F" w14:paraId="2FBA00DE" w14:textId="77777777" w:rsidTr="00CF7C9B">
        <w:tc>
          <w:tcPr>
            <w:tcW w:w="4838" w:type="dxa"/>
            <w:tcMar>
              <w:top w:w="14" w:type="dxa"/>
              <w:left w:w="29" w:type="dxa"/>
              <w:bottom w:w="14" w:type="dxa"/>
              <w:right w:w="29" w:type="dxa"/>
            </w:tcMar>
            <w:vAlign w:val="center"/>
          </w:tcPr>
          <w:p w14:paraId="2F93187E"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Scripps Hydrologic Area (906.30)</w:t>
            </w:r>
          </w:p>
        </w:tc>
        <w:tc>
          <w:tcPr>
            <w:tcW w:w="2669" w:type="dxa"/>
            <w:tcMar>
              <w:top w:w="14" w:type="dxa"/>
              <w:left w:w="29" w:type="dxa"/>
              <w:bottom w:w="14" w:type="dxa"/>
              <w:right w:w="29" w:type="dxa"/>
            </w:tcMar>
            <w:vAlign w:val="center"/>
          </w:tcPr>
          <w:p w14:paraId="391F5E8F"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037B640D"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La Jolla Shores Beach at Caminito Del Oro</w:t>
            </w:r>
          </w:p>
        </w:tc>
      </w:tr>
      <w:tr w:rsidR="001A16F3" w:rsidRPr="0044462F" w14:paraId="609EF72C" w14:textId="77777777" w:rsidTr="00CF7C9B">
        <w:tc>
          <w:tcPr>
            <w:tcW w:w="4838" w:type="dxa"/>
            <w:tcMar>
              <w:top w:w="14" w:type="dxa"/>
              <w:left w:w="29" w:type="dxa"/>
              <w:bottom w:w="14" w:type="dxa"/>
              <w:right w:w="29" w:type="dxa"/>
            </w:tcMar>
            <w:vAlign w:val="center"/>
          </w:tcPr>
          <w:p w14:paraId="0DC01CB1"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Scripps Hydrologic Area (906.30)</w:t>
            </w:r>
          </w:p>
        </w:tc>
        <w:tc>
          <w:tcPr>
            <w:tcW w:w="2669" w:type="dxa"/>
            <w:tcMar>
              <w:top w:w="14" w:type="dxa"/>
              <w:left w:w="29" w:type="dxa"/>
              <w:bottom w:w="14" w:type="dxa"/>
              <w:right w:w="29" w:type="dxa"/>
            </w:tcMar>
            <w:vAlign w:val="center"/>
          </w:tcPr>
          <w:p w14:paraId="1E197630"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51D7D8A4"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La Jolla Shores Beach at Vallecitos</w:t>
            </w:r>
          </w:p>
        </w:tc>
      </w:tr>
      <w:tr w:rsidR="001A16F3" w:rsidRPr="0044462F" w14:paraId="7E230A80" w14:textId="77777777" w:rsidTr="00CF7C9B">
        <w:tc>
          <w:tcPr>
            <w:tcW w:w="4838" w:type="dxa"/>
            <w:tcMar>
              <w:top w:w="14" w:type="dxa"/>
              <w:left w:w="29" w:type="dxa"/>
              <w:bottom w:w="14" w:type="dxa"/>
              <w:right w:w="29" w:type="dxa"/>
            </w:tcMar>
            <w:vAlign w:val="center"/>
          </w:tcPr>
          <w:p w14:paraId="4D7D4CE4"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Scripps Hydrologic Area (906.30)</w:t>
            </w:r>
          </w:p>
        </w:tc>
        <w:tc>
          <w:tcPr>
            <w:tcW w:w="2669" w:type="dxa"/>
            <w:tcMar>
              <w:top w:w="14" w:type="dxa"/>
              <w:left w:w="29" w:type="dxa"/>
              <w:bottom w:w="14" w:type="dxa"/>
              <w:right w:w="29" w:type="dxa"/>
            </w:tcMar>
            <w:vAlign w:val="center"/>
          </w:tcPr>
          <w:p w14:paraId="5AFBB4F9"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055A8EC0"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La Jolla Shores Beach at Avenue de la Playa</w:t>
            </w:r>
          </w:p>
        </w:tc>
      </w:tr>
      <w:tr w:rsidR="001A16F3" w:rsidRPr="0044462F" w14:paraId="77057CB1" w14:textId="77777777" w:rsidTr="00CF7C9B">
        <w:tc>
          <w:tcPr>
            <w:tcW w:w="4838" w:type="dxa"/>
            <w:tcMar>
              <w:top w:w="14" w:type="dxa"/>
              <w:left w:w="29" w:type="dxa"/>
              <w:bottom w:w="14" w:type="dxa"/>
              <w:right w:w="29" w:type="dxa"/>
            </w:tcMar>
            <w:vAlign w:val="center"/>
          </w:tcPr>
          <w:p w14:paraId="2156DDE4"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Scripps Hydrologic Area (906.30)</w:t>
            </w:r>
          </w:p>
        </w:tc>
        <w:tc>
          <w:tcPr>
            <w:tcW w:w="2669" w:type="dxa"/>
            <w:tcMar>
              <w:top w:w="14" w:type="dxa"/>
              <w:left w:w="29" w:type="dxa"/>
              <w:bottom w:w="14" w:type="dxa"/>
              <w:right w:w="29" w:type="dxa"/>
            </w:tcMar>
            <w:vAlign w:val="center"/>
          </w:tcPr>
          <w:p w14:paraId="1C8B4461"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25CAFAD5"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at Casa Beach, Children's Pool</w:t>
            </w:r>
          </w:p>
        </w:tc>
      </w:tr>
      <w:tr w:rsidR="001A16F3" w:rsidRPr="0044462F" w14:paraId="24527ACB" w14:textId="77777777" w:rsidTr="00CF7C9B">
        <w:tc>
          <w:tcPr>
            <w:tcW w:w="4838" w:type="dxa"/>
            <w:tcMar>
              <w:top w:w="14" w:type="dxa"/>
              <w:left w:w="29" w:type="dxa"/>
              <w:bottom w:w="14" w:type="dxa"/>
              <w:right w:w="29" w:type="dxa"/>
            </w:tcMar>
            <w:vAlign w:val="center"/>
          </w:tcPr>
          <w:p w14:paraId="288D7ECC"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Scripps Hydrologic Area (906.30)</w:t>
            </w:r>
          </w:p>
        </w:tc>
        <w:tc>
          <w:tcPr>
            <w:tcW w:w="2669" w:type="dxa"/>
            <w:tcMar>
              <w:top w:w="14" w:type="dxa"/>
              <w:left w:w="29" w:type="dxa"/>
              <w:bottom w:w="14" w:type="dxa"/>
              <w:right w:w="29" w:type="dxa"/>
            </w:tcMar>
            <w:vAlign w:val="center"/>
          </w:tcPr>
          <w:p w14:paraId="5746328C"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3B0E07EA"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South Casa Beach at Coast Blvd.</w:t>
            </w:r>
          </w:p>
        </w:tc>
      </w:tr>
      <w:tr w:rsidR="001A16F3" w:rsidRPr="0044462F" w14:paraId="2A285A37" w14:textId="77777777" w:rsidTr="00CF7C9B">
        <w:tc>
          <w:tcPr>
            <w:tcW w:w="4838" w:type="dxa"/>
            <w:tcMar>
              <w:top w:w="14" w:type="dxa"/>
              <w:left w:w="29" w:type="dxa"/>
              <w:bottom w:w="14" w:type="dxa"/>
              <w:right w:w="29" w:type="dxa"/>
            </w:tcMar>
            <w:vAlign w:val="center"/>
          </w:tcPr>
          <w:p w14:paraId="0B3D8EF9"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Scripps Hydrologic Area (906.30)</w:t>
            </w:r>
          </w:p>
        </w:tc>
        <w:tc>
          <w:tcPr>
            <w:tcW w:w="2669" w:type="dxa"/>
            <w:tcMar>
              <w:top w:w="14" w:type="dxa"/>
              <w:left w:w="29" w:type="dxa"/>
              <w:bottom w:w="14" w:type="dxa"/>
              <w:right w:w="29" w:type="dxa"/>
            </w:tcMar>
            <w:vAlign w:val="center"/>
          </w:tcPr>
          <w:p w14:paraId="53A29609"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1F62BE39"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Whispering Sands Beach at Ravina Street</w:t>
            </w:r>
          </w:p>
        </w:tc>
      </w:tr>
      <w:tr w:rsidR="001A16F3" w:rsidRPr="0044462F" w14:paraId="60BA388D" w14:textId="77777777" w:rsidTr="00CF7C9B">
        <w:tc>
          <w:tcPr>
            <w:tcW w:w="4838" w:type="dxa"/>
            <w:tcMar>
              <w:top w:w="14" w:type="dxa"/>
              <w:left w:w="29" w:type="dxa"/>
              <w:bottom w:w="14" w:type="dxa"/>
              <w:right w:w="29" w:type="dxa"/>
            </w:tcMar>
            <w:vAlign w:val="center"/>
          </w:tcPr>
          <w:p w14:paraId="6919AAB9"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Scripps Hydrologic Area (906.30)</w:t>
            </w:r>
          </w:p>
        </w:tc>
        <w:tc>
          <w:tcPr>
            <w:tcW w:w="2669" w:type="dxa"/>
            <w:tcMar>
              <w:top w:w="14" w:type="dxa"/>
              <w:left w:w="29" w:type="dxa"/>
              <w:bottom w:w="14" w:type="dxa"/>
              <w:right w:w="29" w:type="dxa"/>
            </w:tcMar>
            <w:vAlign w:val="center"/>
          </w:tcPr>
          <w:p w14:paraId="18B764A2"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4E9C6422"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Windansea Beach at Vista de la Playa</w:t>
            </w:r>
          </w:p>
        </w:tc>
      </w:tr>
      <w:tr w:rsidR="001A16F3" w:rsidRPr="0044462F" w14:paraId="4AEC368B" w14:textId="77777777" w:rsidTr="00CF7C9B">
        <w:tc>
          <w:tcPr>
            <w:tcW w:w="4838" w:type="dxa"/>
            <w:tcMar>
              <w:top w:w="14" w:type="dxa"/>
              <w:left w:w="29" w:type="dxa"/>
              <w:bottom w:w="14" w:type="dxa"/>
              <w:right w:w="29" w:type="dxa"/>
            </w:tcMar>
            <w:vAlign w:val="center"/>
          </w:tcPr>
          <w:p w14:paraId="63186F02"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Scripps Hydrologic Area (906.30)</w:t>
            </w:r>
          </w:p>
        </w:tc>
        <w:tc>
          <w:tcPr>
            <w:tcW w:w="2669" w:type="dxa"/>
            <w:tcMar>
              <w:top w:w="14" w:type="dxa"/>
              <w:left w:w="29" w:type="dxa"/>
              <w:bottom w:w="14" w:type="dxa"/>
              <w:right w:w="29" w:type="dxa"/>
            </w:tcMar>
            <w:vAlign w:val="center"/>
          </w:tcPr>
          <w:p w14:paraId="3B678E3F"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0EC8DDA8"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 xml:space="preserve">Windansea Beach at </w:t>
            </w:r>
            <w:proofErr w:type="spellStart"/>
            <w:r w:rsidRPr="0044462F">
              <w:rPr>
                <w:rFonts w:eastAsia="Arial" w:cs="Arial"/>
                <w:sz w:val="20"/>
                <w:szCs w:val="20"/>
              </w:rPr>
              <w:t>Bonair</w:t>
            </w:r>
            <w:proofErr w:type="spellEnd"/>
            <w:r w:rsidRPr="0044462F">
              <w:rPr>
                <w:rFonts w:eastAsia="Arial" w:cs="Arial"/>
                <w:sz w:val="20"/>
                <w:szCs w:val="20"/>
              </w:rPr>
              <w:t xml:space="preserve"> Street</w:t>
            </w:r>
          </w:p>
        </w:tc>
      </w:tr>
      <w:tr w:rsidR="001A16F3" w:rsidRPr="0044462F" w14:paraId="7267E22F" w14:textId="77777777" w:rsidTr="00CF7C9B">
        <w:tc>
          <w:tcPr>
            <w:tcW w:w="4838" w:type="dxa"/>
            <w:tcMar>
              <w:top w:w="14" w:type="dxa"/>
              <w:left w:w="29" w:type="dxa"/>
              <w:bottom w:w="14" w:type="dxa"/>
              <w:right w:w="29" w:type="dxa"/>
            </w:tcMar>
            <w:vAlign w:val="center"/>
          </w:tcPr>
          <w:p w14:paraId="62F55B65"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Scripps Hydrologic Area (906.30)</w:t>
            </w:r>
          </w:p>
        </w:tc>
        <w:tc>
          <w:tcPr>
            <w:tcW w:w="2669" w:type="dxa"/>
            <w:tcMar>
              <w:top w:w="14" w:type="dxa"/>
              <w:left w:w="29" w:type="dxa"/>
              <w:bottom w:w="14" w:type="dxa"/>
              <w:right w:w="29" w:type="dxa"/>
            </w:tcMar>
            <w:vAlign w:val="center"/>
          </w:tcPr>
          <w:p w14:paraId="79C016EB"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593C1E6B"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Windansea Beach at Playa del Norte</w:t>
            </w:r>
          </w:p>
        </w:tc>
      </w:tr>
      <w:tr w:rsidR="001A16F3" w:rsidRPr="0044462F" w14:paraId="74BB4285" w14:textId="77777777" w:rsidTr="00CF7C9B">
        <w:tc>
          <w:tcPr>
            <w:tcW w:w="4838" w:type="dxa"/>
            <w:tcMar>
              <w:top w:w="14" w:type="dxa"/>
              <w:left w:w="29" w:type="dxa"/>
              <w:bottom w:w="14" w:type="dxa"/>
              <w:right w:w="29" w:type="dxa"/>
            </w:tcMar>
            <w:vAlign w:val="center"/>
          </w:tcPr>
          <w:p w14:paraId="165D13D2"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Scripps Hydrologic Area (906.30)</w:t>
            </w:r>
          </w:p>
        </w:tc>
        <w:tc>
          <w:tcPr>
            <w:tcW w:w="2669" w:type="dxa"/>
            <w:tcMar>
              <w:top w:w="14" w:type="dxa"/>
              <w:left w:w="29" w:type="dxa"/>
              <w:bottom w:w="14" w:type="dxa"/>
              <w:right w:w="29" w:type="dxa"/>
            </w:tcMar>
            <w:vAlign w:val="center"/>
          </w:tcPr>
          <w:p w14:paraId="0BCE24C0"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7E649BD5"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 xml:space="preserve">Windansea Beach </w:t>
            </w:r>
            <w:proofErr w:type="gramStart"/>
            <w:r w:rsidRPr="0044462F">
              <w:rPr>
                <w:rFonts w:eastAsia="Arial" w:cs="Arial"/>
                <w:sz w:val="20"/>
                <w:szCs w:val="20"/>
              </w:rPr>
              <w:t>at</w:t>
            </w:r>
            <w:proofErr w:type="gramEnd"/>
            <w:r w:rsidRPr="0044462F">
              <w:rPr>
                <w:rFonts w:eastAsia="Arial" w:cs="Arial"/>
                <w:sz w:val="20"/>
                <w:szCs w:val="20"/>
              </w:rPr>
              <w:t xml:space="preserve"> Palomar Avenue.</w:t>
            </w:r>
          </w:p>
        </w:tc>
      </w:tr>
      <w:tr w:rsidR="001A16F3" w:rsidRPr="0044462F" w14:paraId="070CFC8E" w14:textId="77777777" w:rsidTr="00CF7C9B">
        <w:tc>
          <w:tcPr>
            <w:tcW w:w="4838" w:type="dxa"/>
            <w:tcMar>
              <w:top w:w="14" w:type="dxa"/>
              <w:left w:w="29" w:type="dxa"/>
              <w:bottom w:w="14" w:type="dxa"/>
              <w:right w:w="29" w:type="dxa"/>
            </w:tcMar>
            <w:vAlign w:val="center"/>
          </w:tcPr>
          <w:p w14:paraId="4EF3EA2B"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Scripps Hydrologic Area (906.30)</w:t>
            </w:r>
          </w:p>
        </w:tc>
        <w:tc>
          <w:tcPr>
            <w:tcW w:w="2669" w:type="dxa"/>
            <w:tcMar>
              <w:top w:w="14" w:type="dxa"/>
              <w:left w:w="29" w:type="dxa"/>
              <w:bottom w:w="14" w:type="dxa"/>
              <w:right w:w="29" w:type="dxa"/>
            </w:tcMar>
            <w:vAlign w:val="center"/>
          </w:tcPr>
          <w:p w14:paraId="7E6B4537"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744B47C3"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at Tourmaline Surf Park</w:t>
            </w:r>
          </w:p>
        </w:tc>
      </w:tr>
      <w:tr w:rsidR="001A16F3" w:rsidRPr="0044462F" w14:paraId="19ED37FC" w14:textId="77777777" w:rsidTr="00CF7C9B">
        <w:tc>
          <w:tcPr>
            <w:tcW w:w="4838" w:type="dxa"/>
            <w:tcMar>
              <w:top w:w="14" w:type="dxa"/>
              <w:left w:w="29" w:type="dxa"/>
              <w:bottom w:w="14" w:type="dxa"/>
              <w:right w:w="29" w:type="dxa"/>
            </w:tcMar>
            <w:vAlign w:val="center"/>
          </w:tcPr>
          <w:p w14:paraId="184178AE"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Scripps Hydrologic Area (906.30)</w:t>
            </w:r>
          </w:p>
        </w:tc>
        <w:tc>
          <w:tcPr>
            <w:tcW w:w="2669" w:type="dxa"/>
            <w:tcMar>
              <w:top w:w="14" w:type="dxa"/>
              <w:left w:w="29" w:type="dxa"/>
              <w:bottom w:w="14" w:type="dxa"/>
              <w:right w:w="29" w:type="dxa"/>
            </w:tcMar>
            <w:vAlign w:val="center"/>
          </w:tcPr>
          <w:p w14:paraId="22BF5B51"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221EFD6E"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Beach at Grand Avenue.</w:t>
            </w:r>
          </w:p>
        </w:tc>
      </w:tr>
      <w:tr w:rsidR="001A16F3" w:rsidRPr="0044462F" w14:paraId="5C3C807B" w14:textId="77777777" w:rsidTr="00CF7C9B">
        <w:tc>
          <w:tcPr>
            <w:tcW w:w="4838" w:type="dxa"/>
            <w:tcMar>
              <w:top w:w="14" w:type="dxa"/>
              <w:left w:w="29" w:type="dxa"/>
              <w:bottom w:w="14" w:type="dxa"/>
              <w:right w:w="29" w:type="dxa"/>
            </w:tcMar>
            <w:vAlign w:val="center"/>
          </w:tcPr>
          <w:p w14:paraId="3C897BEA"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Tecolote Hydrologic Area (906.5)</w:t>
            </w:r>
          </w:p>
        </w:tc>
        <w:tc>
          <w:tcPr>
            <w:tcW w:w="2669" w:type="dxa"/>
            <w:tcMar>
              <w:top w:w="14" w:type="dxa"/>
              <w:left w:w="29" w:type="dxa"/>
              <w:bottom w:w="14" w:type="dxa"/>
              <w:right w:w="29" w:type="dxa"/>
            </w:tcMar>
            <w:vAlign w:val="center"/>
          </w:tcPr>
          <w:p w14:paraId="016390C9"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Tecolote Creek</w:t>
            </w:r>
          </w:p>
        </w:tc>
        <w:tc>
          <w:tcPr>
            <w:tcW w:w="5413" w:type="dxa"/>
            <w:tcMar>
              <w:top w:w="14" w:type="dxa"/>
              <w:left w:w="29" w:type="dxa"/>
              <w:bottom w:w="14" w:type="dxa"/>
              <w:right w:w="29" w:type="dxa"/>
            </w:tcMar>
            <w:vAlign w:val="center"/>
          </w:tcPr>
          <w:p w14:paraId="63B61B27"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The entire reach and associated tributaries</w:t>
            </w:r>
          </w:p>
        </w:tc>
      </w:tr>
      <w:tr w:rsidR="001A16F3" w:rsidRPr="0044462F" w14:paraId="61177AC5" w14:textId="77777777" w:rsidTr="00CF7C9B">
        <w:tc>
          <w:tcPr>
            <w:tcW w:w="4838" w:type="dxa"/>
            <w:tcMar>
              <w:top w:w="14" w:type="dxa"/>
              <w:left w:w="29" w:type="dxa"/>
              <w:bottom w:w="14" w:type="dxa"/>
              <w:right w:w="29" w:type="dxa"/>
            </w:tcMar>
            <w:vAlign w:val="center"/>
          </w:tcPr>
          <w:p w14:paraId="1819E7C5"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lastRenderedPageBreak/>
              <w:t>Mission San Diego/Santee Hydrologic Subareas (907.11 and 907.12)</w:t>
            </w:r>
          </w:p>
        </w:tc>
        <w:tc>
          <w:tcPr>
            <w:tcW w:w="2669" w:type="dxa"/>
            <w:tcMar>
              <w:top w:w="14" w:type="dxa"/>
              <w:left w:w="29" w:type="dxa"/>
              <w:bottom w:w="14" w:type="dxa"/>
              <w:right w:w="29" w:type="dxa"/>
            </w:tcMar>
            <w:vAlign w:val="center"/>
          </w:tcPr>
          <w:p w14:paraId="34DD386C"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San Diego River, Lower</w:t>
            </w:r>
          </w:p>
        </w:tc>
        <w:tc>
          <w:tcPr>
            <w:tcW w:w="5413" w:type="dxa"/>
            <w:tcMar>
              <w:top w:w="14" w:type="dxa"/>
              <w:left w:w="29" w:type="dxa"/>
              <w:bottom w:w="14" w:type="dxa"/>
              <w:right w:w="29" w:type="dxa"/>
            </w:tcMar>
            <w:vAlign w:val="center"/>
          </w:tcPr>
          <w:p w14:paraId="25CA687E"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Lower 6 miles</w:t>
            </w:r>
          </w:p>
        </w:tc>
      </w:tr>
      <w:tr w:rsidR="001A16F3" w:rsidRPr="0044462F" w14:paraId="4677A755" w14:textId="77777777" w:rsidTr="00CF7C9B">
        <w:tc>
          <w:tcPr>
            <w:tcW w:w="4838" w:type="dxa"/>
            <w:tcMar>
              <w:top w:w="14" w:type="dxa"/>
              <w:left w:w="29" w:type="dxa"/>
              <w:bottom w:w="14" w:type="dxa"/>
              <w:right w:w="29" w:type="dxa"/>
            </w:tcMar>
            <w:vAlign w:val="center"/>
          </w:tcPr>
          <w:p w14:paraId="5CCDBEF7"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Mission San Diego/Santee Hydrologic Subareas (907.11 and 907.12)</w:t>
            </w:r>
          </w:p>
        </w:tc>
        <w:tc>
          <w:tcPr>
            <w:tcW w:w="2669" w:type="dxa"/>
            <w:tcMar>
              <w:top w:w="14" w:type="dxa"/>
              <w:left w:w="29" w:type="dxa"/>
              <w:bottom w:w="14" w:type="dxa"/>
              <w:right w:w="29" w:type="dxa"/>
            </w:tcMar>
            <w:vAlign w:val="center"/>
          </w:tcPr>
          <w:p w14:paraId="5C23FD0B"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Pacific Ocean Shoreline</w:t>
            </w:r>
          </w:p>
        </w:tc>
        <w:tc>
          <w:tcPr>
            <w:tcW w:w="5413" w:type="dxa"/>
            <w:tcMar>
              <w:top w:w="14" w:type="dxa"/>
              <w:left w:w="29" w:type="dxa"/>
              <w:bottom w:w="14" w:type="dxa"/>
              <w:right w:w="29" w:type="dxa"/>
            </w:tcMar>
            <w:vAlign w:val="center"/>
          </w:tcPr>
          <w:p w14:paraId="6BAF7DBD"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At San Diego River Mouth at Dog Beach</w:t>
            </w:r>
          </w:p>
        </w:tc>
      </w:tr>
      <w:tr w:rsidR="001A16F3" w:rsidRPr="0044462F" w14:paraId="61F06639" w14:textId="77777777" w:rsidTr="00CF7C9B">
        <w:tc>
          <w:tcPr>
            <w:tcW w:w="4838" w:type="dxa"/>
            <w:tcMar>
              <w:top w:w="14" w:type="dxa"/>
              <w:left w:w="29" w:type="dxa"/>
              <w:bottom w:w="14" w:type="dxa"/>
              <w:right w:w="29" w:type="dxa"/>
            </w:tcMar>
            <w:vAlign w:val="center"/>
          </w:tcPr>
          <w:p w14:paraId="775B4277"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Mission San Diego/Santee Hydrologic Subareas (907.11 and 907.12)</w:t>
            </w:r>
          </w:p>
        </w:tc>
        <w:tc>
          <w:tcPr>
            <w:tcW w:w="2669" w:type="dxa"/>
            <w:tcMar>
              <w:top w:w="14" w:type="dxa"/>
              <w:left w:w="29" w:type="dxa"/>
              <w:bottom w:w="14" w:type="dxa"/>
              <w:right w:w="29" w:type="dxa"/>
            </w:tcMar>
            <w:vAlign w:val="center"/>
          </w:tcPr>
          <w:p w14:paraId="0311C03A"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Forrester Creek</w:t>
            </w:r>
          </w:p>
        </w:tc>
        <w:tc>
          <w:tcPr>
            <w:tcW w:w="5413" w:type="dxa"/>
            <w:tcMar>
              <w:top w:w="14" w:type="dxa"/>
              <w:left w:w="29" w:type="dxa"/>
              <w:bottom w:w="14" w:type="dxa"/>
              <w:right w:w="29" w:type="dxa"/>
            </w:tcMar>
            <w:vAlign w:val="center"/>
          </w:tcPr>
          <w:p w14:paraId="5B08213F"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Lower 1 mile</w:t>
            </w:r>
          </w:p>
        </w:tc>
      </w:tr>
      <w:tr w:rsidR="001A16F3" w:rsidRPr="0044462F" w14:paraId="04D548FC" w14:textId="77777777" w:rsidTr="00CF7C9B">
        <w:tc>
          <w:tcPr>
            <w:tcW w:w="4838" w:type="dxa"/>
            <w:tcMar>
              <w:top w:w="14" w:type="dxa"/>
              <w:left w:w="29" w:type="dxa"/>
              <w:bottom w:w="14" w:type="dxa"/>
              <w:right w:w="29" w:type="dxa"/>
            </w:tcMar>
            <w:vAlign w:val="center"/>
          </w:tcPr>
          <w:p w14:paraId="5E8E7E9C" w14:textId="77777777" w:rsidR="00143CBA" w:rsidRPr="0044462F" w:rsidRDefault="00143CBA" w:rsidP="00114551">
            <w:pPr>
              <w:shd w:val="clear" w:color="auto" w:fill="FFFFFF"/>
              <w:spacing w:before="0" w:after="0"/>
              <w:ind w:left="103"/>
              <w:rPr>
                <w:rFonts w:eastAsia="Aptos" w:cs="Arial"/>
                <w:sz w:val="20"/>
                <w:szCs w:val="20"/>
              </w:rPr>
            </w:pPr>
            <w:r w:rsidRPr="0044462F">
              <w:rPr>
                <w:rFonts w:eastAsia="Arial" w:cs="Arial"/>
                <w:sz w:val="20"/>
                <w:szCs w:val="20"/>
              </w:rPr>
              <w:t>Chollas Hydrologic Subarea (908.22)</w:t>
            </w:r>
          </w:p>
        </w:tc>
        <w:tc>
          <w:tcPr>
            <w:tcW w:w="2669" w:type="dxa"/>
            <w:tcMar>
              <w:top w:w="14" w:type="dxa"/>
              <w:left w:w="29" w:type="dxa"/>
              <w:bottom w:w="14" w:type="dxa"/>
              <w:right w:w="29" w:type="dxa"/>
            </w:tcMar>
            <w:vAlign w:val="center"/>
          </w:tcPr>
          <w:p w14:paraId="1B9C01B6"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Chollas Creek</w:t>
            </w:r>
          </w:p>
        </w:tc>
        <w:tc>
          <w:tcPr>
            <w:tcW w:w="5413" w:type="dxa"/>
            <w:tcMar>
              <w:top w:w="14" w:type="dxa"/>
              <w:left w:w="29" w:type="dxa"/>
              <w:bottom w:w="14" w:type="dxa"/>
              <w:right w:w="29" w:type="dxa"/>
            </w:tcMar>
            <w:vAlign w:val="center"/>
          </w:tcPr>
          <w:p w14:paraId="4AFA7131" w14:textId="77777777" w:rsidR="00143CBA" w:rsidRPr="0044462F" w:rsidRDefault="00143CBA" w:rsidP="00114551">
            <w:pPr>
              <w:keepNext/>
              <w:keepLines/>
              <w:shd w:val="clear" w:color="auto" w:fill="FFFFFF"/>
              <w:spacing w:before="0" w:after="0"/>
              <w:ind w:left="103"/>
              <w:rPr>
                <w:rFonts w:eastAsia="Arial" w:cs="Arial"/>
                <w:sz w:val="20"/>
                <w:szCs w:val="20"/>
              </w:rPr>
            </w:pPr>
            <w:r w:rsidRPr="0044462F">
              <w:rPr>
                <w:rFonts w:eastAsia="Arial" w:cs="Arial"/>
                <w:sz w:val="20"/>
                <w:szCs w:val="20"/>
              </w:rPr>
              <w:t>Bottom 1.2 miles</w:t>
            </w:r>
          </w:p>
        </w:tc>
      </w:tr>
    </w:tbl>
    <w:p w14:paraId="2744E841" w14:textId="77777777" w:rsidR="00EC5652" w:rsidRDefault="00EC5652" w:rsidP="00752F1B">
      <w:pPr>
        <w:shd w:val="clear" w:color="auto" w:fill="FFFFFF" w:themeFill="background1"/>
        <w:spacing w:after="0" w:line="240" w:lineRule="auto"/>
        <w:rPr>
          <w:rFonts w:eastAsia="Arial" w:cs="Arial"/>
          <w:szCs w:val="24"/>
        </w:rPr>
      </w:pPr>
    </w:p>
    <w:p w14:paraId="2AE3E48D" w14:textId="05B4C13E" w:rsidR="00242BAC" w:rsidRDefault="00242BAC" w:rsidP="00752F1B">
      <w:pPr>
        <w:shd w:val="clear" w:color="auto" w:fill="FFFFFF" w:themeFill="background1"/>
        <w:spacing w:after="0" w:line="240" w:lineRule="auto"/>
        <w:rPr>
          <w:rFonts w:cs="Arial"/>
        </w:rPr>
      </w:pPr>
      <w:r w:rsidRPr="00F711E3">
        <w:rPr>
          <w:rFonts w:cs="Arial"/>
        </w:rPr>
        <w:t xml:space="preserve">Table G4.9.2(a). Numeric Targets – Final </w:t>
      </w:r>
      <w:r w:rsidRPr="00BC09C6">
        <w:rPr>
          <w:rFonts w:cs="Arial"/>
          <w:highlight w:val="yellow"/>
        </w:rPr>
        <w:t>Receiving Water Limitations</w:t>
      </w:r>
      <w:r w:rsidRPr="00F711E3">
        <w:rPr>
          <w:rFonts w:cs="Arial"/>
        </w:rPr>
        <w:t xml:space="preserve"> Expressed as Bacteria Densities and Allowable Exceedance Frequencies for Beaches</w:t>
      </w:r>
    </w:p>
    <w:tbl>
      <w:tblPr>
        <w:tblW w:w="12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0" w:type="dxa"/>
          <w:right w:w="0" w:type="dxa"/>
        </w:tblCellMar>
        <w:tblLook w:val="01E0" w:firstRow="1" w:lastRow="1" w:firstColumn="1" w:lastColumn="1" w:noHBand="0" w:noVBand="0"/>
      </w:tblPr>
      <w:tblGrid>
        <w:gridCol w:w="1833"/>
        <w:gridCol w:w="3150"/>
        <w:gridCol w:w="2706"/>
        <w:gridCol w:w="2577"/>
        <w:gridCol w:w="2579"/>
      </w:tblGrid>
      <w:tr w:rsidR="00BC09C6" w:rsidRPr="00680617" w14:paraId="4649418F" w14:textId="3A01808D" w:rsidTr="005F186C">
        <w:trPr>
          <w:tblHeader/>
          <w:jc w:val="center"/>
        </w:trPr>
        <w:tc>
          <w:tcPr>
            <w:tcW w:w="1833" w:type="dxa"/>
            <w:shd w:val="clear" w:color="auto" w:fill="E2EFD9" w:themeFill="accent6" w:themeFillTint="33"/>
            <w:vAlign w:val="center"/>
          </w:tcPr>
          <w:p w14:paraId="03C3BF41" w14:textId="315AF4F0" w:rsidR="00BC09C6" w:rsidRPr="00680617" w:rsidRDefault="00BC09C6" w:rsidP="00680617">
            <w:pPr>
              <w:spacing w:before="0" w:after="0" w:line="240" w:lineRule="auto"/>
              <w:jc w:val="center"/>
              <w:rPr>
                <w:rFonts w:eastAsia="Aptos" w:cs="Arial"/>
                <w:bCs/>
              </w:rPr>
            </w:pPr>
            <w:r w:rsidRPr="00680617">
              <w:rPr>
                <w:rFonts w:eastAsia="Aptos" w:cs="Arial"/>
              </w:rPr>
              <w:t>Constituent</w:t>
            </w:r>
          </w:p>
        </w:tc>
        <w:tc>
          <w:tcPr>
            <w:tcW w:w="3150" w:type="dxa"/>
            <w:shd w:val="clear" w:color="auto" w:fill="E2EFD9" w:themeFill="accent6" w:themeFillTint="33"/>
            <w:vAlign w:val="center"/>
          </w:tcPr>
          <w:p w14:paraId="078CE5C7" w14:textId="1EBFE6EA" w:rsidR="00BC09C6" w:rsidRPr="00680617" w:rsidRDefault="00BC09C6" w:rsidP="00680617">
            <w:pPr>
              <w:spacing w:before="0" w:after="0" w:line="240" w:lineRule="auto"/>
              <w:jc w:val="center"/>
              <w:rPr>
                <w:rFonts w:eastAsia="Aptos" w:cs="Arial"/>
                <w:bCs/>
              </w:rPr>
            </w:pPr>
            <w:r w:rsidRPr="00680617">
              <w:rPr>
                <w:rFonts w:eastAsia="Aptos" w:cs="Arial"/>
              </w:rPr>
              <w:t>Wet Weather Days</w:t>
            </w:r>
            <w:r w:rsidRPr="00680617">
              <w:rPr>
                <w:rFonts w:eastAsia="Aptos" w:cs="Arial"/>
              </w:rPr>
              <w:br/>
              <w:t xml:space="preserve">Single Sample Maximum </w:t>
            </w:r>
            <w:proofErr w:type="spellStart"/>
            <w:r w:rsidRPr="00680617">
              <w:rPr>
                <w:rFonts w:eastAsia="Aptos" w:cs="Arial"/>
                <w:vertAlign w:val="superscript"/>
              </w:rPr>
              <w:t>a,b</w:t>
            </w:r>
            <w:proofErr w:type="spellEnd"/>
            <w:r w:rsidRPr="00680617">
              <w:rPr>
                <w:rFonts w:eastAsia="Aptos" w:cs="Arial"/>
              </w:rPr>
              <w:t xml:space="preserve"> (MPN/100 mL)</w:t>
            </w:r>
          </w:p>
        </w:tc>
        <w:tc>
          <w:tcPr>
            <w:tcW w:w="2706" w:type="dxa"/>
            <w:shd w:val="clear" w:color="auto" w:fill="E2EFD9" w:themeFill="accent6" w:themeFillTint="33"/>
            <w:vAlign w:val="center"/>
          </w:tcPr>
          <w:p w14:paraId="4357A982" w14:textId="564CD1DA" w:rsidR="00BC09C6" w:rsidRPr="00680617" w:rsidRDefault="00BC09C6" w:rsidP="00680617">
            <w:pPr>
              <w:spacing w:before="0" w:after="0" w:line="240" w:lineRule="auto"/>
              <w:jc w:val="center"/>
              <w:rPr>
                <w:rFonts w:eastAsia="Aptos" w:cs="Arial"/>
                <w:bCs/>
              </w:rPr>
            </w:pPr>
            <w:r w:rsidRPr="00680617">
              <w:rPr>
                <w:rFonts w:eastAsia="Aptos" w:cs="Arial"/>
              </w:rPr>
              <w:t>Wet Weather Days</w:t>
            </w:r>
            <w:r w:rsidRPr="00680617">
              <w:rPr>
                <w:rFonts w:eastAsia="Aptos" w:cs="Arial"/>
              </w:rPr>
              <w:br/>
              <w:t>Single Sample Maximum Allowable Exceedance Frequency</w:t>
            </w:r>
            <w:r w:rsidR="0071534D" w:rsidRPr="00680617">
              <w:rPr>
                <w:rFonts w:eastAsia="Aptos" w:cs="Arial"/>
              </w:rPr>
              <w:t xml:space="preserve"> </w:t>
            </w:r>
            <w:r w:rsidRPr="00680617">
              <w:rPr>
                <w:rFonts w:eastAsia="Aptos" w:cs="Arial"/>
                <w:vertAlign w:val="superscript"/>
              </w:rPr>
              <w:t>c</w:t>
            </w:r>
          </w:p>
        </w:tc>
        <w:tc>
          <w:tcPr>
            <w:tcW w:w="2577" w:type="dxa"/>
            <w:shd w:val="clear" w:color="auto" w:fill="E2EFD9" w:themeFill="accent6" w:themeFillTint="33"/>
            <w:vAlign w:val="center"/>
          </w:tcPr>
          <w:p w14:paraId="150EAC22" w14:textId="4CDAF936" w:rsidR="00BC09C6" w:rsidRPr="00680617" w:rsidRDefault="00BC09C6" w:rsidP="00680617">
            <w:pPr>
              <w:spacing w:before="0" w:after="0" w:line="240" w:lineRule="auto"/>
              <w:jc w:val="center"/>
              <w:rPr>
                <w:rFonts w:eastAsia="Aptos" w:cs="Arial"/>
                <w:bCs/>
              </w:rPr>
            </w:pPr>
            <w:r w:rsidRPr="00680617">
              <w:rPr>
                <w:rFonts w:eastAsia="Aptos" w:cs="Arial"/>
              </w:rPr>
              <w:t>Dry Weather Days</w:t>
            </w:r>
            <w:r w:rsidRPr="00680617">
              <w:rPr>
                <w:rFonts w:eastAsia="Aptos" w:cs="Arial"/>
              </w:rPr>
              <w:br/>
              <w:t>30-Day Geometric Mean</w:t>
            </w:r>
            <w:r w:rsidR="0071534D" w:rsidRPr="00680617">
              <w:rPr>
                <w:rFonts w:eastAsia="Aptos" w:cs="Arial"/>
              </w:rPr>
              <w:t xml:space="preserve"> </w:t>
            </w:r>
            <w:r w:rsidRPr="00680617">
              <w:rPr>
                <w:rFonts w:eastAsia="Aptos" w:cs="Arial"/>
                <w:vertAlign w:val="superscript"/>
              </w:rPr>
              <w:t>b</w:t>
            </w:r>
            <w:r w:rsidRPr="00680617">
              <w:rPr>
                <w:rFonts w:eastAsia="Aptos" w:cs="Arial"/>
              </w:rPr>
              <w:t xml:space="preserve"> </w:t>
            </w:r>
            <w:r w:rsidRPr="00680617">
              <w:rPr>
                <w:rFonts w:eastAsia="Aptos" w:cs="Arial"/>
              </w:rPr>
              <w:br/>
              <w:t>(MPN/100 mL)</w:t>
            </w:r>
          </w:p>
        </w:tc>
        <w:tc>
          <w:tcPr>
            <w:tcW w:w="2579" w:type="dxa"/>
            <w:shd w:val="clear" w:color="auto" w:fill="E2EFD9" w:themeFill="accent6" w:themeFillTint="33"/>
            <w:vAlign w:val="center"/>
          </w:tcPr>
          <w:p w14:paraId="6EEE47E6" w14:textId="5623E47D" w:rsidR="00BC09C6" w:rsidRPr="00680617" w:rsidRDefault="00BC09C6" w:rsidP="00680617">
            <w:pPr>
              <w:spacing w:before="0" w:after="0" w:line="240" w:lineRule="auto"/>
              <w:jc w:val="center"/>
              <w:rPr>
                <w:rFonts w:eastAsia="Aptos" w:cs="Arial"/>
                <w:bCs/>
              </w:rPr>
            </w:pPr>
            <w:r w:rsidRPr="00680617">
              <w:rPr>
                <w:rFonts w:eastAsia="Aptos" w:cs="Arial"/>
              </w:rPr>
              <w:t>Dry Weather Days</w:t>
            </w:r>
            <w:r w:rsidRPr="00680617">
              <w:rPr>
                <w:rFonts w:eastAsia="Aptos" w:cs="Arial"/>
              </w:rPr>
              <w:br/>
              <w:t>30-Day Geometric Mean Allowable Exceedance</w:t>
            </w:r>
            <w:r w:rsidRPr="00680617">
              <w:rPr>
                <w:rFonts w:eastAsia="Aptos" w:cs="Arial"/>
              </w:rPr>
              <w:br/>
              <w:t>Frequency</w:t>
            </w:r>
          </w:p>
        </w:tc>
      </w:tr>
      <w:tr w:rsidR="00BC09C6" w:rsidRPr="00680617" w14:paraId="6D1C6DB3" w14:textId="65965345" w:rsidTr="00B269BF">
        <w:trPr>
          <w:tblHeader/>
          <w:jc w:val="center"/>
        </w:trPr>
        <w:tc>
          <w:tcPr>
            <w:tcW w:w="1833" w:type="dxa"/>
            <w:shd w:val="clear" w:color="auto" w:fill="FFFFFF"/>
          </w:tcPr>
          <w:p w14:paraId="0364E04C" w14:textId="29EF141F" w:rsidR="00BC09C6" w:rsidRPr="00680617" w:rsidRDefault="00BC09C6" w:rsidP="00680617">
            <w:pPr>
              <w:spacing w:before="0" w:after="0" w:line="240" w:lineRule="auto"/>
              <w:rPr>
                <w:rFonts w:eastAsia="Aptos" w:cs="Arial"/>
              </w:rPr>
            </w:pPr>
            <w:r w:rsidRPr="00680617">
              <w:rPr>
                <w:rFonts w:eastAsia="Aptos" w:cs="Arial"/>
              </w:rPr>
              <w:t>Total Coliform</w:t>
            </w:r>
          </w:p>
        </w:tc>
        <w:tc>
          <w:tcPr>
            <w:tcW w:w="3150" w:type="dxa"/>
            <w:shd w:val="clear" w:color="auto" w:fill="FFFFFF"/>
          </w:tcPr>
          <w:p w14:paraId="4FFD72D0" w14:textId="62399FB4" w:rsidR="00BC09C6" w:rsidRPr="00680617" w:rsidRDefault="00BC09C6" w:rsidP="00680617">
            <w:pPr>
              <w:spacing w:before="0" w:after="0" w:line="240" w:lineRule="auto"/>
              <w:jc w:val="center"/>
              <w:rPr>
                <w:rFonts w:eastAsia="Aptos" w:cs="Arial"/>
              </w:rPr>
            </w:pPr>
            <w:r w:rsidRPr="00680617">
              <w:rPr>
                <w:rFonts w:eastAsia="Aptos" w:cs="Arial"/>
              </w:rPr>
              <w:t>10,000</w:t>
            </w:r>
          </w:p>
        </w:tc>
        <w:tc>
          <w:tcPr>
            <w:tcW w:w="2706" w:type="dxa"/>
            <w:shd w:val="clear" w:color="auto" w:fill="FFFFFF"/>
          </w:tcPr>
          <w:p w14:paraId="492A8009" w14:textId="2FEFBF88" w:rsidR="00BC09C6" w:rsidRPr="00680617" w:rsidRDefault="00BC09C6" w:rsidP="00680617">
            <w:pPr>
              <w:spacing w:before="0" w:after="0" w:line="240" w:lineRule="auto"/>
              <w:jc w:val="center"/>
              <w:rPr>
                <w:rFonts w:eastAsia="Aptos" w:cs="Arial"/>
              </w:rPr>
            </w:pPr>
            <w:r w:rsidRPr="00680617">
              <w:rPr>
                <w:rFonts w:eastAsia="Aptos" w:cs="Arial"/>
              </w:rPr>
              <w:t>22%</w:t>
            </w:r>
          </w:p>
        </w:tc>
        <w:tc>
          <w:tcPr>
            <w:tcW w:w="2577" w:type="dxa"/>
            <w:shd w:val="clear" w:color="auto" w:fill="FFFFFF"/>
          </w:tcPr>
          <w:p w14:paraId="7E7EB760" w14:textId="09D720CD" w:rsidR="00BC09C6" w:rsidRPr="00680617" w:rsidRDefault="00BC09C6" w:rsidP="00680617">
            <w:pPr>
              <w:spacing w:before="0" w:after="0" w:line="240" w:lineRule="auto"/>
              <w:jc w:val="center"/>
              <w:rPr>
                <w:rFonts w:eastAsia="Aptos" w:cs="Arial"/>
              </w:rPr>
            </w:pPr>
            <w:r w:rsidRPr="00680617">
              <w:rPr>
                <w:rFonts w:eastAsia="Aptos" w:cs="Arial"/>
              </w:rPr>
              <w:t>1,000</w:t>
            </w:r>
          </w:p>
        </w:tc>
        <w:tc>
          <w:tcPr>
            <w:tcW w:w="2579" w:type="dxa"/>
            <w:shd w:val="clear" w:color="auto" w:fill="FFFFFF"/>
          </w:tcPr>
          <w:p w14:paraId="5E4DE378" w14:textId="5B8056FF" w:rsidR="00BC09C6" w:rsidRPr="00680617" w:rsidRDefault="00BC09C6" w:rsidP="00680617">
            <w:pPr>
              <w:spacing w:before="0" w:after="0" w:line="240" w:lineRule="auto"/>
              <w:jc w:val="center"/>
              <w:rPr>
                <w:rFonts w:eastAsia="Aptos" w:cs="Arial"/>
              </w:rPr>
            </w:pPr>
            <w:r w:rsidRPr="00680617">
              <w:rPr>
                <w:rFonts w:eastAsia="Aptos" w:cs="Arial"/>
              </w:rPr>
              <w:t>0%</w:t>
            </w:r>
          </w:p>
        </w:tc>
      </w:tr>
      <w:tr w:rsidR="00BC09C6" w:rsidRPr="00680617" w14:paraId="03ECB25A" w14:textId="53B8FDA5" w:rsidTr="00B269BF">
        <w:trPr>
          <w:tblHeader/>
          <w:jc w:val="center"/>
        </w:trPr>
        <w:tc>
          <w:tcPr>
            <w:tcW w:w="1833" w:type="dxa"/>
            <w:shd w:val="clear" w:color="auto" w:fill="FFFFFF"/>
          </w:tcPr>
          <w:p w14:paraId="76A95693" w14:textId="1168B5AB" w:rsidR="00BC09C6" w:rsidRPr="00680617" w:rsidRDefault="00BC09C6" w:rsidP="00680617">
            <w:pPr>
              <w:spacing w:before="0" w:after="0" w:line="240" w:lineRule="auto"/>
              <w:rPr>
                <w:rFonts w:eastAsia="Aptos" w:cs="Arial"/>
              </w:rPr>
            </w:pPr>
            <w:r w:rsidRPr="00680617">
              <w:rPr>
                <w:rFonts w:eastAsia="Aptos" w:cs="Arial"/>
              </w:rPr>
              <w:t>Fecal Coliform</w:t>
            </w:r>
          </w:p>
        </w:tc>
        <w:tc>
          <w:tcPr>
            <w:tcW w:w="3150" w:type="dxa"/>
            <w:shd w:val="clear" w:color="auto" w:fill="FFFFFF"/>
          </w:tcPr>
          <w:p w14:paraId="596B2AA1" w14:textId="2E134DEB" w:rsidR="00BC09C6" w:rsidRPr="00680617" w:rsidRDefault="00BC09C6" w:rsidP="00680617">
            <w:pPr>
              <w:spacing w:before="0" w:after="0" w:line="240" w:lineRule="auto"/>
              <w:jc w:val="center"/>
              <w:rPr>
                <w:rFonts w:eastAsia="Aptos" w:cs="Arial"/>
              </w:rPr>
            </w:pPr>
            <w:r w:rsidRPr="00680617">
              <w:rPr>
                <w:rFonts w:eastAsia="Aptos" w:cs="Arial"/>
              </w:rPr>
              <w:t>400</w:t>
            </w:r>
          </w:p>
        </w:tc>
        <w:tc>
          <w:tcPr>
            <w:tcW w:w="2706" w:type="dxa"/>
            <w:shd w:val="clear" w:color="auto" w:fill="FFFFFF"/>
          </w:tcPr>
          <w:p w14:paraId="7F4F4B9C" w14:textId="79D8BBEA" w:rsidR="00BC09C6" w:rsidRPr="00680617" w:rsidRDefault="00BC09C6" w:rsidP="00680617">
            <w:pPr>
              <w:spacing w:before="0" w:after="0" w:line="240" w:lineRule="auto"/>
              <w:jc w:val="center"/>
              <w:rPr>
                <w:rFonts w:eastAsia="Aptos" w:cs="Arial"/>
              </w:rPr>
            </w:pPr>
            <w:r w:rsidRPr="00680617">
              <w:rPr>
                <w:rFonts w:eastAsia="Aptos" w:cs="Arial"/>
              </w:rPr>
              <w:t>22%</w:t>
            </w:r>
          </w:p>
        </w:tc>
        <w:tc>
          <w:tcPr>
            <w:tcW w:w="2577" w:type="dxa"/>
            <w:shd w:val="clear" w:color="auto" w:fill="FFFFFF"/>
          </w:tcPr>
          <w:p w14:paraId="201499CF" w14:textId="4CB8D27D" w:rsidR="00BC09C6" w:rsidRPr="00680617" w:rsidRDefault="00BC09C6" w:rsidP="00680617">
            <w:pPr>
              <w:spacing w:before="0" w:after="0" w:line="240" w:lineRule="auto"/>
              <w:jc w:val="center"/>
              <w:rPr>
                <w:rFonts w:eastAsia="Aptos" w:cs="Arial"/>
              </w:rPr>
            </w:pPr>
            <w:r w:rsidRPr="00680617">
              <w:rPr>
                <w:rFonts w:eastAsia="Aptos" w:cs="Arial"/>
              </w:rPr>
              <w:t>200</w:t>
            </w:r>
          </w:p>
        </w:tc>
        <w:tc>
          <w:tcPr>
            <w:tcW w:w="2579" w:type="dxa"/>
            <w:shd w:val="clear" w:color="auto" w:fill="FFFFFF"/>
          </w:tcPr>
          <w:p w14:paraId="515D50AC" w14:textId="05BA3612" w:rsidR="00BC09C6" w:rsidRPr="00680617" w:rsidRDefault="00BC09C6" w:rsidP="00680617">
            <w:pPr>
              <w:spacing w:before="0" w:after="0" w:line="240" w:lineRule="auto"/>
              <w:jc w:val="center"/>
              <w:rPr>
                <w:rFonts w:eastAsia="Aptos" w:cs="Arial"/>
              </w:rPr>
            </w:pPr>
            <w:r w:rsidRPr="00680617">
              <w:rPr>
                <w:rFonts w:eastAsia="Aptos" w:cs="Arial"/>
              </w:rPr>
              <w:t>0%</w:t>
            </w:r>
          </w:p>
        </w:tc>
      </w:tr>
      <w:tr w:rsidR="00BC09C6" w:rsidRPr="00680617" w14:paraId="05C95E6A" w14:textId="54E67A16" w:rsidTr="00B269BF">
        <w:trPr>
          <w:tblHeader/>
          <w:jc w:val="center"/>
        </w:trPr>
        <w:tc>
          <w:tcPr>
            <w:tcW w:w="1833" w:type="dxa"/>
            <w:shd w:val="clear" w:color="auto" w:fill="FFFFFF"/>
          </w:tcPr>
          <w:p w14:paraId="2A82CE56" w14:textId="1FAA7F4F" w:rsidR="00BC09C6" w:rsidRPr="00680617" w:rsidRDefault="00BC09C6" w:rsidP="00680617">
            <w:pPr>
              <w:spacing w:before="0" w:after="0" w:line="240" w:lineRule="auto"/>
              <w:rPr>
                <w:rFonts w:eastAsia="Aptos" w:cs="Arial"/>
              </w:rPr>
            </w:pPr>
            <w:r w:rsidRPr="00680617">
              <w:rPr>
                <w:rFonts w:eastAsia="Aptos" w:cs="Arial"/>
                <w:i/>
              </w:rPr>
              <w:t>Enterococcus</w:t>
            </w:r>
          </w:p>
        </w:tc>
        <w:tc>
          <w:tcPr>
            <w:tcW w:w="3150" w:type="dxa"/>
            <w:shd w:val="clear" w:color="auto" w:fill="FFFFFF"/>
          </w:tcPr>
          <w:p w14:paraId="77327016" w14:textId="1A16AF9A" w:rsidR="00BC09C6" w:rsidRPr="00680617" w:rsidRDefault="00BC09C6" w:rsidP="00680617">
            <w:pPr>
              <w:spacing w:before="0" w:after="0" w:line="240" w:lineRule="auto"/>
              <w:jc w:val="center"/>
              <w:rPr>
                <w:rFonts w:eastAsia="Aptos" w:cs="Arial"/>
              </w:rPr>
            </w:pPr>
            <w:r w:rsidRPr="00680617">
              <w:rPr>
                <w:rFonts w:eastAsia="Aptos" w:cs="Arial"/>
              </w:rPr>
              <w:t>104</w:t>
            </w:r>
          </w:p>
        </w:tc>
        <w:tc>
          <w:tcPr>
            <w:tcW w:w="2706" w:type="dxa"/>
            <w:shd w:val="clear" w:color="auto" w:fill="FFFFFF"/>
          </w:tcPr>
          <w:p w14:paraId="6502FAB2" w14:textId="145D9F40" w:rsidR="00BC09C6" w:rsidRPr="00680617" w:rsidRDefault="00BC09C6" w:rsidP="00680617">
            <w:pPr>
              <w:spacing w:before="0" w:after="0" w:line="240" w:lineRule="auto"/>
              <w:jc w:val="center"/>
              <w:rPr>
                <w:rFonts w:eastAsia="Aptos" w:cs="Arial"/>
              </w:rPr>
            </w:pPr>
            <w:r w:rsidRPr="00680617">
              <w:rPr>
                <w:rFonts w:eastAsia="Aptos" w:cs="Arial"/>
              </w:rPr>
              <w:t>22%</w:t>
            </w:r>
          </w:p>
        </w:tc>
        <w:tc>
          <w:tcPr>
            <w:tcW w:w="2577" w:type="dxa"/>
            <w:shd w:val="clear" w:color="auto" w:fill="FFFFFF"/>
          </w:tcPr>
          <w:p w14:paraId="3E585E7F" w14:textId="01F3BE47" w:rsidR="00BC09C6" w:rsidRPr="00680617" w:rsidRDefault="00BC09C6" w:rsidP="00680617">
            <w:pPr>
              <w:spacing w:before="0" w:after="0" w:line="240" w:lineRule="auto"/>
              <w:jc w:val="center"/>
              <w:rPr>
                <w:rFonts w:eastAsia="Aptos" w:cs="Arial"/>
              </w:rPr>
            </w:pPr>
            <w:r w:rsidRPr="00680617">
              <w:rPr>
                <w:rFonts w:eastAsia="Aptos" w:cs="Arial"/>
              </w:rPr>
              <w:t>35</w:t>
            </w:r>
          </w:p>
        </w:tc>
        <w:tc>
          <w:tcPr>
            <w:tcW w:w="2579" w:type="dxa"/>
            <w:shd w:val="clear" w:color="auto" w:fill="FFFFFF"/>
          </w:tcPr>
          <w:p w14:paraId="5F2E1430" w14:textId="240E552E" w:rsidR="00BC09C6" w:rsidRPr="00680617" w:rsidRDefault="00BC09C6" w:rsidP="00680617">
            <w:pPr>
              <w:spacing w:before="0" w:after="0" w:line="240" w:lineRule="auto"/>
              <w:jc w:val="center"/>
              <w:rPr>
                <w:rFonts w:eastAsia="Aptos" w:cs="Arial"/>
              </w:rPr>
            </w:pPr>
            <w:r w:rsidRPr="00680617">
              <w:rPr>
                <w:rFonts w:eastAsia="Aptos" w:cs="Arial"/>
              </w:rPr>
              <w:t>0%</w:t>
            </w:r>
          </w:p>
        </w:tc>
      </w:tr>
    </w:tbl>
    <w:p w14:paraId="1937CE58" w14:textId="77777777" w:rsidR="00242BAC" w:rsidRPr="00BD66FC" w:rsidRDefault="00242BAC" w:rsidP="00752F1B">
      <w:pPr>
        <w:shd w:val="clear" w:color="auto" w:fill="FFFFFF" w:themeFill="background1"/>
        <w:spacing w:before="1"/>
        <w:ind w:left="1540" w:hanging="1450"/>
        <w:rPr>
          <w:rFonts w:cs="Arial"/>
          <w:sz w:val="22"/>
        </w:rPr>
      </w:pPr>
      <w:r w:rsidRPr="00BD66FC">
        <w:rPr>
          <w:rFonts w:cs="Arial"/>
          <w:spacing w:val="-2"/>
          <w:sz w:val="22"/>
        </w:rPr>
        <w:t>Table Notes:</w:t>
      </w:r>
    </w:p>
    <w:p w14:paraId="0CF3C48A" w14:textId="1B0F0BCB" w:rsidR="00242BAC" w:rsidRPr="00F711E3" w:rsidRDefault="005C2AD9" w:rsidP="00752F1B">
      <w:pPr>
        <w:widowControl w:val="0"/>
        <w:shd w:val="clear" w:color="auto" w:fill="FFFFFF" w:themeFill="background1"/>
        <w:autoSpaceDE w:val="0"/>
        <w:autoSpaceDN w:val="0"/>
        <w:spacing w:before="0" w:after="0"/>
        <w:ind w:left="540" w:hanging="360"/>
        <w:rPr>
          <w:rFonts w:cs="Arial"/>
          <w:sz w:val="22"/>
        </w:rPr>
      </w:pPr>
      <w:r w:rsidRPr="00EB52B5">
        <w:rPr>
          <w:rFonts w:eastAsia="Arial" w:cs="Arial"/>
          <w:szCs w:val="24"/>
          <w:vertAlign w:val="superscript"/>
        </w:rPr>
        <w:t>a</w:t>
      </w:r>
      <w:r w:rsidRPr="0077501A">
        <w:rPr>
          <w:rFonts w:eastAsia="Arial" w:cs="Arial"/>
          <w:sz w:val="22"/>
          <w:vertAlign w:val="superscript"/>
        </w:rPr>
        <w:t>.</w:t>
      </w:r>
      <w:r w:rsidRPr="00F711E3">
        <w:rPr>
          <w:rFonts w:eastAsia="Arial" w:cs="Arial"/>
          <w:sz w:val="22"/>
        </w:rPr>
        <w:tab/>
      </w:r>
      <w:r w:rsidR="00242BAC" w:rsidRPr="00F711E3">
        <w:rPr>
          <w:rFonts w:cs="Arial"/>
          <w:sz w:val="22"/>
        </w:rPr>
        <w:t>During</w:t>
      </w:r>
      <w:r w:rsidR="00242BAC" w:rsidRPr="00F711E3">
        <w:rPr>
          <w:rFonts w:cs="Arial"/>
          <w:spacing w:val="-7"/>
          <w:sz w:val="22"/>
        </w:rPr>
        <w:t xml:space="preserve"> </w:t>
      </w:r>
      <w:r w:rsidR="00242BAC" w:rsidRPr="00F711E3">
        <w:rPr>
          <w:rFonts w:cs="Arial"/>
          <w:sz w:val="22"/>
        </w:rPr>
        <w:t>wet</w:t>
      </w:r>
      <w:r w:rsidR="00242BAC" w:rsidRPr="00F711E3">
        <w:rPr>
          <w:rFonts w:cs="Arial"/>
          <w:spacing w:val="-3"/>
          <w:sz w:val="22"/>
        </w:rPr>
        <w:t xml:space="preserve"> </w:t>
      </w:r>
      <w:r w:rsidR="00242BAC" w:rsidRPr="00F711E3">
        <w:rPr>
          <w:rFonts w:cs="Arial"/>
          <w:sz w:val="22"/>
        </w:rPr>
        <w:t>weather</w:t>
      </w:r>
      <w:r w:rsidR="00242BAC" w:rsidRPr="00F711E3">
        <w:rPr>
          <w:rFonts w:cs="Arial"/>
          <w:spacing w:val="-4"/>
          <w:sz w:val="22"/>
        </w:rPr>
        <w:t xml:space="preserve"> </w:t>
      </w:r>
      <w:r w:rsidR="00242BAC" w:rsidRPr="00F711E3">
        <w:rPr>
          <w:rFonts w:cs="Arial"/>
          <w:sz w:val="22"/>
        </w:rPr>
        <w:t>days,</w:t>
      </w:r>
      <w:r w:rsidR="00242BAC" w:rsidRPr="00F711E3">
        <w:rPr>
          <w:rFonts w:cs="Arial"/>
          <w:spacing w:val="-5"/>
          <w:sz w:val="22"/>
        </w:rPr>
        <w:t xml:space="preserve"> </w:t>
      </w:r>
      <w:r w:rsidR="00242BAC" w:rsidRPr="00F711E3">
        <w:rPr>
          <w:rFonts w:cs="Arial"/>
          <w:sz w:val="22"/>
        </w:rPr>
        <w:t>only</w:t>
      </w:r>
      <w:r w:rsidR="00242BAC" w:rsidRPr="00F711E3">
        <w:rPr>
          <w:rFonts w:cs="Arial"/>
          <w:spacing w:val="-7"/>
          <w:sz w:val="22"/>
        </w:rPr>
        <w:t xml:space="preserve"> </w:t>
      </w:r>
      <w:r w:rsidR="00242BAC" w:rsidRPr="00F711E3">
        <w:rPr>
          <w:rFonts w:cs="Arial"/>
          <w:sz w:val="22"/>
        </w:rPr>
        <w:t>the</w:t>
      </w:r>
      <w:r w:rsidR="00242BAC" w:rsidRPr="00F711E3">
        <w:rPr>
          <w:rFonts w:cs="Arial"/>
          <w:spacing w:val="-9"/>
          <w:sz w:val="22"/>
        </w:rPr>
        <w:t xml:space="preserve"> </w:t>
      </w:r>
      <w:r w:rsidR="00242BAC" w:rsidRPr="00F711E3">
        <w:rPr>
          <w:rFonts w:cs="Arial"/>
          <w:sz w:val="22"/>
        </w:rPr>
        <w:t>single</w:t>
      </w:r>
      <w:r w:rsidR="00242BAC" w:rsidRPr="00F711E3">
        <w:rPr>
          <w:rFonts w:cs="Arial"/>
          <w:spacing w:val="-7"/>
          <w:sz w:val="22"/>
        </w:rPr>
        <w:t xml:space="preserve"> </w:t>
      </w:r>
      <w:proofErr w:type="gramStart"/>
      <w:r w:rsidR="00242BAC" w:rsidRPr="00F711E3">
        <w:rPr>
          <w:rFonts w:cs="Arial"/>
          <w:sz w:val="22"/>
        </w:rPr>
        <w:t>sample</w:t>
      </w:r>
      <w:proofErr w:type="gramEnd"/>
      <w:r w:rsidR="00242BAC" w:rsidRPr="00F711E3">
        <w:rPr>
          <w:rFonts w:cs="Arial"/>
          <w:spacing w:val="-8"/>
          <w:sz w:val="22"/>
        </w:rPr>
        <w:t xml:space="preserve"> </w:t>
      </w:r>
      <w:r w:rsidR="00242BAC" w:rsidRPr="00F711E3">
        <w:rPr>
          <w:rFonts w:cs="Arial"/>
          <w:sz w:val="22"/>
        </w:rPr>
        <w:t>maximum</w:t>
      </w:r>
      <w:r w:rsidR="00242BAC" w:rsidRPr="00F711E3">
        <w:rPr>
          <w:rFonts w:cs="Arial"/>
          <w:spacing w:val="-5"/>
          <w:sz w:val="22"/>
        </w:rPr>
        <w:t xml:space="preserve"> </w:t>
      </w:r>
      <w:r w:rsidR="00242BAC" w:rsidRPr="005D536F">
        <w:rPr>
          <w:rFonts w:cs="Arial"/>
          <w:sz w:val="22"/>
        </w:rPr>
        <w:t>receiving</w:t>
      </w:r>
      <w:r w:rsidR="00242BAC" w:rsidRPr="005D536F">
        <w:rPr>
          <w:rFonts w:cs="Arial"/>
          <w:spacing w:val="-7"/>
          <w:sz w:val="22"/>
        </w:rPr>
        <w:t xml:space="preserve"> </w:t>
      </w:r>
      <w:r w:rsidR="00242BAC" w:rsidRPr="005D536F">
        <w:rPr>
          <w:rFonts w:cs="Arial"/>
          <w:sz w:val="22"/>
        </w:rPr>
        <w:t>water</w:t>
      </w:r>
      <w:r w:rsidR="00242BAC" w:rsidRPr="005D536F">
        <w:rPr>
          <w:rFonts w:cs="Arial"/>
          <w:spacing w:val="-4"/>
          <w:sz w:val="22"/>
        </w:rPr>
        <w:t xml:space="preserve"> </w:t>
      </w:r>
      <w:proofErr w:type="gramStart"/>
      <w:r w:rsidR="00242BAC" w:rsidRPr="005D536F">
        <w:rPr>
          <w:rFonts w:cs="Arial"/>
          <w:sz w:val="22"/>
        </w:rPr>
        <w:t>limitations</w:t>
      </w:r>
      <w:proofErr w:type="gramEnd"/>
      <w:r w:rsidR="00242BAC" w:rsidRPr="00F711E3">
        <w:rPr>
          <w:rFonts w:cs="Arial"/>
          <w:spacing w:val="-5"/>
          <w:sz w:val="22"/>
        </w:rPr>
        <w:t xml:space="preserve"> </w:t>
      </w:r>
      <w:r w:rsidR="00242BAC" w:rsidRPr="00F711E3">
        <w:rPr>
          <w:rFonts w:cs="Arial"/>
          <w:sz w:val="22"/>
        </w:rPr>
        <w:t>are</w:t>
      </w:r>
      <w:r w:rsidR="00242BAC" w:rsidRPr="00F711E3">
        <w:rPr>
          <w:rFonts w:cs="Arial"/>
          <w:spacing w:val="-6"/>
          <w:sz w:val="22"/>
        </w:rPr>
        <w:t xml:space="preserve"> </w:t>
      </w:r>
      <w:r w:rsidR="00242BAC" w:rsidRPr="00F711E3">
        <w:rPr>
          <w:rFonts w:cs="Arial"/>
          <w:sz w:val="22"/>
        </w:rPr>
        <w:t>required</w:t>
      </w:r>
      <w:r w:rsidR="00242BAC" w:rsidRPr="00F711E3">
        <w:rPr>
          <w:rFonts w:cs="Arial"/>
          <w:spacing w:val="-7"/>
          <w:sz w:val="22"/>
        </w:rPr>
        <w:t xml:space="preserve"> </w:t>
      </w:r>
      <w:r w:rsidR="00242BAC" w:rsidRPr="00F711E3">
        <w:rPr>
          <w:rFonts w:cs="Arial"/>
          <w:sz w:val="22"/>
        </w:rPr>
        <w:t>to</w:t>
      </w:r>
      <w:r w:rsidR="00242BAC" w:rsidRPr="00F711E3">
        <w:rPr>
          <w:rFonts w:cs="Arial"/>
          <w:spacing w:val="-7"/>
          <w:sz w:val="22"/>
        </w:rPr>
        <w:t xml:space="preserve"> </w:t>
      </w:r>
      <w:r w:rsidR="00242BAC" w:rsidRPr="00F711E3">
        <w:rPr>
          <w:rFonts w:cs="Arial"/>
          <w:sz w:val="22"/>
        </w:rPr>
        <w:t>be</w:t>
      </w:r>
      <w:r w:rsidR="00242BAC" w:rsidRPr="00F711E3">
        <w:rPr>
          <w:rFonts w:cs="Arial"/>
          <w:spacing w:val="-6"/>
          <w:sz w:val="22"/>
        </w:rPr>
        <w:t xml:space="preserve"> </w:t>
      </w:r>
      <w:r w:rsidR="00242BAC" w:rsidRPr="00F711E3">
        <w:rPr>
          <w:rFonts w:cs="Arial"/>
          <w:spacing w:val="-2"/>
          <w:sz w:val="22"/>
        </w:rPr>
        <w:t>achieved.</w:t>
      </w:r>
    </w:p>
    <w:p w14:paraId="7EC788F1" w14:textId="2B442FE8" w:rsidR="00242BAC" w:rsidRPr="00F711E3" w:rsidRDefault="005C2AD9" w:rsidP="00752F1B">
      <w:pPr>
        <w:widowControl w:val="0"/>
        <w:shd w:val="clear" w:color="auto" w:fill="FFFFFF" w:themeFill="background1"/>
        <w:autoSpaceDE w:val="0"/>
        <w:autoSpaceDN w:val="0"/>
        <w:spacing w:before="2" w:after="0" w:line="237" w:lineRule="auto"/>
        <w:ind w:left="540" w:right="626" w:hanging="360"/>
        <w:rPr>
          <w:rFonts w:cs="Arial"/>
          <w:sz w:val="22"/>
        </w:rPr>
      </w:pPr>
      <w:r w:rsidRPr="00EB52B5">
        <w:rPr>
          <w:rFonts w:eastAsia="Arial" w:cs="Arial"/>
          <w:szCs w:val="24"/>
          <w:vertAlign w:val="superscript"/>
        </w:rPr>
        <w:t>b</w:t>
      </w:r>
      <w:r w:rsidRPr="0077501A">
        <w:rPr>
          <w:rFonts w:eastAsia="Arial" w:cs="Arial"/>
          <w:sz w:val="22"/>
          <w:vertAlign w:val="superscript"/>
        </w:rPr>
        <w:t>.</w:t>
      </w:r>
      <w:r w:rsidRPr="00F711E3">
        <w:rPr>
          <w:rFonts w:eastAsia="Arial" w:cs="Arial"/>
          <w:sz w:val="22"/>
        </w:rPr>
        <w:tab/>
      </w:r>
      <w:r w:rsidR="00242BAC" w:rsidRPr="00F711E3">
        <w:rPr>
          <w:rFonts w:cs="Arial"/>
          <w:sz w:val="22"/>
        </w:rPr>
        <w:t>During</w:t>
      </w:r>
      <w:r w:rsidR="00242BAC" w:rsidRPr="00F711E3">
        <w:rPr>
          <w:rFonts w:cs="Arial"/>
          <w:spacing w:val="-4"/>
          <w:sz w:val="22"/>
        </w:rPr>
        <w:t xml:space="preserve"> </w:t>
      </w:r>
      <w:r w:rsidR="00242BAC" w:rsidRPr="00F711E3">
        <w:rPr>
          <w:rFonts w:cs="Arial"/>
          <w:sz w:val="22"/>
        </w:rPr>
        <w:t>dry</w:t>
      </w:r>
      <w:r w:rsidR="00242BAC" w:rsidRPr="00F711E3">
        <w:rPr>
          <w:rFonts w:cs="Arial"/>
          <w:spacing w:val="-2"/>
          <w:sz w:val="22"/>
        </w:rPr>
        <w:t xml:space="preserve"> </w:t>
      </w:r>
      <w:r w:rsidR="00242BAC" w:rsidRPr="00F711E3">
        <w:rPr>
          <w:rFonts w:cs="Arial"/>
          <w:sz w:val="22"/>
        </w:rPr>
        <w:t>weather</w:t>
      </w:r>
      <w:r w:rsidR="00242BAC" w:rsidRPr="00F711E3">
        <w:rPr>
          <w:rFonts w:cs="Arial"/>
          <w:spacing w:val="-3"/>
          <w:sz w:val="22"/>
        </w:rPr>
        <w:t xml:space="preserve"> </w:t>
      </w:r>
      <w:r w:rsidR="00242BAC" w:rsidRPr="00F711E3">
        <w:rPr>
          <w:rFonts w:cs="Arial"/>
          <w:sz w:val="22"/>
        </w:rPr>
        <w:t>days,</w:t>
      </w:r>
      <w:r w:rsidR="00242BAC" w:rsidRPr="00F711E3">
        <w:rPr>
          <w:rFonts w:cs="Arial"/>
          <w:spacing w:val="-2"/>
          <w:sz w:val="22"/>
        </w:rPr>
        <w:t xml:space="preserve"> </w:t>
      </w:r>
      <w:r w:rsidR="00242BAC" w:rsidRPr="00F711E3">
        <w:rPr>
          <w:rFonts w:cs="Arial"/>
          <w:sz w:val="22"/>
        </w:rPr>
        <w:t>the</w:t>
      </w:r>
      <w:r w:rsidR="00242BAC" w:rsidRPr="00F711E3">
        <w:rPr>
          <w:rFonts w:cs="Arial"/>
          <w:spacing w:val="-4"/>
          <w:sz w:val="22"/>
        </w:rPr>
        <w:t xml:space="preserve"> </w:t>
      </w:r>
      <w:r w:rsidR="00242BAC" w:rsidRPr="00F711E3">
        <w:rPr>
          <w:rFonts w:cs="Arial"/>
          <w:sz w:val="22"/>
        </w:rPr>
        <w:t>single</w:t>
      </w:r>
      <w:r w:rsidR="00242BAC" w:rsidRPr="00F711E3">
        <w:rPr>
          <w:rFonts w:cs="Arial"/>
          <w:spacing w:val="-6"/>
          <w:sz w:val="22"/>
        </w:rPr>
        <w:t xml:space="preserve"> </w:t>
      </w:r>
      <w:r w:rsidR="00242BAC" w:rsidRPr="00F711E3">
        <w:rPr>
          <w:rFonts w:cs="Arial"/>
          <w:sz w:val="22"/>
        </w:rPr>
        <w:t>sample</w:t>
      </w:r>
      <w:r w:rsidR="00242BAC" w:rsidRPr="00F711E3">
        <w:rPr>
          <w:rFonts w:cs="Arial"/>
          <w:spacing w:val="-4"/>
          <w:sz w:val="22"/>
        </w:rPr>
        <w:t xml:space="preserve"> </w:t>
      </w:r>
      <w:r w:rsidR="00242BAC" w:rsidRPr="00F711E3">
        <w:rPr>
          <w:rFonts w:cs="Arial"/>
          <w:sz w:val="22"/>
        </w:rPr>
        <w:t>maximum</w:t>
      </w:r>
      <w:r w:rsidR="00242BAC" w:rsidRPr="00F711E3">
        <w:rPr>
          <w:rFonts w:cs="Arial"/>
          <w:spacing w:val="-2"/>
          <w:sz w:val="22"/>
        </w:rPr>
        <w:t xml:space="preserve"> </w:t>
      </w:r>
      <w:r w:rsidR="00242BAC" w:rsidRPr="00F711E3">
        <w:rPr>
          <w:rFonts w:cs="Arial"/>
          <w:sz w:val="22"/>
        </w:rPr>
        <w:t>and</w:t>
      </w:r>
      <w:r w:rsidR="00242BAC" w:rsidRPr="00F711E3">
        <w:rPr>
          <w:rFonts w:cs="Arial"/>
          <w:spacing w:val="-1"/>
          <w:sz w:val="22"/>
        </w:rPr>
        <w:t xml:space="preserve"> </w:t>
      </w:r>
      <w:r w:rsidR="00242BAC" w:rsidRPr="00F711E3">
        <w:rPr>
          <w:rFonts w:cs="Arial"/>
          <w:sz w:val="22"/>
        </w:rPr>
        <w:t>30-day</w:t>
      </w:r>
      <w:r w:rsidR="00242BAC" w:rsidRPr="00F711E3">
        <w:rPr>
          <w:rFonts w:cs="Arial"/>
          <w:spacing w:val="-5"/>
          <w:sz w:val="22"/>
        </w:rPr>
        <w:t xml:space="preserve"> </w:t>
      </w:r>
      <w:r w:rsidR="00242BAC" w:rsidRPr="00F711E3">
        <w:rPr>
          <w:rFonts w:cs="Arial"/>
          <w:sz w:val="22"/>
        </w:rPr>
        <w:t>geometric</w:t>
      </w:r>
      <w:r w:rsidR="00242BAC" w:rsidRPr="00F711E3">
        <w:rPr>
          <w:rFonts w:cs="Arial"/>
          <w:spacing w:val="-2"/>
          <w:sz w:val="22"/>
        </w:rPr>
        <w:t xml:space="preserve"> </w:t>
      </w:r>
      <w:r w:rsidR="00242BAC" w:rsidRPr="00F711E3">
        <w:rPr>
          <w:rFonts w:cs="Arial"/>
          <w:sz w:val="22"/>
        </w:rPr>
        <w:t>mean</w:t>
      </w:r>
      <w:r w:rsidR="00242BAC" w:rsidRPr="00F711E3">
        <w:rPr>
          <w:rFonts w:cs="Arial"/>
          <w:spacing w:val="-4"/>
          <w:sz w:val="22"/>
        </w:rPr>
        <w:t xml:space="preserve"> </w:t>
      </w:r>
      <w:r w:rsidR="00242BAC" w:rsidRPr="005D536F">
        <w:rPr>
          <w:rFonts w:cs="Arial"/>
          <w:sz w:val="22"/>
        </w:rPr>
        <w:t>receiving</w:t>
      </w:r>
      <w:r w:rsidR="00242BAC" w:rsidRPr="005D536F">
        <w:rPr>
          <w:rFonts w:cs="Arial"/>
          <w:spacing w:val="-1"/>
          <w:sz w:val="22"/>
        </w:rPr>
        <w:t xml:space="preserve"> </w:t>
      </w:r>
      <w:r w:rsidR="00242BAC" w:rsidRPr="005D536F">
        <w:rPr>
          <w:rFonts w:cs="Arial"/>
          <w:sz w:val="22"/>
        </w:rPr>
        <w:t>water</w:t>
      </w:r>
      <w:r w:rsidR="00242BAC" w:rsidRPr="005D536F">
        <w:rPr>
          <w:rFonts w:cs="Arial"/>
          <w:spacing w:val="-1"/>
          <w:sz w:val="22"/>
        </w:rPr>
        <w:t xml:space="preserve"> </w:t>
      </w:r>
      <w:r w:rsidR="00242BAC" w:rsidRPr="005D536F">
        <w:rPr>
          <w:rFonts w:cs="Arial"/>
          <w:sz w:val="22"/>
        </w:rPr>
        <w:t>limitations</w:t>
      </w:r>
      <w:r w:rsidR="00242BAC" w:rsidRPr="00F711E3">
        <w:rPr>
          <w:rFonts w:cs="Arial"/>
          <w:spacing w:val="-2"/>
          <w:sz w:val="22"/>
        </w:rPr>
        <w:t xml:space="preserve"> </w:t>
      </w:r>
      <w:r w:rsidR="00242BAC" w:rsidRPr="00F711E3">
        <w:rPr>
          <w:rFonts w:cs="Arial"/>
          <w:sz w:val="22"/>
        </w:rPr>
        <w:t>are required to be achieved.</w:t>
      </w:r>
    </w:p>
    <w:p w14:paraId="47DD8933" w14:textId="6A841FA5" w:rsidR="00242BAC" w:rsidRPr="00F711E3" w:rsidRDefault="005C2AD9" w:rsidP="00752F1B">
      <w:pPr>
        <w:widowControl w:val="0"/>
        <w:shd w:val="clear" w:color="auto" w:fill="FFFFFF" w:themeFill="background1"/>
        <w:autoSpaceDE w:val="0"/>
        <w:autoSpaceDN w:val="0"/>
        <w:spacing w:before="0" w:after="0"/>
        <w:ind w:left="540" w:right="501" w:hanging="360"/>
        <w:rPr>
          <w:rFonts w:cs="Arial"/>
          <w:sz w:val="22"/>
        </w:rPr>
      </w:pPr>
      <w:r w:rsidRPr="00EB52B5">
        <w:rPr>
          <w:rFonts w:eastAsia="Arial" w:cs="Arial"/>
          <w:szCs w:val="24"/>
          <w:vertAlign w:val="superscript"/>
        </w:rPr>
        <w:t>c.</w:t>
      </w:r>
      <w:r w:rsidRPr="00F711E3">
        <w:rPr>
          <w:rFonts w:eastAsia="Arial" w:cs="Arial"/>
          <w:sz w:val="22"/>
        </w:rPr>
        <w:tab/>
      </w:r>
      <w:r w:rsidR="00242BAC" w:rsidRPr="00F711E3">
        <w:rPr>
          <w:rFonts w:cs="Arial"/>
          <w:sz w:val="22"/>
        </w:rPr>
        <w:t>The 22% single sample maximum allowable exceedance frequency only applies to wet weather days.</w:t>
      </w:r>
      <w:r w:rsidR="00242BAC" w:rsidRPr="00F711E3">
        <w:rPr>
          <w:rFonts w:cs="Arial"/>
          <w:spacing w:val="40"/>
          <w:sz w:val="22"/>
        </w:rPr>
        <w:t xml:space="preserve"> </w:t>
      </w:r>
      <w:r w:rsidR="00242BAC" w:rsidRPr="00F711E3">
        <w:rPr>
          <w:rFonts w:cs="Arial"/>
          <w:sz w:val="22"/>
        </w:rPr>
        <w:t>For dry weather</w:t>
      </w:r>
      <w:r w:rsidR="00242BAC" w:rsidRPr="00F711E3">
        <w:rPr>
          <w:rFonts w:cs="Arial"/>
          <w:spacing w:val="-3"/>
          <w:sz w:val="22"/>
        </w:rPr>
        <w:t xml:space="preserve"> </w:t>
      </w:r>
      <w:r w:rsidR="00242BAC" w:rsidRPr="00F711E3">
        <w:rPr>
          <w:rFonts w:cs="Arial"/>
          <w:sz w:val="22"/>
        </w:rPr>
        <w:t>days,</w:t>
      </w:r>
      <w:r w:rsidR="00242BAC" w:rsidRPr="00F711E3">
        <w:rPr>
          <w:rFonts w:cs="Arial"/>
          <w:spacing w:val="-2"/>
          <w:sz w:val="22"/>
        </w:rPr>
        <w:t xml:space="preserve"> </w:t>
      </w:r>
      <w:r w:rsidR="00242BAC" w:rsidRPr="00F711E3">
        <w:rPr>
          <w:rFonts w:cs="Arial"/>
          <w:sz w:val="22"/>
        </w:rPr>
        <w:t>the</w:t>
      </w:r>
      <w:r w:rsidR="00242BAC" w:rsidRPr="00F711E3">
        <w:rPr>
          <w:rFonts w:cs="Arial"/>
          <w:spacing w:val="-1"/>
          <w:sz w:val="22"/>
        </w:rPr>
        <w:t xml:space="preserve"> </w:t>
      </w:r>
      <w:r w:rsidR="00242BAC" w:rsidRPr="00F711E3">
        <w:rPr>
          <w:rFonts w:cs="Arial"/>
          <w:sz w:val="22"/>
        </w:rPr>
        <w:t>dry</w:t>
      </w:r>
      <w:r w:rsidR="00242BAC" w:rsidRPr="00F711E3">
        <w:rPr>
          <w:rFonts w:cs="Arial"/>
          <w:spacing w:val="-2"/>
          <w:sz w:val="22"/>
        </w:rPr>
        <w:t xml:space="preserve"> </w:t>
      </w:r>
      <w:r w:rsidR="00242BAC" w:rsidRPr="00F711E3">
        <w:rPr>
          <w:rFonts w:cs="Arial"/>
          <w:sz w:val="22"/>
        </w:rPr>
        <w:t>weather</w:t>
      </w:r>
      <w:r w:rsidR="00242BAC" w:rsidRPr="00F711E3">
        <w:rPr>
          <w:rFonts w:cs="Arial"/>
          <w:spacing w:val="-3"/>
          <w:sz w:val="22"/>
        </w:rPr>
        <w:t xml:space="preserve"> </w:t>
      </w:r>
      <w:r w:rsidR="00242BAC" w:rsidRPr="00F711E3">
        <w:rPr>
          <w:rFonts w:cs="Arial"/>
          <w:sz w:val="22"/>
        </w:rPr>
        <w:t>bacteria</w:t>
      </w:r>
      <w:r w:rsidR="00242BAC" w:rsidRPr="00F711E3">
        <w:rPr>
          <w:rFonts w:cs="Arial"/>
          <w:spacing w:val="-1"/>
          <w:sz w:val="22"/>
        </w:rPr>
        <w:t xml:space="preserve"> </w:t>
      </w:r>
      <w:r w:rsidR="00242BAC" w:rsidRPr="00F711E3">
        <w:rPr>
          <w:rFonts w:cs="Arial"/>
          <w:sz w:val="22"/>
        </w:rPr>
        <w:t>densities</w:t>
      </w:r>
      <w:r w:rsidR="00242BAC" w:rsidRPr="00F711E3">
        <w:rPr>
          <w:rFonts w:cs="Arial"/>
          <w:spacing w:val="-3"/>
          <w:sz w:val="22"/>
        </w:rPr>
        <w:t xml:space="preserve"> </w:t>
      </w:r>
      <w:r w:rsidR="00242BAC" w:rsidRPr="00F711E3">
        <w:rPr>
          <w:rFonts w:cs="Arial"/>
          <w:sz w:val="22"/>
        </w:rPr>
        <w:t>must</w:t>
      </w:r>
      <w:r w:rsidR="00242BAC" w:rsidRPr="00F711E3">
        <w:rPr>
          <w:rFonts w:cs="Arial"/>
          <w:spacing w:val="-2"/>
          <w:sz w:val="22"/>
        </w:rPr>
        <w:t xml:space="preserve"> </w:t>
      </w:r>
      <w:r w:rsidR="00242BAC" w:rsidRPr="00F711E3">
        <w:rPr>
          <w:rFonts w:cs="Arial"/>
          <w:sz w:val="22"/>
        </w:rPr>
        <w:t>be</w:t>
      </w:r>
      <w:r w:rsidR="00242BAC" w:rsidRPr="00F711E3">
        <w:rPr>
          <w:rFonts w:cs="Arial"/>
          <w:spacing w:val="-3"/>
          <w:sz w:val="22"/>
        </w:rPr>
        <w:t xml:space="preserve"> </w:t>
      </w:r>
      <w:r w:rsidR="00242BAC" w:rsidRPr="00F711E3">
        <w:rPr>
          <w:rFonts w:cs="Arial"/>
          <w:sz w:val="22"/>
        </w:rPr>
        <w:t>consistent with</w:t>
      </w:r>
      <w:r w:rsidR="00242BAC" w:rsidRPr="00F711E3">
        <w:rPr>
          <w:rFonts w:cs="Arial"/>
          <w:spacing w:val="-3"/>
          <w:sz w:val="22"/>
        </w:rPr>
        <w:t xml:space="preserve"> </w:t>
      </w:r>
      <w:r w:rsidR="00242BAC" w:rsidRPr="00F711E3">
        <w:rPr>
          <w:rFonts w:cs="Arial"/>
          <w:sz w:val="22"/>
        </w:rPr>
        <w:t>the</w:t>
      </w:r>
      <w:r w:rsidR="00242BAC" w:rsidRPr="00F711E3">
        <w:rPr>
          <w:rFonts w:cs="Arial"/>
          <w:spacing w:val="-3"/>
          <w:sz w:val="22"/>
        </w:rPr>
        <w:t xml:space="preserve"> </w:t>
      </w:r>
      <w:r w:rsidR="00242BAC" w:rsidRPr="00F711E3">
        <w:rPr>
          <w:rFonts w:cs="Arial"/>
          <w:sz w:val="22"/>
        </w:rPr>
        <w:t>single</w:t>
      </w:r>
      <w:r w:rsidR="00242BAC" w:rsidRPr="00F711E3">
        <w:rPr>
          <w:rFonts w:cs="Arial"/>
          <w:spacing w:val="-5"/>
          <w:sz w:val="22"/>
        </w:rPr>
        <w:t xml:space="preserve"> </w:t>
      </w:r>
      <w:r w:rsidR="00242BAC" w:rsidRPr="00F711E3">
        <w:rPr>
          <w:rFonts w:cs="Arial"/>
          <w:sz w:val="22"/>
        </w:rPr>
        <w:t>sample</w:t>
      </w:r>
      <w:r w:rsidR="00242BAC" w:rsidRPr="00F711E3">
        <w:rPr>
          <w:rFonts w:cs="Arial"/>
          <w:spacing w:val="-3"/>
          <w:sz w:val="22"/>
        </w:rPr>
        <w:t xml:space="preserve"> </w:t>
      </w:r>
      <w:r w:rsidR="00242BAC" w:rsidRPr="00F711E3">
        <w:rPr>
          <w:rFonts w:cs="Arial"/>
          <w:sz w:val="22"/>
        </w:rPr>
        <w:t>maximum</w:t>
      </w:r>
      <w:r w:rsidR="00242BAC" w:rsidRPr="00F711E3">
        <w:rPr>
          <w:rFonts w:cs="Arial"/>
          <w:spacing w:val="-2"/>
          <w:sz w:val="22"/>
        </w:rPr>
        <w:t xml:space="preserve"> </w:t>
      </w:r>
      <w:r w:rsidR="00242BAC" w:rsidRPr="00F711E3">
        <w:rPr>
          <w:rFonts w:cs="Arial"/>
          <w:sz w:val="22"/>
        </w:rPr>
        <w:t>REC-1</w:t>
      </w:r>
      <w:r w:rsidR="00242BAC" w:rsidRPr="00F711E3">
        <w:rPr>
          <w:rFonts w:cs="Arial"/>
          <w:spacing w:val="-5"/>
          <w:sz w:val="22"/>
        </w:rPr>
        <w:t xml:space="preserve"> </w:t>
      </w:r>
      <w:r w:rsidR="00242BAC" w:rsidRPr="00F711E3">
        <w:rPr>
          <w:rFonts w:cs="Arial"/>
          <w:sz w:val="22"/>
        </w:rPr>
        <w:t>water quality objectives in the Ocean Plan.</w:t>
      </w:r>
      <w:r w:rsidR="00167447" w:rsidRPr="00F711E3">
        <w:rPr>
          <w:rFonts w:cs="Arial"/>
          <w:sz w:val="22"/>
        </w:rPr>
        <w:t xml:space="preserve"> End Table Notes</w:t>
      </w:r>
    </w:p>
    <w:p w14:paraId="18E548EA" w14:textId="77777777" w:rsidR="00242BAC" w:rsidRPr="00F711E3" w:rsidRDefault="00242BAC" w:rsidP="00EA73D2">
      <w:pPr>
        <w:keepNext/>
        <w:keepLines/>
        <w:shd w:val="clear" w:color="auto" w:fill="FFFFFF" w:themeFill="background1"/>
        <w:spacing w:before="240" w:after="0" w:line="240" w:lineRule="auto"/>
        <w:rPr>
          <w:rFonts w:cs="Arial"/>
        </w:rPr>
      </w:pPr>
      <w:r w:rsidRPr="00F711E3">
        <w:rPr>
          <w:rFonts w:cs="Arial"/>
        </w:rPr>
        <w:lastRenderedPageBreak/>
        <w:t xml:space="preserve">Table G4.9.2(b). Numeric Targets – Final </w:t>
      </w:r>
      <w:r w:rsidRPr="00D776AE">
        <w:rPr>
          <w:rFonts w:cs="Arial"/>
          <w:highlight w:val="yellow"/>
        </w:rPr>
        <w:t>Receiving Water Limitations</w:t>
      </w:r>
      <w:r w:rsidRPr="00F711E3">
        <w:rPr>
          <w:rFonts w:cs="Arial"/>
        </w:rPr>
        <w:t xml:space="preserve"> Expressed as Bacteria Densities and Allowable Exceedance Frequencies for Creeks</w:t>
      </w:r>
    </w:p>
    <w:tbl>
      <w:tblPr>
        <w:tblW w:w="128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0"/>
        <w:gridCol w:w="2610"/>
        <w:gridCol w:w="2880"/>
        <w:gridCol w:w="2520"/>
        <w:gridCol w:w="2755"/>
      </w:tblGrid>
      <w:tr w:rsidR="00242BAC" w:rsidRPr="00680617" w14:paraId="1410B26E" w14:textId="77777777" w:rsidTr="005F186C">
        <w:trPr>
          <w:cantSplit/>
          <w:tblHeader/>
        </w:trPr>
        <w:tc>
          <w:tcPr>
            <w:tcW w:w="2080" w:type="dxa"/>
            <w:shd w:val="clear" w:color="auto" w:fill="C5E0B3" w:themeFill="accent6" w:themeFillTint="66"/>
            <w:vAlign w:val="center"/>
          </w:tcPr>
          <w:p w14:paraId="2F2AF540" w14:textId="77777777" w:rsidR="00242BAC" w:rsidRPr="00680617" w:rsidRDefault="00242BAC" w:rsidP="00EA73D2">
            <w:pPr>
              <w:keepNext/>
              <w:keepLines/>
              <w:spacing w:before="0" w:after="0" w:line="240" w:lineRule="auto"/>
              <w:jc w:val="center"/>
              <w:rPr>
                <w:rFonts w:eastAsia="Aptos" w:cs="Times New Roman"/>
              </w:rPr>
            </w:pPr>
            <w:r w:rsidRPr="00680617">
              <w:rPr>
                <w:rFonts w:eastAsia="Aptos" w:cs="Arial"/>
              </w:rPr>
              <w:t>Constituent</w:t>
            </w:r>
          </w:p>
        </w:tc>
        <w:tc>
          <w:tcPr>
            <w:tcW w:w="2610" w:type="dxa"/>
            <w:shd w:val="clear" w:color="auto" w:fill="C5E0B3" w:themeFill="accent6" w:themeFillTint="66"/>
            <w:vAlign w:val="center"/>
          </w:tcPr>
          <w:p w14:paraId="1E0F7397" w14:textId="2673047C" w:rsidR="004F5C07" w:rsidRPr="00680617" w:rsidRDefault="00242BAC" w:rsidP="00EA73D2">
            <w:pPr>
              <w:keepNext/>
              <w:keepLines/>
              <w:spacing w:before="0" w:after="0" w:line="240" w:lineRule="auto"/>
              <w:jc w:val="center"/>
              <w:rPr>
                <w:rFonts w:eastAsia="Aptos" w:cs="Arial"/>
                <w:bCs/>
              </w:rPr>
            </w:pPr>
            <w:r w:rsidRPr="00680617">
              <w:rPr>
                <w:rFonts w:eastAsia="Aptos" w:cs="Arial"/>
              </w:rPr>
              <w:t xml:space="preserve">Wet Weather Days </w:t>
            </w:r>
            <w:r w:rsidRPr="00680617">
              <w:rPr>
                <w:rFonts w:eastAsia="Aptos" w:cs="Arial"/>
              </w:rPr>
              <w:br/>
              <w:t xml:space="preserve">Single Sample Maximum </w:t>
            </w:r>
            <w:r w:rsidR="00EB52B5" w:rsidRPr="00680617">
              <w:rPr>
                <w:rFonts w:eastAsia="Aptos" w:cs="Arial"/>
              </w:rPr>
              <w:br/>
            </w:r>
            <w:r w:rsidRPr="00680617">
              <w:rPr>
                <w:rFonts w:eastAsia="Aptos" w:cs="Arial"/>
              </w:rPr>
              <w:t>(MPN/100</w:t>
            </w:r>
            <w:r w:rsidR="00EA4E3E" w:rsidRPr="00680617">
              <w:rPr>
                <w:rFonts w:eastAsia="Aptos" w:cs="Arial"/>
              </w:rPr>
              <w:t xml:space="preserve"> </w:t>
            </w:r>
            <w:r w:rsidRPr="00680617">
              <w:rPr>
                <w:rFonts w:eastAsia="Aptos" w:cs="Arial"/>
              </w:rPr>
              <w:t>mL)</w:t>
            </w:r>
          </w:p>
        </w:tc>
        <w:tc>
          <w:tcPr>
            <w:tcW w:w="2880" w:type="dxa"/>
            <w:shd w:val="clear" w:color="auto" w:fill="C5E0B3" w:themeFill="accent6" w:themeFillTint="66"/>
            <w:vAlign w:val="center"/>
          </w:tcPr>
          <w:p w14:paraId="51D22B71" w14:textId="07976556" w:rsidR="00242BAC" w:rsidRPr="00680617" w:rsidRDefault="00242BAC" w:rsidP="00EA73D2">
            <w:pPr>
              <w:keepNext/>
              <w:keepLines/>
              <w:spacing w:before="0" w:after="0" w:line="240" w:lineRule="auto"/>
              <w:jc w:val="center"/>
              <w:rPr>
                <w:rFonts w:eastAsia="Aptos" w:cs="Arial"/>
                <w:bCs/>
              </w:rPr>
            </w:pPr>
            <w:r w:rsidRPr="00680617">
              <w:rPr>
                <w:rFonts w:eastAsia="Aptos" w:cs="Arial"/>
              </w:rPr>
              <w:t>Wet Weather Days</w:t>
            </w:r>
            <w:r w:rsidRPr="00680617">
              <w:rPr>
                <w:rFonts w:eastAsia="Aptos" w:cs="Arial"/>
              </w:rPr>
              <w:br/>
              <w:t>Single Sample Maximum Allowable Exceedance Frequency</w:t>
            </w:r>
            <w:r w:rsidR="0071534D" w:rsidRPr="00680617">
              <w:rPr>
                <w:rFonts w:eastAsia="Aptos" w:cs="Arial"/>
              </w:rPr>
              <w:t xml:space="preserve"> </w:t>
            </w:r>
            <w:r w:rsidRPr="00680617">
              <w:rPr>
                <w:rFonts w:eastAsia="Aptos" w:cs="Times New Roman"/>
                <w:vertAlign w:val="superscript"/>
              </w:rPr>
              <w:t>c</w:t>
            </w:r>
          </w:p>
        </w:tc>
        <w:tc>
          <w:tcPr>
            <w:tcW w:w="2520" w:type="dxa"/>
            <w:shd w:val="clear" w:color="auto" w:fill="C5E0B3" w:themeFill="accent6" w:themeFillTint="66"/>
            <w:vAlign w:val="center"/>
          </w:tcPr>
          <w:p w14:paraId="06D961C0" w14:textId="77777777" w:rsidR="00242BAC" w:rsidRPr="00680617" w:rsidRDefault="00242BAC" w:rsidP="00EA73D2">
            <w:pPr>
              <w:keepNext/>
              <w:keepLines/>
              <w:spacing w:before="0" w:after="0" w:line="240" w:lineRule="auto"/>
              <w:jc w:val="center"/>
              <w:rPr>
                <w:rFonts w:eastAsia="Aptos" w:cs="Arial"/>
                <w:bCs/>
              </w:rPr>
            </w:pPr>
            <w:r w:rsidRPr="00680617">
              <w:rPr>
                <w:rFonts w:eastAsia="Aptos" w:cs="Arial"/>
              </w:rPr>
              <w:t>Dry Weather Days</w:t>
            </w:r>
            <w:r w:rsidRPr="00680617">
              <w:rPr>
                <w:rFonts w:eastAsia="Aptos" w:cs="Arial"/>
              </w:rPr>
              <w:br/>
              <w:t>30-Day Geometric</w:t>
            </w:r>
          </w:p>
          <w:p w14:paraId="5C87B21A" w14:textId="77777777" w:rsidR="00242BAC" w:rsidRPr="00680617" w:rsidRDefault="00242BAC" w:rsidP="00EA73D2">
            <w:pPr>
              <w:keepNext/>
              <w:keepLines/>
              <w:spacing w:before="0" w:after="0" w:line="240" w:lineRule="auto"/>
              <w:jc w:val="center"/>
              <w:rPr>
                <w:rFonts w:eastAsia="Aptos" w:cs="Arial"/>
                <w:bCs/>
              </w:rPr>
            </w:pPr>
            <w:proofErr w:type="spellStart"/>
            <w:r w:rsidRPr="00680617">
              <w:rPr>
                <w:rFonts w:eastAsia="Aptos" w:cs="Arial"/>
              </w:rPr>
              <w:t>Mean</w:t>
            </w:r>
            <w:r w:rsidRPr="00680617">
              <w:rPr>
                <w:rFonts w:eastAsia="Aptos" w:cs="Times New Roman"/>
                <w:vertAlign w:val="superscript"/>
              </w:rPr>
              <w:t>b</w:t>
            </w:r>
            <w:proofErr w:type="spellEnd"/>
            <w:r w:rsidRPr="00680617">
              <w:rPr>
                <w:rFonts w:eastAsia="Aptos" w:cs="Arial"/>
              </w:rPr>
              <w:t xml:space="preserve"> (MPN/100mL)</w:t>
            </w:r>
          </w:p>
        </w:tc>
        <w:tc>
          <w:tcPr>
            <w:tcW w:w="2755" w:type="dxa"/>
            <w:shd w:val="clear" w:color="auto" w:fill="C5E0B3" w:themeFill="accent6" w:themeFillTint="66"/>
            <w:vAlign w:val="center"/>
          </w:tcPr>
          <w:p w14:paraId="5CC887DB" w14:textId="77777777" w:rsidR="00242BAC" w:rsidRPr="00680617" w:rsidRDefault="00242BAC" w:rsidP="00EA73D2">
            <w:pPr>
              <w:keepNext/>
              <w:keepLines/>
              <w:spacing w:before="0" w:after="0" w:line="240" w:lineRule="auto"/>
              <w:jc w:val="center"/>
              <w:rPr>
                <w:rFonts w:eastAsia="Aptos" w:cs="Arial"/>
                <w:bCs/>
              </w:rPr>
            </w:pPr>
            <w:r w:rsidRPr="00680617">
              <w:rPr>
                <w:rFonts w:eastAsia="Aptos" w:cs="Arial"/>
              </w:rPr>
              <w:t xml:space="preserve">Dry Weather Days </w:t>
            </w:r>
            <w:r w:rsidRPr="00680617">
              <w:rPr>
                <w:rFonts w:eastAsia="Aptos" w:cs="Arial"/>
              </w:rPr>
              <w:br/>
              <w:t xml:space="preserve">30-Day Geometric Mean Allowable Exceedance </w:t>
            </w:r>
            <w:r w:rsidRPr="00680617">
              <w:rPr>
                <w:rFonts w:eastAsia="Aptos" w:cs="Arial"/>
              </w:rPr>
              <w:br/>
              <w:t>Frequency</w:t>
            </w:r>
          </w:p>
        </w:tc>
      </w:tr>
      <w:tr w:rsidR="00242BAC" w:rsidRPr="00680617" w14:paraId="4559F018" w14:textId="77777777" w:rsidTr="0071534D">
        <w:trPr>
          <w:tblHeader/>
        </w:trPr>
        <w:tc>
          <w:tcPr>
            <w:tcW w:w="2080" w:type="dxa"/>
          </w:tcPr>
          <w:p w14:paraId="5F99DF94" w14:textId="77777777" w:rsidR="00242BAC" w:rsidRPr="00680617" w:rsidRDefault="00242BAC" w:rsidP="00680617">
            <w:pPr>
              <w:shd w:val="clear" w:color="auto" w:fill="FFFFFF" w:themeFill="background1"/>
              <w:spacing w:before="0" w:after="0" w:line="240" w:lineRule="auto"/>
              <w:ind w:firstLine="103"/>
              <w:rPr>
                <w:rFonts w:eastAsia="Aptos" w:cs="Arial"/>
              </w:rPr>
            </w:pPr>
            <w:r w:rsidRPr="00680617">
              <w:rPr>
                <w:rFonts w:eastAsia="Aptos" w:cs="Arial"/>
              </w:rPr>
              <w:t>Fecal Coliform</w:t>
            </w:r>
          </w:p>
        </w:tc>
        <w:tc>
          <w:tcPr>
            <w:tcW w:w="2610" w:type="dxa"/>
          </w:tcPr>
          <w:p w14:paraId="2D2324C2" w14:textId="77777777" w:rsidR="00242BAC" w:rsidRPr="00680617" w:rsidRDefault="00242BAC" w:rsidP="00680617">
            <w:pPr>
              <w:shd w:val="clear" w:color="auto" w:fill="FFFFFF" w:themeFill="background1"/>
              <w:spacing w:before="0" w:after="0" w:line="240" w:lineRule="auto"/>
              <w:jc w:val="center"/>
              <w:rPr>
                <w:rFonts w:eastAsia="Aptos" w:cs="Arial"/>
              </w:rPr>
            </w:pPr>
            <w:r w:rsidRPr="00680617">
              <w:rPr>
                <w:rFonts w:eastAsia="Aptos" w:cs="Arial"/>
              </w:rPr>
              <w:t>400</w:t>
            </w:r>
          </w:p>
        </w:tc>
        <w:tc>
          <w:tcPr>
            <w:tcW w:w="2880" w:type="dxa"/>
          </w:tcPr>
          <w:p w14:paraId="3845E0D9" w14:textId="77777777" w:rsidR="00242BAC" w:rsidRPr="00680617" w:rsidRDefault="00242BAC" w:rsidP="00680617">
            <w:pPr>
              <w:shd w:val="clear" w:color="auto" w:fill="FFFFFF" w:themeFill="background1"/>
              <w:spacing w:before="0" w:after="0" w:line="240" w:lineRule="auto"/>
              <w:jc w:val="center"/>
              <w:rPr>
                <w:rFonts w:eastAsia="Aptos" w:cs="Arial"/>
              </w:rPr>
            </w:pPr>
            <w:r w:rsidRPr="00680617">
              <w:rPr>
                <w:rFonts w:eastAsia="Aptos" w:cs="Arial"/>
              </w:rPr>
              <w:t>22%</w:t>
            </w:r>
          </w:p>
        </w:tc>
        <w:tc>
          <w:tcPr>
            <w:tcW w:w="2520" w:type="dxa"/>
          </w:tcPr>
          <w:p w14:paraId="6BCFAB6A" w14:textId="77777777" w:rsidR="00242BAC" w:rsidRPr="00680617" w:rsidRDefault="00242BAC" w:rsidP="00680617">
            <w:pPr>
              <w:shd w:val="clear" w:color="auto" w:fill="FFFFFF" w:themeFill="background1"/>
              <w:spacing w:before="0" w:after="0" w:line="240" w:lineRule="auto"/>
              <w:jc w:val="center"/>
              <w:rPr>
                <w:rFonts w:eastAsia="Aptos" w:cs="Arial"/>
              </w:rPr>
            </w:pPr>
            <w:r w:rsidRPr="00680617">
              <w:rPr>
                <w:rFonts w:eastAsia="Aptos" w:cs="Arial"/>
              </w:rPr>
              <w:t>200</w:t>
            </w:r>
          </w:p>
        </w:tc>
        <w:tc>
          <w:tcPr>
            <w:tcW w:w="2755" w:type="dxa"/>
          </w:tcPr>
          <w:p w14:paraId="18EFDF65" w14:textId="77777777" w:rsidR="00242BAC" w:rsidRPr="00680617" w:rsidRDefault="00242BAC" w:rsidP="00680617">
            <w:pPr>
              <w:shd w:val="clear" w:color="auto" w:fill="FFFFFF" w:themeFill="background1"/>
              <w:spacing w:before="0" w:after="0" w:line="240" w:lineRule="auto"/>
              <w:jc w:val="center"/>
              <w:rPr>
                <w:rFonts w:eastAsia="Aptos" w:cs="Arial"/>
              </w:rPr>
            </w:pPr>
            <w:r w:rsidRPr="00680617">
              <w:rPr>
                <w:rFonts w:eastAsia="Aptos" w:cs="Arial"/>
              </w:rPr>
              <w:t>0%</w:t>
            </w:r>
          </w:p>
        </w:tc>
      </w:tr>
      <w:tr w:rsidR="00242BAC" w:rsidRPr="00680617" w14:paraId="2830DCB6" w14:textId="77777777" w:rsidTr="0071534D">
        <w:trPr>
          <w:tblHeader/>
        </w:trPr>
        <w:tc>
          <w:tcPr>
            <w:tcW w:w="2080" w:type="dxa"/>
          </w:tcPr>
          <w:p w14:paraId="265CB0B9" w14:textId="77777777" w:rsidR="00242BAC" w:rsidRPr="00680617" w:rsidRDefault="00242BAC" w:rsidP="00680617">
            <w:pPr>
              <w:shd w:val="clear" w:color="auto" w:fill="FFFFFF" w:themeFill="background1"/>
              <w:spacing w:before="0" w:after="0" w:line="240" w:lineRule="auto"/>
              <w:ind w:firstLine="103"/>
              <w:rPr>
                <w:rFonts w:eastAsia="Aptos" w:cs="Arial"/>
                <w:i/>
              </w:rPr>
            </w:pPr>
            <w:r w:rsidRPr="00680617">
              <w:rPr>
                <w:rFonts w:eastAsia="Aptos" w:cs="Arial"/>
                <w:i/>
              </w:rPr>
              <w:t>Enterococcus</w:t>
            </w:r>
          </w:p>
        </w:tc>
        <w:tc>
          <w:tcPr>
            <w:tcW w:w="2610" w:type="dxa"/>
          </w:tcPr>
          <w:p w14:paraId="4CF4612E" w14:textId="77777777" w:rsidR="00242BAC" w:rsidRPr="00680617" w:rsidRDefault="00242BAC" w:rsidP="00680617">
            <w:pPr>
              <w:shd w:val="clear" w:color="auto" w:fill="FFFFFF" w:themeFill="background1"/>
              <w:spacing w:before="0" w:after="0" w:line="240" w:lineRule="auto"/>
              <w:jc w:val="center"/>
              <w:rPr>
                <w:rFonts w:eastAsia="Aptos" w:cs="Arial"/>
              </w:rPr>
            </w:pPr>
            <w:r w:rsidRPr="00680617">
              <w:rPr>
                <w:rFonts w:eastAsia="Aptos" w:cs="Arial"/>
              </w:rPr>
              <w:t>61 (104)</w:t>
            </w:r>
          </w:p>
        </w:tc>
        <w:tc>
          <w:tcPr>
            <w:tcW w:w="2880" w:type="dxa"/>
          </w:tcPr>
          <w:p w14:paraId="5640EF7C" w14:textId="77777777" w:rsidR="00242BAC" w:rsidRPr="00680617" w:rsidRDefault="00242BAC" w:rsidP="00680617">
            <w:pPr>
              <w:shd w:val="clear" w:color="auto" w:fill="FFFFFF" w:themeFill="background1"/>
              <w:spacing w:before="0" w:after="0" w:line="240" w:lineRule="auto"/>
              <w:jc w:val="center"/>
              <w:rPr>
                <w:rFonts w:eastAsia="Aptos" w:cs="Arial"/>
              </w:rPr>
            </w:pPr>
            <w:r w:rsidRPr="00680617">
              <w:rPr>
                <w:rFonts w:eastAsia="Aptos" w:cs="Arial"/>
              </w:rPr>
              <w:t>22%</w:t>
            </w:r>
          </w:p>
        </w:tc>
        <w:tc>
          <w:tcPr>
            <w:tcW w:w="2520" w:type="dxa"/>
          </w:tcPr>
          <w:p w14:paraId="143056B8" w14:textId="77777777" w:rsidR="00242BAC" w:rsidRPr="00680617" w:rsidRDefault="00242BAC" w:rsidP="00680617">
            <w:pPr>
              <w:shd w:val="clear" w:color="auto" w:fill="FFFFFF" w:themeFill="background1"/>
              <w:spacing w:before="0" w:after="0" w:line="240" w:lineRule="auto"/>
              <w:jc w:val="center"/>
              <w:rPr>
                <w:rFonts w:eastAsia="Aptos" w:cs="Arial"/>
              </w:rPr>
            </w:pPr>
            <w:r w:rsidRPr="00680617">
              <w:rPr>
                <w:rFonts w:eastAsia="Aptos" w:cs="Arial"/>
              </w:rPr>
              <w:t>33</w:t>
            </w:r>
          </w:p>
        </w:tc>
        <w:tc>
          <w:tcPr>
            <w:tcW w:w="2755" w:type="dxa"/>
          </w:tcPr>
          <w:p w14:paraId="1D7B8F30" w14:textId="77777777" w:rsidR="00242BAC" w:rsidRPr="00680617" w:rsidRDefault="00242BAC" w:rsidP="00680617">
            <w:pPr>
              <w:shd w:val="clear" w:color="auto" w:fill="FFFFFF" w:themeFill="background1"/>
              <w:spacing w:before="0" w:after="0" w:line="240" w:lineRule="auto"/>
              <w:jc w:val="center"/>
              <w:rPr>
                <w:rFonts w:eastAsia="Aptos" w:cs="Arial"/>
              </w:rPr>
            </w:pPr>
            <w:r w:rsidRPr="00680617">
              <w:rPr>
                <w:rFonts w:eastAsia="Aptos" w:cs="Arial"/>
              </w:rPr>
              <w:t>0%</w:t>
            </w:r>
          </w:p>
        </w:tc>
      </w:tr>
    </w:tbl>
    <w:p w14:paraId="758FF566" w14:textId="77777777" w:rsidR="00242BAC" w:rsidRPr="00F711E3" w:rsidRDefault="00242BAC" w:rsidP="00DD02E4">
      <w:pPr>
        <w:shd w:val="clear" w:color="auto" w:fill="FFFFFF" w:themeFill="background1"/>
        <w:spacing w:line="240" w:lineRule="auto"/>
        <w:ind w:left="1800" w:hanging="1530"/>
        <w:rPr>
          <w:rFonts w:eastAsia="Arial" w:cs="Arial"/>
          <w:sz w:val="22"/>
        </w:rPr>
      </w:pPr>
      <w:r w:rsidRPr="00114227">
        <w:rPr>
          <w:rFonts w:eastAsia="Arial" w:cs="Arial"/>
          <w:sz w:val="22"/>
        </w:rPr>
        <w:t>Table Notes</w:t>
      </w:r>
      <w:r w:rsidRPr="00F711E3">
        <w:rPr>
          <w:rFonts w:eastAsia="Arial" w:cs="Arial"/>
          <w:sz w:val="22"/>
        </w:rPr>
        <w:t>:</w:t>
      </w:r>
    </w:p>
    <w:p w14:paraId="2EC64E9B" w14:textId="2F76C431" w:rsidR="00242BAC" w:rsidRPr="00F711E3" w:rsidRDefault="005C2AD9" w:rsidP="00752F1B">
      <w:pPr>
        <w:shd w:val="clear" w:color="auto" w:fill="FFFFFF" w:themeFill="background1"/>
        <w:spacing w:before="0" w:after="0" w:line="240" w:lineRule="auto"/>
        <w:ind w:left="720" w:hanging="450"/>
        <w:rPr>
          <w:rFonts w:eastAsia="Arial" w:cs="Arial"/>
          <w:sz w:val="22"/>
        </w:rPr>
      </w:pPr>
      <w:r w:rsidRPr="00EB52B5">
        <w:rPr>
          <w:rFonts w:eastAsia="Arial" w:cs="Arial"/>
          <w:szCs w:val="24"/>
          <w:vertAlign w:val="superscript"/>
        </w:rPr>
        <w:t>a</w:t>
      </w:r>
      <w:r w:rsidRPr="00F711E3">
        <w:rPr>
          <w:rFonts w:eastAsia="Arial" w:cs="Arial"/>
          <w:sz w:val="20"/>
          <w:szCs w:val="20"/>
        </w:rPr>
        <w:t>.</w:t>
      </w:r>
      <w:r w:rsidRPr="00F711E3">
        <w:rPr>
          <w:rFonts w:eastAsia="Arial" w:cs="Arial"/>
          <w:sz w:val="20"/>
          <w:szCs w:val="20"/>
        </w:rPr>
        <w:tab/>
      </w:r>
      <w:r w:rsidR="00242BAC" w:rsidRPr="00F711E3">
        <w:rPr>
          <w:rFonts w:eastAsia="Arial" w:cs="Arial"/>
          <w:sz w:val="22"/>
        </w:rPr>
        <w:t xml:space="preserve">During wet weather days, only the single </w:t>
      </w:r>
      <w:proofErr w:type="gramStart"/>
      <w:r w:rsidR="00242BAC" w:rsidRPr="00F711E3">
        <w:rPr>
          <w:rFonts w:eastAsia="Arial" w:cs="Arial"/>
          <w:sz w:val="22"/>
        </w:rPr>
        <w:t>sample</w:t>
      </w:r>
      <w:proofErr w:type="gramEnd"/>
      <w:r w:rsidR="00242BAC" w:rsidRPr="00F711E3">
        <w:rPr>
          <w:rFonts w:eastAsia="Arial" w:cs="Arial"/>
          <w:sz w:val="22"/>
        </w:rPr>
        <w:t xml:space="preserve"> maximum </w:t>
      </w:r>
      <w:r w:rsidR="00242BAC" w:rsidRPr="005D536F">
        <w:rPr>
          <w:rFonts w:eastAsia="Arial" w:cs="Arial"/>
          <w:sz w:val="22"/>
        </w:rPr>
        <w:t xml:space="preserve">receiving water </w:t>
      </w:r>
      <w:proofErr w:type="gramStart"/>
      <w:r w:rsidR="00242BAC" w:rsidRPr="005D536F">
        <w:rPr>
          <w:rFonts w:eastAsia="Arial" w:cs="Arial"/>
          <w:sz w:val="22"/>
        </w:rPr>
        <w:t>limitations</w:t>
      </w:r>
      <w:proofErr w:type="gramEnd"/>
      <w:r w:rsidR="00242BAC" w:rsidRPr="00F711E3">
        <w:rPr>
          <w:rFonts w:eastAsia="Arial" w:cs="Arial"/>
          <w:sz w:val="22"/>
        </w:rPr>
        <w:t xml:space="preserve"> are required to be achieved.</w:t>
      </w:r>
    </w:p>
    <w:p w14:paraId="08C2503A" w14:textId="7A51469E" w:rsidR="00242BAC" w:rsidRPr="00F711E3" w:rsidRDefault="005C2AD9" w:rsidP="00752F1B">
      <w:pPr>
        <w:shd w:val="clear" w:color="auto" w:fill="FFFFFF" w:themeFill="background1"/>
        <w:spacing w:before="0" w:after="0" w:line="240" w:lineRule="auto"/>
        <w:ind w:left="720" w:hanging="450"/>
        <w:rPr>
          <w:rFonts w:eastAsia="Arial" w:cs="Arial"/>
          <w:sz w:val="22"/>
        </w:rPr>
      </w:pPr>
      <w:r w:rsidRPr="00EB52B5">
        <w:rPr>
          <w:rFonts w:eastAsia="Arial" w:cs="Arial"/>
          <w:szCs w:val="24"/>
          <w:vertAlign w:val="superscript"/>
        </w:rPr>
        <w:t>b.</w:t>
      </w:r>
      <w:r w:rsidRPr="00F711E3">
        <w:rPr>
          <w:rFonts w:eastAsia="Arial" w:cs="Arial"/>
          <w:sz w:val="20"/>
          <w:szCs w:val="20"/>
        </w:rPr>
        <w:tab/>
      </w:r>
      <w:r w:rsidR="00242BAC" w:rsidRPr="00F711E3">
        <w:rPr>
          <w:rFonts w:eastAsia="Arial" w:cs="Arial"/>
          <w:sz w:val="22"/>
        </w:rPr>
        <w:t xml:space="preserve">During dry weather days, the single sample maximum and 30-day geometric mean </w:t>
      </w:r>
      <w:r w:rsidR="00242BAC" w:rsidRPr="005D536F">
        <w:rPr>
          <w:rFonts w:eastAsia="Arial" w:cs="Arial"/>
          <w:sz w:val="22"/>
        </w:rPr>
        <w:t>receiving water limitations</w:t>
      </w:r>
      <w:r w:rsidR="00242BAC" w:rsidRPr="00F711E3">
        <w:rPr>
          <w:rFonts w:eastAsia="Arial" w:cs="Arial"/>
          <w:sz w:val="22"/>
        </w:rPr>
        <w:t xml:space="preserve"> are required to be achieved.</w:t>
      </w:r>
    </w:p>
    <w:p w14:paraId="218C723A" w14:textId="30470243" w:rsidR="00242BAC" w:rsidRPr="00F711E3" w:rsidRDefault="005C2AD9" w:rsidP="00752F1B">
      <w:pPr>
        <w:shd w:val="clear" w:color="auto" w:fill="FFFFFF" w:themeFill="background1"/>
        <w:spacing w:before="0" w:after="0" w:line="240" w:lineRule="auto"/>
        <w:ind w:left="720" w:hanging="450"/>
        <w:rPr>
          <w:rFonts w:eastAsia="Arial" w:cs="Arial"/>
          <w:sz w:val="22"/>
        </w:rPr>
      </w:pPr>
      <w:r w:rsidRPr="00EB52B5">
        <w:rPr>
          <w:rFonts w:eastAsia="Arial" w:cs="Arial"/>
          <w:szCs w:val="24"/>
          <w:vertAlign w:val="superscript"/>
        </w:rPr>
        <w:t>c.</w:t>
      </w:r>
      <w:r w:rsidRPr="00F711E3">
        <w:rPr>
          <w:rFonts w:eastAsia="Arial" w:cs="Arial"/>
          <w:sz w:val="20"/>
          <w:szCs w:val="20"/>
        </w:rPr>
        <w:tab/>
      </w:r>
      <w:r w:rsidR="00242BAC" w:rsidRPr="00F711E3">
        <w:rPr>
          <w:rFonts w:eastAsia="Arial" w:cs="Arial"/>
          <w:sz w:val="22"/>
        </w:rPr>
        <w:t xml:space="preserve">The 22% single sample maximum allowable exceedance frequency only applies to wet weather days. For dry weather days, the dry weather bacteria densities must be consistent with the single sample maximum REC-1 water quality objectives in the Basin Plan. </w:t>
      </w:r>
    </w:p>
    <w:p w14:paraId="2406D48B" w14:textId="0AE41D82" w:rsidR="00242BAC" w:rsidRPr="00F711E3" w:rsidRDefault="005C2AD9" w:rsidP="00752F1B">
      <w:pPr>
        <w:shd w:val="clear" w:color="auto" w:fill="FFFFFF" w:themeFill="background1"/>
        <w:spacing w:before="0" w:after="0" w:line="240" w:lineRule="auto"/>
        <w:ind w:left="720" w:hanging="450"/>
        <w:rPr>
          <w:rFonts w:eastAsia="Arial" w:cs="Arial"/>
          <w:sz w:val="22"/>
        </w:rPr>
      </w:pPr>
      <w:r w:rsidRPr="00EB52B5">
        <w:rPr>
          <w:rFonts w:eastAsia="Arial" w:cs="Arial"/>
          <w:szCs w:val="24"/>
          <w:vertAlign w:val="superscript"/>
        </w:rPr>
        <w:t>d.</w:t>
      </w:r>
      <w:r w:rsidRPr="00F711E3">
        <w:rPr>
          <w:rFonts w:eastAsia="Arial" w:cs="Arial"/>
          <w:sz w:val="20"/>
          <w:szCs w:val="20"/>
        </w:rPr>
        <w:tab/>
      </w:r>
      <w:r w:rsidR="00242BAC" w:rsidRPr="00F711E3">
        <w:rPr>
          <w:rFonts w:eastAsia="Arial" w:cs="Arial"/>
          <w:sz w:val="22"/>
        </w:rPr>
        <w:t>A single sample maximum of 104 MPN/100</w:t>
      </w:r>
      <w:r w:rsidR="00816D7A" w:rsidRPr="00F711E3">
        <w:rPr>
          <w:rFonts w:eastAsia="Arial" w:cs="Arial"/>
          <w:sz w:val="22"/>
        </w:rPr>
        <w:t xml:space="preserve"> </w:t>
      </w:r>
      <w:r w:rsidR="00242BAC" w:rsidRPr="00F711E3">
        <w:rPr>
          <w:rFonts w:eastAsia="Arial" w:cs="Arial"/>
          <w:sz w:val="22"/>
        </w:rPr>
        <w:t xml:space="preserve">ml for </w:t>
      </w:r>
      <w:r w:rsidR="00242BAC" w:rsidRPr="00F711E3">
        <w:rPr>
          <w:rFonts w:eastAsia="Arial" w:cs="Arial"/>
          <w:i/>
          <w:sz w:val="22"/>
        </w:rPr>
        <w:t xml:space="preserve">Enterococcus </w:t>
      </w:r>
      <w:r w:rsidR="00242BAC" w:rsidRPr="00F711E3">
        <w:rPr>
          <w:rFonts w:eastAsia="Arial" w:cs="Arial"/>
          <w:sz w:val="22"/>
        </w:rPr>
        <w:t xml:space="preserve">may be applied as a </w:t>
      </w:r>
      <w:r w:rsidR="00242BAC" w:rsidRPr="005D536F">
        <w:rPr>
          <w:rFonts w:eastAsia="Arial" w:cs="Arial"/>
          <w:sz w:val="22"/>
        </w:rPr>
        <w:t>receiving water limi</w:t>
      </w:r>
      <w:r w:rsidR="00242BAC" w:rsidRPr="00F711E3">
        <w:rPr>
          <w:rFonts w:eastAsia="Arial" w:cs="Arial"/>
          <w:sz w:val="22"/>
        </w:rPr>
        <w:t>tation for creeks, instead of 61 MPN/100</w:t>
      </w:r>
      <w:r w:rsidR="00EA4E3E" w:rsidRPr="00F711E3">
        <w:rPr>
          <w:rFonts w:eastAsia="Arial" w:cs="Arial"/>
          <w:sz w:val="22"/>
        </w:rPr>
        <w:t xml:space="preserve"> </w:t>
      </w:r>
      <w:r w:rsidR="00242BAC" w:rsidRPr="00F711E3">
        <w:rPr>
          <w:rFonts w:eastAsia="Arial" w:cs="Arial"/>
          <w:sz w:val="22"/>
        </w:rPr>
        <w:t>mL, if one or more of the creeks addressed by these TMDLs (San Juan Creek, Aliso Creek, Tecolote Creek, Forrester Creek, San Diego River, and/or Chollas Creek) is designated with a “moderately to lightly used area” or less frequent usage frequency in the Basin Plan. Otherwise, the single sample maximum of 61 MPN/100</w:t>
      </w:r>
      <w:r w:rsidR="00EA4E3E" w:rsidRPr="00F711E3">
        <w:rPr>
          <w:rFonts w:eastAsia="Arial" w:cs="Arial"/>
          <w:sz w:val="22"/>
        </w:rPr>
        <w:t xml:space="preserve"> </w:t>
      </w:r>
      <w:r w:rsidR="00242BAC" w:rsidRPr="00F711E3">
        <w:rPr>
          <w:rFonts w:eastAsia="Arial" w:cs="Arial"/>
          <w:sz w:val="22"/>
        </w:rPr>
        <w:t xml:space="preserve">mL for </w:t>
      </w:r>
      <w:r w:rsidR="00242BAC" w:rsidRPr="00F711E3">
        <w:rPr>
          <w:rFonts w:eastAsia="Arial" w:cs="Arial"/>
          <w:i/>
          <w:sz w:val="22"/>
        </w:rPr>
        <w:t xml:space="preserve">Enterococcus </w:t>
      </w:r>
      <w:r w:rsidR="00242BAC" w:rsidRPr="00F711E3">
        <w:rPr>
          <w:rFonts w:eastAsia="Arial" w:cs="Arial"/>
          <w:sz w:val="22"/>
        </w:rPr>
        <w:t>must be used to assess compliance with the allowable exceedance frequency.</w:t>
      </w:r>
      <w:r w:rsidR="009332C7" w:rsidRPr="00F711E3">
        <w:rPr>
          <w:rFonts w:eastAsia="Arial" w:cs="Arial"/>
          <w:sz w:val="22"/>
        </w:rPr>
        <w:t xml:space="preserve"> End Table Notes</w:t>
      </w:r>
      <w:r w:rsidR="005A4589">
        <w:rPr>
          <w:rFonts w:eastAsia="Arial" w:cs="Arial"/>
          <w:sz w:val="22"/>
        </w:rPr>
        <w:t xml:space="preserve">. </w:t>
      </w:r>
    </w:p>
    <w:p w14:paraId="35149830" w14:textId="77777777" w:rsidR="00242BAC" w:rsidRPr="00F711E3" w:rsidRDefault="00242BAC" w:rsidP="00E57BA4">
      <w:pPr>
        <w:keepNext/>
        <w:keepLines/>
        <w:shd w:val="clear" w:color="auto" w:fill="FFFFFF" w:themeFill="background1"/>
        <w:spacing w:before="360" w:after="0" w:line="240" w:lineRule="auto"/>
        <w:rPr>
          <w:rFonts w:cs="Arial"/>
        </w:rPr>
      </w:pPr>
      <w:r w:rsidRPr="00F711E3">
        <w:rPr>
          <w:rFonts w:cs="Arial"/>
        </w:rPr>
        <w:t>Table G4.9(c). Final Concentration-Based Effluent Limitations Expressed as Bacteria Densities and Allowable Exceedance Frequencies in MS4 Discharges to the Water Body</w:t>
      </w:r>
    </w:p>
    <w:tbl>
      <w:tblPr>
        <w:tblW w:w="125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900"/>
        <w:gridCol w:w="10"/>
        <w:gridCol w:w="2140"/>
        <w:gridCol w:w="2790"/>
        <w:gridCol w:w="2999"/>
        <w:gridCol w:w="25"/>
        <w:gridCol w:w="2629"/>
        <w:gridCol w:w="25"/>
      </w:tblGrid>
      <w:tr w:rsidR="00242BAC" w:rsidRPr="00680617" w14:paraId="0F225CBE" w14:textId="77777777" w:rsidTr="00526DF4">
        <w:trPr>
          <w:gridAfter w:val="1"/>
          <w:wAfter w:w="25" w:type="dxa"/>
          <w:tblHeader/>
        </w:trPr>
        <w:tc>
          <w:tcPr>
            <w:tcW w:w="1910" w:type="dxa"/>
            <w:gridSpan w:val="2"/>
            <w:shd w:val="clear" w:color="auto" w:fill="C5E0B3" w:themeFill="accent6" w:themeFillTint="66"/>
          </w:tcPr>
          <w:p w14:paraId="721F2C0C" w14:textId="77777777" w:rsidR="00242BAC" w:rsidRPr="00680617" w:rsidRDefault="00242BAC" w:rsidP="00E57BA4">
            <w:pPr>
              <w:keepNext/>
              <w:keepLines/>
              <w:spacing w:before="0" w:after="0" w:line="240" w:lineRule="auto"/>
              <w:jc w:val="center"/>
              <w:rPr>
                <w:rFonts w:cs="Arial"/>
                <w:bCs/>
              </w:rPr>
            </w:pPr>
            <w:r w:rsidRPr="00680617">
              <w:rPr>
                <w:rFonts w:cs="Arial"/>
              </w:rPr>
              <w:t>Constituent</w:t>
            </w:r>
          </w:p>
        </w:tc>
        <w:tc>
          <w:tcPr>
            <w:tcW w:w="2150" w:type="dxa"/>
            <w:gridSpan w:val="2"/>
            <w:shd w:val="clear" w:color="auto" w:fill="C5E0B3" w:themeFill="accent6" w:themeFillTint="66"/>
          </w:tcPr>
          <w:p w14:paraId="30E9B48F" w14:textId="77777777" w:rsidR="00242BAC" w:rsidRPr="00680617" w:rsidRDefault="00242BAC" w:rsidP="00E57BA4">
            <w:pPr>
              <w:keepNext/>
              <w:keepLines/>
              <w:spacing w:before="0" w:after="0" w:line="240" w:lineRule="auto"/>
              <w:jc w:val="center"/>
              <w:rPr>
                <w:rFonts w:cs="Arial"/>
                <w:bCs/>
              </w:rPr>
            </w:pPr>
            <w:r w:rsidRPr="00680617">
              <w:rPr>
                <w:rFonts w:cs="Arial"/>
              </w:rPr>
              <w:t xml:space="preserve">Single Sample </w:t>
            </w:r>
            <w:proofErr w:type="spellStart"/>
            <w:r w:rsidRPr="00680617">
              <w:rPr>
                <w:rFonts w:cs="Arial"/>
              </w:rPr>
              <w:t>Maximum</w:t>
            </w:r>
            <w:r w:rsidRPr="00680617">
              <w:rPr>
                <w:rFonts w:eastAsia="Aptos" w:cs="Times New Roman"/>
                <w:vertAlign w:val="superscript"/>
              </w:rPr>
              <w:t>a,b</w:t>
            </w:r>
            <w:proofErr w:type="spellEnd"/>
          </w:p>
        </w:tc>
        <w:tc>
          <w:tcPr>
            <w:tcW w:w="2790" w:type="dxa"/>
            <w:shd w:val="clear" w:color="auto" w:fill="C5E0B3" w:themeFill="accent6" w:themeFillTint="66"/>
          </w:tcPr>
          <w:p w14:paraId="10C09084" w14:textId="77777777" w:rsidR="00242BAC" w:rsidRPr="00680617" w:rsidRDefault="00242BAC" w:rsidP="00E57BA4">
            <w:pPr>
              <w:keepNext/>
              <w:keepLines/>
              <w:spacing w:before="0" w:after="0" w:line="240" w:lineRule="auto"/>
              <w:jc w:val="center"/>
              <w:rPr>
                <w:rFonts w:cs="Arial"/>
                <w:bCs/>
              </w:rPr>
            </w:pPr>
            <w:r w:rsidRPr="00680617">
              <w:rPr>
                <w:rFonts w:cs="Arial"/>
              </w:rPr>
              <w:t xml:space="preserve">Single Sample Maximum Allowable Exceedance </w:t>
            </w:r>
            <w:proofErr w:type="spellStart"/>
            <w:r w:rsidRPr="00680617">
              <w:rPr>
                <w:rFonts w:cs="Arial"/>
              </w:rPr>
              <w:t>Frequency</w:t>
            </w:r>
            <w:r w:rsidRPr="00680617">
              <w:rPr>
                <w:rFonts w:eastAsia="Aptos" w:cs="Times New Roman"/>
                <w:vertAlign w:val="superscript"/>
              </w:rPr>
              <w:t>c</w:t>
            </w:r>
            <w:proofErr w:type="spellEnd"/>
          </w:p>
        </w:tc>
        <w:tc>
          <w:tcPr>
            <w:tcW w:w="2999" w:type="dxa"/>
            <w:shd w:val="clear" w:color="auto" w:fill="C5E0B3" w:themeFill="accent6" w:themeFillTint="66"/>
          </w:tcPr>
          <w:p w14:paraId="4674E521" w14:textId="162F2A5D" w:rsidR="00242BAC" w:rsidRPr="00680617" w:rsidRDefault="00242BAC" w:rsidP="00E57BA4">
            <w:pPr>
              <w:keepNext/>
              <w:keepLines/>
              <w:spacing w:before="0" w:after="0" w:line="240" w:lineRule="auto"/>
              <w:jc w:val="center"/>
              <w:rPr>
                <w:rFonts w:cs="Arial"/>
                <w:bCs/>
              </w:rPr>
            </w:pPr>
            <w:r w:rsidRPr="00680617">
              <w:rPr>
                <w:rFonts w:cs="Arial"/>
              </w:rPr>
              <w:t xml:space="preserve">30-Day Geometric </w:t>
            </w:r>
            <w:proofErr w:type="spellStart"/>
            <w:r w:rsidRPr="00680617">
              <w:rPr>
                <w:rFonts w:cs="Arial"/>
              </w:rPr>
              <w:t>Mean</w:t>
            </w:r>
            <w:r w:rsidRPr="00680617">
              <w:rPr>
                <w:rFonts w:eastAsia="Aptos" w:cs="Times New Roman"/>
                <w:vertAlign w:val="superscript"/>
              </w:rPr>
              <w:t>b</w:t>
            </w:r>
            <w:proofErr w:type="spellEnd"/>
            <w:r w:rsidRPr="00680617">
              <w:rPr>
                <w:rFonts w:cs="Arial"/>
              </w:rPr>
              <w:t xml:space="preserve"> (MPN/100</w:t>
            </w:r>
            <w:r w:rsidR="00C44FF1" w:rsidRPr="00680617">
              <w:rPr>
                <w:rFonts w:cs="Arial"/>
              </w:rPr>
              <w:t xml:space="preserve"> </w:t>
            </w:r>
            <w:r w:rsidRPr="00680617">
              <w:rPr>
                <w:rFonts w:cs="Arial"/>
              </w:rPr>
              <w:t>mL)</w:t>
            </w:r>
          </w:p>
        </w:tc>
        <w:tc>
          <w:tcPr>
            <w:tcW w:w="2654" w:type="dxa"/>
            <w:gridSpan w:val="2"/>
            <w:shd w:val="clear" w:color="auto" w:fill="C5E0B3" w:themeFill="accent6" w:themeFillTint="66"/>
          </w:tcPr>
          <w:p w14:paraId="0D870047" w14:textId="77777777" w:rsidR="00242BAC" w:rsidRPr="00680617" w:rsidRDefault="00242BAC" w:rsidP="00E57BA4">
            <w:pPr>
              <w:keepNext/>
              <w:keepLines/>
              <w:spacing w:before="0" w:after="0" w:line="240" w:lineRule="auto"/>
              <w:jc w:val="center"/>
              <w:rPr>
                <w:rFonts w:cs="Arial"/>
                <w:bCs/>
              </w:rPr>
            </w:pPr>
            <w:r w:rsidRPr="00680617">
              <w:rPr>
                <w:rFonts w:cs="Arial"/>
              </w:rPr>
              <w:t>30-Day Geometric Mean Allowable Exceedance Frequency</w:t>
            </w:r>
          </w:p>
        </w:tc>
      </w:tr>
      <w:tr w:rsidR="00242BAC" w:rsidRPr="00680617" w14:paraId="671FD326" w14:textId="77777777" w:rsidTr="00526DF4">
        <w:trPr>
          <w:gridBefore w:val="1"/>
          <w:wBefore w:w="10" w:type="dxa"/>
          <w:trHeight w:val="340"/>
        </w:trPr>
        <w:tc>
          <w:tcPr>
            <w:tcW w:w="1910" w:type="dxa"/>
            <w:gridSpan w:val="2"/>
          </w:tcPr>
          <w:p w14:paraId="344C9A4C" w14:textId="77777777" w:rsidR="00242BAC" w:rsidRPr="00680617" w:rsidRDefault="00242BAC" w:rsidP="00E57BA4">
            <w:pPr>
              <w:keepNext/>
              <w:keepLines/>
              <w:shd w:val="clear" w:color="auto" w:fill="FFFFFF" w:themeFill="background1"/>
              <w:spacing w:before="0" w:after="0" w:line="240" w:lineRule="auto"/>
              <w:ind w:left="90"/>
              <w:rPr>
                <w:rFonts w:cs="Arial"/>
              </w:rPr>
            </w:pPr>
            <w:r w:rsidRPr="00680617">
              <w:rPr>
                <w:rFonts w:cs="Arial"/>
              </w:rPr>
              <w:t xml:space="preserve">Total </w:t>
            </w:r>
            <w:proofErr w:type="spellStart"/>
            <w:r w:rsidRPr="00680617">
              <w:rPr>
                <w:rFonts w:cs="Arial"/>
              </w:rPr>
              <w:t>Coliform</w:t>
            </w:r>
            <w:r w:rsidRPr="00680617">
              <w:rPr>
                <w:rFonts w:cs="Arial"/>
                <w:vertAlign w:val="superscript"/>
              </w:rPr>
              <w:t>d</w:t>
            </w:r>
            <w:proofErr w:type="spellEnd"/>
          </w:p>
        </w:tc>
        <w:tc>
          <w:tcPr>
            <w:tcW w:w="2140" w:type="dxa"/>
          </w:tcPr>
          <w:p w14:paraId="79C83511" w14:textId="77777777" w:rsidR="00242BAC" w:rsidRPr="00680617" w:rsidRDefault="00242BAC" w:rsidP="00E57BA4">
            <w:pPr>
              <w:keepNext/>
              <w:keepLines/>
              <w:shd w:val="clear" w:color="auto" w:fill="FFFFFF" w:themeFill="background1"/>
              <w:spacing w:before="0" w:after="0" w:line="240" w:lineRule="auto"/>
              <w:jc w:val="center"/>
              <w:rPr>
                <w:rFonts w:cs="Arial"/>
              </w:rPr>
            </w:pPr>
            <w:r w:rsidRPr="00680617">
              <w:rPr>
                <w:rFonts w:cs="Arial"/>
              </w:rPr>
              <w:t>10,000</w:t>
            </w:r>
          </w:p>
        </w:tc>
        <w:tc>
          <w:tcPr>
            <w:tcW w:w="2790" w:type="dxa"/>
          </w:tcPr>
          <w:p w14:paraId="10A8B6C1" w14:textId="77777777" w:rsidR="00242BAC" w:rsidRPr="00680617" w:rsidRDefault="00242BAC" w:rsidP="00E57BA4">
            <w:pPr>
              <w:keepNext/>
              <w:keepLines/>
              <w:shd w:val="clear" w:color="auto" w:fill="FFFFFF" w:themeFill="background1"/>
              <w:spacing w:before="0" w:after="0" w:line="240" w:lineRule="auto"/>
              <w:jc w:val="center"/>
              <w:rPr>
                <w:rFonts w:cs="Arial"/>
              </w:rPr>
            </w:pPr>
            <w:r w:rsidRPr="00680617">
              <w:rPr>
                <w:rFonts w:cs="Arial"/>
              </w:rPr>
              <w:t>22%</w:t>
            </w:r>
          </w:p>
        </w:tc>
        <w:tc>
          <w:tcPr>
            <w:tcW w:w="3024" w:type="dxa"/>
            <w:gridSpan w:val="2"/>
          </w:tcPr>
          <w:p w14:paraId="3377BB0B" w14:textId="77777777" w:rsidR="00242BAC" w:rsidRPr="00680617" w:rsidRDefault="00242BAC" w:rsidP="00E57BA4">
            <w:pPr>
              <w:keepNext/>
              <w:keepLines/>
              <w:shd w:val="clear" w:color="auto" w:fill="FFFFFF" w:themeFill="background1"/>
              <w:spacing w:before="0" w:after="0" w:line="240" w:lineRule="auto"/>
              <w:jc w:val="center"/>
              <w:rPr>
                <w:rFonts w:cs="Arial"/>
              </w:rPr>
            </w:pPr>
            <w:r w:rsidRPr="00680617">
              <w:rPr>
                <w:rFonts w:cs="Arial"/>
              </w:rPr>
              <w:t>1,000</w:t>
            </w:r>
          </w:p>
        </w:tc>
        <w:tc>
          <w:tcPr>
            <w:tcW w:w="2654" w:type="dxa"/>
            <w:gridSpan w:val="2"/>
          </w:tcPr>
          <w:p w14:paraId="134F5FED" w14:textId="77777777" w:rsidR="00242BAC" w:rsidRPr="00680617" w:rsidRDefault="00242BAC" w:rsidP="00E57BA4">
            <w:pPr>
              <w:keepNext/>
              <w:keepLines/>
              <w:shd w:val="clear" w:color="auto" w:fill="FFFFFF" w:themeFill="background1"/>
              <w:spacing w:before="0" w:after="0" w:line="240" w:lineRule="auto"/>
              <w:jc w:val="center"/>
              <w:rPr>
                <w:rFonts w:cs="Arial"/>
              </w:rPr>
            </w:pPr>
            <w:r w:rsidRPr="00680617">
              <w:rPr>
                <w:rFonts w:cs="Arial"/>
              </w:rPr>
              <w:t>0%</w:t>
            </w:r>
          </w:p>
        </w:tc>
      </w:tr>
      <w:tr w:rsidR="00242BAC" w:rsidRPr="00680617" w14:paraId="4A78E36A" w14:textId="77777777" w:rsidTr="00526DF4">
        <w:trPr>
          <w:gridBefore w:val="1"/>
          <w:wBefore w:w="10" w:type="dxa"/>
          <w:trHeight w:val="344"/>
        </w:trPr>
        <w:tc>
          <w:tcPr>
            <w:tcW w:w="1910" w:type="dxa"/>
            <w:gridSpan w:val="2"/>
          </w:tcPr>
          <w:p w14:paraId="4AF440A8" w14:textId="77777777" w:rsidR="00242BAC" w:rsidRPr="00680617" w:rsidRDefault="00242BAC" w:rsidP="00E57BA4">
            <w:pPr>
              <w:keepNext/>
              <w:keepLines/>
              <w:shd w:val="clear" w:color="auto" w:fill="FFFFFF" w:themeFill="background1"/>
              <w:spacing w:before="0" w:after="0" w:line="240" w:lineRule="auto"/>
              <w:ind w:left="90"/>
              <w:rPr>
                <w:rFonts w:cs="Arial"/>
              </w:rPr>
            </w:pPr>
            <w:r w:rsidRPr="00680617">
              <w:rPr>
                <w:rFonts w:cs="Arial"/>
              </w:rPr>
              <w:t>Fecal Coliform</w:t>
            </w:r>
          </w:p>
        </w:tc>
        <w:tc>
          <w:tcPr>
            <w:tcW w:w="2140" w:type="dxa"/>
          </w:tcPr>
          <w:p w14:paraId="17613D6F" w14:textId="77777777" w:rsidR="00242BAC" w:rsidRPr="00680617" w:rsidRDefault="00242BAC" w:rsidP="00E57BA4">
            <w:pPr>
              <w:keepNext/>
              <w:keepLines/>
              <w:shd w:val="clear" w:color="auto" w:fill="FFFFFF" w:themeFill="background1"/>
              <w:spacing w:before="0" w:after="0" w:line="240" w:lineRule="auto"/>
              <w:jc w:val="center"/>
              <w:rPr>
                <w:rFonts w:cs="Arial"/>
              </w:rPr>
            </w:pPr>
            <w:r w:rsidRPr="00680617">
              <w:rPr>
                <w:rFonts w:cs="Arial"/>
              </w:rPr>
              <w:t>400</w:t>
            </w:r>
          </w:p>
        </w:tc>
        <w:tc>
          <w:tcPr>
            <w:tcW w:w="2790" w:type="dxa"/>
          </w:tcPr>
          <w:p w14:paraId="087E7AFB" w14:textId="77777777" w:rsidR="00242BAC" w:rsidRPr="00680617" w:rsidRDefault="00242BAC" w:rsidP="00E57BA4">
            <w:pPr>
              <w:keepNext/>
              <w:keepLines/>
              <w:shd w:val="clear" w:color="auto" w:fill="FFFFFF" w:themeFill="background1"/>
              <w:spacing w:before="0" w:after="0" w:line="240" w:lineRule="auto"/>
              <w:jc w:val="center"/>
              <w:rPr>
                <w:rFonts w:cs="Arial"/>
              </w:rPr>
            </w:pPr>
            <w:r w:rsidRPr="00680617">
              <w:rPr>
                <w:rFonts w:cs="Arial"/>
              </w:rPr>
              <w:t>22%</w:t>
            </w:r>
          </w:p>
        </w:tc>
        <w:tc>
          <w:tcPr>
            <w:tcW w:w="3024" w:type="dxa"/>
            <w:gridSpan w:val="2"/>
          </w:tcPr>
          <w:p w14:paraId="7740B6BD" w14:textId="77777777" w:rsidR="00242BAC" w:rsidRPr="00680617" w:rsidRDefault="00242BAC" w:rsidP="00E57BA4">
            <w:pPr>
              <w:keepNext/>
              <w:keepLines/>
              <w:shd w:val="clear" w:color="auto" w:fill="FFFFFF" w:themeFill="background1"/>
              <w:spacing w:before="0" w:after="0" w:line="240" w:lineRule="auto"/>
              <w:jc w:val="center"/>
              <w:rPr>
                <w:rFonts w:cs="Arial"/>
              </w:rPr>
            </w:pPr>
            <w:r w:rsidRPr="00680617">
              <w:rPr>
                <w:rFonts w:cs="Arial"/>
              </w:rPr>
              <w:t>200</w:t>
            </w:r>
          </w:p>
        </w:tc>
        <w:tc>
          <w:tcPr>
            <w:tcW w:w="2654" w:type="dxa"/>
            <w:gridSpan w:val="2"/>
          </w:tcPr>
          <w:p w14:paraId="08AF5C69" w14:textId="77777777" w:rsidR="00242BAC" w:rsidRPr="00680617" w:rsidRDefault="00242BAC" w:rsidP="00E57BA4">
            <w:pPr>
              <w:keepNext/>
              <w:keepLines/>
              <w:shd w:val="clear" w:color="auto" w:fill="FFFFFF" w:themeFill="background1"/>
              <w:spacing w:before="0" w:after="0" w:line="240" w:lineRule="auto"/>
              <w:jc w:val="center"/>
              <w:rPr>
                <w:rFonts w:cs="Arial"/>
              </w:rPr>
            </w:pPr>
            <w:r w:rsidRPr="00680617">
              <w:rPr>
                <w:rFonts w:cs="Arial"/>
              </w:rPr>
              <w:t>0%</w:t>
            </w:r>
          </w:p>
        </w:tc>
      </w:tr>
      <w:tr w:rsidR="00242BAC" w:rsidRPr="00680617" w14:paraId="721ABAD5" w14:textId="77777777" w:rsidTr="00526DF4">
        <w:trPr>
          <w:gridBefore w:val="1"/>
          <w:wBefore w:w="10" w:type="dxa"/>
          <w:trHeight w:val="347"/>
        </w:trPr>
        <w:tc>
          <w:tcPr>
            <w:tcW w:w="1910" w:type="dxa"/>
            <w:gridSpan w:val="2"/>
          </w:tcPr>
          <w:p w14:paraId="1AB926FC" w14:textId="77777777" w:rsidR="00242BAC" w:rsidRPr="00680617" w:rsidRDefault="00242BAC" w:rsidP="00680617">
            <w:pPr>
              <w:shd w:val="clear" w:color="auto" w:fill="FFFFFF" w:themeFill="background1"/>
              <w:spacing w:before="0" w:after="0" w:line="240" w:lineRule="auto"/>
              <w:ind w:left="90"/>
              <w:rPr>
                <w:rFonts w:cs="Arial"/>
                <w:i/>
              </w:rPr>
            </w:pPr>
            <w:r w:rsidRPr="00680617">
              <w:rPr>
                <w:rFonts w:cs="Arial"/>
                <w:i/>
              </w:rPr>
              <w:t>Enterococcus</w:t>
            </w:r>
          </w:p>
        </w:tc>
        <w:tc>
          <w:tcPr>
            <w:tcW w:w="2140" w:type="dxa"/>
          </w:tcPr>
          <w:p w14:paraId="4C196458" w14:textId="77777777" w:rsidR="00242BAC" w:rsidRPr="00680617" w:rsidRDefault="00242BAC" w:rsidP="00680617">
            <w:pPr>
              <w:shd w:val="clear" w:color="auto" w:fill="FFFFFF" w:themeFill="background1"/>
              <w:spacing w:before="0" w:after="0" w:line="240" w:lineRule="auto"/>
              <w:jc w:val="center"/>
              <w:rPr>
                <w:rFonts w:cs="Arial"/>
              </w:rPr>
            </w:pPr>
            <w:r w:rsidRPr="00680617">
              <w:rPr>
                <w:rFonts w:cs="Arial"/>
              </w:rPr>
              <w:t>104</w:t>
            </w:r>
            <w:r w:rsidRPr="00680617">
              <w:rPr>
                <w:rFonts w:cs="Arial"/>
                <w:vertAlign w:val="superscript"/>
              </w:rPr>
              <w:t>e</w:t>
            </w:r>
            <w:r w:rsidRPr="00680617">
              <w:rPr>
                <w:rFonts w:cs="Arial"/>
              </w:rPr>
              <w:t xml:space="preserve"> / 61</w:t>
            </w:r>
            <w:r w:rsidRPr="00680617">
              <w:rPr>
                <w:rFonts w:cs="Arial"/>
                <w:vertAlign w:val="superscript"/>
              </w:rPr>
              <w:t>f</w:t>
            </w:r>
          </w:p>
        </w:tc>
        <w:tc>
          <w:tcPr>
            <w:tcW w:w="2790" w:type="dxa"/>
          </w:tcPr>
          <w:p w14:paraId="052B52CC" w14:textId="77777777" w:rsidR="00242BAC" w:rsidRPr="00680617" w:rsidRDefault="00242BAC" w:rsidP="00680617">
            <w:pPr>
              <w:shd w:val="clear" w:color="auto" w:fill="FFFFFF" w:themeFill="background1"/>
              <w:spacing w:before="0" w:after="0" w:line="240" w:lineRule="auto"/>
              <w:jc w:val="center"/>
              <w:rPr>
                <w:rFonts w:cs="Arial"/>
              </w:rPr>
            </w:pPr>
            <w:r w:rsidRPr="00680617">
              <w:rPr>
                <w:rFonts w:cs="Arial"/>
              </w:rPr>
              <w:t>22%</w:t>
            </w:r>
          </w:p>
        </w:tc>
        <w:tc>
          <w:tcPr>
            <w:tcW w:w="3024" w:type="dxa"/>
            <w:gridSpan w:val="2"/>
          </w:tcPr>
          <w:p w14:paraId="6A1412E1" w14:textId="77777777" w:rsidR="00242BAC" w:rsidRPr="00680617" w:rsidRDefault="00242BAC" w:rsidP="00680617">
            <w:pPr>
              <w:shd w:val="clear" w:color="auto" w:fill="FFFFFF" w:themeFill="background1"/>
              <w:spacing w:before="0" w:after="0" w:line="240" w:lineRule="auto"/>
              <w:jc w:val="center"/>
              <w:rPr>
                <w:rFonts w:cs="Arial"/>
              </w:rPr>
            </w:pPr>
            <w:r w:rsidRPr="00680617">
              <w:rPr>
                <w:rFonts w:cs="Arial"/>
              </w:rPr>
              <w:t>35</w:t>
            </w:r>
            <w:r w:rsidRPr="00680617">
              <w:rPr>
                <w:rFonts w:cs="Arial"/>
                <w:vertAlign w:val="superscript"/>
              </w:rPr>
              <w:t>e</w:t>
            </w:r>
            <w:r w:rsidRPr="00680617">
              <w:rPr>
                <w:rFonts w:cs="Arial"/>
              </w:rPr>
              <w:t xml:space="preserve"> / 33</w:t>
            </w:r>
            <w:r w:rsidRPr="00680617">
              <w:rPr>
                <w:rFonts w:cs="Arial"/>
                <w:vertAlign w:val="superscript"/>
              </w:rPr>
              <w:t>f</w:t>
            </w:r>
          </w:p>
        </w:tc>
        <w:tc>
          <w:tcPr>
            <w:tcW w:w="2654" w:type="dxa"/>
            <w:gridSpan w:val="2"/>
          </w:tcPr>
          <w:p w14:paraId="1F25397A" w14:textId="77777777" w:rsidR="00242BAC" w:rsidRPr="00680617" w:rsidRDefault="00242BAC" w:rsidP="00680617">
            <w:pPr>
              <w:shd w:val="clear" w:color="auto" w:fill="FFFFFF" w:themeFill="background1"/>
              <w:spacing w:before="0" w:after="0" w:line="240" w:lineRule="auto"/>
              <w:jc w:val="center"/>
              <w:rPr>
                <w:rFonts w:cs="Arial"/>
              </w:rPr>
            </w:pPr>
            <w:r w:rsidRPr="00680617">
              <w:rPr>
                <w:rFonts w:cs="Arial"/>
              </w:rPr>
              <w:t>0%</w:t>
            </w:r>
          </w:p>
        </w:tc>
      </w:tr>
    </w:tbl>
    <w:p w14:paraId="067E8275" w14:textId="77777777" w:rsidR="00242BAC" w:rsidRPr="00BD66FC" w:rsidRDefault="00242BAC" w:rsidP="00752F1B">
      <w:pPr>
        <w:shd w:val="clear" w:color="auto" w:fill="FFFFFF" w:themeFill="background1"/>
        <w:tabs>
          <w:tab w:val="left" w:pos="360"/>
        </w:tabs>
        <w:spacing w:before="0" w:after="0" w:line="240" w:lineRule="auto"/>
        <w:ind w:left="360" w:hanging="360"/>
        <w:rPr>
          <w:rFonts w:cs="Arial"/>
          <w:sz w:val="22"/>
        </w:rPr>
      </w:pPr>
      <w:r w:rsidRPr="00BD66FC">
        <w:rPr>
          <w:rFonts w:cs="Arial"/>
          <w:spacing w:val="-2"/>
          <w:sz w:val="22"/>
        </w:rPr>
        <w:t>Table Notes:</w:t>
      </w:r>
    </w:p>
    <w:p w14:paraId="3E5F6665" w14:textId="3634A046" w:rsidR="00242BAC" w:rsidRPr="00F711E3" w:rsidRDefault="005C2AD9" w:rsidP="00752F1B">
      <w:pPr>
        <w:widowControl w:val="0"/>
        <w:shd w:val="clear" w:color="auto" w:fill="FFFFFF" w:themeFill="background1"/>
        <w:autoSpaceDE w:val="0"/>
        <w:autoSpaceDN w:val="0"/>
        <w:spacing w:before="0" w:after="0"/>
        <w:ind w:left="360" w:hanging="360"/>
        <w:rPr>
          <w:rFonts w:cs="Arial"/>
          <w:sz w:val="22"/>
        </w:rPr>
      </w:pPr>
      <w:r w:rsidRPr="00F359D5">
        <w:rPr>
          <w:rFonts w:eastAsia="Arial" w:cs="Arial"/>
          <w:sz w:val="22"/>
          <w:vertAlign w:val="superscript"/>
        </w:rPr>
        <w:t>a.</w:t>
      </w:r>
      <w:r w:rsidRPr="00F711E3">
        <w:rPr>
          <w:rFonts w:eastAsia="Arial" w:cs="Arial"/>
          <w:sz w:val="22"/>
        </w:rPr>
        <w:tab/>
      </w:r>
      <w:r w:rsidR="00242BAC" w:rsidRPr="00F711E3">
        <w:rPr>
          <w:rFonts w:cs="Arial"/>
          <w:sz w:val="22"/>
        </w:rPr>
        <w:t>During</w:t>
      </w:r>
      <w:r w:rsidR="00242BAC" w:rsidRPr="00F711E3">
        <w:rPr>
          <w:rFonts w:cs="Arial"/>
          <w:spacing w:val="-7"/>
          <w:sz w:val="22"/>
        </w:rPr>
        <w:t xml:space="preserve"> </w:t>
      </w:r>
      <w:r w:rsidR="00242BAC" w:rsidRPr="00F711E3">
        <w:rPr>
          <w:rFonts w:cs="Arial"/>
          <w:sz w:val="22"/>
        </w:rPr>
        <w:t>wet</w:t>
      </w:r>
      <w:r w:rsidR="00242BAC" w:rsidRPr="00F711E3">
        <w:rPr>
          <w:rFonts w:cs="Arial"/>
          <w:spacing w:val="-3"/>
          <w:sz w:val="22"/>
        </w:rPr>
        <w:t xml:space="preserve"> </w:t>
      </w:r>
      <w:r w:rsidR="00242BAC" w:rsidRPr="00F711E3">
        <w:rPr>
          <w:rFonts w:cs="Arial"/>
          <w:sz w:val="22"/>
        </w:rPr>
        <w:t>weather</w:t>
      </w:r>
      <w:r w:rsidR="00242BAC" w:rsidRPr="00F711E3">
        <w:rPr>
          <w:rFonts w:cs="Arial"/>
          <w:spacing w:val="-4"/>
          <w:sz w:val="22"/>
        </w:rPr>
        <w:t xml:space="preserve"> </w:t>
      </w:r>
      <w:r w:rsidR="00242BAC" w:rsidRPr="00F711E3">
        <w:rPr>
          <w:rFonts w:cs="Arial"/>
          <w:sz w:val="22"/>
        </w:rPr>
        <w:t>days,</w:t>
      </w:r>
      <w:r w:rsidR="00242BAC" w:rsidRPr="00F711E3">
        <w:rPr>
          <w:rFonts w:cs="Arial"/>
          <w:spacing w:val="-5"/>
          <w:sz w:val="22"/>
        </w:rPr>
        <w:t xml:space="preserve"> </w:t>
      </w:r>
      <w:r w:rsidR="00242BAC" w:rsidRPr="00F711E3">
        <w:rPr>
          <w:rFonts w:cs="Arial"/>
          <w:sz w:val="22"/>
        </w:rPr>
        <w:t>only</w:t>
      </w:r>
      <w:r w:rsidR="00242BAC" w:rsidRPr="00F711E3">
        <w:rPr>
          <w:rFonts w:cs="Arial"/>
          <w:spacing w:val="-8"/>
          <w:sz w:val="22"/>
        </w:rPr>
        <w:t xml:space="preserve"> </w:t>
      </w:r>
      <w:r w:rsidR="00242BAC" w:rsidRPr="00F711E3">
        <w:rPr>
          <w:rFonts w:cs="Arial"/>
          <w:sz w:val="22"/>
        </w:rPr>
        <w:t>the</w:t>
      </w:r>
      <w:r w:rsidR="00242BAC" w:rsidRPr="00F711E3">
        <w:rPr>
          <w:rFonts w:cs="Arial"/>
          <w:spacing w:val="-8"/>
          <w:sz w:val="22"/>
        </w:rPr>
        <w:t xml:space="preserve"> </w:t>
      </w:r>
      <w:r w:rsidR="00242BAC" w:rsidRPr="00F711E3">
        <w:rPr>
          <w:rFonts w:cs="Arial"/>
          <w:sz w:val="22"/>
        </w:rPr>
        <w:t>single</w:t>
      </w:r>
      <w:r w:rsidR="00242BAC" w:rsidRPr="00F711E3">
        <w:rPr>
          <w:rFonts w:cs="Arial"/>
          <w:spacing w:val="-7"/>
          <w:sz w:val="22"/>
        </w:rPr>
        <w:t xml:space="preserve"> </w:t>
      </w:r>
      <w:r w:rsidR="00242BAC" w:rsidRPr="00F711E3">
        <w:rPr>
          <w:rFonts w:cs="Arial"/>
          <w:sz w:val="22"/>
        </w:rPr>
        <w:t>sample</w:t>
      </w:r>
      <w:r w:rsidR="00242BAC" w:rsidRPr="00F711E3">
        <w:rPr>
          <w:rFonts w:cs="Arial"/>
          <w:spacing w:val="-8"/>
          <w:sz w:val="22"/>
        </w:rPr>
        <w:t xml:space="preserve"> </w:t>
      </w:r>
      <w:proofErr w:type="gramStart"/>
      <w:r w:rsidR="00242BAC" w:rsidRPr="00F711E3">
        <w:rPr>
          <w:rFonts w:cs="Arial"/>
          <w:sz w:val="22"/>
        </w:rPr>
        <w:t>maximum</w:t>
      </w:r>
      <w:r w:rsidR="00242BAC" w:rsidRPr="00F711E3">
        <w:rPr>
          <w:rFonts w:cs="Arial"/>
          <w:spacing w:val="-5"/>
          <w:sz w:val="22"/>
        </w:rPr>
        <w:t xml:space="preserve"> </w:t>
      </w:r>
      <w:r w:rsidR="00242BAC" w:rsidRPr="00F711E3">
        <w:rPr>
          <w:rFonts w:cs="Arial"/>
          <w:sz w:val="22"/>
        </w:rPr>
        <w:t>effluent</w:t>
      </w:r>
      <w:proofErr w:type="gramEnd"/>
      <w:r w:rsidR="00242BAC" w:rsidRPr="00F711E3">
        <w:rPr>
          <w:rFonts w:cs="Arial"/>
          <w:spacing w:val="-5"/>
          <w:sz w:val="22"/>
        </w:rPr>
        <w:t xml:space="preserve"> </w:t>
      </w:r>
      <w:r w:rsidR="00242BAC" w:rsidRPr="00F711E3">
        <w:rPr>
          <w:rFonts w:cs="Arial"/>
          <w:sz w:val="22"/>
        </w:rPr>
        <w:t>limitations</w:t>
      </w:r>
      <w:r w:rsidR="00242BAC" w:rsidRPr="00F711E3">
        <w:rPr>
          <w:rFonts w:cs="Arial"/>
          <w:spacing w:val="-3"/>
          <w:sz w:val="22"/>
        </w:rPr>
        <w:t xml:space="preserve"> </w:t>
      </w:r>
      <w:r w:rsidR="00242BAC" w:rsidRPr="00F711E3">
        <w:rPr>
          <w:rFonts w:cs="Arial"/>
          <w:sz w:val="22"/>
        </w:rPr>
        <w:t>are</w:t>
      </w:r>
      <w:r w:rsidR="00242BAC" w:rsidRPr="00F711E3">
        <w:rPr>
          <w:rFonts w:cs="Arial"/>
          <w:spacing w:val="-6"/>
          <w:sz w:val="22"/>
        </w:rPr>
        <w:t xml:space="preserve"> </w:t>
      </w:r>
      <w:r w:rsidR="00242BAC" w:rsidRPr="00F711E3">
        <w:rPr>
          <w:rFonts w:cs="Arial"/>
          <w:sz w:val="22"/>
        </w:rPr>
        <w:t>required</w:t>
      </w:r>
      <w:r w:rsidR="00242BAC" w:rsidRPr="00F711E3">
        <w:rPr>
          <w:rFonts w:cs="Arial"/>
          <w:spacing w:val="-7"/>
          <w:sz w:val="22"/>
        </w:rPr>
        <w:t xml:space="preserve"> </w:t>
      </w:r>
      <w:r w:rsidR="00242BAC" w:rsidRPr="00F711E3">
        <w:rPr>
          <w:rFonts w:cs="Arial"/>
          <w:sz w:val="22"/>
        </w:rPr>
        <w:t>to</w:t>
      </w:r>
      <w:r w:rsidR="00242BAC" w:rsidRPr="00F711E3">
        <w:rPr>
          <w:rFonts w:cs="Arial"/>
          <w:spacing w:val="-7"/>
          <w:sz w:val="22"/>
        </w:rPr>
        <w:t xml:space="preserve"> </w:t>
      </w:r>
      <w:r w:rsidR="00242BAC" w:rsidRPr="00F711E3">
        <w:rPr>
          <w:rFonts w:cs="Arial"/>
          <w:sz w:val="22"/>
        </w:rPr>
        <w:t>be</w:t>
      </w:r>
      <w:r w:rsidR="00242BAC" w:rsidRPr="00F711E3">
        <w:rPr>
          <w:rFonts w:cs="Arial"/>
          <w:spacing w:val="-6"/>
          <w:sz w:val="22"/>
        </w:rPr>
        <w:t xml:space="preserve"> </w:t>
      </w:r>
      <w:r w:rsidR="00242BAC" w:rsidRPr="00F711E3">
        <w:rPr>
          <w:rFonts w:cs="Arial"/>
          <w:spacing w:val="-2"/>
          <w:sz w:val="22"/>
        </w:rPr>
        <w:t>achieved.</w:t>
      </w:r>
    </w:p>
    <w:p w14:paraId="6CE80AC1" w14:textId="49DDCA1E" w:rsidR="00242BAC" w:rsidRPr="00F711E3" w:rsidRDefault="005C2AD9" w:rsidP="00752F1B">
      <w:pPr>
        <w:widowControl w:val="0"/>
        <w:shd w:val="clear" w:color="auto" w:fill="FFFFFF" w:themeFill="background1"/>
        <w:autoSpaceDE w:val="0"/>
        <w:autoSpaceDN w:val="0"/>
        <w:spacing w:before="0" w:after="0"/>
        <w:ind w:left="360" w:right="604" w:hanging="360"/>
        <w:rPr>
          <w:rFonts w:cs="Arial"/>
          <w:sz w:val="22"/>
        </w:rPr>
      </w:pPr>
      <w:r w:rsidRPr="00B269BF">
        <w:rPr>
          <w:rFonts w:eastAsia="Arial" w:cs="Arial"/>
          <w:sz w:val="22"/>
          <w:vertAlign w:val="superscript"/>
        </w:rPr>
        <w:lastRenderedPageBreak/>
        <w:t>b.</w:t>
      </w:r>
      <w:r w:rsidRPr="00F711E3">
        <w:rPr>
          <w:rFonts w:eastAsia="Arial" w:cs="Arial"/>
          <w:sz w:val="22"/>
        </w:rPr>
        <w:tab/>
      </w:r>
      <w:r w:rsidR="00242BAC" w:rsidRPr="00F711E3">
        <w:rPr>
          <w:rFonts w:cs="Arial"/>
          <w:sz w:val="22"/>
        </w:rPr>
        <w:t>During</w:t>
      </w:r>
      <w:r w:rsidR="00242BAC" w:rsidRPr="00F711E3">
        <w:rPr>
          <w:rFonts w:cs="Arial"/>
          <w:spacing w:val="-3"/>
          <w:sz w:val="22"/>
        </w:rPr>
        <w:t xml:space="preserve"> </w:t>
      </w:r>
      <w:r w:rsidR="00242BAC" w:rsidRPr="00F711E3">
        <w:rPr>
          <w:rFonts w:cs="Arial"/>
          <w:sz w:val="22"/>
        </w:rPr>
        <w:t>dry</w:t>
      </w:r>
      <w:r w:rsidR="00242BAC" w:rsidRPr="00F711E3">
        <w:rPr>
          <w:rFonts w:cs="Arial"/>
          <w:spacing w:val="-2"/>
          <w:sz w:val="22"/>
        </w:rPr>
        <w:t xml:space="preserve"> </w:t>
      </w:r>
      <w:r w:rsidR="00242BAC" w:rsidRPr="00F711E3">
        <w:rPr>
          <w:rFonts w:cs="Arial"/>
          <w:sz w:val="22"/>
        </w:rPr>
        <w:t>weather</w:t>
      </w:r>
      <w:r w:rsidR="00242BAC" w:rsidRPr="00F711E3">
        <w:rPr>
          <w:rFonts w:cs="Arial"/>
          <w:spacing w:val="-3"/>
          <w:sz w:val="22"/>
        </w:rPr>
        <w:t xml:space="preserve"> </w:t>
      </w:r>
      <w:r w:rsidR="00242BAC" w:rsidRPr="00F711E3">
        <w:rPr>
          <w:rFonts w:cs="Arial"/>
          <w:sz w:val="22"/>
        </w:rPr>
        <w:t>days,</w:t>
      </w:r>
      <w:r w:rsidR="00242BAC" w:rsidRPr="00F711E3">
        <w:rPr>
          <w:rFonts w:cs="Arial"/>
          <w:spacing w:val="-2"/>
          <w:sz w:val="22"/>
        </w:rPr>
        <w:t xml:space="preserve"> </w:t>
      </w:r>
      <w:r w:rsidR="00242BAC" w:rsidRPr="00F711E3">
        <w:rPr>
          <w:rFonts w:cs="Arial"/>
          <w:sz w:val="22"/>
        </w:rPr>
        <w:t>the</w:t>
      </w:r>
      <w:r w:rsidR="00242BAC" w:rsidRPr="00F711E3">
        <w:rPr>
          <w:rFonts w:cs="Arial"/>
          <w:spacing w:val="-4"/>
          <w:sz w:val="22"/>
        </w:rPr>
        <w:t xml:space="preserve"> </w:t>
      </w:r>
      <w:r w:rsidR="00242BAC" w:rsidRPr="00F711E3">
        <w:rPr>
          <w:rFonts w:cs="Arial"/>
          <w:sz w:val="22"/>
        </w:rPr>
        <w:t>single</w:t>
      </w:r>
      <w:r w:rsidR="00242BAC" w:rsidRPr="00F711E3">
        <w:rPr>
          <w:rFonts w:cs="Arial"/>
          <w:spacing w:val="-6"/>
          <w:sz w:val="22"/>
        </w:rPr>
        <w:t xml:space="preserve"> </w:t>
      </w:r>
      <w:r w:rsidR="00242BAC" w:rsidRPr="00F711E3">
        <w:rPr>
          <w:rFonts w:cs="Arial"/>
          <w:sz w:val="22"/>
        </w:rPr>
        <w:t>sample</w:t>
      </w:r>
      <w:r w:rsidR="00242BAC" w:rsidRPr="00F711E3">
        <w:rPr>
          <w:rFonts w:cs="Arial"/>
          <w:spacing w:val="-4"/>
          <w:sz w:val="22"/>
        </w:rPr>
        <w:t xml:space="preserve"> </w:t>
      </w:r>
      <w:r w:rsidR="00242BAC" w:rsidRPr="00F711E3">
        <w:rPr>
          <w:rFonts w:cs="Arial"/>
          <w:sz w:val="22"/>
        </w:rPr>
        <w:t>maximum</w:t>
      </w:r>
      <w:r w:rsidR="00242BAC" w:rsidRPr="00F711E3">
        <w:rPr>
          <w:rFonts w:cs="Arial"/>
          <w:spacing w:val="-2"/>
          <w:sz w:val="22"/>
        </w:rPr>
        <w:t xml:space="preserve"> </w:t>
      </w:r>
      <w:r w:rsidR="00242BAC" w:rsidRPr="00F711E3">
        <w:rPr>
          <w:rFonts w:cs="Arial"/>
          <w:sz w:val="22"/>
        </w:rPr>
        <w:t>and</w:t>
      </w:r>
      <w:r w:rsidR="00242BAC" w:rsidRPr="00F711E3">
        <w:rPr>
          <w:rFonts w:cs="Arial"/>
          <w:spacing w:val="-1"/>
          <w:sz w:val="22"/>
        </w:rPr>
        <w:t xml:space="preserve"> </w:t>
      </w:r>
      <w:r w:rsidR="00242BAC" w:rsidRPr="00F711E3">
        <w:rPr>
          <w:rFonts w:cs="Arial"/>
          <w:sz w:val="22"/>
        </w:rPr>
        <w:t>30-day</w:t>
      </w:r>
      <w:r w:rsidR="00242BAC" w:rsidRPr="00F711E3">
        <w:rPr>
          <w:rFonts w:cs="Arial"/>
          <w:spacing w:val="-5"/>
          <w:sz w:val="22"/>
        </w:rPr>
        <w:t xml:space="preserve"> </w:t>
      </w:r>
      <w:r w:rsidR="00242BAC" w:rsidRPr="00F711E3">
        <w:rPr>
          <w:rFonts w:cs="Arial"/>
          <w:sz w:val="22"/>
        </w:rPr>
        <w:t>geometric</w:t>
      </w:r>
      <w:r w:rsidR="00242BAC" w:rsidRPr="00F711E3">
        <w:rPr>
          <w:rFonts w:cs="Arial"/>
          <w:spacing w:val="-2"/>
          <w:sz w:val="22"/>
        </w:rPr>
        <w:t xml:space="preserve"> </w:t>
      </w:r>
      <w:r w:rsidR="00242BAC" w:rsidRPr="00F711E3">
        <w:rPr>
          <w:rFonts w:cs="Arial"/>
          <w:sz w:val="22"/>
        </w:rPr>
        <w:t>mean</w:t>
      </w:r>
      <w:r w:rsidR="00242BAC" w:rsidRPr="00F711E3">
        <w:rPr>
          <w:rFonts w:cs="Arial"/>
          <w:spacing w:val="-4"/>
          <w:sz w:val="22"/>
        </w:rPr>
        <w:t xml:space="preserve"> </w:t>
      </w:r>
      <w:r w:rsidR="00242BAC" w:rsidRPr="00F711E3">
        <w:rPr>
          <w:rFonts w:cs="Arial"/>
          <w:sz w:val="22"/>
        </w:rPr>
        <w:t>effluent</w:t>
      </w:r>
      <w:r w:rsidR="00242BAC" w:rsidRPr="00F711E3">
        <w:rPr>
          <w:rFonts w:cs="Arial"/>
          <w:spacing w:val="-2"/>
          <w:sz w:val="22"/>
        </w:rPr>
        <w:t xml:space="preserve"> </w:t>
      </w:r>
      <w:r w:rsidR="00242BAC" w:rsidRPr="00F711E3">
        <w:rPr>
          <w:rFonts w:cs="Arial"/>
          <w:sz w:val="22"/>
        </w:rPr>
        <w:t>limitations are required to be achieved.</w:t>
      </w:r>
    </w:p>
    <w:p w14:paraId="1CF174B1" w14:textId="00061348" w:rsidR="00242BAC" w:rsidRPr="00F711E3" w:rsidRDefault="005C2AD9" w:rsidP="00752F1B">
      <w:pPr>
        <w:widowControl w:val="0"/>
        <w:shd w:val="clear" w:color="auto" w:fill="FFFFFF" w:themeFill="background1"/>
        <w:autoSpaceDE w:val="0"/>
        <w:autoSpaceDN w:val="0"/>
        <w:spacing w:before="0" w:after="0"/>
        <w:ind w:left="360" w:right="220" w:hanging="360"/>
        <w:rPr>
          <w:rFonts w:cs="Arial"/>
          <w:sz w:val="22"/>
        </w:rPr>
      </w:pPr>
      <w:r w:rsidRPr="00B269BF">
        <w:rPr>
          <w:rFonts w:eastAsia="Arial" w:cs="Arial"/>
          <w:sz w:val="22"/>
          <w:vertAlign w:val="superscript"/>
        </w:rPr>
        <w:t>c.</w:t>
      </w:r>
      <w:r w:rsidRPr="00B269BF">
        <w:rPr>
          <w:rFonts w:eastAsia="Arial" w:cs="Arial"/>
          <w:sz w:val="22"/>
          <w:vertAlign w:val="superscript"/>
        </w:rPr>
        <w:tab/>
      </w:r>
      <w:r w:rsidR="00242BAC" w:rsidRPr="00F711E3">
        <w:rPr>
          <w:rFonts w:cs="Arial"/>
          <w:sz w:val="22"/>
        </w:rPr>
        <w:t>The</w:t>
      </w:r>
      <w:r w:rsidR="00242BAC" w:rsidRPr="00F711E3">
        <w:rPr>
          <w:rFonts w:cs="Arial"/>
          <w:spacing w:val="-1"/>
          <w:sz w:val="22"/>
        </w:rPr>
        <w:t xml:space="preserve"> </w:t>
      </w:r>
      <w:r w:rsidR="00242BAC" w:rsidRPr="00F711E3">
        <w:rPr>
          <w:rFonts w:cs="Arial"/>
          <w:sz w:val="22"/>
        </w:rPr>
        <w:t>22%</w:t>
      </w:r>
      <w:r w:rsidR="00242BAC" w:rsidRPr="00F711E3">
        <w:rPr>
          <w:rFonts w:cs="Arial"/>
          <w:spacing w:val="-3"/>
          <w:sz w:val="22"/>
        </w:rPr>
        <w:t xml:space="preserve"> </w:t>
      </w:r>
      <w:r w:rsidR="00242BAC" w:rsidRPr="00F711E3">
        <w:rPr>
          <w:rFonts w:cs="Arial"/>
          <w:sz w:val="22"/>
        </w:rPr>
        <w:t>single</w:t>
      </w:r>
      <w:r w:rsidR="00242BAC" w:rsidRPr="00F711E3">
        <w:rPr>
          <w:rFonts w:cs="Arial"/>
          <w:spacing w:val="-6"/>
          <w:sz w:val="22"/>
        </w:rPr>
        <w:t xml:space="preserve"> </w:t>
      </w:r>
      <w:r w:rsidR="00242BAC" w:rsidRPr="00F711E3">
        <w:rPr>
          <w:rFonts w:cs="Arial"/>
          <w:sz w:val="22"/>
        </w:rPr>
        <w:t>sample</w:t>
      </w:r>
      <w:r w:rsidR="00242BAC" w:rsidRPr="00F711E3">
        <w:rPr>
          <w:rFonts w:cs="Arial"/>
          <w:spacing w:val="-6"/>
          <w:sz w:val="22"/>
        </w:rPr>
        <w:t xml:space="preserve"> </w:t>
      </w:r>
      <w:r w:rsidR="00242BAC" w:rsidRPr="00F711E3">
        <w:rPr>
          <w:rFonts w:cs="Arial"/>
          <w:sz w:val="22"/>
        </w:rPr>
        <w:t>maximum</w:t>
      </w:r>
      <w:r w:rsidR="00242BAC" w:rsidRPr="00F711E3">
        <w:rPr>
          <w:rFonts w:cs="Arial"/>
          <w:spacing w:val="-2"/>
          <w:sz w:val="22"/>
        </w:rPr>
        <w:t xml:space="preserve"> </w:t>
      </w:r>
      <w:r w:rsidR="00242BAC" w:rsidRPr="00F711E3">
        <w:rPr>
          <w:rFonts w:cs="Arial"/>
          <w:sz w:val="22"/>
        </w:rPr>
        <w:t>allowable</w:t>
      </w:r>
      <w:r w:rsidR="00242BAC" w:rsidRPr="00F711E3">
        <w:rPr>
          <w:rFonts w:cs="Arial"/>
          <w:spacing w:val="-1"/>
          <w:sz w:val="22"/>
        </w:rPr>
        <w:t xml:space="preserve"> </w:t>
      </w:r>
      <w:r w:rsidR="00242BAC" w:rsidRPr="00F711E3">
        <w:rPr>
          <w:rFonts w:cs="Arial"/>
          <w:sz w:val="22"/>
        </w:rPr>
        <w:t>exceedance</w:t>
      </w:r>
      <w:r w:rsidR="00242BAC" w:rsidRPr="00F711E3">
        <w:rPr>
          <w:rFonts w:cs="Arial"/>
          <w:spacing w:val="-6"/>
          <w:sz w:val="22"/>
        </w:rPr>
        <w:t xml:space="preserve"> </w:t>
      </w:r>
      <w:r w:rsidR="00242BAC" w:rsidRPr="00F711E3">
        <w:rPr>
          <w:rFonts w:cs="Arial"/>
          <w:sz w:val="22"/>
        </w:rPr>
        <w:t>frequency</w:t>
      </w:r>
      <w:r w:rsidR="00242BAC" w:rsidRPr="00F711E3">
        <w:rPr>
          <w:rFonts w:cs="Arial"/>
          <w:spacing w:val="-2"/>
          <w:sz w:val="22"/>
        </w:rPr>
        <w:t xml:space="preserve"> </w:t>
      </w:r>
      <w:r w:rsidR="00242BAC" w:rsidRPr="00F711E3">
        <w:rPr>
          <w:rFonts w:cs="Arial"/>
          <w:sz w:val="22"/>
        </w:rPr>
        <w:t>only</w:t>
      </w:r>
      <w:r w:rsidR="00242BAC" w:rsidRPr="00F711E3">
        <w:rPr>
          <w:rFonts w:cs="Arial"/>
          <w:spacing w:val="-5"/>
          <w:sz w:val="22"/>
        </w:rPr>
        <w:t xml:space="preserve"> </w:t>
      </w:r>
      <w:r w:rsidR="00242BAC" w:rsidRPr="00F711E3">
        <w:rPr>
          <w:rFonts w:cs="Arial"/>
          <w:sz w:val="22"/>
        </w:rPr>
        <w:t>applies</w:t>
      </w:r>
      <w:r w:rsidR="00242BAC" w:rsidRPr="00F711E3">
        <w:rPr>
          <w:rFonts w:cs="Arial"/>
          <w:spacing w:val="-2"/>
          <w:sz w:val="22"/>
        </w:rPr>
        <w:t xml:space="preserve"> </w:t>
      </w:r>
      <w:r w:rsidR="00242BAC" w:rsidRPr="00F711E3">
        <w:rPr>
          <w:rFonts w:cs="Arial"/>
          <w:sz w:val="22"/>
        </w:rPr>
        <w:t>to</w:t>
      </w:r>
      <w:r w:rsidR="00242BAC" w:rsidRPr="00F711E3">
        <w:rPr>
          <w:rFonts w:cs="Arial"/>
          <w:spacing w:val="-4"/>
          <w:sz w:val="22"/>
        </w:rPr>
        <w:t xml:space="preserve"> </w:t>
      </w:r>
      <w:r w:rsidR="00242BAC" w:rsidRPr="00F711E3">
        <w:rPr>
          <w:rFonts w:cs="Arial"/>
          <w:sz w:val="22"/>
        </w:rPr>
        <w:t>wet weather</w:t>
      </w:r>
      <w:r w:rsidR="00242BAC" w:rsidRPr="00F711E3">
        <w:rPr>
          <w:rFonts w:cs="Arial"/>
          <w:spacing w:val="-3"/>
          <w:sz w:val="22"/>
        </w:rPr>
        <w:t xml:space="preserve"> </w:t>
      </w:r>
      <w:r w:rsidR="00242BAC" w:rsidRPr="00F711E3">
        <w:rPr>
          <w:rFonts w:cs="Arial"/>
          <w:sz w:val="22"/>
        </w:rPr>
        <w:t>days.</w:t>
      </w:r>
      <w:r w:rsidR="00242BAC" w:rsidRPr="00F711E3">
        <w:rPr>
          <w:rFonts w:cs="Arial"/>
          <w:spacing w:val="80"/>
          <w:w w:val="150"/>
          <w:sz w:val="22"/>
        </w:rPr>
        <w:t xml:space="preserve"> </w:t>
      </w:r>
      <w:r w:rsidR="00242BAC" w:rsidRPr="00F711E3">
        <w:rPr>
          <w:rFonts w:cs="Arial"/>
          <w:sz w:val="22"/>
        </w:rPr>
        <w:t>For</w:t>
      </w:r>
      <w:r w:rsidR="00242BAC" w:rsidRPr="00F711E3">
        <w:rPr>
          <w:rFonts w:cs="Arial"/>
          <w:spacing w:val="-3"/>
          <w:sz w:val="22"/>
        </w:rPr>
        <w:t xml:space="preserve"> </w:t>
      </w:r>
      <w:r w:rsidR="00242BAC" w:rsidRPr="00F711E3">
        <w:rPr>
          <w:rFonts w:cs="Arial"/>
          <w:sz w:val="22"/>
        </w:rPr>
        <w:t>dry weather days, the dry weather bacteria densities must be consistent with the single sample maximum REC-1 water quality objectives in the Ocean Plan for discharges to beaches, and the Basin Plan for discharges to creeks and creek mouths.</w:t>
      </w:r>
    </w:p>
    <w:p w14:paraId="76167766" w14:textId="521748DC" w:rsidR="00242BAC" w:rsidRPr="00F711E3" w:rsidRDefault="005C2AD9" w:rsidP="00752F1B">
      <w:pPr>
        <w:widowControl w:val="0"/>
        <w:shd w:val="clear" w:color="auto" w:fill="FFFFFF" w:themeFill="background1"/>
        <w:autoSpaceDE w:val="0"/>
        <w:autoSpaceDN w:val="0"/>
        <w:spacing w:before="0" w:after="0"/>
        <w:ind w:left="360" w:right="278" w:hanging="360"/>
        <w:rPr>
          <w:rFonts w:cs="Arial"/>
          <w:sz w:val="22"/>
        </w:rPr>
      </w:pPr>
      <w:r w:rsidRPr="00B269BF">
        <w:rPr>
          <w:rFonts w:eastAsia="Arial" w:cs="Arial"/>
          <w:sz w:val="22"/>
          <w:vertAlign w:val="superscript"/>
        </w:rPr>
        <w:t>d.</w:t>
      </w:r>
      <w:r w:rsidRPr="00F711E3">
        <w:rPr>
          <w:rFonts w:eastAsia="Arial" w:cs="Arial"/>
          <w:sz w:val="22"/>
        </w:rPr>
        <w:tab/>
      </w:r>
      <w:r w:rsidR="00242BAC" w:rsidRPr="00F711E3">
        <w:rPr>
          <w:rFonts w:cs="Arial"/>
          <w:sz w:val="22"/>
        </w:rPr>
        <w:t>Total</w:t>
      </w:r>
      <w:r w:rsidR="00242BAC" w:rsidRPr="00F711E3">
        <w:rPr>
          <w:rFonts w:cs="Arial"/>
          <w:spacing w:val="-4"/>
          <w:sz w:val="22"/>
        </w:rPr>
        <w:t xml:space="preserve"> </w:t>
      </w:r>
      <w:r w:rsidR="00242BAC" w:rsidRPr="00F711E3">
        <w:rPr>
          <w:rFonts w:cs="Arial"/>
          <w:sz w:val="22"/>
        </w:rPr>
        <w:t>coliform</w:t>
      </w:r>
      <w:r w:rsidR="00242BAC" w:rsidRPr="00F711E3">
        <w:rPr>
          <w:rFonts w:cs="Arial"/>
          <w:spacing w:val="-2"/>
          <w:sz w:val="22"/>
        </w:rPr>
        <w:t xml:space="preserve"> </w:t>
      </w:r>
      <w:r w:rsidR="00242BAC" w:rsidRPr="00F711E3">
        <w:rPr>
          <w:rFonts w:cs="Arial"/>
          <w:sz w:val="22"/>
        </w:rPr>
        <w:t>effluent</w:t>
      </w:r>
      <w:r w:rsidR="00242BAC" w:rsidRPr="00F711E3">
        <w:rPr>
          <w:rFonts w:cs="Arial"/>
          <w:spacing w:val="-2"/>
          <w:sz w:val="22"/>
        </w:rPr>
        <w:t xml:space="preserve"> </w:t>
      </w:r>
      <w:r w:rsidR="00242BAC" w:rsidRPr="00F711E3">
        <w:rPr>
          <w:rFonts w:cs="Arial"/>
          <w:sz w:val="22"/>
        </w:rPr>
        <w:t>limitations</w:t>
      </w:r>
      <w:r w:rsidR="00242BAC" w:rsidRPr="00F711E3">
        <w:rPr>
          <w:rFonts w:cs="Arial"/>
          <w:spacing w:val="-2"/>
          <w:sz w:val="22"/>
        </w:rPr>
        <w:t xml:space="preserve"> </w:t>
      </w:r>
      <w:r w:rsidR="00242BAC" w:rsidRPr="00F711E3">
        <w:rPr>
          <w:rFonts w:cs="Arial"/>
          <w:sz w:val="22"/>
        </w:rPr>
        <w:t>only</w:t>
      </w:r>
      <w:r w:rsidR="00242BAC" w:rsidRPr="00F711E3">
        <w:rPr>
          <w:rFonts w:cs="Arial"/>
          <w:spacing w:val="-2"/>
          <w:sz w:val="22"/>
        </w:rPr>
        <w:t xml:space="preserve"> </w:t>
      </w:r>
      <w:r w:rsidR="00242BAC" w:rsidRPr="00F711E3">
        <w:rPr>
          <w:rFonts w:cs="Arial"/>
          <w:sz w:val="22"/>
        </w:rPr>
        <w:t>apply</w:t>
      </w:r>
      <w:r w:rsidR="00242BAC" w:rsidRPr="00F711E3">
        <w:rPr>
          <w:rFonts w:cs="Arial"/>
          <w:spacing w:val="-3"/>
          <w:sz w:val="22"/>
        </w:rPr>
        <w:t xml:space="preserve"> </w:t>
      </w:r>
      <w:r w:rsidR="00242BAC" w:rsidRPr="00F711E3">
        <w:rPr>
          <w:rFonts w:cs="Arial"/>
          <w:sz w:val="22"/>
        </w:rPr>
        <w:t>to</w:t>
      </w:r>
      <w:r w:rsidR="00242BAC" w:rsidRPr="00F711E3">
        <w:rPr>
          <w:rFonts w:cs="Arial"/>
          <w:spacing w:val="-5"/>
          <w:sz w:val="22"/>
        </w:rPr>
        <w:t xml:space="preserve"> </w:t>
      </w:r>
      <w:r w:rsidR="00242BAC" w:rsidRPr="00F711E3">
        <w:rPr>
          <w:rFonts w:cs="Arial"/>
          <w:sz w:val="22"/>
        </w:rPr>
        <w:t>MS4</w:t>
      </w:r>
      <w:r w:rsidR="00242BAC" w:rsidRPr="00F711E3">
        <w:rPr>
          <w:rFonts w:cs="Arial"/>
          <w:spacing w:val="-1"/>
          <w:sz w:val="22"/>
        </w:rPr>
        <w:t xml:space="preserve"> </w:t>
      </w:r>
      <w:r w:rsidR="00242BAC" w:rsidRPr="00F711E3">
        <w:rPr>
          <w:rFonts w:cs="Arial"/>
          <w:sz w:val="22"/>
        </w:rPr>
        <w:t>outfalls</w:t>
      </w:r>
      <w:r w:rsidR="00242BAC" w:rsidRPr="00F711E3">
        <w:rPr>
          <w:rFonts w:cs="Arial"/>
          <w:spacing w:val="-2"/>
          <w:sz w:val="22"/>
        </w:rPr>
        <w:t xml:space="preserve"> </w:t>
      </w:r>
      <w:r w:rsidR="00242BAC" w:rsidRPr="00F711E3">
        <w:rPr>
          <w:rFonts w:cs="Arial"/>
          <w:sz w:val="22"/>
        </w:rPr>
        <w:t>that discharge</w:t>
      </w:r>
      <w:r w:rsidR="00242BAC" w:rsidRPr="00F711E3">
        <w:rPr>
          <w:rFonts w:cs="Arial"/>
          <w:spacing w:val="-4"/>
          <w:sz w:val="22"/>
        </w:rPr>
        <w:t xml:space="preserve"> </w:t>
      </w:r>
      <w:r w:rsidR="00242BAC" w:rsidRPr="00F711E3">
        <w:rPr>
          <w:rFonts w:cs="Arial"/>
          <w:sz w:val="22"/>
        </w:rPr>
        <w:t>to</w:t>
      </w:r>
      <w:r w:rsidR="00242BAC" w:rsidRPr="00F711E3">
        <w:rPr>
          <w:rFonts w:cs="Arial"/>
          <w:spacing w:val="-4"/>
          <w:sz w:val="22"/>
        </w:rPr>
        <w:t xml:space="preserve"> </w:t>
      </w:r>
      <w:r w:rsidR="00242BAC" w:rsidRPr="00F711E3">
        <w:rPr>
          <w:rFonts w:cs="Arial"/>
          <w:sz w:val="22"/>
        </w:rPr>
        <w:t>the</w:t>
      </w:r>
      <w:r w:rsidR="00242BAC" w:rsidRPr="00F711E3">
        <w:rPr>
          <w:rFonts w:cs="Arial"/>
          <w:spacing w:val="-4"/>
          <w:sz w:val="22"/>
        </w:rPr>
        <w:t xml:space="preserve"> </w:t>
      </w:r>
      <w:r w:rsidR="00242BAC" w:rsidRPr="00F711E3">
        <w:rPr>
          <w:rFonts w:cs="Arial"/>
          <w:sz w:val="22"/>
        </w:rPr>
        <w:t>Pacific</w:t>
      </w:r>
      <w:r w:rsidR="00242BAC" w:rsidRPr="00F711E3">
        <w:rPr>
          <w:rFonts w:cs="Arial"/>
          <w:spacing w:val="-2"/>
          <w:sz w:val="22"/>
        </w:rPr>
        <w:t xml:space="preserve"> </w:t>
      </w:r>
      <w:r w:rsidR="00242BAC" w:rsidRPr="00F711E3">
        <w:rPr>
          <w:rFonts w:cs="Arial"/>
          <w:sz w:val="22"/>
        </w:rPr>
        <w:t>Ocean</w:t>
      </w:r>
      <w:r w:rsidR="00242BAC" w:rsidRPr="00F711E3">
        <w:rPr>
          <w:rFonts w:cs="Arial"/>
          <w:spacing w:val="-1"/>
          <w:sz w:val="22"/>
        </w:rPr>
        <w:t xml:space="preserve"> </w:t>
      </w:r>
      <w:r w:rsidR="00242BAC" w:rsidRPr="00F711E3">
        <w:rPr>
          <w:rFonts w:cs="Arial"/>
          <w:sz w:val="22"/>
        </w:rPr>
        <w:t xml:space="preserve">Shorelines and creek mouths. </w:t>
      </w:r>
    </w:p>
    <w:p w14:paraId="56EF80BC" w14:textId="751180CD" w:rsidR="00242BAC" w:rsidRPr="00F711E3" w:rsidRDefault="005C2AD9" w:rsidP="00752F1B">
      <w:pPr>
        <w:widowControl w:val="0"/>
        <w:shd w:val="clear" w:color="auto" w:fill="FFFFFF" w:themeFill="background1"/>
        <w:autoSpaceDE w:val="0"/>
        <w:autoSpaceDN w:val="0"/>
        <w:spacing w:before="0" w:after="0"/>
        <w:ind w:left="360" w:right="127" w:hanging="360"/>
        <w:rPr>
          <w:rFonts w:cs="Arial"/>
          <w:sz w:val="22"/>
        </w:rPr>
      </w:pPr>
      <w:r w:rsidRPr="00B269BF">
        <w:rPr>
          <w:rFonts w:eastAsia="Arial" w:cs="Arial"/>
          <w:sz w:val="22"/>
          <w:vertAlign w:val="superscript"/>
        </w:rPr>
        <w:t>e.</w:t>
      </w:r>
      <w:r w:rsidRPr="00F711E3">
        <w:rPr>
          <w:rFonts w:eastAsia="Arial" w:cs="Arial"/>
          <w:sz w:val="22"/>
        </w:rPr>
        <w:tab/>
      </w:r>
      <w:r w:rsidR="00242BAC" w:rsidRPr="00F711E3">
        <w:rPr>
          <w:rFonts w:cs="Arial"/>
          <w:sz w:val="22"/>
        </w:rPr>
        <w:t>This</w:t>
      </w:r>
      <w:r w:rsidR="00242BAC" w:rsidRPr="00F711E3">
        <w:rPr>
          <w:rFonts w:cs="Arial"/>
          <w:spacing w:val="-2"/>
          <w:sz w:val="22"/>
        </w:rPr>
        <w:t xml:space="preserve"> </w:t>
      </w:r>
      <w:r w:rsidR="00242BAC" w:rsidRPr="00F711E3">
        <w:rPr>
          <w:rFonts w:cs="Arial"/>
          <w:i/>
          <w:sz w:val="22"/>
        </w:rPr>
        <w:t>Enterococcus</w:t>
      </w:r>
      <w:r w:rsidR="00242BAC" w:rsidRPr="00F711E3">
        <w:rPr>
          <w:rFonts w:cs="Arial"/>
          <w:i/>
          <w:spacing w:val="-2"/>
          <w:sz w:val="22"/>
        </w:rPr>
        <w:t xml:space="preserve"> </w:t>
      </w:r>
      <w:r w:rsidR="00242BAC" w:rsidRPr="00F711E3">
        <w:rPr>
          <w:rFonts w:cs="Arial"/>
          <w:sz w:val="22"/>
        </w:rPr>
        <w:t>effluent</w:t>
      </w:r>
      <w:r w:rsidR="00242BAC" w:rsidRPr="00F711E3">
        <w:rPr>
          <w:rFonts w:cs="Arial"/>
          <w:spacing w:val="-2"/>
          <w:sz w:val="22"/>
        </w:rPr>
        <w:t xml:space="preserve"> </w:t>
      </w:r>
      <w:r w:rsidR="00242BAC" w:rsidRPr="00F711E3">
        <w:rPr>
          <w:rFonts w:cs="Arial"/>
          <w:sz w:val="22"/>
        </w:rPr>
        <w:t>limitation</w:t>
      </w:r>
      <w:r w:rsidR="00242BAC" w:rsidRPr="00F711E3">
        <w:rPr>
          <w:rFonts w:cs="Arial"/>
          <w:spacing w:val="-6"/>
          <w:sz w:val="22"/>
        </w:rPr>
        <w:t xml:space="preserve"> </w:t>
      </w:r>
      <w:r w:rsidR="00242BAC" w:rsidRPr="00F711E3">
        <w:rPr>
          <w:rFonts w:cs="Arial"/>
          <w:sz w:val="22"/>
        </w:rPr>
        <w:t>applies</w:t>
      </w:r>
      <w:r w:rsidR="00242BAC" w:rsidRPr="00F711E3">
        <w:rPr>
          <w:rFonts w:cs="Arial"/>
          <w:spacing w:val="-2"/>
          <w:sz w:val="22"/>
        </w:rPr>
        <w:t xml:space="preserve"> </w:t>
      </w:r>
      <w:r w:rsidR="00242BAC" w:rsidRPr="00F711E3">
        <w:rPr>
          <w:rFonts w:cs="Arial"/>
          <w:sz w:val="22"/>
        </w:rPr>
        <w:t>to</w:t>
      </w:r>
      <w:r w:rsidR="00242BAC" w:rsidRPr="00F711E3">
        <w:rPr>
          <w:rFonts w:cs="Arial"/>
          <w:spacing w:val="-6"/>
          <w:sz w:val="22"/>
        </w:rPr>
        <w:t xml:space="preserve"> </w:t>
      </w:r>
      <w:r w:rsidR="00242BAC" w:rsidRPr="00F711E3">
        <w:rPr>
          <w:rFonts w:cs="Arial"/>
          <w:sz w:val="22"/>
        </w:rPr>
        <w:t>MS4</w:t>
      </w:r>
      <w:r w:rsidR="00242BAC" w:rsidRPr="00F711E3">
        <w:rPr>
          <w:rFonts w:cs="Arial"/>
          <w:spacing w:val="-1"/>
          <w:sz w:val="22"/>
        </w:rPr>
        <w:t xml:space="preserve"> </w:t>
      </w:r>
      <w:r w:rsidR="00242BAC" w:rsidRPr="00F711E3">
        <w:rPr>
          <w:rFonts w:cs="Arial"/>
          <w:sz w:val="22"/>
        </w:rPr>
        <w:t>discharges</w:t>
      </w:r>
      <w:r w:rsidR="00242BAC" w:rsidRPr="00F711E3">
        <w:rPr>
          <w:rFonts w:cs="Arial"/>
          <w:spacing w:val="-2"/>
          <w:sz w:val="22"/>
        </w:rPr>
        <w:t xml:space="preserve"> </w:t>
      </w:r>
      <w:r w:rsidR="00242BAC" w:rsidRPr="00F711E3">
        <w:rPr>
          <w:rFonts w:cs="Arial"/>
          <w:sz w:val="22"/>
        </w:rPr>
        <w:t>to</w:t>
      </w:r>
      <w:r w:rsidR="00242BAC" w:rsidRPr="00F711E3">
        <w:rPr>
          <w:rFonts w:cs="Arial"/>
          <w:spacing w:val="-5"/>
          <w:sz w:val="22"/>
        </w:rPr>
        <w:t xml:space="preserve"> </w:t>
      </w:r>
      <w:r w:rsidR="00242BAC" w:rsidRPr="00F711E3">
        <w:rPr>
          <w:rFonts w:cs="Arial"/>
          <w:sz w:val="22"/>
        </w:rPr>
        <w:t>segments of</w:t>
      </w:r>
      <w:r w:rsidR="00242BAC" w:rsidRPr="00F711E3">
        <w:rPr>
          <w:rFonts w:cs="Arial"/>
          <w:spacing w:val="-2"/>
          <w:sz w:val="22"/>
        </w:rPr>
        <w:t xml:space="preserve"> </w:t>
      </w:r>
      <w:r w:rsidR="00242BAC" w:rsidRPr="00F711E3">
        <w:rPr>
          <w:rFonts w:cs="Arial"/>
          <w:sz w:val="22"/>
        </w:rPr>
        <w:t>areas</w:t>
      </w:r>
      <w:r w:rsidR="00242BAC" w:rsidRPr="00F711E3">
        <w:rPr>
          <w:rFonts w:cs="Arial"/>
          <w:spacing w:val="-2"/>
          <w:sz w:val="22"/>
        </w:rPr>
        <w:t xml:space="preserve"> </w:t>
      </w:r>
      <w:r w:rsidR="00242BAC" w:rsidRPr="00F711E3">
        <w:rPr>
          <w:rFonts w:cs="Arial"/>
          <w:sz w:val="22"/>
        </w:rPr>
        <w:t>of</w:t>
      </w:r>
      <w:r w:rsidR="00242BAC" w:rsidRPr="00F711E3">
        <w:rPr>
          <w:rFonts w:cs="Arial"/>
          <w:spacing w:val="-2"/>
          <w:sz w:val="22"/>
        </w:rPr>
        <w:t xml:space="preserve"> </w:t>
      </w:r>
      <w:r w:rsidR="00242BAC" w:rsidRPr="00F711E3">
        <w:rPr>
          <w:rFonts w:cs="Arial"/>
          <w:sz w:val="22"/>
        </w:rPr>
        <w:t>Pacific</w:t>
      </w:r>
      <w:r w:rsidR="00242BAC" w:rsidRPr="00F711E3">
        <w:rPr>
          <w:rFonts w:cs="Arial"/>
          <w:spacing w:val="-2"/>
          <w:sz w:val="22"/>
        </w:rPr>
        <w:t xml:space="preserve"> </w:t>
      </w:r>
      <w:r w:rsidR="00242BAC" w:rsidRPr="00F711E3">
        <w:rPr>
          <w:rFonts w:cs="Arial"/>
          <w:sz w:val="22"/>
        </w:rPr>
        <w:t>Ocean</w:t>
      </w:r>
      <w:r w:rsidR="00242BAC" w:rsidRPr="00F711E3">
        <w:rPr>
          <w:rFonts w:cs="Arial"/>
          <w:spacing w:val="-4"/>
          <w:sz w:val="22"/>
        </w:rPr>
        <w:t xml:space="preserve"> </w:t>
      </w:r>
      <w:r w:rsidR="00242BAC" w:rsidRPr="00F711E3">
        <w:rPr>
          <w:rFonts w:cs="Arial"/>
          <w:sz w:val="22"/>
        </w:rPr>
        <w:t xml:space="preserve">Shoreline. </w:t>
      </w:r>
    </w:p>
    <w:p w14:paraId="54A6ED8F" w14:textId="0F40A715" w:rsidR="002C28C9" w:rsidRDefault="005C2AD9" w:rsidP="00752F1B">
      <w:pPr>
        <w:widowControl w:val="0"/>
        <w:shd w:val="clear" w:color="auto" w:fill="FFFFFF" w:themeFill="background1"/>
        <w:autoSpaceDE w:val="0"/>
        <w:autoSpaceDN w:val="0"/>
        <w:spacing w:before="0" w:after="0"/>
        <w:ind w:left="360" w:right="162" w:hanging="360"/>
        <w:rPr>
          <w:rFonts w:cs="Arial"/>
          <w:sz w:val="22"/>
        </w:rPr>
      </w:pPr>
      <w:r w:rsidRPr="00B269BF">
        <w:rPr>
          <w:rFonts w:eastAsia="Arial" w:cs="Arial"/>
          <w:sz w:val="22"/>
          <w:vertAlign w:val="superscript"/>
        </w:rPr>
        <w:t>f.</w:t>
      </w:r>
      <w:r w:rsidRPr="00B269BF">
        <w:rPr>
          <w:rFonts w:eastAsia="Arial" w:cs="Arial"/>
          <w:sz w:val="22"/>
          <w:vertAlign w:val="superscript"/>
        </w:rPr>
        <w:tab/>
      </w:r>
      <w:r w:rsidR="00242BAC" w:rsidRPr="00F711E3">
        <w:rPr>
          <w:rFonts w:cs="Arial"/>
          <w:sz w:val="22"/>
        </w:rPr>
        <w:t>This</w:t>
      </w:r>
      <w:r w:rsidR="00242BAC" w:rsidRPr="00F711E3">
        <w:rPr>
          <w:rFonts w:cs="Arial"/>
          <w:spacing w:val="-2"/>
          <w:sz w:val="22"/>
        </w:rPr>
        <w:t xml:space="preserve"> </w:t>
      </w:r>
      <w:r w:rsidR="00242BAC" w:rsidRPr="00F711E3">
        <w:rPr>
          <w:rFonts w:cs="Arial"/>
          <w:i/>
          <w:sz w:val="22"/>
        </w:rPr>
        <w:t>Enterococcus</w:t>
      </w:r>
      <w:r w:rsidR="00242BAC" w:rsidRPr="00F711E3">
        <w:rPr>
          <w:rFonts w:cs="Arial"/>
          <w:i/>
          <w:spacing w:val="-2"/>
          <w:sz w:val="22"/>
        </w:rPr>
        <w:t xml:space="preserve"> </w:t>
      </w:r>
      <w:r w:rsidR="00242BAC" w:rsidRPr="00F711E3">
        <w:rPr>
          <w:rFonts w:cs="Arial"/>
          <w:sz w:val="22"/>
        </w:rPr>
        <w:t>effluent</w:t>
      </w:r>
      <w:r w:rsidR="00242BAC" w:rsidRPr="00F711E3">
        <w:rPr>
          <w:rFonts w:cs="Arial"/>
          <w:spacing w:val="-2"/>
          <w:sz w:val="22"/>
        </w:rPr>
        <w:t xml:space="preserve"> </w:t>
      </w:r>
      <w:r w:rsidR="00242BAC" w:rsidRPr="00F711E3">
        <w:rPr>
          <w:rFonts w:cs="Arial"/>
          <w:sz w:val="22"/>
        </w:rPr>
        <w:t>limitation</w:t>
      </w:r>
      <w:r w:rsidR="00242BAC" w:rsidRPr="00F711E3">
        <w:rPr>
          <w:rFonts w:cs="Arial"/>
          <w:spacing w:val="-6"/>
          <w:sz w:val="22"/>
        </w:rPr>
        <w:t xml:space="preserve"> </w:t>
      </w:r>
      <w:r w:rsidR="00242BAC" w:rsidRPr="00F711E3">
        <w:rPr>
          <w:rFonts w:cs="Arial"/>
          <w:sz w:val="22"/>
        </w:rPr>
        <w:t>applies</w:t>
      </w:r>
      <w:r w:rsidR="00242BAC" w:rsidRPr="00F711E3">
        <w:rPr>
          <w:rFonts w:cs="Arial"/>
          <w:spacing w:val="-2"/>
          <w:sz w:val="22"/>
        </w:rPr>
        <w:t xml:space="preserve"> </w:t>
      </w:r>
      <w:r w:rsidR="00242BAC" w:rsidRPr="00F711E3">
        <w:rPr>
          <w:rFonts w:cs="Arial"/>
          <w:sz w:val="22"/>
        </w:rPr>
        <w:t>to</w:t>
      </w:r>
      <w:r w:rsidR="00242BAC" w:rsidRPr="00F711E3">
        <w:rPr>
          <w:rFonts w:cs="Arial"/>
          <w:spacing w:val="-6"/>
          <w:sz w:val="22"/>
        </w:rPr>
        <w:t xml:space="preserve"> </w:t>
      </w:r>
      <w:r w:rsidR="00242BAC" w:rsidRPr="00F711E3">
        <w:rPr>
          <w:rFonts w:cs="Arial"/>
          <w:sz w:val="22"/>
        </w:rPr>
        <w:t>MS4</w:t>
      </w:r>
      <w:r w:rsidR="00242BAC" w:rsidRPr="00F711E3">
        <w:rPr>
          <w:rFonts w:cs="Arial"/>
          <w:spacing w:val="-1"/>
          <w:sz w:val="22"/>
        </w:rPr>
        <w:t xml:space="preserve"> </w:t>
      </w:r>
      <w:r w:rsidR="00242BAC" w:rsidRPr="00F711E3">
        <w:rPr>
          <w:rFonts w:cs="Arial"/>
          <w:sz w:val="22"/>
        </w:rPr>
        <w:t>discharges</w:t>
      </w:r>
      <w:r w:rsidR="00242BAC" w:rsidRPr="00F711E3">
        <w:rPr>
          <w:rFonts w:cs="Arial"/>
          <w:spacing w:val="-2"/>
          <w:sz w:val="22"/>
        </w:rPr>
        <w:t xml:space="preserve"> </w:t>
      </w:r>
      <w:r w:rsidR="00242BAC" w:rsidRPr="00F711E3">
        <w:rPr>
          <w:rFonts w:cs="Arial"/>
          <w:sz w:val="22"/>
        </w:rPr>
        <w:t>to</w:t>
      </w:r>
      <w:r w:rsidR="00242BAC" w:rsidRPr="00F711E3">
        <w:rPr>
          <w:rFonts w:cs="Arial"/>
          <w:spacing w:val="-5"/>
          <w:sz w:val="22"/>
        </w:rPr>
        <w:t xml:space="preserve"> </w:t>
      </w:r>
      <w:r w:rsidR="00242BAC" w:rsidRPr="00F711E3">
        <w:rPr>
          <w:rFonts w:cs="Arial"/>
          <w:sz w:val="22"/>
        </w:rPr>
        <w:t>segments or</w:t>
      </w:r>
      <w:r w:rsidR="00242BAC" w:rsidRPr="00F711E3">
        <w:rPr>
          <w:rFonts w:cs="Arial"/>
          <w:spacing w:val="-3"/>
          <w:sz w:val="22"/>
        </w:rPr>
        <w:t xml:space="preserve"> </w:t>
      </w:r>
      <w:r w:rsidR="00242BAC" w:rsidRPr="00F711E3">
        <w:rPr>
          <w:rFonts w:cs="Arial"/>
          <w:sz w:val="22"/>
        </w:rPr>
        <w:t>areas</w:t>
      </w:r>
      <w:r w:rsidR="00242BAC" w:rsidRPr="00F711E3">
        <w:rPr>
          <w:rFonts w:cs="Arial"/>
          <w:spacing w:val="-2"/>
          <w:sz w:val="22"/>
        </w:rPr>
        <w:t xml:space="preserve"> </w:t>
      </w:r>
      <w:r w:rsidR="00242BAC" w:rsidRPr="00F711E3">
        <w:rPr>
          <w:rFonts w:cs="Arial"/>
          <w:sz w:val="22"/>
        </w:rPr>
        <w:t>of</w:t>
      </w:r>
      <w:r w:rsidR="00242BAC" w:rsidRPr="00F711E3">
        <w:rPr>
          <w:rFonts w:cs="Arial"/>
          <w:spacing w:val="-5"/>
          <w:sz w:val="22"/>
        </w:rPr>
        <w:t xml:space="preserve"> </w:t>
      </w:r>
      <w:r w:rsidR="00242BAC" w:rsidRPr="00F711E3">
        <w:rPr>
          <w:rFonts w:cs="Arial"/>
          <w:sz w:val="22"/>
        </w:rPr>
        <w:t>creeks</w:t>
      </w:r>
      <w:r w:rsidR="00242BAC" w:rsidRPr="00F711E3">
        <w:rPr>
          <w:rFonts w:cs="Arial"/>
          <w:spacing w:val="-1"/>
          <w:sz w:val="22"/>
        </w:rPr>
        <w:t xml:space="preserve"> </w:t>
      </w:r>
      <w:r w:rsidR="00242BAC" w:rsidRPr="00F711E3">
        <w:rPr>
          <w:rFonts w:cs="Arial"/>
          <w:sz w:val="22"/>
        </w:rPr>
        <w:t>or</w:t>
      </w:r>
      <w:r w:rsidR="00242BAC" w:rsidRPr="00F711E3">
        <w:rPr>
          <w:rFonts w:cs="Arial"/>
          <w:spacing w:val="-3"/>
          <w:sz w:val="22"/>
        </w:rPr>
        <w:t xml:space="preserve"> </w:t>
      </w:r>
      <w:proofErr w:type="gramStart"/>
      <w:r w:rsidR="00242BAC" w:rsidRPr="00F711E3">
        <w:rPr>
          <w:rFonts w:cs="Arial"/>
          <w:sz w:val="22"/>
        </w:rPr>
        <w:t>creek</w:t>
      </w:r>
      <w:r w:rsidR="00242BAC" w:rsidRPr="00F711E3">
        <w:rPr>
          <w:rFonts w:cs="Arial"/>
          <w:spacing w:val="-2"/>
          <w:sz w:val="22"/>
        </w:rPr>
        <w:t xml:space="preserve"> </w:t>
      </w:r>
      <w:r w:rsidR="00242BAC" w:rsidRPr="00F711E3">
        <w:rPr>
          <w:rFonts w:cs="Arial"/>
          <w:sz w:val="22"/>
        </w:rPr>
        <w:t>mouths</w:t>
      </w:r>
      <w:proofErr w:type="gramEnd"/>
      <w:r w:rsidR="00242BAC" w:rsidRPr="00F711E3">
        <w:rPr>
          <w:rFonts w:cs="Arial"/>
          <w:sz w:val="22"/>
        </w:rPr>
        <w:t xml:space="preserve">. </w:t>
      </w:r>
    </w:p>
    <w:p w14:paraId="6401A4E2" w14:textId="77777777" w:rsidR="00680617" w:rsidRDefault="00680617" w:rsidP="00752F1B">
      <w:pPr>
        <w:widowControl w:val="0"/>
        <w:shd w:val="clear" w:color="auto" w:fill="FFFFFF" w:themeFill="background1"/>
        <w:autoSpaceDE w:val="0"/>
        <w:autoSpaceDN w:val="0"/>
        <w:spacing w:before="0" w:after="0"/>
        <w:ind w:left="360" w:right="162" w:hanging="360"/>
        <w:rPr>
          <w:rFonts w:cs="Arial"/>
          <w:sz w:val="22"/>
        </w:rPr>
      </w:pPr>
    </w:p>
    <w:p w14:paraId="0B9125F2" w14:textId="1452188F" w:rsidR="00736A79" w:rsidRDefault="00736A79" w:rsidP="00752F1B">
      <w:pPr>
        <w:widowControl w:val="0"/>
        <w:shd w:val="clear" w:color="auto" w:fill="FFFFFF" w:themeFill="background1"/>
        <w:autoSpaceDE w:val="0"/>
        <w:autoSpaceDN w:val="0"/>
        <w:spacing w:before="0" w:after="0"/>
        <w:ind w:left="360" w:right="162" w:hanging="360"/>
        <w:rPr>
          <w:rFonts w:cs="Arial"/>
          <w:sz w:val="22"/>
        </w:rPr>
        <w:sectPr w:rsidR="00736A79" w:rsidSect="004902E1">
          <w:headerReference w:type="default" r:id="rId31"/>
          <w:headerReference w:type="first" r:id="rId32"/>
          <w:pgSz w:w="15840" w:h="12240" w:orient="landscape" w:code="1"/>
          <w:pgMar w:top="1440" w:right="1440" w:bottom="1440" w:left="1440" w:header="720" w:footer="720" w:gutter="0"/>
          <w:cols w:space="720"/>
          <w:titlePg/>
          <w:docGrid w:linePitch="360"/>
        </w:sectPr>
      </w:pPr>
    </w:p>
    <w:p w14:paraId="3D2A8FBA" w14:textId="68AFB5FF" w:rsidR="00242BAC" w:rsidRPr="00B45C92" w:rsidRDefault="008764B6" w:rsidP="0008534D">
      <w:pPr>
        <w:pStyle w:val="Heading3"/>
      </w:pPr>
      <w:bookmarkStart w:id="1000" w:name="_Cross_List_of"/>
      <w:bookmarkEnd w:id="1000"/>
      <w:r w:rsidRPr="00AB421D">
        <w:lastRenderedPageBreak/>
        <w:t>G</w:t>
      </w:r>
      <w:r w:rsidR="00AB6954">
        <w:t>4</w:t>
      </w:r>
      <w:r w:rsidRPr="00AB421D">
        <w:t>.</w:t>
      </w:r>
      <w:r w:rsidR="00AB6954">
        <w:t>10</w:t>
      </w:r>
      <w:r w:rsidR="00E42572">
        <w:t xml:space="preserve"> </w:t>
      </w:r>
      <w:r w:rsidR="002C3421">
        <w:t>LIST OF RESPONSIBLE PERMITTEES BY TMDL</w:t>
      </w:r>
    </w:p>
    <w:tbl>
      <w:tblPr>
        <w:tblW w:w="13158" w:type="dxa"/>
        <w:tblLayout w:type="fixed"/>
        <w:tblLook w:val="04A0" w:firstRow="1" w:lastRow="0" w:firstColumn="1" w:lastColumn="0" w:noHBand="0" w:noVBand="1"/>
      </w:tblPr>
      <w:tblGrid>
        <w:gridCol w:w="4386"/>
        <w:gridCol w:w="4812"/>
        <w:gridCol w:w="3960"/>
      </w:tblGrid>
      <w:tr w:rsidR="00497588" w:rsidRPr="00E5678F" w14:paraId="34E541C6" w14:textId="77777777" w:rsidTr="00686B0D">
        <w:trPr>
          <w:trHeight w:val="315"/>
          <w:tblHeader/>
        </w:trPr>
        <w:tc>
          <w:tcPr>
            <w:tcW w:w="4386" w:type="dxa"/>
            <w:tcBorders>
              <w:top w:val="single" w:sz="4" w:space="0" w:color="auto"/>
              <w:left w:val="single" w:sz="4" w:space="0" w:color="auto"/>
              <w:bottom w:val="single" w:sz="4" w:space="0" w:color="auto"/>
            </w:tcBorders>
            <w:shd w:val="clear" w:color="auto" w:fill="E2EFD9" w:themeFill="accent6" w:themeFillTint="33"/>
            <w:vAlign w:val="center"/>
          </w:tcPr>
          <w:p w14:paraId="7124A690" w14:textId="1BB6AB66" w:rsidR="00497588" w:rsidRPr="00E5678F" w:rsidRDefault="00497588" w:rsidP="002F22BA">
            <w:pPr>
              <w:spacing w:before="40" w:after="40" w:line="240" w:lineRule="auto"/>
              <w:jc w:val="center"/>
              <w:rPr>
                <w:rFonts w:eastAsia="Times New Roman" w:cs="Arial"/>
                <w:b/>
                <w:color w:val="000000"/>
              </w:rPr>
            </w:pPr>
            <w:r w:rsidRPr="00E5678F">
              <w:rPr>
                <w:rFonts w:eastAsia="Times New Roman" w:cs="Arial"/>
                <w:b/>
                <w:color w:val="000000"/>
              </w:rPr>
              <w:t>Permittee</w:t>
            </w:r>
          </w:p>
        </w:tc>
        <w:tc>
          <w:tcPr>
            <w:tcW w:w="4812" w:type="dxa"/>
            <w:tcBorders>
              <w:top w:val="single" w:sz="4" w:space="0" w:color="auto"/>
              <w:left w:val="single" w:sz="4" w:space="0" w:color="auto"/>
              <w:bottom w:val="single" w:sz="4" w:space="0" w:color="auto"/>
              <w:right w:val="single" w:sz="4" w:space="0" w:color="auto"/>
            </w:tcBorders>
            <w:shd w:val="clear" w:color="000000" w:fill="E2EFD9" w:themeFill="accent6" w:themeFillTint="33"/>
            <w:vAlign w:val="center"/>
            <w:hideMark/>
          </w:tcPr>
          <w:p w14:paraId="2FF73E56" w14:textId="40774A48" w:rsidR="00497588" w:rsidRPr="00E5678F" w:rsidRDefault="00497588" w:rsidP="002F22BA">
            <w:pPr>
              <w:spacing w:before="40" w:after="40" w:line="240" w:lineRule="auto"/>
              <w:jc w:val="center"/>
              <w:rPr>
                <w:rFonts w:eastAsia="Times New Roman" w:cs="Arial"/>
                <w:b/>
                <w:bCs/>
                <w:color w:val="000000"/>
              </w:rPr>
            </w:pPr>
            <w:r w:rsidRPr="00E5678F">
              <w:rPr>
                <w:rFonts w:eastAsia="Times New Roman" w:cs="Arial"/>
                <w:b/>
                <w:color w:val="000000"/>
              </w:rPr>
              <w:t>TMDL</w:t>
            </w:r>
          </w:p>
        </w:tc>
        <w:tc>
          <w:tcPr>
            <w:tcW w:w="3960" w:type="dxa"/>
            <w:tcBorders>
              <w:top w:val="single" w:sz="4" w:space="0" w:color="auto"/>
              <w:left w:val="nil"/>
              <w:bottom w:val="single" w:sz="4" w:space="0" w:color="auto"/>
              <w:right w:val="single" w:sz="4" w:space="0" w:color="auto"/>
            </w:tcBorders>
            <w:shd w:val="clear" w:color="000000" w:fill="E2EFD9" w:themeFill="accent6" w:themeFillTint="33"/>
            <w:noWrap/>
            <w:vAlign w:val="center"/>
            <w:hideMark/>
          </w:tcPr>
          <w:p w14:paraId="3B1F2543" w14:textId="072FD63D" w:rsidR="00497588" w:rsidRPr="00E5678F" w:rsidRDefault="00497588" w:rsidP="002F22BA">
            <w:pPr>
              <w:spacing w:before="40" w:after="40" w:line="240" w:lineRule="auto"/>
              <w:jc w:val="center"/>
              <w:rPr>
                <w:rFonts w:eastAsia="Times New Roman" w:cs="Arial"/>
                <w:b/>
                <w:bCs/>
                <w:color w:val="000000"/>
              </w:rPr>
            </w:pPr>
            <w:r w:rsidRPr="002F22BA">
              <w:rPr>
                <w:rFonts w:eastAsia="Times New Roman" w:cs="Arial"/>
                <w:b/>
                <w:color w:val="000000"/>
              </w:rPr>
              <w:t>Region</w:t>
            </w:r>
            <w:r w:rsidR="00AA2F01" w:rsidRPr="002F22BA">
              <w:rPr>
                <w:rFonts w:eastAsia="Times New Roman" w:cs="Arial"/>
                <w:b/>
                <w:color w:val="000000"/>
              </w:rPr>
              <w:t>al</w:t>
            </w:r>
            <w:r w:rsidR="00AA2F01">
              <w:rPr>
                <w:rFonts w:eastAsia="Times New Roman" w:cs="Arial"/>
                <w:b/>
                <w:color w:val="000000"/>
              </w:rPr>
              <w:t xml:space="preserve"> Water Board</w:t>
            </w:r>
          </w:p>
        </w:tc>
      </w:tr>
      <w:tr w:rsidR="007C0CA2" w:rsidRPr="00E5678F" w14:paraId="0FE8B0FC"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AD69D40" w14:textId="0F5BB85E" w:rsidR="007C0CA2" w:rsidRPr="00E5678F" w:rsidRDefault="007C0CA2" w:rsidP="002F22BA">
            <w:pPr>
              <w:spacing w:before="40" w:after="40" w:line="240" w:lineRule="auto"/>
              <w:ind w:left="62"/>
              <w:rPr>
                <w:rFonts w:eastAsia="Times New Roman" w:cs="Arial"/>
                <w:color w:val="000000"/>
              </w:rPr>
            </w:pPr>
            <w:r>
              <w:rPr>
                <w:rFonts w:cs="Arial"/>
                <w:color w:val="000000"/>
              </w:rPr>
              <w:t>22</w:t>
            </w:r>
            <w:r>
              <w:rPr>
                <w:rFonts w:cs="Arial"/>
                <w:color w:val="000000"/>
                <w:vertAlign w:val="superscript"/>
              </w:rPr>
              <w:t>nd</w:t>
            </w:r>
            <w:r>
              <w:rPr>
                <w:rFonts w:cs="Arial"/>
                <w:color w:val="000000"/>
              </w:rPr>
              <w:t xml:space="preserve"> District Agricultural Association</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A1918E0" w14:textId="2192D1A0"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TMDLs for Indicator Bacteria, Project I – Twenty Beaches and Creeks in the San Diego Region</w:t>
            </w:r>
          </w:p>
        </w:tc>
        <w:tc>
          <w:tcPr>
            <w:tcW w:w="3960" w:type="dxa"/>
            <w:tcBorders>
              <w:top w:val="nil"/>
              <w:left w:val="nil"/>
              <w:bottom w:val="single" w:sz="4" w:space="0" w:color="auto"/>
              <w:right w:val="single" w:sz="4" w:space="0" w:color="auto"/>
            </w:tcBorders>
            <w:shd w:val="clear" w:color="000000" w:fill="FFFFFF"/>
            <w:noWrap/>
            <w:vAlign w:val="center"/>
            <w:hideMark/>
          </w:tcPr>
          <w:p w14:paraId="0FDC4250" w14:textId="208CD99C"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Diego</w:t>
            </w:r>
          </w:p>
        </w:tc>
      </w:tr>
      <w:tr w:rsidR="007C0CA2" w:rsidRPr="00E5678F" w14:paraId="0E5551D0"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78BB197" w14:textId="67F69B8D" w:rsidR="007C0CA2" w:rsidRPr="00E71450" w:rsidRDefault="007C0CA2" w:rsidP="002F22BA">
            <w:pPr>
              <w:spacing w:before="40" w:after="40" w:line="240" w:lineRule="auto"/>
              <w:ind w:left="62"/>
              <w:rPr>
                <w:rFonts w:eastAsia="Times New Roman" w:cs="Arial"/>
                <w:color w:val="000000"/>
              </w:rPr>
            </w:pPr>
            <w:r>
              <w:rPr>
                <w:rFonts w:cs="Arial"/>
                <w:color w:val="000000"/>
              </w:rPr>
              <w:t>American Canyon,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CDA76AE" w14:textId="5684EE9E"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Napa River Pathogens TMDL</w:t>
            </w:r>
          </w:p>
        </w:tc>
        <w:tc>
          <w:tcPr>
            <w:tcW w:w="3960" w:type="dxa"/>
            <w:tcBorders>
              <w:top w:val="nil"/>
              <w:left w:val="nil"/>
              <w:bottom w:val="single" w:sz="4" w:space="0" w:color="auto"/>
              <w:right w:val="single" w:sz="4" w:space="0" w:color="auto"/>
            </w:tcBorders>
            <w:shd w:val="clear" w:color="000000" w:fill="FFFFFF"/>
            <w:noWrap/>
            <w:vAlign w:val="center"/>
            <w:hideMark/>
          </w:tcPr>
          <w:p w14:paraId="1407E7D3" w14:textId="44C2FF09"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3212AD49"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08CD1A7" w14:textId="4A36E98C" w:rsidR="007C0CA2" w:rsidRPr="00E71450" w:rsidRDefault="007C0CA2" w:rsidP="002F22BA">
            <w:pPr>
              <w:spacing w:before="40" w:after="40" w:line="240" w:lineRule="auto"/>
              <w:ind w:left="62"/>
              <w:rPr>
                <w:rFonts w:eastAsia="Times New Roman" w:cs="Arial"/>
                <w:color w:val="000000"/>
              </w:rPr>
            </w:pPr>
            <w:r>
              <w:rPr>
                <w:rFonts w:cs="Arial"/>
                <w:color w:val="000000"/>
              </w:rPr>
              <w:t>American Canyon,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A3048F7" w14:textId="07BEDBBB"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 xml:space="preserve">Napa River Sediment TMDL </w:t>
            </w:r>
          </w:p>
        </w:tc>
        <w:tc>
          <w:tcPr>
            <w:tcW w:w="3960" w:type="dxa"/>
            <w:tcBorders>
              <w:top w:val="nil"/>
              <w:left w:val="nil"/>
              <w:bottom w:val="single" w:sz="4" w:space="0" w:color="auto"/>
              <w:right w:val="single" w:sz="4" w:space="0" w:color="auto"/>
            </w:tcBorders>
            <w:shd w:val="clear" w:color="000000" w:fill="FFFFFF"/>
            <w:noWrap/>
            <w:vAlign w:val="center"/>
            <w:hideMark/>
          </w:tcPr>
          <w:p w14:paraId="296C129C" w14:textId="4000582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17A14B4E"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6F5A61C" w14:textId="5B8A9003" w:rsidR="007C0CA2" w:rsidRPr="00E5678F" w:rsidRDefault="007C0CA2" w:rsidP="002F22BA">
            <w:pPr>
              <w:spacing w:before="40" w:after="40" w:line="240" w:lineRule="auto"/>
              <w:ind w:left="62"/>
              <w:rPr>
                <w:rFonts w:eastAsia="Times New Roman" w:cs="Arial"/>
                <w:color w:val="000000"/>
              </w:rPr>
            </w:pPr>
            <w:r>
              <w:rPr>
                <w:rFonts w:cs="Arial"/>
                <w:color w:val="000000"/>
              </w:rPr>
              <w:t>American Canyon,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18E8F5B" w14:textId="6DC340EA"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Pr="002F22BA">
              <w:rPr>
                <w:rFonts w:cs="Arial"/>
                <w:sz w:val="22"/>
              </w:rPr>
              <w:t>and</w:t>
            </w:r>
            <w:r w:rsidR="00C254E0">
              <w:rPr>
                <w:rFonts w:cs="Arial"/>
                <w:sz w:val="22"/>
              </w:rPr>
              <w:t xml:space="preserve"> San Francisco Bay</w:t>
            </w:r>
            <w:r>
              <w:rPr>
                <w:rFonts w:cs="Arial"/>
              </w:rPr>
              <w:t xml:space="preserve"> Mercury </w:t>
            </w:r>
            <w:r w:rsidRPr="002F22BA">
              <w:rPr>
                <w:rFonts w:cs="Arial"/>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251E54A0" w14:textId="549CC95B"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4040F928"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4C60E48" w14:textId="1EDDBFD4" w:rsidR="007C0CA2" w:rsidRPr="00E5678F" w:rsidRDefault="007C0CA2" w:rsidP="002F22BA">
            <w:pPr>
              <w:spacing w:before="40" w:after="40" w:line="240" w:lineRule="auto"/>
              <w:ind w:left="62"/>
              <w:rPr>
                <w:rFonts w:eastAsia="Times New Roman" w:cs="Arial"/>
                <w:color w:val="000000"/>
              </w:rPr>
            </w:pPr>
            <w:r>
              <w:rPr>
                <w:rFonts w:cs="Arial"/>
                <w:color w:val="000000"/>
              </w:rPr>
              <w:t>American Canyon,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1D2A643" w14:textId="1DE5783C"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Pesticide-Related Toxicity in Urban </w:t>
            </w:r>
            <w:r w:rsidRPr="002F22BA">
              <w:rPr>
                <w:rFonts w:cs="Arial"/>
                <w:color w:val="000000"/>
              </w:rPr>
              <w:t>Creeks</w:t>
            </w:r>
          </w:p>
        </w:tc>
        <w:tc>
          <w:tcPr>
            <w:tcW w:w="3960" w:type="dxa"/>
            <w:tcBorders>
              <w:top w:val="nil"/>
              <w:left w:val="nil"/>
              <w:bottom w:val="single" w:sz="4" w:space="0" w:color="auto"/>
              <w:right w:val="single" w:sz="4" w:space="0" w:color="auto"/>
            </w:tcBorders>
            <w:shd w:val="clear" w:color="000000" w:fill="FFFFFF"/>
            <w:noWrap/>
            <w:vAlign w:val="center"/>
            <w:hideMark/>
          </w:tcPr>
          <w:p w14:paraId="29411149" w14:textId="074256EA"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58AD7543"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4D4017B" w14:textId="35C135C4" w:rsidR="007C0CA2" w:rsidRPr="00E5678F" w:rsidRDefault="007C0CA2" w:rsidP="002F22BA">
            <w:pPr>
              <w:spacing w:before="40" w:after="40" w:line="240" w:lineRule="auto"/>
              <w:ind w:left="62"/>
              <w:rPr>
                <w:rFonts w:eastAsia="Times New Roman" w:cs="Arial"/>
                <w:color w:val="000000"/>
              </w:rPr>
            </w:pPr>
            <w:r>
              <w:rPr>
                <w:rFonts w:cs="Arial"/>
                <w:color w:val="000000"/>
              </w:rPr>
              <w:t>Anderson,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7A352FE" w14:textId="170CFC91"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Chlorpyrifos in the Sacramento and Feather </w:t>
            </w:r>
            <w:r w:rsidRPr="002F22BA">
              <w:rPr>
                <w:rFonts w:cs="Arial"/>
                <w:color w:val="000000"/>
              </w:rPr>
              <w:t>Rivers</w:t>
            </w:r>
          </w:p>
        </w:tc>
        <w:tc>
          <w:tcPr>
            <w:tcW w:w="3960" w:type="dxa"/>
            <w:tcBorders>
              <w:top w:val="nil"/>
              <w:left w:val="nil"/>
              <w:bottom w:val="single" w:sz="4" w:space="0" w:color="auto"/>
              <w:right w:val="single" w:sz="4" w:space="0" w:color="auto"/>
            </w:tcBorders>
            <w:shd w:val="clear" w:color="000000" w:fill="FFFFFF"/>
            <w:noWrap/>
            <w:vAlign w:val="center"/>
            <w:hideMark/>
          </w:tcPr>
          <w:p w14:paraId="6FB39D7B" w14:textId="68420AEF"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Valley, Redding</w:t>
            </w:r>
          </w:p>
        </w:tc>
      </w:tr>
      <w:tr w:rsidR="007C0CA2" w:rsidRPr="00E5678F" w14:paraId="17E3F3F1"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311B292" w14:textId="7224C648" w:rsidR="007C0CA2" w:rsidRPr="00E5678F" w:rsidRDefault="007C0CA2" w:rsidP="002F22BA">
            <w:pPr>
              <w:spacing w:before="40" w:after="40" w:line="240" w:lineRule="auto"/>
              <w:ind w:left="62"/>
              <w:rPr>
                <w:rFonts w:eastAsia="Times New Roman" w:cs="Arial"/>
                <w:color w:val="000000"/>
              </w:rPr>
            </w:pPr>
            <w:r>
              <w:rPr>
                <w:rFonts w:cs="Arial"/>
                <w:color w:val="000000"/>
              </w:rPr>
              <w:t>Atwater,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17875AB" w14:textId="48AA5EDF"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Low Dissolved Oxygen in the San Joaquin River Stockton Deep Water Ship </w:t>
            </w:r>
            <w:r w:rsidRPr="002F22BA">
              <w:rPr>
                <w:rFonts w:cs="Arial"/>
                <w:color w:val="000000"/>
              </w:rPr>
              <w:t>Channel</w:t>
            </w:r>
          </w:p>
        </w:tc>
        <w:tc>
          <w:tcPr>
            <w:tcW w:w="3960" w:type="dxa"/>
            <w:tcBorders>
              <w:top w:val="nil"/>
              <w:left w:val="nil"/>
              <w:bottom w:val="single" w:sz="4" w:space="0" w:color="auto"/>
              <w:right w:val="single" w:sz="4" w:space="0" w:color="auto"/>
            </w:tcBorders>
            <w:shd w:val="clear" w:color="000000" w:fill="FFFFFF"/>
            <w:noWrap/>
            <w:vAlign w:val="center"/>
            <w:hideMark/>
          </w:tcPr>
          <w:p w14:paraId="5546CAEE" w14:textId="4B066801"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Valley, Fresno</w:t>
            </w:r>
          </w:p>
        </w:tc>
      </w:tr>
      <w:tr w:rsidR="00050DFE" w:rsidRPr="002F22BA" w14:paraId="4CCD8CD0"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AC282B7" w14:textId="3C82B7C3" w:rsidR="00050DFE" w:rsidRPr="002F22BA" w:rsidRDefault="00050DFE" w:rsidP="002F22BA">
            <w:pPr>
              <w:spacing w:before="40" w:after="40" w:line="240" w:lineRule="auto"/>
              <w:ind w:left="62"/>
              <w:rPr>
                <w:rFonts w:cs="Arial"/>
                <w:color w:val="000000"/>
              </w:rPr>
            </w:pPr>
            <w:r w:rsidRPr="002F22BA">
              <w:rPr>
                <w:rFonts w:cs="Arial"/>
                <w:color w:val="000000"/>
              </w:rPr>
              <w:t>Avalon, City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531D7707" w14:textId="306F94F1" w:rsidR="00050DFE" w:rsidRPr="002F22BA" w:rsidRDefault="00050DFE" w:rsidP="002F22BA">
            <w:pPr>
              <w:spacing w:before="40" w:after="40" w:line="240" w:lineRule="auto"/>
              <w:ind w:left="62"/>
              <w:rPr>
                <w:rFonts w:cs="Arial"/>
                <w:color w:val="000000"/>
              </w:rPr>
            </w:pPr>
            <w:r w:rsidRPr="002F22BA">
              <w:rPr>
                <w:rFonts w:cs="Arial"/>
                <w:color w:val="000000"/>
              </w:rPr>
              <w:t>Avalon Bay Bacterial TMDL</w:t>
            </w:r>
          </w:p>
        </w:tc>
        <w:tc>
          <w:tcPr>
            <w:tcW w:w="3960" w:type="dxa"/>
            <w:tcBorders>
              <w:top w:val="nil"/>
              <w:left w:val="nil"/>
              <w:bottom w:val="single" w:sz="4" w:space="0" w:color="auto"/>
              <w:right w:val="single" w:sz="4" w:space="0" w:color="auto"/>
            </w:tcBorders>
            <w:shd w:val="clear" w:color="000000" w:fill="FFFFFF"/>
            <w:noWrap/>
            <w:vAlign w:val="center"/>
          </w:tcPr>
          <w:p w14:paraId="2C6C2B80" w14:textId="3FBD494C" w:rsidR="00050DFE" w:rsidRPr="002F22BA" w:rsidRDefault="00050DFE" w:rsidP="002F22BA">
            <w:pPr>
              <w:spacing w:before="40" w:after="40" w:line="240" w:lineRule="auto"/>
              <w:ind w:left="72"/>
              <w:rPr>
                <w:rFonts w:cs="Arial"/>
                <w:color w:val="000000"/>
              </w:rPr>
            </w:pPr>
            <w:r w:rsidRPr="002F22BA">
              <w:rPr>
                <w:rFonts w:cs="Arial"/>
                <w:color w:val="000000"/>
              </w:rPr>
              <w:t>Los Angeles</w:t>
            </w:r>
          </w:p>
        </w:tc>
      </w:tr>
      <w:tr w:rsidR="007C0CA2" w:rsidRPr="00E5678F" w14:paraId="1F44E803"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27CEF19" w14:textId="1E1B32BC" w:rsidR="007C0CA2" w:rsidRPr="00E5678F" w:rsidRDefault="007C0CA2" w:rsidP="002F22BA">
            <w:pPr>
              <w:spacing w:before="40" w:after="40" w:line="240" w:lineRule="auto"/>
              <w:ind w:left="62"/>
              <w:rPr>
                <w:rFonts w:eastAsia="Times New Roman" w:cs="Arial"/>
                <w:color w:val="000000"/>
              </w:rPr>
            </w:pPr>
            <w:r>
              <w:rPr>
                <w:rFonts w:cs="Arial"/>
                <w:color w:val="000000"/>
              </w:rPr>
              <w:t>Belvedere,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F12121C" w14:textId="4FD0C3C8"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Richardson Bay Pathogens TMDL</w:t>
            </w:r>
          </w:p>
        </w:tc>
        <w:tc>
          <w:tcPr>
            <w:tcW w:w="3960" w:type="dxa"/>
            <w:tcBorders>
              <w:top w:val="nil"/>
              <w:left w:val="nil"/>
              <w:bottom w:val="single" w:sz="4" w:space="0" w:color="auto"/>
              <w:right w:val="single" w:sz="4" w:space="0" w:color="auto"/>
            </w:tcBorders>
            <w:shd w:val="clear" w:color="000000" w:fill="FFFFFF"/>
            <w:noWrap/>
            <w:vAlign w:val="center"/>
            <w:hideMark/>
          </w:tcPr>
          <w:p w14:paraId="134D806F" w14:textId="16F3AC32"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2EF4B1E1"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A2693C8" w14:textId="5DA90328" w:rsidR="007C0CA2" w:rsidRPr="00E5678F" w:rsidRDefault="007C0CA2" w:rsidP="002F22BA">
            <w:pPr>
              <w:spacing w:before="40" w:after="40" w:line="240" w:lineRule="auto"/>
              <w:ind w:left="62"/>
              <w:rPr>
                <w:rFonts w:eastAsia="Times New Roman" w:cs="Arial"/>
                <w:color w:val="000000"/>
              </w:rPr>
            </w:pPr>
            <w:r>
              <w:rPr>
                <w:rFonts w:cs="Arial"/>
                <w:color w:val="000000"/>
              </w:rPr>
              <w:t>Belvedere,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1856BB8" w14:textId="769E3F4D"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Pr>
                <w:rFonts w:cs="Arial"/>
              </w:rPr>
              <w:t xml:space="preserve">and </w:t>
            </w:r>
            <w:r w:rsidR="00C254E0">
              <w:rPr>
                <w:rFonts w:cs="Arial"/>
                <w:sz w:val="22"/>
              </w:rPr>
              <w:t>San Francisco Bay</w:t>
            </w:r>
            <w:r w:rsidR="00C254E0" w:rsidRPr="002F22BA">
              <w:rPr>
                <w:rFonts w:cs="Arial"/>
                <w:sz w:val="22"/>
              </w:rPr>
              <w:t xml:space="preserve"> </w:t>
            </w:r>
            <w:r>
              <w:rPr>
                <w:rFonts w:cs="Arial"/>
              </w:rPr>
              <w:t xml:space="preserve">Mercury </w:t>
            </w:r>
            <w:r w:rsidRPr="002F22BA" w:rsidDel="00C254E0">
              <w:rPr>
                <w:rFonts w:cs="Arial"/>
                <w:sz w:val="22"/>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66824743" w14:textId="31EF48A7"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6B75DEDF"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85632F9" w14:textId="2F118896" w:rsidR="007C0CA2" w:rsidRPr="00E5678F" w:rsidRDefault="007C0CA2" w:rsidP="002F22BA">
            <w:pPr>
              <w:spacing w:before="40" w:after="40" w:line="240" w:lineRule="auto"/>
              <w:ind w:left="62"/>
              <w:rPr>
                <w:rFonts w:eastAsia="Times New Roman" w:cs="Arial"/>
                <w:color w:val="000000"/>
              </w:rPr>
            </w:pPr>
            <w:r>
              <w:rPr>
                <w:rFonts w:cs="Arial"/>
                <w:color w:val="000000"/>
              </w:rPr>
              <w:t>Belvedere,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C58C4B9" w14:textId="43C30A61"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Pesticide-Related Toxicity in Urban </w:t>
            </w:r>
            <w:r w:rsidRPr="002F22BA">
              <w:rPr>
                <w:rFonts w:cs="Arial"/>
                <w:color w:val="000000"/>
              </w:rPr>
              <w:t>Creeks</w:t>
            </w:r>
          </w:p>
        </w:tc>
        <w:tc>
          <w:tcPr>
            <w:tcW w:w="3960" w:type="dxa"/>
            <w:tcBorders>
              <w:top w:val="nil"/>
              <w:left w:val="nil"/>
              <w:bottom w:val="single" w:sz="4" w:space="0" w:color="auto"/>
              <w:right w:val="single" w:sz="4" w:space="0" w:color="auto"/>
            </w:tcBorders>
            <w:shd w:val="clear" w:color="000000" w:fill="FFFFFF"/>
            <w:noWrap/>
            <w:vAlign w:val="center"/>
            <w:hideMark/>
          </w:tcPr>
          <w:p w14:paraId="747FF20D" w14:textId="2C7211AB"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7B742342"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D6FB5A9" w14:textId="38F60B58" w:rsidR="007C0CA2" w:rsidRPr="00A236A9" w:rsidRDefault="007C0CA2" w:rsidP="002F22BA">
            <w:pPr>
              <w:spacing w:before="40" w:after="40" w:line="240" w:lineRule="auto"/>
              <w:ind w:left="62"/>
              <w:rPr>
                <w:rFonts w:eastAsia="Times New Roman" w:cs="Arial"/>
                <w:color w:val="000000"/>
              </w:rPr>
            </w:pPr>
            <w:r>
              <w:rPr>
                <w:rFonts w:cs="Arial"/>
                <w:color w:val="000000"/>
              </w:rPr>
              <w:t>Benicia,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3F3FE7C" w14:textId="2FEF5533"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Pr>
                <w:rFonts w:cs="Arial"/>
              </w:rPr>
              <w:t xml:space="preserve">and </w:t>
            </w:r>
            <w:r w:rsidR="00C254E0">
              <w:rPr>
                <w:rFonts w:cs="Arial"/>
                <w:sz w:val="22"/>
              </w:rPr>
              <w:t>San Francisco Bay</w:t>
            </w:r>
            <w:r w:rsidR="00C254E0" w:rsidRPr="002F22BA">
              <w:rPr>
                <w:rFonts w:cs="Arial"/>
                <w:sz w:val="22"/>
              </w:rPr>
              <w:t xml:space="preserve"> </w:t>
            </w:r>
            <w:r>
              <w:rPr>
                <w:rFonts w:cs="Arial"/>
              </w:rPr>
              <w:t xml:space="preserve">Mercury </w:t>
            </w:r>
            <w:r w:rsidRPr="002F22BA" w:rsidDel="00C254E0">
              <w:rPr>
                <w:rFonts w:cs="Arial"/>
                <w:sz w:val="22"/>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62769D0F" w14:textId="753BCB3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601CA98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9B9443F" w14:textId="2F40FDC2" w:rsidR="007C0CA2" w:rsidRPr="00A236A9" w:rsidRDefault="007C0CA2" w:rsidP="002F22BA">
            <w:pPr>
              <w:spacing w:before="40" w:after="40" w:line="240" w:lineRule="auto"/>
              <w:ind w:left="62"/>
              <w:rPr>
                <w:rFonts w:eastAsia="Times New Roman" w:cs="Arial"/>
                <w:color w:val="000000"/>
              </w:rPr>
            </w:pPr>
            <w:r>
              <w:rPr>
                <w:rFonts w:cs="Arial"/>
                <w:color w:val="000000"/>
              </w:rPr>
              <w:lastRenderedPageBreak/>
              <w:t>Benicia,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179A0E0" w14:textId="11EF970F"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Pesticide-Related Toxicity in Urban </w:t>
            </w:r>
            <w:r w:rsidRPr="002F22BA">
              <w:rPr>
                <w:rFonts w:cs="Arial"/>
                <w:color w:val="000000"/>
              </w:rPr>
              <w:t>Creeks</w:t>
            </w:r>
          </w:p>
        </w:tc>
        <w:tc>
          <w:tcPr>
            <w:tcW w:w="3960" w:type="dxa"/>
            <w:tcBorders>
              <w:top w:val="nil"/>
              <w:left w:val="nil"/>
              <w:bottom w:val="single" w:sz="4" w:space="0" w:color="auto"/>
              <w:right w:val="single" w:sz="4" w:space="0" w:color="auto"/>
            </w:tcBorders>
            <w:shd w:val="clear" w:color="000000" w:fill="FFFFFF"/>
            <w:noWrap/>
            <w:vAlign w:val="center"/>
            <w:hideMark/>
          </w:tcPr>
          <w:p w14:paraId="221D7BA2" w14:textId="2F82D60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25271AD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0CABC50" w14:textId="5A3A0CDF" w:rsidR="007C0CA2" w:rsidRPr="00A236A9" w:rsidRDefault="007C0CA2" w:rsidP="002F22BA">
            <w:pPr>
              <w:spacing w:before="40" w:after="40" w:line="240" w:lineRule="auto"/>
              <w:ind w:left="62"/>
              <w:rPr>
                <w:rFonts w:eastAsia="Times New Roman" w:cs="Arial"/>
                <w:color w:val="000000"/>
              </w:rPr>
            </w:pPr>
            <w:r>
              <w:rPr>
                <w:rFonts w:cs="Arial"/>
                <w:color w:val="000000"/>
              </w:rPr>
              <w:t>California Institute for Men</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6A16CCD" w14:textId="495940CD"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Middle Santa Ana River Watershed Bacterial Indicator </w:t>
            </w:r>
            <w:r w:rsidRPr="002F22BA">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39D7C180" w14:textId="0017E127"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Santa Ana</w:t>
            </w:r>
          </w:p>
        </w:tc>
      </w:tr>
      <w:tr w:rsidR="007C0CA2" w:rsidRPr="00E5678F" w14:paraId="321611E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705C020" w14:textId="3215BB6C" w:rsidR="007C0CA2" w:rsidRPr="00A236A9" w:rsidRDefault="007C0CA2" w:rsidP="002F22BA">
            <w:pPr>
              <w:spacing w:before="40" w:after="40" w:line="240" w:lineRule="auto"/>
              <w:ind w:left="62"/>
              <w:rPr>
                <w:rFonts w:eastAsia="Times New Roman" w:cs="Arial"/>
                <w:color w:val="000000"/>
              </w:rPr>
            </w:pPr>
            <w:r>
              <w:rPr>
                <w:rFonts w:cs="Arial"/>
                <w:color w:val="000000"/>
              </w:rPr>
              <w:t>California Institute for Women</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83DDE61" w14:textId="2F253F21"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Middle Santa Ana River Watershed Bacterial Indicator </w:t>
            </w:r>
            <w:r w:rsidRPr="002F22BA">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2889307E" w14:textId="42F3A40A"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Santa Ana</w:t>
            </w:r>
          </w:p>
        </w:tc>
      </w:tr>
      <w:tr w:rsidR="00795C78" w:rsidRPr="002F22BA" w14:paraId="7320B66C"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18266C5" w14:textId="368B6254" w:rsidR="00795C78" w:rsidRPr="002F22BA" w:rsidRDefault="00795C78" w:rsidP="002F22BA">
            <w:pPr>
              <w:spacing w:before="40" w:after="40" w:line="240" w:lineRule="auto"/>
              <w:ind w:left="62"/>
              <w:rPr>
                <w:rFonts w:cs="Arial"/>
                <w:color w:val="000000"/>
              </w:rPr>
            </w:pPr>
            <w:r w:rsidRPr="002F22BA">
              <w:rPr>
                <w:rFonts w:cs="Arial"/>
                <w:color w:val="000000"/>
              </w:rPr>
              <w:t>California Polytechnic State University, Pomona</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32AD8A37" w14:textId="07E6A370" w:rsidR="00795C78" w:rsidRPr="002F22BA" w:rsidRDefault="007A2340" w:rsidP="002F22BA">
            <w:pPr>
              <w:spacing w:before="40" w:after="40" w:line="240" w:lineRule="auto"/>
              <w:ind w:left="62"/>
              <w:rPr>
                <w:rFonts w:cs="Arial"/>
                <w:color w:val="000000"/>
              </w:rPr>
            </w:pPr>
            <w:r w:rsidRPr="002F22BA">
              <w:rPr>
                <w:rFonts w:cs="Arial"/>
                <w:color w:val="000000"/>
              </w:rPr>
              <w:t>San Gabriel River, Estuary and Tributaries Indicator Bacteria TMDL</w:t>
            </w:r>
          </w:p>
        </w:tc>
        <w:tc>
          <w:tcPr>
            <w:tcW w:w="3960" w:type="dxa"/>
            <w:tcBorders>
              <w:top w:val="nil"/>
              <w:left w:val="nil"/>
              <w:bottom w:val="single" w:sz="4" w:space="0" w:color="auto"/>
              <w:right w:val="single" w:sz="4" w:space="0" w:color="auto"/>
            </w:tcBorders>
            <w:shd w:val="clear" w:color="000000" w:fill="FFFFFF"/>
            <w:noWrap/>
            <w:vAlign w:val="center"/>
          </w:tcPr>
          <w:p w14:paraId="469C3EC4" w14:textId="026012A8" w:rsidR="00795C78" w:rsidRPr="002F22BA" w:rsidRDefault="007A2340" w:rsidP="002F22BA">
            <w:pPr>
              <w:spacing w:before="40" w:after="40" w:line="240" w:lineRule="auto"/>
              <w:ind w:left="72"/>
              <w:rPr>
                <w:rFonts w:cs="Arial"/>
                <w:color w:val="000000"/>
              </w:rPr>
            </w:pPr>
            <w:r w:rsidRPr="002F22BA">
              <w:rPr>
                <w:rFonts w:cs="Arial"/>
                <w:color w:val="000000"/>
              </w:rPr>
              <w:t>Los Angeles</w:t>
            </w:r>
          </w:p>
        </w:tc>
      </w:tr>
      <w:tr w:rsidR="007C0CA2" w:rsidRPr="00E5678F" w14:paraId="05D6481F"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E42C6A4" w14:textId="34CCF791" w:rsidR="007C0CA2" w:rsidRPr="00E5678F" w:rsidRDefault="007C0CA2" w:rsidP="002F22BA">
            <w:pPr>
              <w:spacing w:before="40" w:after="40" w:line="240" w:lineRule="auto"/>
              <w:ind w:left="62"/>
              <w:rPr>
                <w:rFonts w:eastAsia="Times New Roman" w:cs="Arial"/>
                <w:color w:val="000000"/>
              </w:rPr>
            </w:pPr>
            <w:r>
              <w:rPr>
                <w:rFonts w:cs="Arial"/>
                <w:color w:val="000000"/>
              </w:rPr>
              <w:t>California Polytechnic State University, San Luis Obispo</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3BA0412" w14:textId="17E8ECF3"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Pathogens in San Luis Obispo Creek </w:t>
            </w:r>
          </w:p>
        </w:tc>
        <w:tc>
          <w:tcPr>
            <w:tcW w:w="3960" w:type="dxa"/>
            <w:tcBorders>
              <w:top w:val="nil"/>
              <w:left w:val="nil"/>
              <w:bottom w:val="single" w:sz="4" w:space="0" w:color="auto"/>
              <w:right w:val="single" w:sz="4" w:space="0" w:color="auto"/>
            </w:tcBorders>
            <w:shd w:val="clear" w:color="000000" w:fill="FFFFFF"/>
            <w:noWrap/>
            <w:vAlign w:val="center"/>
            <w:hideMark/>
          </w:tcPr>
          <w:p w14:paraId="623AD3A5" w14:textId="5DD6ED88"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6F306599"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F70C085" w14:textId="5780024F" w:rsidR="007C0CA2" w:rsidRPr="00E5678F" w:rsidRDefault="007C0CA2" w:rsidP="002F22BA">
            <w:pPr>
              <w:spacing w:before="40" w:after="40" w:line="240" w:lineRule="auto"/>
              <w:ind w:left="62"/>
              <w:rPr>
                <w:rFonts w:eastAsia="Times New Roman" w:cs="Arial"/>
                <w:color w:val="000000"/>
              </w:rPr>
            </w:pPr>
            <w:r>
              <w:rPr>
                <w:rFonts w:cs="Arial"/>
                <w:color w:val="000000"/>
              </w:rPr>
              <w:t>California Polytechnic State University, San Luis Obispo</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8998550" w14:textId="196370A5"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TMDLs for Nitrate-Nitrogen in San Luis Obispo </w:t>
            </w:r>
            <w:r w:rsidRPr="002F22BA">
              <w:rPr>
                <w:rFonts w:cs="Arial"/>
                <w:color w:val="000000"/>
              </w:rPr>
              <w:t>Creek</w:t>
            </w:r>
          </w:p>
        </w:tc>
        <w:tc>
          <w:tcPr>
            <w:tcW w:w="3960" w:type="dxa"/>
            <w:tcBorders>
              <w:top w:val="nil"/>
              <w:left w:val="nil"/>
              <w:bottom w:val="single" w:sz="4" w:space="0" w:color="auto"/>
              <w:right w:val="single" w:sz="4" w:space="0" w:color="auto"/>
            </w:tcBorders>
            <w:shd w:val="clear" w:color="000000" w:fill="FFFFFF"/>
            <w:noWrap/>
            <w:vAlign w:val="center"/>
            <w:hideMark/>
          </w:tcPr>
          <w:p w14:paraId="049BFC72" w14:textId="16E5358C"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4BD9C124"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66F4C25" w14:textId="0D2E63EC" w:rsidR="007C0CA2" w:rsidRPr="00E5678F" w:rsidRDefault="007C0CA2" w:rsidP="002F22BA">
            <w:pPr>
              <w:spacing w:before="40" w:after="40" w:line="240" w:lineRule="auto"/>
              <w:ind w:left="62"/>
              <w:rPr>
                <w:rFonts w:eastAsia="Times New Roman" w:cs="Arial"/>
                <w:color w:val="000000"/>
              </w:rPr>
            </w:pPr>
            <w:r>
              <w:rPr>
                <w:rFonts w:cs="Arial"/>
                <w:color w:val="000000"/>
              </w:rPr>
              <w:t>California Rehabilitation Center</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EB683A9" w14:textId="7243F9E6"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Middle Santa Ana River Watershed Bacterial Indicator </w:t>
            </w:r>
            <w:r w:rsidRPr="002F22BA">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2AE5C595" w14:textId="34D6D5AE"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Santa Ana</w:t>
            </w:r>
          </w:p>
        </w:tc>
      </w:tr>
      <w:tr w:rsidR="007367FF" w:rsidRPr="002F22BA" w14:paraId="2D6ED03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836B8B7" w14:textId="087BE83C" w:rsidR="007367FF" w:rsidRPr="002F22BA" w:rsidRDefault="007367FF" w:rsidP="002F22BA">
            <w:pPr>
              <w:spacing w:before="40" w:after="40" w:line="240" w:lineRule="auto"/>
              <w:ind w:left="62"/>
              <w:rPr>
                <w:rFonts w:cs="Arial"/>
                <w:color w:val="000000"/>
              </w:rPr>
            </w:pPr>
            <w:r>
              <w:rPr>
                <w:rFonts w:cs="Arial"/>
                <w:color w:val="000000"/>
                <w:sz w:val="22"/>
              </w:rPr>
              <w:t>California State University, Channel Islands</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465934F3" w14:textId="75E780FA" w:rsidR="007367FF" w:rsidRPr="002F22BA" w:rsidRDefault="00420074" w:rsidP="002F22BA">
            <w:pPr>
              <w:spacing w:before="40" w:after="40" w:line="240" w:lineRule="auto"/>
              <w:ind w:left="62"/>
              <w:rPr>
                <w:rFonts w:cs="Arial"/>
                <w:color w:val="000000"/>
              </w:rPr>
            </w:pPr>
            <w:proofErr w:type="spellStart"/>
            <w:r w:rsidRPr="00420074">
              <w:rPr>
                <w:rFonts w:cs="Arial"/>
                <w:color w:val="000000"/>
                <w:sz w:val="22"/>
              </w:rPr>
              <w:t>Calleguas</w:t>
            </w:r>
            <w:proofErr w:type="spellEnd"/>
            <w:r w:rsidRPr="00420074">
              <w:rPr>
                <w:rFonts w:cs="Arial"/>
                <w:color w:val="000000"/>
                <w:sz w:val="22"/>
              </w:rPr>
              <w:t xml:space="preserve"> Creek Organochlorine Pesticides, Polychlorinated Biphenyls, and Siltation TMDL</w:t>
            </w:r>
          </w:p>
        </w:tc>
        <w:tc>
          <w:tcPr>
            <w:tcW w:w="3960" w:type="dxa"/>
            <w:tcBorders>
              <w:top w:val="nil"/>
              <w:left w:val="nil"/>
              <w:bottom w:val="single" w:sz="4" w:space="0" w:color="auto"/>
              <w:right w:val="single" w:sz="4" w:space="0" w:color="auto"/>
            </w:tcBorders>
            <w:shd w:val="clear" w:color="000000" w:fill="FFFFFF"/>
            <w:noWrap/>
            <w:vAlign w:val="center"/>
          </w:tcPr>
          <w:p w14:paraId="67511A67" w14:textId="4EB99E61" w:rsidR="007367FF" w:rsidRPr="002F22BA" w:rsidRDefault="006762B9" w:rsidP="002F22BA">
            <w:pPr>
              <w:spacing w:before="40" w:after="40" w:line="240" w:lineRule="auto"/>
              <w:ind w:left="72"/>
              <w:rPr>
                <w:rFonts w:cs="Arial"/>
                <w:color w:val="000000"/>
              </w:rPr>
            </w:pPr>
            <w:r>
              <w:rPr>
                <w:rFonts w:cs="Arial"/>
                <w:color w:val="000000"/>
                <w:sz w:val="22"/>
              </w:rPr>
              <w:t>Los Angeles</w:t>
            </w:r>
          </w:p>
        </w:tc>
      </w:tr>
      <w:tr w:rsidR="0075726E" w:rsidRPr="002F22BA" w14:paraId="1CD25690"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FBDAB40" w14:textId="53DB2A1A" w:rsidR="0075726E" w:rsidRDefault="0075726E" w:rsidP="002F22BA">
            <w:pPr>
              <w:spacing w:before="40" w:after="40" w:line="240" w:lineRule="auto"/>
              <w:ind w:left="62"/>
              <w:rPr>
                <w:rFonts w:cs="Arial"/>
                <w:color w:val="000000"/>
              </w:rPr>
            </w:pPr>
            <w:r>
              <w:rPr>
                <w:rFonts w:cs="Arial"/>
                <w:color w:val="000000"/>
                <w:sz w:val="22"/>
              </w:rPr>
              <w:t>California State University, Channel Islands</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5A5F9D46" w14:textId="157B608A" w:rsidR="0075726E" w:rsidRPr="002F22BA" w:rsidRDefault="00420074" w:rsidP="002F22BA">
            <w:pPr>
              <w:spacing w:before="40" w:after="40" w:line="240" w:lineRule="auto"/>
              <w:ind w:left="62"/>
              <w:rPr>
                <w:rFonts w:cs="Arial"/>
                <w:color w:val="000000"/>
              </w:rPr>
            </w:pPr>
            <w:proofErr w:type="spellStart"/>
            <w:r w:rsidRPr="00420074">
              <w:rPr>
                <w:rFonts w:cs="Arial"/>
                <w:color w:val="000000"/>
                <w:sz w:val="22"/>
              </w:rPr>
              <w:t>Calleguas</w:t>
            </w:r>
            <w:proofErr w:type="spellEnd"/>
            <w:r w:rsidRPr="00420074">
              <w:rPr>
                <w:rFonts w:cs="Arial"/>
                <w:color w:val="000000"/>
                <w:sz w:val="22"/>
              </w:rPr>
              <w:t xml:space="preserve"> Creek Watershed Metals and Selenium TMDL</w:t>
            </w:r>
          </w:p>
        </w:tc>
        <w:tc>
          <w:tcPr>
            <w:tcW w:w="3960" w:type="dxa"/>
            <w:tcBorders>
              <w:top w:val="nil"/>
              <w:left w:val="nil"/>
              <w:bottom w:val="single" w:sz="4" w:space="0" w:color="auto"/>
              <w:right w:val="single" w:sz="4" w:space="0" w:color="auto"/>
            </w:tcBorders>
            <w:shd w:val="clear" w:color="000000" w:fill="FFFFFF"/>
            <w:noWrap/>
            <w:vAlign w:val="center"/>
          </w:tcPr>
          <w:p w14:paraId="21217D58" w14:textId="1FFE16E7" w:rsidR="0075726E" w:rsidRDefault="0075726E" w:rsidP="002F22BA">
            <w:pPr>
              <w:spacing w:before="40" w:after="40" w:line="240" w:lineRule="auto"/>
              <w:ind w:left="72"/>
              <w:rPr>
                <w:rFonts w:cs="Arial"/>
                <w:color w:val="000000"/>
              </w:rPr>
            </w:pPr>
            <w:r>
              <w:rPr>
                <w:rFonts w:cs="Arial"/>
                <w:color w:val="000000"/>
                <w:sz w:val="22"/>
              </w:rPr>
              <w:t>Los Angeles</w:t>
            </w:r>
          </w:p>
        </w:tc>
      </w:tr>
      <w:tr w:rsidR="0075726E" w:rsidRPr="002F22BA" w14:paraId="4003CAB9"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1326CA7" w14:textId="604F6ED2" w:rsidR="0075726E" w:rsidRDefault="0075726E" w:rsidP="002F22BA">
            <w:pPr>
              <w:spacing w:before="40" w:after="40" w:line="240" w:lineRule="auto"/>
              <w:ind w:left="62"/>
              <w:rPr>
                <w:rFonts w:cs="Arial"/>
                <w:color w:val="000000"/>
              </w:rPr>
            </w:pPr>
            <w:r>
              <w:rPr>
                <w:rFonts w:cs="Arial"/>
                <w:color w:val="000000"/>
                <w:sz w:val="22"/>
              </w:rPr>
              <w:t>California State University, Channel Islands</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767F1310" w14:textId="6018BE5D" w:rsidR="0075726E" w:rsidRPr="002F22BA" w:rsidRDefault="00420074" w:rsidP="002F22BA">
            <w:pPr>
              <w:spacing w:before="40" w:after="40" w:line="240" w:lineRule="auto"/>
              <w:ind w:left="62"/>
              <w:rPr>
                <w:rFonts w:cs="Arial"/>
                <w:color w:val="000000"/>
              </w:rPr>
            </w:pPr>
            <w:proofErr w:type="spellStart"/>
            <w:r w:rsidRPr="00420074">
              <w:rPr>
                <w:rFonts w:cs="Arial"/>
                <w:color w:val="000000"/>
                <w:sz w:val="22"/>
              </w:rPr>
              <w:t>Calleguas</w:t>
            </w:r>
            <w:proofErr w:type="spellEnd"/>
            <w:r w:rsidRPr="00420074">
              <w:rPr>
                <w:rFonts w:cs="Arial"/>
                <w:color w:val="000000"/>
                <w:sz w:val="22"/>
              </w:rPr>
              <w:t xml:space="preserve"> Creek Watershed Toxicity TMDL</w:t>
            </w:r>
          </w:p>
        </w:tc>
        <w:tc>
          <w:tcPr>
            <w:tcW w:w="3960" w:type="dxa"/>
            <w:tcBorders>
              <w:top w:val="nil"/>
              <w:left w:val="nil"/>
              <w:bottom w:val="single" w:sz="4" w:space="0" w:color="auto"/>
              <w:right w:val="single" w:sz="4" w:space="0" w:color="auto"/>
            </w:tcBorders>
            <w:shd w:val="clear" w:color="000000" w:fill="FFFFFF"/>
            <w:noWrap/>
            <w:vAlign w:val="center"/>
          </w:tcPr>
          <w:p w14:paraId="040B4933" w14:textId="76023987" w:rsidR="0075726E" w:rsidRDefault="0075726E" w:rsidP="002F22BA">
            <w:pPr>
              <w:spacing w:before="40" w:after="40" w:line="240" w:lineRule="auto"/>
              <w:ind w:left="72"/>
              <w:rPr>
                <w:rFonts w:cs="Arial"/>
                <w:color w:val="000000"/>
              </w:rPr>
            </w:pPr>
            <w:r>
              <w:rPr>
                <w:rFonts w:cs="Arial"/>
                <w:color w:val="000000"/>
                <w:sz w:val="22"/>
              </w:rPr>
              <w:t>Los Angeles</w:t>
            </w:r>
          </w:p>
        </w:tc>
      </w:tr>
      <w:tr w:rsidR="007C0CA2" w:rsidRPr="00E5678F" w14:paraId="54ACCC79"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724728B" w14:textId="11AF66F3" w:rsidR="007C0CA2" w:rsidRPr="00E5678F" w:rsidRDefault="007C0CA2" w:rsidP="002F22BA">
            <w:pPr>
              <w:spacing w:before="40" w:after="40" w:line="240" w:lineRule="auto"/>
              <w:ind w:left="62"/>
              <w:rPr>
                <w:rFonts w:eastAsia="Times New Roman" w:cs="Arial"/>
                <w:color w:val="000000"/>
              </w:rPr>
            </w:pPr>
            <w:r>
              <w:rPr>
                <w:rFonts w:cs="Arial"/>
                <w:color w:val="000000"/>
              </w:rPr>
              <w:t>California State University, Dominguez Hills</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BD35E03" w14:textId="30D0480F"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Dominguez Channel and Greater Los Angeles and Long Beach Harbor Waters Toxic Pollutants TMDL </w:t>
            </w:r>
          </w:p>
        </w:tc>
        <w:tc>
          <w:tcPr>
            <w:tcW w:w="3960" w:type="dxa"/>
            <w:tcBorders>
              <w:top w:val="nil"/>
              <w:left w:val="nil"/>
              <w:bottom w:val="single" w:sz="4" w:space="0" w:color="auto"/>
              <w:right w:val="single" w:sz="4" w:space="0" w:color="auto"/>
            </w:tcBorders>
            <w:shd w:val="clear" w:color="000000" w:fill="FFFFFF"/>
            <w:noWrap/>
            <w:vAlign w:val="center"/>
            <w:hideMark/>
          </w:tcPr>
          <w:p w14:paraId="76CA946B" w14:textId="416924BE"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Los Angeles</w:t>
            </w:r>
          </w:p>
        </w:tc>
      </w:tr>
      <w:tr w:rsidR="00D7449E" w:rsidRPr="00E5678F" w14:paraId="40DD5C21"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6CE8060" w14:textId="1418B0C6" w:rsidR="00D7449E" w:rsidRDefault="0008725B" w:rsidP="002F22BA">
            <w:pPr>
              <w:spacing w:before="40" w:after="40" w:line="240" w:lineRule="auto"/>
              <w:ind w:left="62"/>
              <w:rPr>
                <w:rFonts w:cs="Arial"/>
                <w:color w:val="000000"/>
              </w:rPr>
            </w:pPr>
            <w:r>
              <w:rPr>
                <w:rFonts w:cs="Arial"/>
                <w:color w:val="000000"/>
              </w:rPr>
              <w:t>California State University, Dominguez Hills</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3B1FA7F6" w14:textId="46D33013" w:rsidR="00D7449E" w:rsidRDefault="00E26FA9" w:rsidP="002F22BA">
            <w:pPr>
              <w:spacing w:before="40" w:after="40" w:line="240" w:lineRule="auto"/>
              <w:ind w:left="62"/>
              <w:rPr>
                <w:rFonts w:cs="Arial"/>
                <w:color w:val="000000"/>
              </w:rPr>
            </w:pPr>
            <w:r w:rsidRPr="00E26FA9">
              <w:rPr>
                <w:rFonts w:cs="Arial"/>
                <w:color w:val="000000"/>
              </w:rPr>
              <w:t>Los Angeles Harbor Bacteria TMDL ‒ Inner Cabrillo Beach and Main Ship Channel</w:t>
            </w:r>
          </w:p>
        </w:tc>
        <w:tc>
          <w:tcPr>
            <w:tcW w:w="3960" w:type="dxa"/>
            <w:tcBorders>
              <w:top w:val="nil"/>
              <w:left w:val="nil"/>
              <w:bottom w:val="single" w:sz="4" w:space="0" w:color="auto"/>
              <w:right w:val="single" w:sz="4" w:space="0" w:color="auto"/>
            </w:tcBorders>
            <w:shd w:val="clear" w:color="000000" w:fill="FFFFFF"/>
            <w:noWrap/>
            <w:vAlign w:val="center"/>
          </w:tcPr>
          <w:p w14:paraId="487B64F8" w14:textId="154AAA60" w:rsidR="00D7449E" w:rsidRDefault="00E26FA9" w:rsidP="002F22BA">
            <w:pPr>
              <w:spacing w:before="40" w:after="40" w:line="240" w:lineRule="auto"/>
              <w:ind w:left="72"/>
              <w:rPr>
                <w:rFonts w:cs="Arial"/>
                <w:color w:val="000000"/>
              </w:rPr>
            </w:pPr>
            <w:r>
              <w:rPr>
                <w:rFonts w:cs="Arial"/>
                <w:color w:val="000000"/>
              </w:rPr>
              <w:t>Los Angeles</w:t>
            </w:r>
          </w:p>
        </w:tc>
      </w:tr>
      <w:tr w:rsidR="00511F68" w:rsidRPr="00E5678F" w14:paraId="40F0284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8916484" w14:textId="7C7C2A12" w:rsidR="00511F68" w:rsidRDefault="00D31697" w:rsidP="002F22BA">
            <w:pPr>
              <w:spacing w:before="40" w:after="40" w:line="240" w:lineRule="auto"/>
              <w:ind w:left="62"/>
              <w:rPr>
                <w:rFonts w:cs="Arial"/>
                <w:color w:val="000000"/>
              </w:rPr>
            </w:pPr>
            <w:r w:rsidRPr="00D31697">
              <w:rPr>
                <w:rFonts w:cs="Arial"/>
                <w:color w:val="000000"/>
              </w:rPr>
              <w:t xml:space="preserve">California State University, Long </w:t>
            </w:r>
            <w:r w:rsidRPr="00D31697">
              <w:rPr>
                <w:rFonts w:cs="Arial"/>
                <w:color w:val="000000"/>
              </w:rPr>
              <w:lastRenderedPageBreak/>
              <w:t>Beach</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0CC9E96F" w14:textId="4E2A3EEC" w:rsidR="00511F68" w:rsidRPr="00E26FA9" w:rsidRDefault="00D35449" w:rsidP="002F22BA">
            <w:pPr>
              <w:spacing w:before="40" w:after="40" w:line="240" w:lineRule="auto"/>
              <w:ind w:left="62"/>
              <w:rPr>
                <w:rFonts w:cs="Arial"/>
                <w:color w:val="000000"/>
              </w:rPr>
            </w:pPr>
            <w:r w:rsidRPr="00D35449">
              <w:rPr>
                <w:rFonts w:cs="Arial"/>
                <w:color w:val="000000"/>
              </w:rPr>
              <w:lastRenderedPageBreak/>
              <w:t>Los Cerritos Channel Metals TMDL</w:t>
            </w:r>
          </w:p>
        </w:tc>
        <w:tc>
          <w:tcPr>
            <w:tcW w:w="3960" w:type="dxa"/>
            <w:tcBorders>
              <w:top w:val="nil"/>
              <w:left w:val="nil"/>
              <w:bottom w:val="single" w:sz="4" w:space="0" w:color="auto"/>
              <w:right w:val="single" w:sz="4" w:space="0" w:color="auto"/>
            </w:tcBorders>
            <w:shd w:val="clear" w:color="000000" w:fill="FFFFFF"/>
            <w:noWrap/>
            <w:vAlign w:val="center"/>
          </w:tcPr>
          <w:p w14:paraId="390CF3C2" w14:textId="63FA3A1F" w:rsidR="00511F68" w:rsidRDefault="00D35449" w:rsidP="002F22BA">
            <w:pPr>
              <w:spacing w:before="40" w:after="40" w:line="240" w:lineRule="auto"/>
              <w:ind w:left="72"/>
              <w:rPr>
                <w:rFonts w:cs="Arial"/>
                <w:color w:val="000000"/>
              </w:rPr>
            </w:pPr>
            <w:r w:rsidRPr="00D35449">
              <w:rPr>
                <w:rFonts w:cs="Arial"/>
                <w:color w:val="000000"/>
              </w:rPr>
              <w:t>Los Angeles</w:t>
            </w:r>
          </w:p>
        </w:tc>
      </w:tr>
      <w:tr w:rsidR="00D35449" w:rsidRPr="00E5678F" w14:paraId="1A7C24CB"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A86975A" w14:textId="20108138" w:rsidR="00D35449" w:rsidRPr="00D31697" w:rsidRDefault="00CC1E41" w:rsidP="002F22BA">
            <w:pPr>
              <w:spacing w:before="40" w:after="40" w:line="240" w:lineRule="auto"/>
              <w:ind w:left="62"/>
              <w:rPr>
                <w:rFonts w:cs="Arial"/>
                <w:color w:val="000000"/>
              </w:rPr>
            </w:pPr>
            <w:r w:rsidRPr="00CC1E41">
              <w:rPr>
                <w:rFonts w:cs="Arial"/>
                <w:color w:val="000000"/>
              </w:rPr>
              <w:t>California State University, Los Angeles</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186945C5" w14:textId="19D55972" w:rsidR="00D35449" w:rsidRPr="00D35449" w:rsidRDefault="00074246" w:rsidP="002F22BA">
            <w:pPr>
              <w:spacing w:before="40" w:after="40" w:line="240" w:lineRule="auto"/>
              <w:ind w:left="62"/>
              <w:rPr>
                <w:rFonts w:cs="Arial"/>
                <w:color w:val="000000"/>
              </w:rPr>
            </w:pPr>
            <w:r w:rsidRPr="00074246">
              <w:rPr>
                <w:rFonts w:cs="Arial"/>
                <w:color w:val="000000"/>
              </w:rPr>
              <w:t>Los Angeles River and Tributaries Metals TMDL</w:t>
            </w:r>
          </w:p>
        </w:tc>
        <w:tc>
          <w:tcPr>
            <w:tcW w:w="3960" w:type="dxa"/>
            <w:tcBorders>
              <w:top w:val="nil"/>
              <w:left w:val="nil"/>
              <w:bottom w:val="single" w:sz="4" w:space="0" w:color="auto"/>
              <w:right w:val="single" w:sz="4" w:space="0" w:color="auto"/>
            </w:tcBorders>
            <w:shd w:val="clear" w:color="000000" w:fill="FFFFFF"/>
            <w:noWrap/>
            <w:vAlign w:val="center"/>
          </w:tcPr>
          <w:p w14:paraId="19A6439A" w14:textId="11A672DD" w:rsidR="00D35449" w:rsidRPr="00D35449" w:rsidRDefault="00074246" w:rsidP="002F22BA">
            <w:pPr>
              <w:spacing w:before="40" w:after="40" w:line="240" w:lineRule="auto"/>
              <w:ind w:left="72"/>
              <w:rPr>
                <w:rFonts w:cs="Arial"/>
                <w:color w:val="000000"/>
              </w:rPr>
            </w:pPr>
            <w:r w:rsidRPr="00D35449">
              <w:rPr>
                <w:rFonts w:cs="Arial"/>
                <w:color w:val="000000"/>
              </w:rPr>
              <w:t>Los Angeles</w:t>
            </w:r>
          </w:p>
        </w:tc>
      </w:tr>
      <w:tr w:rsidR="007C0CA2" w:rsidRPr="00E5678F" w14:paraId="60A001A5"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1341AC2" w14:textId="2BC2FC9B" w:rsidR="007C0CA2" w:rsidRPr="005F2119" w:rsidRDefault="007C0CA2" w:rsidP="002F22BA">
            <w:pPr>
              <w:spacing w:before="40" w:after="40" w:line="240" w:lineRule="auto"/>
              <w:ind w:left="62"/>
              <w:rPr>
                <w:rFonts w:eastAsia="Times New Roman" w:cs="Arial"/>
                <w:color w:val="000000"/>
              </w:rPr>
            </w:pPr>
            <w:r>
              <w:rPr>
                <w:rFonts w:cs="Arial"/>
                <w:color w:val="000000"/>
              </w:rPr>
              <w:t>California State University, Los Angeles</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EFBDEF2" w14:textId="21C6DB4D"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 xml:space="preserve">Los Angeles River Bacteria TMDL </w:t>
            </w:r>
          </w:p>
        </w:tc>
        <w:tc>
          <w:tcPr>
            <w:tcW w:w="3960" w:type="dxa"/>
            <w:tcBorders>
              <w:top w:val="nil"/>
              <w:left w:val="nil"/>
              <w:bottom w:val="single" w:sz="4" w:space="0" w:color="auto"/>
              <w:right w:val="single" w:sz="4" w:space="0" w:color="auto"/>
            </w:tcBorders>
            <w:shd w:val="clear" w:color="000000" w:fill="FFFFFF"/>
            <w:noWrap/>
            <w:vAlign w:val="center"/>
            <w:hideMark/>
          </w:tcPr>
          <w:p w14:paraId="2FA4CED8" w14:textId="64D7CC8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Los Angeles</w:t>
            </w:r>
          </w:p>
        </w:tc>
      </w:tr>
      <w:tr w:rsidR="007C0CA2" w:rsidRPr="00E5678F" w14:paraId="496CC3DB"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DB82F65" w14:textId="10F14DB4" w:rsidR="007C0CA2" w:rsidRPr="00E5678F" w:rsidRDefault="007C0CA2" w:rsidP="002F22BA">
            <w:pPr>
              <w:spacing w:before="40" w:after="40" w:line="240" w:lineRule="auto"/>
              <w:ind w:left="62"/>
              <w:rPr>
                <w:rFonts w:eastAsia="Times New Roman" w:cs="Arial"/>
                <w:color w:val="000000"/>
              </w:rPr>
            </w:pPr>
            <w:r>
              <w:rPr>
                <w:rFonts w:cs="Arial"/>
                <w:color w:val="000000"/>
              </w:rPr>
              <w:t>California State University, Los Angeles</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1F398D5" w14:textId="45CE0952"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Los Angeles River Nitrogen Compounds and Related Effects TMDL </w:t>
            </w:r>
          </w:p>
        </w:tc>
        <w:tc>
          <w:tcPr>
            <w:tcW w:w="3960" w:type="dxa"/>
            <w:tcBorders>
              <w:top w:val="nil"/>
              <w:left w:val="nil"/>
              <w:bottom w:val="single" w:sz="4" w:space="0" w:color="auto"/>
              <w:right w:val="single" w:sz="4" w:space="0" w:color="auto"/>
            </w:tcBorders>
            <w:shd w:val="clear" w:color="000000" w:fill="FFFFFF"/>
            <w:noWrap/>
            <w:vAlign w:val="center"/>
            <w:hideMark/>
          </w:tcPr>
          <w:p w14:paraId="593B0CF4" w14:textId="0C486410"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Los Angeles</w:t>
            </w:r>
          </w:p>
        </w:tc>
      </w:tr>
      <w:tr w:rsidR="007C0CA2" w:rsidRPr="00E5678F" w14:paraId="284F3D0F"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C0CBD1B" w14:textId="6F5B08B7"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California State University, Los Angeles </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CA292E1" w14:textId="5033620C"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Los Angeles River Trash </w:t>
            </w:r>
            <w:r w:rsidRPr="002F22BA" w:rsidDel="00CB54F4">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33E9B847" w14:textId="5E4554F4"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Los Angeles</w:t>
            </w:r>
          </w:p>
        </w:tc>
      </w:tr>
      <w:tr w:rsidR="007C0CA2" w:rsidRPr="00E5678F" w14:paraId="18293D20"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05E14E2" w14:textId="7228CEB8" w:rsidR="007C0CA2" w:rsidRPr="00E5678F" w:rsidRDefault="007C0CA2" w:rsidP="002F22BA">
            <w:pPr>
              <w:spacing w:before="40" w:after="40" w:line="240" w:lineRule="auto"/>
              <w:ind w:left="62"/>
              <w:rPr>
                <w:rFonts w:eastAsia="Times New Roman" w:cs="Arial"/>
                <w:color w:val="000000"/>
              </w:rPr>
            </w:pPr>
            <w:r>
              <w:rPr>
                <w:rFonts w:cs="Arial"/>
                <w:color w:val="000000"/>
              </w:rPr>
              <w:t>California State University, Northridge</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492D3B11" w14:textId="274B1CC4"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Los Angeles River and Tributaries Metals TMDL </w:t>
            </w:r>
          </w:p>
        </w:tc>
        <w:tc>
          <w:tcPr>
            <w:tcW w:w="3960" w:type="dxa"/>
            <w:tcBorders>
              <w:top w:val="nil"/>
              <w:left w:val="nil"/>
              <w:bottom w:val="single" w:sz="4" w:space="0" w:color="auto"/>
              <w:right w:val="single" w:sz="4" w:space="0" w:color="auto"/>
            </w:tcBorders>
            <w:shd w:val="clear" w:color="000000" w:fill="FFFFFF"/>
            <w:noWrap/>
            <w:vAlign w:val="center"/>
          </w:tcPr>
          <w:p w14:paraId="673FDDB4" w14:textId="079B468D"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Los Angeles</w:t>
            </w:r>
          </w:p>
        </w:tc>
      </w:tr>
      <w:tr w:rsidR="007C0CA2" w:rsidRPr="00E5678F" w14:paraId="0D5FB543"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CFE438B" w14:textId="707697D0" w:rsidR="007C0CA2" w:rsidRPr="00E5678F" w:rsidRDefault="007C0CA2" w:rsidP="002F22BA">
            <w:pPr>
              <w:spacing w:before="40" w:after="40" w:line="240" w:lineRule="auto"/>
              <w:ind w:left="62"/>
              <w:rPr>
                <w:rFonts w:eastAsia="Times New Roman" w:cs="Arial"/>
                <w:color w:val="000000"/>
              </w:rPr>
            </w:pPr>
            <w:r>
              <w:rPr>
                <w:rFonts w:cs="Arial"/>
                <w:color w:val="000000"/>
              </w:rPr>
              <w:t>California State University, Northridge</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2E623F2" w14:textId="6AEE3D4D"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 xml:space="preserve">Los Angeles River Bacteria TMDL </w:t>
            </w:r>
          </w:p>
        </w:tc>
        <w:tc>
          <w:tcPr>
            <w:tcW w:w="3960" w:type="dxa"/>
            <w:tcBorders>
              <w:top w:val="nil"/>
              <w:left w:val="nil"/>
              <w:bottom w:val="single" w:sz="4" w:space="0" w:color="auto"/>
              <w:right w:val="single" w:sz="4" w:space="0" w:color="auto"/>
            </w:tcBorders>
            <w:shd w:val="clear" w:color="000000" w:fill="FFFFFF"/>
            <w:noWrap/>
            <w:vAlign w:val="center"/>
            <w:hideMark/>
          </w:tcPr>
          <w:p w14:paraId="51FDB6EE" w14:textId="50B2A803"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Los Angeles</w:t>
            </w:r>
          </w:p>
        </w:tc>
      </w:tr>
      <w:tr w:rsidR="007C0CA2" w:rsidRPr="00E5678F" w14:paraId="322ACED7"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DCC7386" w14:textId="4A90E955" w:rsidR="007C0CA2" w:rsidRPr="00E5678F" w:rsidRDefault="007C0CA2" w:rsidP="002F22BA">
            <w:pPr>
              <w:spacing w:before="40" w:after="40" w:line="240" w:lineRule="auto"/>
              <w:ind w:left="62"/>
              <w:rPr>
                <w:rFonts w:eastAsia="Times New Roman" w:cs="Arial"/>
                <w:color w:val="000000"/>
              </w:rPr>
            </w:pPr>
            <w:r>
              <w:rPr>
                <w:rFonts w:cs="Arial"/>
                <w:color w:val="000000"/>
              </w:rPr>
              <w:t>California State University, Northridge</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BB98BEE" w14:textId="70E44A70"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Los Angeles River Nitrogen Compounds and Related Effects TMDL </w:t>
            </w:r>
          </w:p>
        </w:tc>
        <w:tc>
          <w:tcPr>
            <w:tcW w:w="3960" w:type="dxa"/>
            <w:tcBorders>
              <w:top w:val="nil"/>
              <w:left w:val="nil"/>
              <w:bottom w:val="single" w:sz="4" w:space="0" w:color="auto"/>
              <w:right w:val="single" w:sz="4" w:space="0" w:color="auto"/>
            </w:tcBorders>
            <w:shd w:val="clear" w:color="000000" w:fill="FFFFFF"/>
            <w:noWrap/>
            <w:vAlign w:val="center"/>
            <w:hideMark/>
          </w:tcPr>
          <w:p w14:paraId="0839F2F8" w14:textId="0108923E"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Los Angeles</w:t>
            </w:r>
          </w:p>
        </w:tc>
      </w:tr>
      <w:tr w:rsidR="007C0CA2" w:rsidRPr="00E5678F" w14:paraId="522D951F"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005E3F1" w14:textId="6EC7313C" w:rsidR="007C0CA2" w:rsidRPr="00E5678F" w:rsidRDefault="007C0CA2" w:rsidP="002F22BA">
            <w:pPr>
              <w:spacing w:before="40" w:after="40" w:line="240" w:lineRule="auto"/>
              <w:ind w:left="62"/>
              <w:rPr>
                <w:rFonts w:eastAsia="Times New Roman" w:cs="Arial"/>
                <w:color w:val="000000"/>
              </w:rPr>
            </w:pPr>
            <w:r>
              <w:rPr>
                <w:rFonts w:cs="Arial"/>
                <w:color w:val="000000"/>
              </w:rPr>
              <w:t>California State University, Northridge</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F4DD12B" w14:textId="40DF0933"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Los Angeles River Trash TMDL</w:t>
            </w:r>
          </w:p>
        </w:tc>
        <w:tc>
          <w:tcPr>
            <w:tcW w:w="3960" w:type="dxa"/>
            <w:tcBorders>
              <w:top w:val="nil"/>
              <w:left w:val="nil"/>
              <w:bottom w:val="single" w:sz="4" w:space="0" w:color="auto"/>
              <w:right w:val="single" w:sz="4" w:space="0" w:color="auto"/>
            </w:tcBorders>
            <w:shd w:val="clear" w:color="000000" w:fill="FFFFFF"/>
            <w:noWrap/>
            <w:vAlign w:val="center"/>
            <w:hideMark/>
          </w:tcPr>
          <w:p w14:paraId="575E27E6" w14:textId="4770B79B"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Los Angeles</w:t>
            </w:r>
          </w:p>
        </w:tc>
      </w:tr>
      <w:tr w:rsidR="007C0CA2" w:rsidRPr="00E5678F" w14:paraId="7DDDF47B"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E30E166" w14:textId="5DA3748F" w:rsidR="007C0CA2" w:rsidRPr="00E5678F" w:rsidRDefault="007C0CA2" w:rsidP="002F22BA">
            <w:pPr>
              <w:spacing w:before="40" w:after="40" w:line="240" w:lineRule="auto"/>
              <w:ind w:left="62"/>
              <w:rPr>
                <w:rFonts w:eastAsia="Times New Roman" w:cs="Arial"/>
                <w:color w:val="000000"/>
              </w:rPr>
            </w:pPr>
            <w:r>
              <w:rPr>
                <w:rFonts w:cs="Arial"/>
                <w:color w:val="000000"/>
              </w:rPr>
              <w:t>California State University, San Marcos</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9BE95B0" w14:textId="4A407E97"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TMDLs for Indicator Bacteria, Project I – Twenty Beaches and Creeks in the San Diego </w:t>
            </w:r>
            <w:r w:rsidRPr="002F22BA">
              <w:rPr>
                <w:rFonts w:cs="Arial"/>
                <w:color w:val="000000"/>
              </w:rPr>
              <w:t>Region</w:t>
            </w:r>
          </w:p>
        </w:tc>
        <w:tc>
          <w:tcPr>
            <w:tcW w:w="3960" w:type="dxa"/>
            <w:tcBorders>
              <w:top w:val="nil"/>
              <w:left w:val="nil"/>
              <w:bottom w:val="single" w:sz="4" w:space="0" w:color="auto"/>
              <w:right w:val="single" w:sz="4" w:space="0" w:color="auto"/>
            </w:tcBorders>
            <w:shd w:val="clear" w:color="000000" w:fill="FFFFFF"/>
            <w:noWrap/>
            <w:vAlign w:val="center"/>
            <w:hideMark/>
          </w:tcPr>
          <w:p w14:paraId="5F814918" w14:textId="2745330F"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Diego</w:t>
            </w:r>
          </w:p>
        </w:tc>
      </w:tr>
      <w:tr w:rsidR="007C0CA2" w:rsidRPr="00E5678F" w14:paraId="33C2635F"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4763E31" w14:textId="5925B9BF" w:rsidR="007C0CA2" w:rsidRDefault="007C0CA2" w:rsidP="002F22BA">
            <w:pPr>
              <w:spacing w:before="40" w:after="40" w:line="240" w:lineRule="auto"/>
              <w:ind w:left="62"/>
              <w:rPr>
                <w:rFonts w:eastAsia="Times New Roman" w:cs="Arial"/>
                <w:color w:val="000000"/>
              </w:rPr>
            </w:pPr>
            <w:r>
              <w:rPr>
                <w:rFonts w:cs="Arial"/>
                <w:color w:val="000000"/>
              </w:rPr>
              <w:t>Calistoga, City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1E3291FC" w14:textId="07878A2D"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Napa River Pathogens TMDL</w:t>
            </w:r>
          </w:p>
        </w:tc>
        <w:tc>
          <w:tcPr>
            <w:tcW w:w="3960" w:type="dxa"/>
            <w:tcBorders>
              <w:top w:val="nil"/>
              <w:left w:val="nil"/>
              <w:bottom w:val="single" w:sz="4" w:space="0" w:color="auto"/>
              <w:right w:val="single" w:sz="4" w:space="0" w:color="auto"/>
            </w:tcBorders>
            <w:shd w:val="clear" w:color="000000" w:fill="FFFFFF"/>
            <w:noWrap/>
            <w:vAlign w:val="center"/>
          </w:tcPr>
          <w:p w14:paraId="151723BA" w14:textId="75CCA0DC"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6C91D0F3"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1CAA343" w14:textId="7F500D01" w:rsidR="007C0CA2" w:rsidRPr="00E5678F" w:rsidRDefault="007C0CA2" w:rsidP="002F22BA">
            <w:pPr>
              <w:spacing w:before="40" w:after="40" w:line="240" w:lineRule="auto"/>
              <w:ind w:left="62"/>
              <w:rPr>
                <w:rFonts w:eastAsia="Times New Roman" w:cs="Arial"/>
                <w:color w:val="000000"/>
              </w:rPr>
            </w:pPr>
            <w:r>
              <w:rPr>
                <w:rFonts w:cs="Arial"/>
                <w:color w:val="000000"/>
              </w:rPr>
              <w:t>Calistoga,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6F91FEC" w14:textId="464400D2"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 xml:space="preserve">Napa River Sediment TMDL </w:t>
            </w:r>
          </w:p>
        </w:tc>
        <w:tc>
          <w:tcPr>
            <w:tcW w:w="3960" w:type="dxa"/>
            <w:tcBorders>
              <w:top w:val="nil"/>
              <w:left w:val="nil"/>
              <w:bottom w:val="single" w:sz="4" w:space="0" w:color="auto"/>
              <w:right w:val="single" w:sz="4" w:space="0" w:color="auto"/>
            </w:tcBorders>
            <w:shd w:val="clear" w:color="000000" w:fill="FFFFFF"/>
            <w:noWrap/>
            <w:vAlign w:val="center"/>
            <w:hideMark/>
          </w:tcPr>
          <w:p w14:paraId="5E4A89B5" w14:textId="39E05D85"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4A62C62E"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4401582" w14:textId="649E18E2" w:rsidR="007C0CA2" w:rsidRDefault="007C0CA2" w:rsidP="002F22BA">
            <w:pPr>
              <w:spacing w:before="40" w:after="40" w:line="240" w:lineRule="auto"/>
              <w:ind w:left="62"/>
              <w:rPr>
                <w:rFonts w:eastAsia="Times New Roman" w:cs="Arial"/>
                <w:color w:val="000000"/>
              </w:rPr>
            </w:pPr>
            <w:r>
              <w:rPr>
                <w:rFonts w:cs="Arial"/>
                <w:color w:val="000000"/>
              </w:rPr>
              <w:t>Calistoga, City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29786E29" w14:textId="0BA4527B"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w:t>
            </w:r>
            <w:r w:rsidDel="00CB54F4">
              <w:rPr>
                <w:rFonts w:cs="Arial"/>
              </w:rPr>
              <w:t>San Francisco Bay</w:t>
            </w:r>
            <w:r w:rsidRPr="002F22BA" w:rsidDel="00CB54F4">
              <w:rPr>
                <w:rFonts w:cs="Arial"/>
              </w:rPr>
              <w:t xml:space="preserve"> Mercury TMDL</w:t>
            </w:r>
          </w:p>
        </w:tc>
        <w:tc>
          <w:tcPr>
            <w:tcW w:w="3960" w:type="dxa"/>
            <w:tcBorders>
              <w:top w:val="nil"/>
              <w:left w:val="nil"/>
              <w:bottom w:val="single" w:sz="4" w:space="0" w:color="auto"/>
              <w:right w:val="single" w:sz="4" w:space="0" w:color="auto"/>
            </w:tcBorders>
            <w:shd w:val="clear" w:color="000000" w:fill="FFFFFF"/>
            <w:noWrap/>
            <w:vAlign w:val="center"/>
          </w:tcPr>
          <w:p w14:paraId="0C26DFC2" w14:textId="7DA56298"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3140561E"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1F9FE7C" w14:textId="7926C4C2" w:rsidR="007C0CA2" w:rsidRPr="00E5678F" w:rsidRDefault="007C0CA2" w:rsidP="002F22BA">
            <w:pPr>
              <w:spacing w:before="40" w:after="40" w:line="240" w:lineRule="auto"/>
              <w:ind w:left="62"/>
              <w:rPr>
                <w:rFonts w:eastAsia="Times New Roman" w:cs="Arial"/>
                <w:color w:val="000000"/>
              </w:rPr>
            </w:pPr>
            <w:r>
              <w:rPr>
                <w:rFonts w:cs="Arial"/>
                <w:color w:val="000000"/>
              </w:rPr>
              <w:t>Calistoga,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109DF35" w14:textId="4CC45D3A"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TMDL for Diazinon and Pesticide-Related Toxicity in Urban Creeks</w:t>
            </w:r>
          </w:p>
        </w:tc>
        <w:tc>
          <w:tcPr>
            <w:tcW w:w="3960" w:type="dxa"/>
            <w:tcBorders>
              <w:top w:val="nil"/>
              <w:left w:val="nil"/>
              <w:bottom w:val="single" w:sz="4" w:space="0" w:color="auto"/>
              <w:right w:val="single" w:sz="4" w:space="0" w:color="auto"/>
            </w:tcBorders>
            <w:shd w:val="clear" w:color="000000" w:fill="FFFFFF"/>
            <w:noWrap/>
            <w:vAlign w:val="center"/>
            <w:hideMark/>
          </w:tcPr>
          <w:p w14:paraId="62C4C181" w14:textId="2439453A"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275EE24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E54FFFA" w14:textId="22CECEE9" w:rsidR="007C0CA2" w:rsidRPr="00E5678F" w:rsidRDefault="007C0CA2" w:rsidP="002F22BA">
            <w:pPr>
              <w:spacing w:before="40" w:after="40" w:line="240" w:lineRule="auto"/>
              <w:ind w:left="62"/>
              <w:rPr>
                <w:rFonts w:eastAsia="Times New Roman" w:cs="Arial"/>
                <w:color w:val="000000"/>
              </w:rPr>
            </w:pPr>
            <w:r>
              <w:rPr>
                <w:rFonts w:cs="Arial"/>
                <w:color w:val="000000"/>
              </w:rPr>
              <w:t>Camp Pendleton</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C349817" w14:textId="44217CAA"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TMDLs for Indicator Bacteria, Project I – Twenty Beaches and Creeks in the San </w:t>
            </w:r>
            <w:r>
              <w:rPr>
                <w:rFonts w:cs="Arial"/>
                <w:color w:val="000000"/>
              </w:rPr>
              <w:lastRenderedPageBreak/>
              <w:t xml:space="preserve">Diego </w:t>
            </w:r>
            <w:r w:rsidRPr="002F22BA">
              <w:rPr>
                <w:rFonts w:cs="Arial"/>
                <w:color w:val="000000"/>
              </w:rPr>
              <w:t>Region</w:t>
            </w:r>
          </w:p>
        </w:tc>
        <w:tc>
          <w:tcPr>
            <w:tcW w:w="3960" w:type="dxa"/>
            <w:tcBorders>
              <w:top w:val="nil"/>
              <w:left w:val="nil"/>
              <w:bottom w:val="single" w:sz="4" w:space="0" w:color="auto"/>
              <w:right w:val="single" w:sz="4" w:space="0" w:color="auto"/>
            </w:tcBorders>
            <w:shd w:val="clear" w:color="000000" w:fill="FFFFFF"/>
            <w:noWrap/>
            <w:vAlign w:val="center"/>
            <w:hideMark/>
          </w:tcPr>
          <w:p w14:paraId="58BB6001" w14:textId="53B8613F"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lastRenderedPageBreak/>
              <w:t>San Diego</w:t>
            </w:r>
          </w:p>
        </w:tc>
      </w:tr>
      <w:tr w:rsidR="007C0CA2" w:rsidRPr="00E5678F" w14:paraId="5165025E"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B819D37" w14:textId="6C99D15D" w:rsidR="007C0CA2" w:rsidRPr="00E5678F" w:rsidRDefault="007C0CA2" w:rsidP="002F22BA">
            <w:pPr>
              <w:spacing w:before="40" w:after="40" w:line="240" w:lineRule="auto"/>
              <w:ind w:left="62"/>
              <w:rPr>
                <w:rFonts w:eastAsia="Times New Roman" w:cs="Arial"/>
                <w:color w:val="000000"/>
              </w:rPr>
            </w:pPr>
            <w:r>
              <w:rPr>
                <w:rFonts w:cs="Arial"/>
                <w:color w:val="000000"/>
              </w:rPr>
              <w:t>Candlestick Point State Recreation Area, California State Parks and Recreation</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E1C78F0" w14:textId="63777F68"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San Francisco Bay Beaches Bacteria TMDL</w:t>
            </w:r>
          </w:p>
        </w:tc>
        <w:tc>
          <w:tcPr>
            <w:tcW w:w="3960" w:type="dxa"/>
            <w:tcBorders>
              <w:top w:val="nil"/>
              <w:left w:val="nil"/>
              <w:bottom w:val="single" w:sz="4" w:space="0" w:color="auto"/>
              <w:right w:val="single" w:sz="4" w:space="0" w:color="auto"/>
            </w:tcBorders>
            <w:shd w:val="clear" w:color="000000" w:fill="FFFFFF"/>
            <w:noWrap/>
            <w:vAlign w:val="center"/>
            <w:hideMark/>
          </w:tcPr>
          <w:p w14:paraId="25588EA4" w14:textId="7A5FAA98"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3D34101F"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BDD6058" w14:textId="76FAAE80" w:rsidR="007C0CA2" w:rsidRPr="00B12032" w:rsidRDefault="007C0CA2" w:rsidP="002F22BA">
            <w:pPr>
              <w:spacing w:before="40" w:after="40" w:line="240" w:lineRule="auto"/>
              <w:ind w:left="62"/>
              <w:rPr>
                <w:rFonts w:eastAsia="Times New Roman" w:cs="Arial"/>
                <w:color w:val="000000"/>
              </w:rPr>
            </w:pPr>
            <w:r>
              <w:rPr>
                <w:rFonts w:cs="Arial"/>
                <w:color w:val="000000"/>
              </w:rPr>
              <w:t>Capitola, City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31BC756C" w14:textId="510E5155"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Pathogens in Soquel Lagoon, Soquel Creek, and Noble </w:t>
            </w:r>
            <w:r w:rsidRPr="002F22BA">
              <w:rPr>
                <w:rFonts w:cs="Arial"/>
                <w:color w:val="000000"/>
              </w:rPr>
              <w:t>Gulch</w:t>
            </w:r>
          </w:p>
        </w:tc>
        <w:tc>
          <w:tcPr>
            <w:tcW w:w="3960" w:type="dxa"/>
            <w:tcBorders>
              <w:top w:val="nil"/>
              <w:left w:val="nil"/>
              <w:bottom w:val="single" w:sz="4" w:space="0" w:color="auto"/>
              <w:right w:val="single" w:sz="4" w:space="0" w:color="auto"/>
            </w:tcBorders>
            <w:shd w:val="clear" w:color="000000" w:fill="FFFFFF"/>
            <w:noWrap/>
            <w:vAlign w:val="center"/>
          </w:tcPr>
          <w:p w14:paraId="25F182CF" w14:textId="2D53055E"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7ED681D9"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DFAE83E" w14:textId="2C3AE7E7" w:rsidR="007C0CA2" w:rsidRPr="00E5678F" w:rsidRDefault="007C0CA2" w:rsidP="002F22BA">
            <w:pPr>
              <w:spacing w:before="40" w:after="40" w:line="240" w:lineRule="auto"/>
              <w:ind w:left="62"/>
              <w:rPr>
                <w:rFonts w:eastAsia="Times New Roman" w:cs="Arial"/>
                <w:color w:val="000000"/>
              </w:rPr>
            </w:pPr>
            <w:r>
              <w:rPr>
                <w:rFonts w:cs="Arial"/>
                <w:color w:val="000000"/>
              </w:rPr>
              <w:t>Carpinteria,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B18B35B" w14:textId="6501B8AB"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Nitrogen and Phosphorous Compounds in Streams of the Franklin Creek </w:t>
            </w:r>
            <w:r w:rsidRPr="002F22BA">
              <w:rPr>
                <w:rFonts w:cs="Arial"/>
                <w:color w:val="000000"/>
              </w:rPr>
              <w:t>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6DA5706A" w14:textId="0E1669F1"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5D7B7F2F"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B3EB84D" w14:textId="27BD9771" w:rsidR="007C0CA2" w:rsidRPr="00E5678F" w:rsidRDefault="007C0CA2" w:rsidP="002F22BA">
            <w:pPr>
              <w:spacing w:before="40" w:after="40" w:line="240" w:lineRule="auto"/>
              <w:ind w:left="62"/>
              <w:rPr>
                <w:rFonts w:eastAsia="Times New Roman" w:cs="Arial"/>
                <w:color w:val="000000"/>
              </w:rPr>
            </w:pPr>
            <w:r>
              <w:rPr>
                <w:rFonts w:cs="Arial"/>
                <w:color w:val="000000"/>
              </w:rPr>
              <w:t>Ceres,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6405F0B" w14:textId="0CEAF2A8"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Low Dissolved Oxygen in the San Joaquin River Stockton Deep Water Ship </w:t>
            </w:r>
            <w:r w:rsidRPr="002F22BA">
              <w:rPr>
                <w:rFonts w:cs="Arial"/>
                <w:color w:val="000000"/>
              </w:rPr>
              <w:t>Channel</w:t>
            </w:r>
          </w:p>
        </w:tc>
        <w:tc>
          <w:tcPr>
            <w:tcW w:w="3960" w:type="dxa"/>
            <w:tcBorders>
              <w:top w:val="nil"/>
              <w:left w:val="nil"/>
              <w:bottom w:val="single" w:sz="4" w:space="0" w:color="auto"/>
              <w:right w:val="single" w:sz="4" w:space="0" w:color="auto"/>
            </w:tcBorders>
            <w:shd w:val="clear" w:color="000000" w:fill="FFFFFF"/>
            <w:noWrap/>
            <w:vAlign w:val="center"/>
            <w:hideMark/>
          </w:tcPr>
          <w:p w14:paraId="6E8ACA30" w14:textId="2C6BE209"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Sacramento</w:t>
            </w:r>
          </w:p>
        </w:tc>
      </w:tr>
      <w:tr w:rsidR="007C0CA2" w:rsidRPr="00E5678F" w14:paraId="6D468A3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EBC18C3" w14:textId="6A98B0D7" w:rsidR="007C0CA2" w:rsidRPr="00E5678F" w:rsidRDefault="007C0CA2" w:rsidP="002F22BA">
            <w:pPr>
              <w:spacing w:before="40" w:after="40" w:line="240" w:lineRule="auto"/>
              <w:ind w:left="62"/>
              <w:rPr>
                <w:rFonts w:eastAsia="Times New Roman" w:cs="Arial"/>
                <w:color w:val="000000"/>
              </w:rPr>
            </w:pPr>
            <w:r>
              <w:rPr>
                <w:rFonts w:cs="Arial"/>
                <w:color w:val="000000"/>
              </w:rPr>
              <w:t>Clearlake,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5CB0FB4" w14:textId="41CB464A"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Clear Lake Nutrients TMDL</w:t>
            </w:r>
          </w:p>
        </w:tc>
        <w:tc>
          <w:tcPr>
            <w:tcW w:w="3960" w:type="dxa"/>
            <w:tcBorders>
              <w:top w:val="nil"/>
              <w:left w:val="nil"/>
              <w:bottom w:val="single" w:sz="4" w:space="0" w:color="auto"/>
              <w:right w:val="single" w:sz="4" w:space="0" w:color="auto"/>
            </w:tcBorders>
            <w:shd w:val="clear" w:color="000000" w:fill="FFFFFF"/>
            <w:noWrap/>
            <w:vAlign w:val="center"/>
            <w:hideMark/>
          </w:tcPr>
          <w:p w14:paraId="3A26603B" w14:textId="2E54689D"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Valley, Sacramento</w:t>
            </w:r>
          </w:p>
        </w:tc>
      </w:tr>
      <w:tr w:rsidR="007C0CA2" w:rsidRPr="00E5678F" w14:paraId="68B94EE8"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A859309" w14:textId="0620E358" w:rsidR="007C0CA2" w:rsidRPr="00E5678F" w:rsidRDefault="007C0CA2" w:rsidP="002F22BA">
            <w:pPr>
              <w:spacing w:before="40" w:after="40" w:line="240" w:lineRule="auto"/>
              <w:ind w:left="62"/>
              <w:rPr>
                <w:rFonts w:eastAsia="Times New Roman" w:cs="Arial"/>
                <w:color w:val="000000"/>
              </w:rPr>
            </w:pPr>
            <w:r>
              <w:rPr>
                <w:rFonts w:cs="Arial"/>
                <w:color w:val="000000"/>
              </w:rPr>
              <w:t>Colusa,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631C842" w14:textId="773E1FCE"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Chlorpyrifos in the Sacramento and Feather </w:t>
            </w:r>
            <w:r w:rsidRPr="002F22BA">
              <w:rPr>
                <w:rFonts w:cs="Arial"/>
                <w:color w:val="000000"/>
              </w:rPr>
              <w:t>Rivers</w:t>
            </w:r>
          </w:p>
        </w:tc>
        <w:tc>
          <w:tcPr>
            <w:tcW w:w="3960" w:type="dxa"/>
            <w:tcBorders>
              <w:top w:val="nil"/>
              <w:left w:val="nil"/>
              <w:bottom w:val="single" w:sz="4" w:space="0" w:color="auto"/>
              <w:right w:val="single" w:sz="4" w:space="0" w:color="auto"/>
            </w:tcBorders>
            <w:shd w:val="clear" w:color="000000" w:fill="FFFFFF"/>
            <w:noWrap/>
            <w:vAlign w:val="center"/>
            <w:hideMark/>
          </w:tcPr>
          <w:p w14:paraId="7EDC691C" w14:textId="25571AB2"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Sacramento</w:t>
            </w:r>
          </w:p>
        </w:tc>
      </w:tr>
      <w:tr w:rsidR="007C0CA2" w:rsidRPr="00E5678F" w14:paraId="1A0C5D59"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EE6FE9B" w14:textId="29D9A0AD" w:rsidR="007C0CA2" w:rsidRPr="00E5678F" w:rsidRDefault="007C0CA2" w:rsidP="002F22BA">
            <w:pPr>
              <w:spacing w:before="40" w:after="40" w:line="240" w:lineRule="auto"/>
              <w:ind w:left="62"/>
              <w:rPr>
                <w:rFonts w:eastAsia="Times New Roman" w:cs="Arial"/>
                <w:color w:val="000000"/>
              </w:rPr>
            </w:pPr>
            <w:r>
              <w:rPr>
                <w:rFonts w:cs="Arial"/>
                <w:color w:val="000000"/>
              </w:rPr>
              <w:t>Corte Madera, Town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814FE50" w14:textId="39FD0111"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Bay</w:t>
            </w:r>
            <w:r>
              <w:rPr>
                <w:rFonts w:cs="Arial"/>
              </w:rPr>
              <w:t xml:space="preserve"> Mercury </w:t>
            </w:r>
            <w:r w:rsidRPr="002F22BA" w:rsidDel="00CB54F4">
              <w:rPr>
                <w:rFonts w:cs="Arial"/>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486D0958" w14:textId="5BE3FF4F"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1E6E44FB"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021804A" w14:textId="16413D9B" w:rsidR="007C0CA2" w:rsidRPr="00E5678F" w:rsidRDefault="007C0CA2" w:rsidP="002F22BA">
            <w:pPr>
              <w:spacing w:before="40" w:after="40" w:line="240" w:lineRule="auto"/>
              <w:ind w:left="62"/>
              <w:rPr>
                <w:rFonts w:eastAsia="Times New Roman" w:cs="Arial"/>
                <w:color w:val="000000"/>
              </w:rPr>
            </w:pPr>
            <w:r>
              <w:rPr>
                <w:rFonts w:cs="Arial"/>
                <w:color w:val="000000"/>
              </w:rPr>
              <w:t>Corte Madera, Town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765D3C8" w14:textId="54C66BD0"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TMDL for Diazinon and Pesticide-Related Toxicity in Urban Creeks</w:t>
            </w:r>
          </w:p>
        </w:tc>
        <w:tc>
          <w:tcPr>
            <w:tcW w:w="3960" w:type="dxa"/>
            <w:tcBorders>
              <w:top w:val="nil"/>
              <w:left w:val="nil"/>
              <w:bottom w:val="single" w:sz="4" w:space="0" w:color="auto"/>
              <w:right w:val="single" w:sz="4" w:space="0" w:color="auto"/>
            </w:tcBorders>
            <w:shd w:val="clear" w:color="000000" w:fill="FFFFFF"/>
            <w:noWrap/>
            <w:vAlign w:val="center"/>
            <w:hideMark/>
          </w:tcPr>
          <w:p w14:paraId="487A7F31" w14:textId="5B22FCE7"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7A142446"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A398745" w14:textId="64FADB5D" w:rsidR="007C0CA2" w:rsidRPr="00E5678F" w:rsidRDefault="007C0CA2" w:rsidP="002F22BA">
            <w:pPr>
              <w:spacing w:before="40" w:after="40" w:line="240" w:lineRule="auto"/>
              <w:ind w:left="62"/>
              <w:rPr>
                <w:rFonts w:eastAsia="Times New Roman" w:cs="Arial"/>
                <w:color w:val="000000"/>
              </w:rPr>
            </w:pPr>
            <w:r>
              <w:rPr>
                <w:rFonts w:cs="Arial"/>
                <w:color w:val="000000"/>
              </w:rPr>
              <w:t>Escalon,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9A59079" w14:textId="2BAB9BEB"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Low Dissolved Oxygen in the San Joaquin River Stockton Deep Water Ship </w:t>
            </w:r>
            <w:r w:rsidRPr="002F22BA">
              <w:rPr>
                <w:rFonts w:cs="Arial"/>
                <w:color w:val="000000"/>
              </w:rPr>
              <w:t>Channel</w:t>
            </w:r>
          </w:p>
        </w:tc>
        <w:tc>
          <w:tcPr>
            <w:tcW w:w="3960" w:type="dxa"/>
            <w:tcBorders>
              <w:top w:val="nil"/>
              <w:left w:val="nil"/>
              <w:bottom w:val="single" w:sz="4" w:space="0" w:color="auto"/>
              <w:right w:val="single" w:sz="4" w:space="0" w:color="auto"/>
            </w:tcBorders>
            <w:shd w:val="clear" w:color="000000" w:fill="FFFFFF"/>
            <w:noWrap/>
            <w:vAlign w:val="center"/>
            <w:hideMark/>
          </w:tcPr>
          <w:p w14:paraId="1FA43864" w14:textId="71895185"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Sacramento</w:t>
            </w:r>
          </w:p>
        </w:tc>
      </w:tr>
      <w:tr w:rsidR="007C0CA2" w:rsidRPr="00E5678F" w14:paraId="5AC11F7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D68803E" w14:textId="0B395836" w:rsidR="007C0CA2" w:rsidRPr="00E5678F" w:rsidRDefault="007C0CA2" w:rsidP="002F22BA">
            <w:pPr>
              <w:spacing w:before="40" w:after="40" w:line="240" w:lineRule="auto"/>
              <w:ind w:left="62"/>
              <w:rPr>
                <w:rFonts w:eastAsia="Times New Roman" w:cs="Arial"/>
                <w:color w:val="000000"/>
              </w:rPr>
            </w:pPr>
            <w:r>
              <w:rPr>
                <w:rFonts w:cs="Arial"/>
                <w:color w:val="000000"/>
              </w:rPr>
              <w:t>Fairfax, Town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1C08A5C" w14:textId="3A1EAE7C"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Bay</w:t>
            </w:r>
            <w:r>
              <w:rPr>
                <w:rFonts w:cs="Arial"/>
              </w:rPr>
              <w:t xml:space="preserve"> Mercury </w:t>
            </w:r>
            <w:r w:rsidRPr="002F22BA" w:rsidDel="00C254E0">
              <w:rPr>
                <w:rFonts w:cs="Arial"/>
                <w:sz w:val="22"/>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0288F239" w14:textId="4F19E2DA"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5AF2DD4B"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EB7AB42" w14:textId="1B088199" w:rsidR="007C0CA2" w:rsidRPr="00E5678F" w:rsidRDefault="007C0CA2" w:rsidP="002F22BA">
            <w:pPr>
              <w:spacing w:before="40" w:after="40" w:line="240" w:lineRule="auto"/>
              <w:ind w:left="62"/>
              <w:rPr>
                <w:rFonts w:eastAsia="Times New Roman" w:cs="Arial"/>
                <w:color w:val="000000"/>
              </w:rPr>
            </w:pPr>
            <w:r>
              <w:rPr>
                <w:rFonts w:cs="Arial"/>
                <w:color w:val="000000"/>
              </w:rPr>
              <w:t>Fairfax, Town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DE1F3C0" w14:textId="2F20A4A8"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 xml:space="preserve">TMDL for Diazinon and Pesticide-Related </w:t>
            </w:r>
            <w:r w:rsidRPr="002F22BA">
              <w:rPr>
                <w:rFonts w:cs="Arial"/>
                <w:color w:val="000000"/>
              </w:rPr>
              <w:lastRenderedPageBreak/>
              <w:t>Toxicity in Urban Creeks</w:t>
            </w:r>
          </w:p>
        </w:tc>
        <w:tc>
          <w:tcPr>
            <w:tcW w:w="3960" w:type="dxa"/>
            <w:tcBorders>
              <w:top w:val="nil"/>
              <w:left w:val="nil"/>
              <w:bottom w:val="single" w:sz="4" w:space="0" w:color="auto"/>
              <w:right w:val="single" w:sz="4" w:space="0" w:color="auto"/>
            </w:tcBorders>
            <w:shd w:val="clear" w:color="000000" w:fill="FFFFFF"/>
            <w:noWrap/>
            <w:vAlign w:val="center"/>
            <w:hideMark/>
          </w:tcPr>
          <w:p w14:paraId="2050E877" w14:textId="1259843F" w:rsidR="007C0CA2" w:rsidRPr="00E5678F" w:rsidRDefault="007C0CA2" w:rsidP="002F22BA">
            <w:pPr>
              <w:spacing w:before="40" w:after="40" w:line="240" w:lineRule="auto"/>
              <w:ind w:left="72"/>
              <w:rPr>
                <w:rFonts w:eastAsia="Times New Roman" w:cs="Arial"/>
                <w:color w:val="000000"/>
              </w:rPr>
            </w:pPr>
            <w:r>
              <w:rPr>
                <w:rFonts w:cs="Arial"/>
                <w:color w:val="000000"/>
              </w:rPr>
              <w:lastRenderedPageBreak/>
              <w:t xml:space="preserve">San Francisco </w:t>
            </w:r>
            <w:r w:rsidRPr="002F22BA">
              <w:rPr>
                <w:rFonts w:cs="Arial"/>
                <w:color w:val="000000"/>
              </w:rPr>
              <w:t>Bay</w:t>
            </w:r>
          </w:p>
        </w:tc>
      </w:tr>
      <w:tr w:rsidR="007C0CA2" w:rsidRPr="00E5678F" w14:paraId="7B3C5932"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1DC374F" w14:textId="6BDE5C40" w:rsidR="007C0CA2" w:rsidRPr="00E5678F" w:rsidRDefault="007C0CA2" w:rsidP="002F22BA">
            <w:pPr>
              <w:spacing w:before="40" w:after="40" w:line="240" w:lineRule="auto"/>
              <w:ind w:left="62"/>
              <w:rPr>
                <w:rFonts w:eastAsia="Times New Roman" w:cs="Arial"/>
                <w:color w:val="000000"/>
              </w:rPr>
            </w:pPr>
            <w:r>
              <w:rPr>
                <w:rFonts w:cs="Arial"/>
                <w:color w:val="000000"/>
              </w:rPr>
              <w:t>Federal Correctional Institution, Terminal Island</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2206BB3" w14:textId="0F3315BE"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Dominguez Channel and Greater Los Angeles and Long Beach Harbor Waters Toxic Pollutants </w:t>
            </w:r>
            <w:r w:rsidRPr="002F22BA">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20D0899F" w14:textId="35D5DDFC"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Los Angeles</w:t>
            </w:r>
          </w:p>
        </w:tc>
      </w:tr>
      <w:tr w:rsidR="007C0CA2" w:rsidRPr="00E5678F" w14:paraId="46C673BE" w14:textId="77777777" w:rsidTr="00686B0D">
        <w:trPr>
          <w:trHeight w:val="600"/>
        </w:trPr>
        <w:tc>
          <w:tcPr>
            <w:tcW w:w="4386" w:type="dxa"/>
            <w:tcBorders>
              <w:top w:val="single" w:sz="4" w:space="0" w:color="auto"/>
              <w:left w:val="single" w:sz="4" w:space="0" w:color="auto"/>
              <w:bottom w:val="single" w:sz="4" w:space="0" w:color="auto"/>
            </w:tcBorders>
            <w:vAlign w:val="center"/>
          </w:tcPr>
          <w:p w14:paraId="53660E9A" w14:textId="4761C688" w:rsidR="007C0CA2" w:rsidRPr="00E5678F" w:rsidRDefault="007C0CA2" w:rsidP="002F22BA">
            <w:pPr>
              <w:spacing w:before="40" w:after="40" w:line="240" w:lineRule="auto"/>
              <w:ind w:left="62"/>
              <w:rPr>
                <w:rFonts w:eastAsia="Times New Roman" w:cs="Arial"/>
                <w:color w:val="000000"/>
              </w:rPr>
            </w:pPr>
            <w:r>
              <w:rPr>
                <w:rFonts w:cs="Arial"/>
                <w:color w:val="000000"/>
              </w:rPr>
              <w:t>Federal Correctional Institution, Terminal Island</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536DB75" w14:textId="3BC8A961"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Los Angeles Harbor Bacteria TMDL ‒ Inner Cabrillo Beach and Main Ship Channel</w:t>
            </w:r>
          </w:p>
        </w:tc>
        <w:tc>
          <w:tcPr>
            <w:tcW w:w="3960" w:type="dxa"/>
            <w:tcBorders>
              <w:top w:val="nil"/>
              <w:left w:val="nil"/>
              <w:bottom w:val="single" w:sz="4" w:space="0" w:color="auto"/>
              <w:right w:val="single" w:sz="4" w:space="0" w:color="auto"/>
            </w:tcBorders>
            <w:shd w:val="clear" w:color="000000" w:fill="FFFFFF"/>
            <w:noWrap/>
            <w:vAlign w:val="center"/>
            <w:hideMark/>
          </w:tcPr>
          <w:p w14:paraId="348E00EE" w14:textId="1C16B3ED"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Los Angeles</w:t>
            </w:r>
          </w:p>
        </w:tc>
      </w:tr>
      <w:tr w:rsidR="007C0CA2" w:rsidRPr="00E5678F" w14:paraId="1DFFBC4C"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C528B44" w14:textId="35A823BE" w:rsidR="007C0CA2" w:rsidRPr="00E5678F" w:rsidRDefault="007C0CA2" w:rsidP="002F22BA">
            <w:pPr>
              <w:spacing w:before="40" w:after="40" w:line="240" w:lineRule="auto"/>
              <w:ind w:left="62"/>
              <w:rPr>
                <w:rFonts w:eastAsia="Times New Roman" w:cs="Arial"/>
                <w:color w:val="000000"/>
              </w:rPr>
            </w:pPr>
            <w:r>
              <w:rPr>
                <w:rFonts w:cs="Arial"/>
                <w:color w:val="000000"/>
              </w:rPr>
              <w:t>Fortuna,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6530C3A" w14:textId="2E013BBA"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Lower Eel River Temperature and Sediment TMDL</w:t>
            </w:r>
          </w:p>
        </w:tc>
        <w:tc>
          <w:tcPr>
            <w:tcW w:w="3960" w:type="dxa"/>
            <w:tcBorders>
              <w:top w:val="nil"/>
              <w:left w:val="nil"/>
              <w:bottom w:val="single" w:sz="4" w:space="0" w:color="auto"/>
              <w:right w:val="single" w:sz="4" w:space="0" w:color="auto"/>
            </w:tcBorders>
            <w:shd w:val="clear" w:color="000000" w:fill="FFFFFF"/>
            <w:noWrap/>
            <w:vAlign w:val="center"/>
            <w:hideMark/>
          </w:tcPr>
          <w:p w14:paraId="7B08DC7E" w14:textId="005D23FE"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North Coast</w:t>
            </w:r>
          </w:p>
        </w:tc>
      </w:tr>
      <w:tr w:rsidR="007C0CA2" w:rsidRPr="00E5678F" w14:paraId="26120BAC"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5D0D108" w14:textId="3E13EEE9" w:rsidR="007C0CA2" w:rsidRPr="00E5678F" w:rsidRDefault="007C0CA2" w:rsidP="002F22BA">
            <w:pPr>
              <w:spacing w:before="40" w:after="40" w:line="240" w:lineRule="auto"/>
              <w:ind w:left="62"/>
              <w:rPr>
                <w:rFonts w:eastAsia="Times New Roman" w:cs="Arial"/>
                <w:color w:val="000000"/>
              </w:rPr>
            </w:pPr>
            <w:r>
              <w:rPr>
                <w:rFonts w:cs="Arial"/>
                <w:color w:val="000000"/>
              </w:rPr>
              <w:t>Gilroy,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6E76016" w14:textId="103A7D73"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TMDL for Fecal Coliform in the Pajaro River 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255E19D7" w14:textId="2EEB64C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03E90486"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896D5E1" w14:textId="57B6E4E0" w:rsidR="007C0CA2" w:rsidRPr="00E5678F" w:rsidRDefault="007C0CA2" w:rsidP="002F22BA">
            <w:pPr>
              <w:spacing w:before="40" w:after="40" w:line="240" w:lineRule="auto"/>
              <w:ind w:left="62"/>
              <w:rPr>
                <w:rFonts w:eastAsia="Times New Roman" w:cs="Arial"/>
                <w:color w:val="000000"/>
              </w:rPr>
            </w:pPr>
            <w:r>
              <w:rPr>
                <w:rFonts w:cs="Arial"/>
                <w:color w:val="000000"/>
              </w:rPr>
              <w:t>Gilroy,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D5692AA" w14:textId="2752973C"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TMDL for Nitrogen Compounds and Orthophosphate in Streams of the Pajaro River Basin</w:t>
            </w:r>
          </w:p>
        </w:tc>
        <w:tc>
          <w:tcPr>
            <w:tcW w:w="3960" w:type="dxa"/>
            <w:tcBorders>
              <w:top w:val="nil"/>
              <w:left w:val="nil"/>
              <w:bottom w:val="single" w:sz="4" w:space="0" w:color="auto"/>
              <w:right w:val="single" w:sz="4" w:space="0" w:color="auto"/>
            </w:tcBorders>
            <w:shd w:val="clear" w:color="000000" w:fill="FFFFFF"/>
            <w:noWrap/>
            <w:vAlign w:val="center"/>
            <w:hideMark/>
          </w:tcPr>
          <w:p w14:paraId="1D453AAF" w14:textId="2680AEBE"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35763DA8"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1558EC3" w14:textId="287627B1" w:rsidR="007C0CA2" w:rsidRPr="00E5678F" w:rsidRDefault="007C0CA2" w:rsidP="002F22BA">
            <w:pPr>
              <w:spacing w:before="40" w:after="40" w:line="240" w:lineRule="auto"/>
              <w:ind w:left="62"/>
              <w:rPr>
                <w:rFonts w:eastAsia="Times New Roman" w:cs="Arial"/>
                <w:color w:val="000000"/>
              </w:rPr>
            </w:pPr>
            <w:r>
              <w:rPr>
                <w:rFonts w:cs="Arial"/>
                <w:color w:val="000000"/>
              </w:rPr>
              <w:t>Gilroy,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D5F3DF5" w14:textId="31BC6F9D"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TMDL for Sediment in the Pajaro River Including Llagas Creek, Rider Creek, and San Benito River</w:t>
            </w:r>
          </w:p>
        </w:tc>
        <w:tc>
          <w:tcPr>
            <w:tcW w:w="3960" w:type="dxa"/>
            <w:tcBorders>
              <w:top w:val="nil"/>
              <w:left w:val="nil"/>
              <w:bottom w:val="single" w:sz="4" w:space="0" w:color="auto"/>
              <w:right w:val="single" w:sz="4" w:space="0" w:color="auto"/>
            </w:tcBorders>
            <w:shd w:val="clear" w:color="000000" w:fill="FFFFFF"/>
            <w:noWrap/>
            <w:vAlign w:val="center"/>
            <w:hideMark/>
          </w:tcPr>
          <w:p w14:paraId="69D89919" w14:textId="2512A38B"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537A4BC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6525350" w14:textId="68678C72" w:rsidR="007C0CA2" w:rsidRPr="00E5678F" w:rsidRDefault="007C0CA2" w:rsidP="002F22BA">
            <w:pPr>
              <w:spacing w:before="40" w:after="40" w:line="240" w:lineRule="auto"/>
              <w:ind w:left="62"/>
              <w:rPr>
                <w:rFonts w:eastAsia="Times New Roman" w:cs="Arial"/>
                <w:color w:val="000000"/>
              </w:rPr>
            </w:pPr>
            <w:r>
              <w:rPr>
                <w:rFonts w:cs="Arial"/>
                <w:color w:val="000000"/>
              </w:rPr>
              <w:t>Guadalupe,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4282D40" w14:textId="5718C63D"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TMDL for Fecal Indicator Bacteria in Santa Maria River 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645CB435" w14:textId="6C79FB9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4C4EE4B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E4636E3" w14:textId="52E599F6" w:rsidR="007C0CA2" w:rsidRPr="00E5678F" w:rsidRDefault="007C0CA2" w:rsidP="002F22BA">
            <w:pPr>
              <w:spacing w:before="40" w:after="40" w:line="240" w:lineRule="auto"/>
              <w:ind w:left="62"/>
              <w:rPr>
                <w:rFonts w:eastAsia="Times New Roman" w:cs="Arial"/>
                <w:color w:val="000000"/>
              </w:rPr>
            </w:pPr>
            <w:r>
              <w:rPr>
                <w:rFonts w:cs="Arial"/>
                <w:color w:val="000000"/>
              </w:rPr>
              <w:t>Guadalupe,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5BA6BDD" w14:textId="1EB572C6"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Nitrogen Compounds and Orthophosphate in the Lower Santa Maria River Watersheds and Tributaries to Oso Flaco </w:t>
            </w:r>
            <w:r w:rsidRPr="002F22BA">
              <w:rPr>
                <w:rFonts w:cs="Arial"/>
                <w:color w:val="000000"/>
              </w:rPr>
              <w:t>Lake</w:t>
            </w:r>
          </w:p>
        </w:tc>
        <w:tc>
          <w:tcPr>
            <w:tcW w:w="3960" w:type="dxa"/>
            <w:tcBorders>
              <w:top w:val="nil"/>
              <w:left w:val="nil"/>
              <w:bottom w:val="single" w:sz="4" w:space="0" w:color="auto"/>
              <w:right w:val="single" w:sz="4" w:space="0" w:color="auto"/>
            </w:tcBorders>
            <w:shd w:val="clear" w:color="000000" w:fill="FFFFFF"/>
            <w:noWrap/>
            <w:vAlign w:val="center"/>
            <w:hideMark/>
          </w:tcPr>
          <w:p w14:paraId="2BC8AAD8" w14:textId="3200E248"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33E7FB70"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4392C68" w14:textId="0C954499" w:rsidR="007C0CA2" w:rsidRDefault="007C0CA2" w:rsidP="002F22BA">
            <w:pPr>
              <w:spacing w:before="40" w:after="40" w:line="240" w:lineRule="auto"/>
              <w:ind w:left="62"/>
              <w:rPr>
                <w:rFonts w:eastAsia="Times New Roman" w:cs="Arial"/>
                <w:color w:val="000000"/>
              </w:rPr>
            </w:pPr>
            <w:r>
              <w:rPr>
                <w:rFonts w:cs="Arial"/>
                <w:color w:val="000000"/>
              </w:rPr>
              <w:t>Guadalupe, City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4465FF5E" w14:textId="153A6DF4"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Toxicity and Pesticides in the Santa Maria </w:t>
            </w:r>
            <w:r w:rsidRPr="002F22BA">
              <w:rPr>
                <w:rFonts w:cs="Arial"/>
                <w:color w:val="000000"/>
              </w:rPr>
              <w:t>Watershed</w:t>
            </w:r>
          </w:p>
        </w:tc>
        <w:tc>
          <w:tcPr>
            <w:tcW w:w="3960" w:type="dxa"/>
            <w:tcBorders>
              <w:top w:val="nil"/>
              <w:left w:val="nil"/>
              <w:bottom w:val="single" w:sz="4" w:space="0" w:color="auto"/>
              <w:right w:val="single" w:sz="4" w:space="0" w:color="auto"/>
            </w:tcBorders>
            <w:shd w:val="clear" w:color="000000" w:fill="FFFFFF"/>
            <w:noWrap/>
            <w:vAlign w:val="center"/>
          </w:tcPr>
          <w:p w14:paraId="18028654" w14:textId="7D98E31B"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54889CBF"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19BA92C" w14:textId="62E1B4CA" w:rsidR="007C0CA2" w:rsidRPr="00E5678F" w:rsidRDefault="007C0CA2" w:rsidP="002F22BA">
            <w:pPr>
              <w:spacing w:before="40" w:after="40" w:line="240" w:lineRule="auto"/>
              <w:ind w:left="62"/>
              <w:rPr>
                <w:rFonts w:eastAsia="Times New Roman" w:cs="Arial"/>
                <w:color w:val="000000"/>
              </w:rPr>
            </w:pPr>
            <w:r>
              <w:rPr>
                <w:rFonts w:cs="Arial"/>
                <w:color w:val="000000"/>
              </w:rPr>
              <w:t>Hollister,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9A99F9F" w14:textId="6D4D8F39"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TMDL for Fecal Coliform in the Pajaro River 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4B5D4764" w14:textId="537C66D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529C7D7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699C271" w14:textId="4197F34D" w:rsidR="007C0CA2" w:rsidRPr="00E5678F" w:rsidRDefault="007C0CA2" w:rsidP="002F22BA">
            <w:pPr>
              <w:spacing w:before="40" w:after="40" w:line="240" w:lineRule="auto"/>
              <w:ind w:left="62"/>
              <w:rPr>
                <w:rFonts w:eastAsia="Times New Roman" w:cs="Arial"/>
                <w:color w:val="000000"/>
              </w:rPr>
            </w:pPr>
            <w:r>
              <w:rPr>
                <w:rFonts w:cs="Arial"/>
                <w:color w:val="000000"/>
              </w:rPr>
              <w:lastRenderedPageBreak/>
              <w:t>Hollister,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7F227ED" w14:textId="6681CD39"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Nitrogen Compounds and Orthophosphate in Streams of the Pajaro River </w:t>
            </w:r>
            <w:r w:rsidRPr="002F22BA">
              <w:rPr>
                <w:rFonts w:cs="Arial"/>
                <w:color w:val="000000"/>
              </w:rPr>
              <w:t>Basin</w:t>
            </w:r>
          </w:p>
        </w:tc>
        <w:tc>
          <w:tcPr>
            <w:tcW w:w="3960" w:type="dxa"/>
            <w:tcBorders>
              <w:top w:val="nil"/>
              <w:left w:val="nil"/>
              <w:bottom w:val="single" w:sz="4" w:space="0" w:color="auto"/>
              <w:right w:val="single" w:sz="4" w:space="0" w:color="auto"/>
            </w:tcBorders>
            <w:shd w:val="clear" w:color="000000" w:fill="FFFFFF"/>
            <w:noWrap/>
            <w:vAlign w:val="center"/>
            <w:hideMark/>
          </w:tcPr>
          <w:p w14:paraId="3FF26F16" w14:textId="1CAAE75D"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11AC6C56"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CFE6119" w14:textId="14639E4F" w:rsidR="007C0CA2" w:rsidRPr="00E5678F" w:rsidRDefault="007C0CA2" w:rsidP="002F22BA">
            <w:pPr>
              <w:spacing w:before="40" w:after="40" w:line="240" w:lineRule="auto"/>
              <w:ind w:left="62"/>
              <w:rPr>
                <w:rFonts w:eastAsia="Times New Roman" w:cs="Arial"/>
                <w:color w:val="000000"/>
              </w:rPr>
            </w:pPr>
            <w:r>
              <w:rPr>
                <w:rFonts w:cs="Arial"/>
                <w:color w:val="000000"/>
              </w:rPr>
              <w:t>Hollister,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8868D08" w14:textId="637AA496"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Sediment in the Pajaro River Including Llagas Creek, Rider Creek, and San Benito </w:t>
            </w:r>
            <w:r w:rsidRPr="002F22BA">
              <w:rPr>
                <w:rFonts w:cs="Arial"/>
                <w:color w:val="000000"/>
              </w:rPr>
              <w:t>River</w:t>
            </w:r>
          </w:p>
        </w:tc>
        <w:tc>
          <w:tcPr>
            <w:tcW w:w="3960" w:type="dxa"/>
            <w:tcBorders>
              <w:top w:val="nil"/>
              <w:left w:val="nil"/>
              <w:bottom w:val="single" w:sz="4" w:space="0" w:color="auto"/>
              <w:right w:val="single" w:sz="4" w:space="0" w:color="auto"/>
            </w:tcBorders>
            <w:shd w:val="clear" w:color="000000" w:fill="FFFFFF"/>
            <w:noWrap/>
            <w:vAlign w:val="center"/>
            <w:hideMark/>
          </w:tcPr>
          <w:p w14:paraId="3CDD5255" w14:textId="73090B78"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30F76EA0"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46493A5" w14:textId="7C303A73" w:rsidR="007C0CA2" w:rsidRPr="00E5678F" w:rsidRDefault="007C0CA2" w:rsidP="002F22BA">
            <w:pPr>
              <w:spacing w:before="40" w:after="40" w:line="240" w:lineRule="auto"/>
              <w:ind w:left="62"/>
              <w:rPr>
                <w:rFonts w:eastAsia="Times New Roman" w:cs="Arial"/>
                <w:color w:val="000000"/>
              </w:rPr>
            </w:pPr>
            <w:r>
              <w:rPr>
                <w:rFonts w:cs="Arial"/>
                <w:color w:val="000000"/>
              </w:rPr>
              <w:t>Hughson,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EC4D079" w14:textId="0FBCFC3B"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TMDL for Low Dissolved Oxygen in the San Joaquin River Stockton Deep Water Ship Channel</w:t>
            </w:r>
          </w:p>
        </w:tc>
        <w:tc>
          <w:tcPr>
            <w:tcW w:w="3960" w:type="dxa"/>
            <w:tcBorders>
              <w:top w:val="nil"/>
              <w:left w:val="nil"/>
              <w:bottom w:val="single" w:sz="4" w:space="0" w:color="auto"/>
              <w:right w:val="single" w:sz="4" w:space="0" w:color="auto"/>
            </w:tcBorders>
            <w:shd w:val="clear" w:color="000000" w:fill="FFFFFF"/>
            <w:noWrap/>
            <w:vAlign w:val="center"/>
            <w:hideMark/>
          </w:tcPr>
          <w:p w14:paraId="7F7E7264" w14:textId="6025290A"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Sacramento</w:t>
            </w:r>
          </w:p>
        </w:tc>
      </w:tr>
      <w:tr w:rsidR="007C0CA2" w:rsidRPr="00E5678F" w14:paraId="47ACBC0C"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E79804A" w14:textId="362B5E87" w:rsidR="007C0CA2" w:rsidRPr="00E5678F" w:rsidRDefault="007C0CA2" w:rsidP="002F22BA">
            <w:pPr>
              <w:spacing w:before="40" w:after="40" w:line="240" w:lineRule="auto"/>
              <w:ind w:left="62"/>
              <w:rPr>
                <w:rFonts w:eastAsia="Times New Roman" w:cs="Arial"/>
                <w:color w:val="000000"/>
              </w:rPr>
            </w:pPr>
            <w:r>
              <w:rPr>
                <w:rFonts w:cs="Arial"/>
                <w:color w:val="000000"/>
              </w:rPr>
              <w:t>Lake,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F5BB330" w14:textId="1CFB8739"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Clear Lake Nutrients TMDL</w:t>
            </w:r>
          </w:p>
        </w:tc>
        <w:tc>
          <w:tcPr>
            <w:tcW w:w="3960" w:type="dxa"/>
            <w:tcBorders>
              <w:top w:val="nil"/>
              <w:left w:val="nil"/>
              <w:bottom w:val="single" w:sz="4" w:space="0" w:color="auto"/>
              <w:right w:val="single" w:sz="4" w:space="0" w:color="auto"/>
            </w:tcBorders>
            <w:shd w:val="clear" w:color="000000" w:fill="FFFFFF"/>
            <w:noWrap/>
            <w:vAlign w:val="center"/>
            <w:hideMark/>
          </w:tcPr>
          <w:p w14:paraId="1BF601B8" w14:textId="787F5937"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Valley, Sacramento</w:t>
            </w:r>
          </w:p>
        </w:tc>
      </w:tr>
      <w:tr w:rsidR="007C0CA2" w:rsidRPr="00E5678F" w14:paraId="5119DF1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31E1E26" w14:textId="58E5C254" w:rsidR="007C0CA2" w:rsidRPr="00E5678F" w:rsidRDefault="007C0CA2" w:rsidP="002F22BA">
            <w:pPr>
              <w:spacing w:before="40" w:after="40" w:line="240" w:lineRule="auto"/>
              <w:ind w:left="62"/>
              <w:rPr>
                <w:rFonts w:eastAsia="Times New Roman" w:cs="Arial"/>
                <w:color w:val="000000"/>
              </w:rPr>
            </w:pPr>
            <w:r>
              <w:rPr>
                <w:rFonts w:cs="Arial"/>
                <w:color w:val="000000"/>
              </w:rPr>
              <w:t>Lakeport,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8B6E7C8" w14:textId="488E8612"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Clear Lake Nutrients TMDL</w:t>
            </w:r>
          </w:p>
        </w:tc>
        <w:tc>
          <w:tcPr>
            <w:tcW w:w="3960" w:type="dxa"/>
            <w:tcBorders>
              <w:top w:val="nil"/>
              <w:left w:val="nil"/>
              <w:bottom w:val="single" w:sz="4" w:space="0" w:color="auto"/>
              <w:right w:val="single" w:sz="4" w:space="0" w:color="auto"/>
            </w:tcBorders>
            <w:shd w:val="clear" w:color="000000" w:fill="FFFFFF"/>
            <w:noWrap/>
            <w:vAlign w:val="center"/>
            <w:hideMark/>
          </w:tcPr>
          <w:p w14:paraId="2BE6D22D" w14:textId="1EBA3A61"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Sacramento</w:t>
            </w:r>
          </w:p>
        </w:tc>
      </w:tr>
      <w:tr w:rsidR="007C0CA2" w:rsidRPr="00E5678F" w14:paraId="4ABB4E39"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14DAD1E" w14:textId="01A23DCD" w:rsidR="007C0CA2" w:rsidRPr="00E5678F" w:rsidRDefault="007C0CA2" w:rsidP="002F22BA">
            <w:pPr>
              <w:spacing w:before="40" w:after="40" w:line="240" w:lineRule="auto"/>
              <w:ind w:left="62"/>
              <w:rPr>
                <w:rFonts w:eastAsia="Times New Roman" w:cs="Arial"/>
                <w:color w:val="000000"/>
              </w:rPr>
            </w:pPr>
            <w:r>
              <w:rPr>
                <w:rFonts w:cs="Arial"/>
                <w:color w:val="000000"/>
              </w:rPr>
              <w:t>Larkspur,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8914269" w14:textId="4618A58F"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Bay</w:t>
            </w:r>
            <w:r>
              <w:rPr>
                <w:rFonts w:cs="Arial"/>
              </w:rPr>
              <w:t xml:space="preserve"> Mercury </w:t>
            </w:r>
            <w:r w:rsidRPr="002F22BA" w:rsidDel="00CB54F4">
              <w:rPr>
                <w:rFonts w:cs="Arial"/>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27AD9F0C" w14:textId="66850008"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2BBE589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7D86228" w14:textId="6A9E41B0" w:rsidR="007C0CA2" w:rsidRPr="00E5678F" w:rsidRDefault="007C0CA2" w:rsidP="002F22BA">
            <w:pPr>
              <w:spacing w:before="40" w:after="40" w:line="240" w:lineRule="auto"/>
              <w:ind w:left="62"/>
              <w:rPr>
                <w:rFonts w:eastAsia="Times New Roman" w:cs="Arial"/>
                <w:color w:val="000000"/>
              </w:rPr>
            </w:pPr>
            <w:r>
              <w:rPr>
                <w:rFonts w:cs="Arial"/>
                <w:color w:val="000000"/>
              </w:rPr>
              <w:t>Larkspur,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EB4C9C3" w14:textId="61913CCE"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TMDL for Diazinon and Pesticide-Related Toxicity in Urban Creeks</w:t>
            </w:r>
          </w:p>
        </w:tc>
        <w:tc>
          <w:tcPr>
            <w:tcW w:w="3960" w:type="dxa"/>
            <w:tcBorders>
              <w:top w:val="nil"/>
              <w:left w:val="nil"/>
              <w:bottom w:val="single" w:sz="4" w:space="0" w:color="auto"/>
              <w:right w:val="single" w:sz="4" w:space="0" w:color="auto"/>
            </w:tcBorders>
            <w:shd w:val="clear" w:color="000000" w:fill="FFFFFF"/>
            <w:noWrap/>
            <w:vAlign w:val="center"/>
            <w:hideMark/>
          </w:tcPr>
          <w:p w14:paraId="48ACE447" w14:textId="1BD68BB9"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73EA869E"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582ADF5" w14:textId="7C908C21" w:rsidR="007C0CA2" w:rsidRPr="00E5678F" w:rsidRDefault="007C0CA2" w:rsidP="002F22BA">
            <w:pPr>
              <w:spacing w:before="40" w:after="40" w:line="240" w:lineRule="auto"/>
              <w:ind w:left="62"/>
              <w:rPr>
                <w:rFonts w:eastAsia="Times New Roman" w:cs="Arial"/>
                <w:color w:val="000000"/>
              </w:rPr>
            </w:pPr>
            <w:r>
              <w:rPr>
                <w:rFonts w:cs="Arial"/>
                <w:color w:val="000000"/>
              </w:rPr>
              <w:t>Lathrop,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059D97F" w14:textId="10BAE65E"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 xml:space="preserve">Sacramento-San Joaquin Delta Diazinon and Chlorpyrifos TMDL </w:t>
            </w:r>
          </w:p>
        </w:tc>
        <w:tc>
          <w:tcPr>
            <w:tcW w:w="3960" w:type="dxa"/>
            <w:tcBorders>
              <w:top w:val="nil"/>
              <w:left w:val="nil"/>
              <w:bottom w:val="single" w:sz="4" w:space="0" w:color="auto"/>
              <w:right w:val="single" w:sz="4" w:space="0" w:color="auto"/>
            </w:tcBorders>
            <w:shd w:val="clear" w:color="000000" w:fill="FFFFFF"/>
            <w:noWrap/>
            <w:vAlign w:val="center"/>
            <w:hideMark/>
          </w:tcPr>
          <w:p w14:paraId="51F9B6E6" w14:textId="6D24536D"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Sacramento</w:t>
            </w:r>
          </w:p>
        </w:tc>
      </w:tr>
      <w:tr w:rsidR="007C0CA2" w:rsidRPr="00E5678F" w14:paraId="4B706F6E"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17AAC66" w14:textId="6A01DCBC" w:rsidR="007C0CA2" w:rsidRPr="00E5678F" w:rsidRDefault="007C0CA2" w:rsidP="002F22BA">
            <w:pPr>
              <w:spacing w:before="40" w:after="40" w:line="240" w:lineRule="auto"/>
              <w:ind w:left="62"/>
              <w:rPr>
                <w:rFonts w:eastAsia="Times New Roman" w:cs="Arial"/>
                <w:color w:val="000000"/>
              </w:rPr>
            </w:pPr>
            <w:r>
              <w:rPr>
                <w:rFonts w:cs="Arial"/>
                <w:color w:val="000000"/>
              </w:rPr>
              <w:t>Lathrop,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73B5F47" w14:textId="5C8C261C"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Sacramento-San Joaquin Delta Methylmercury TMDL</w:t>
            </w:r>
          </w:p>
        </w:tc>
        <w:tc>
          <w:tcPr>
            <w:tcW w:w="3960" w:type="dxa"/>
            <w:tcBorders>
              <w:top w:val="nil"/>
              <w:left w:val="nil"/>
              <w:bottom w:val="single" w:sz="4" w:space="0" w:color="auto"/>
              <w:right w:val="single" w:sz="4" w:space="0" w:color="auto"/>
            </w:tcBorders>
            <w:shd w:val="clear" w:color="000000" w:fill="FFFFFF"/>
            <w:noWrap/>
            <w:vAlign w:val="center"/>
            <w:hideMark/>
          </w:tcPr>
          <w:p w14:paraId="0BC2CE49" w14:textId="079EEF72"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Sacramento</w:t>
            </w:r>
          </w:p>
        </w:tc>
      </w:tr>
      <w:tr w:rsidR="007C0CA2" w:rsidRPr="00E5678F" w14:paraId="5ED3A8F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2E4CD5A" w14:textId="1B8336E6" w:rsidR="007C0CA2" w:rsidRPr="00E5678F" w:rsidRDefault="007C0CA2" w:rsidP="002F22BA">
            <w:pPr>
              <w:spacing w:before="40" w:after="40" w:line="240" w:lineRule="auto"/>
              <w:ind w:left="62"/>
              <w:rPr>
                <w:rFonts w:eastAsia="Times New Roman" w:cs="Arial"/>
                <w:color w:val="000000"/>
              </w:rPr>
            </w:pPr>
            <w:r>
              <w:rPr>
                <w:rFonts w:cs="Arial"/>
                <w:color w:val="000000"/>
              </w:rPr>
              <w:t>Lathrop,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36FAF8B" w14:textId="775491C5"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Low Dissolved Oxygen in the San Joaquin River Stockton Deep Water Ship </w:t>
            </w:r>
            <w:r w:rsidRPr="002F22BA">
              <w:rPr>
                <w:rFonts w:cs="Arial"/>
                <w:color w:val="000000"/>
              </w:rPr>
              <w:t>Channel</w:t>
            </w:r>
          </w:p>
        </w:tc>
        <w:tc>
          <w:tcPr>
            <w:tcW w:w="3960" w:type="dxa"/>
            <w:tcBorders>
              <w:top w:val="nil"/>
              <w:left w:val="nil"/>
              <w:bottom w:val="single" w:sz="4" w:space="0" w:color="auto"/>
              <w:right w:val="single" w:sz="4" w:space="0" w:color="auto"/>
            </w:tcBorders>
            <w:shd w:val="clear" w:color="000000" w:fill="FFFFFF"/>
            <w:noWrap/>
            <w:vAlign w:val="center"/>
            <w:hideMark/>
          </w:tcPr>
          <w:p w14:paraId="5EAE4681" w14:textId="02693CF7"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Valley, Sacramento</w:t>
            </w:r>
          </w:p>
        </w:tc>
      </w:tr>
      <w:tr w:rsidR="007C0CA2" w:rsidRPr="00E5678F" w14:paraId="37FB4C72"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094ACDF" w14:textId="75A3F09B" w:rsidR="007C0CA2" w:rsidRPr="00E5678F" w:rsidRDefault="007C0CA2" w:rsidP="002F22BA">
            <w:pPr>
              <w:spacing w:before="40" w:after="40" w:line="240" w:lineRule="auto"/>
              <w:ind w:left="62"/>
              <w:rPr>
                <w:rFonts w:eastAsia="Times New Roman" w:cs="Arial"/>
                <w:color w:val="000000"/>
              </w:rPr>
            </w:pPr>
            <w:r>
              <w:rPr>
                <w:rFonts w:cs="Arial"/>
                <w:color w:val="000000"/>
              </w:rPr>
              <w:t>Livingston,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906E1DA" w14:textId="55153DEB"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TMDL for Low Dissolved Oxygen in the San Joaquin River Stockton Deep Water Ship Channel</w:t>
            </w:r>
          </w:p>
        </w:tc>
        <w:tc>
          <w:tcPr>
            <w:tcW w:w="3960" w:type="dxa"/>
            <w:tcBorders>
              <w:top w:val="nil"/>
              <w:left w:val="nil"/>
              <w:bottom w:val="single" w:sz="4" w:space="0" w:color="auto"/>
              <w:right w:val="single" w:sz="4" w:space="0" w:color="auto"/>
            </w:tcBorders>
            <w:shd w:val="clear" w:color="000000" w:fill="FFFFFF"/>
            <w:noWrap/>
            <w:vAlign w:val="center"/>
            <w:hideMark/>
          </w:tcPr>
          <w:p w14:paraId="18135046" w14:textId="2AF53737"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Fresno</w:t>
            </w:r>
          </w:p>
        </w:tc>
      </w:tr>
      <w:tr w:rsidR="007C0CA2" w:rsidRPr="00E5678F" w14:paraId="13EAFF5C"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75794FB" w14:textId="580BB0DD" w:rsidR="007C0CA2" w:rsidRPr="00E5678F" w:rsidRDefault="007C0CA2" w:rsidP="002F22BA">
            <w:pPr>
              <w:spacing w:before="40" w:after="40" w:line="240" w:lineRule="auto"/>
              <w:ind w:left="62"/>
              <w:rPr>
                <w:rFonts w:eastAsia="Times New Roman" w:cs="Arial"/>
                <w:color w:val="000000"/>
              </w:rPr>
            </w:pPr>
            <w:r>
              <w:rPr>
                <w:rFonts w:cs="Arial"/>
                <w:color w:val="000000"/>
              </w:rPr>
              <w:t>Lodi,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EB0820A" w14:textId="1C540077"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Sacramento-San Joaquin Delta Diazinon </w:t>
            </w:r>
            <w:r>
              <w:rPr>
                <w:rFonts w:cs="Arial"/>
                <w:color w:val="000000"/>
              </w:rPr>
              <w:lastRenderedPageBreak/>
              <w:t xml:space="preserve">and Chlorpyrifos TMDL </w:t>
            </w:r>
          </w:p>
        </w:tc>
        <w:tc>
          <w:tcPr>
            <w:tcW w:w="3960" w:type="dxa"/>
            <w:tcBorders>
              <w:top w:val="nil"/>
              <w:left w:val="nil"/>
              <w:bottom w:val="single" w:sz="4" w:space="0" w:color="auto"/>
              <w:right w:val="single" w:sz="4" w:space="0" w:color="auto"/>
            </w:tcBorders>
            <w:shd w:val="clear" w:color="000000" w:fill="FFFFFF"/>
            <w:noWrap/>
            <w:vAlign w:val="center"/>
            <w:hideMark/>
          </w:tcPr>
          <w:p w14:paraId="14797E32" w14:textId="5DA293A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lastRenderedPageBreak/>
              <w:t>Central Valley, Sacramento</w:t>
            </w:r>
          </w:p>
        </w:tc>
      </w:tr>
      <w:tr w:rsidR="007C0CA2" w:rsidRPr="00E5678F" w14:paraId="55D4EBDC"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BC2BB45" w14:textId="72365B1C" w:rsidR="007C0CA2" w:rsidRPr="00E5678F" w:rsidRDefault="007C0CA2" w:rsidP="002F22BA">
            <w:pPr>
              <w:spacing w:before="40" w:after="40" w:line="240" w:lineRule="auto"/>
              <w:ind w:left="62"/>
              <w:rPr>
                <w:rFonts w:eastAsia="Times New Roman" w:cs="Arial"/>
                <w:color w:val="000000"/>
              </w:rPr>
            </w:pPr>
            <w:r>
              <w:rPr>
                <w:rFonts w:cs="Arial"/>
                <w:color w:val="000000"/>
              </w:rPr>
              <w:t>Lodi, City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527E9504" w14:textId="2FDC0CBE"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Sacramento-San Joaquin Delta Methylmercury </w:t>
            </w:r>
            <w:r w:rsidRPr="002F22BA" w:rsidDel="00CB54F4">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tcPr>
          <w:p w14:paraId="5D27AAEB" w14:textId="27E19158"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Valley, Sacramento</w:t>
            </w:r>
          </w:p>
        </w:tc>
      </w:tr>
      <w:tr w:rsidR="007C0CA2" w:rsidRPr="00E5678F" w14:paraId="6B1C76B0"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C01F785" w14:textId="51B38E7F" w:rsidR="007C0CA2" w:rsidRPr="00E5678F" w:rsidRDefault="007C0CA2" w:rsidP="002F22BA">
            <w:pPr>
              <w:spacing w:before="40" w:after="40" w:line="240" w:lineRule="auto"/>
              <w:ind w:left="62"/>
              <w:rPr>
                <w:rFonts w:eastAsia="Times New Roman" w:cs="Arial"/>
                <w:color w:val="000000"/>
              </w:rPr>
            </w:pPr>
            <w:r>
              <w:rPr>
                <w:rFonts w:cs="Arial"/>
                <w:color w:val="000000"/>
              </w:rPr>
              <w:t>Long Beach Veterans Affairs Medical Center</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95332EE" w14:textId="139198EA"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 xml:space="preserve">Los Cerritos Channel Metals TMDL </w:t>
            </w:r>
          </w:p>
        </w:tc>
        <w:tc>
          <w:tcPr>
            <w:tcW w:w="3960" w:type="dxa"/>
            <w:tcBorders>
              <w:top w:val="nil"/>
              <w:left w:val="nil"/>
              <w:bottom w:val="single" w:sz="4" w:space="0" w:color="auto"/>
              <w:right w:val="single" w:sz="4" w:space="0" w:color="auto"/>
            </w:tcBorders>
            <w:shd w:val="clear" w:color="000000" w:fill="FFFFFF"/>
            <w:noWrap/>
            <w:vAlign w:val="center"/>
            <w:hideMark/>
          </w:tcPr>
          <w:p w14:paraId="47D5AB61" w14:textId="53A40879"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Los Angeles</w:t>
            </w:r>
          </w:p>
        </w:tc>
      </w:tr>
      <w:tr w:rsidR="007C0CA2" w:rsidRPr="00E5678F" w14:paraId="648D86E9"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9C0F4AB" w14:textId="57162FB6" w:rsidR="007C0CA2" w:rsidRPr="00E5678F" w:rsidRDefault="007C0CA2" w:rsidP="002F22BA">
            <w:pPr>
              <w:spacing w:before="40" w:after="40" w:line="240" w:lineRule="auto"/>
              <w:ind w:left="62"/>
              <w:rPr>
                <w:rFonts w:eastAsia="Times New Roman" w:cs="Arial"/>
                <w:color w:val="000000"/>
              </w:rPr>
            </w:pPr>
            <w:r>
              <w:rPr>
                <w:rFonts w:cs="Arial"/>
                <w:color w:val="000000"/>
              </w:rPr>
              <w:t>Los Banos,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E021E98" w14:textId="56E5DE07"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Low Dissolved Oxygen in the San Joaquin River Stockton Deep Water Ship </w:t>
            </w:r>
            <w:r w:rsidRPr="002F22BA">
              <w:rPr>
                <w:rFonts w:cs="Arial"/>
                <w:color w:val="000000"/>
              </w:rPr>
              <w:t>Channel</w:t>
            </w:r>
          </w:p>
        </w:tc>
        <w:tc>
          <w:tcPr>
            <w:tcW w:w="3960" w:type="dxa"/>
            <w:tcBorders>
              <w:top w:val="nil"/>
              <w:left w:val="nil"/>
              <w:bottom w:val="single" w:sz="4" w:space="0" w:color="auto"/>
              <w:right w:val="single" w:sz="4" w:space="0" w:color="auto"/>
            </w:tcBorders>
            <w:shd w:val="clear" w:color="000000" w:fill="FFFFFF"/>
            <w:noWrap/>
            <w:vAlign w:val="center"/>
            <w:hideMark/>
          </w:tcPr>
          <w:p w14:paraId="725C9358" w14:textId="4B8384BD"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Fresno</w:t>
            </w:r>
          </w:p>
        </w:tc>
      </w:tr>
      <w:tr w:rsidR="007C0CA2" w:rsidRPr="00E5678F" w14:paraId="252C673E"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B2DA04C" w14:textId="76DF971E" w:rsidR="007C0CA2" w:rsidRPr="00E5678F" w:rsidRDefault="007C0CA2" w:rsidP="002F22BA">
            <w:pPr>
              <w:spacing w:before="40" w:after="40" w:line="240" w:lineRule="auto"/>
              <w:ind w:left="62"/>
              <w:rPr>
                <w:rFonts w:eastAsia="Times New Roman" w:cs="Arial"/>
                <w:color w:val="000000"/>
              </w:rPr>
            </w:pPr>
            <w:r>
              <w:rPr>
                <w:rFonts w:cs="Arial"/>
                <w:color w:val="000000"/>
              </w:rPr>
              <w:t>Los Osos Community Services District</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47D80DF" w14:textId="0F882A78"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TMDL for Pathogens in Morro Bay and Chorro and Los Osos Creeks</w:t>
            </w:r>
          </w:p>
        </w:tc>
        <w:tc>
          <w:tcPr>
            <w:tcW w:w="3960" w:type="dxa"/>
            <w:tcBorders>
              <w:top w:val="nil"/>
              <w:left w:val="nil"/>
              <w:bottom w:val="single" w:sz="4" w:space="0" w:color="auto"/>
              <w:right w:val="single" w:sz="4" w:space="0" w:color="auto"/>
            </w:tcBorders>
            <w:shd w:val="clear" w:color="000000" w:fill="FFFFFF"/>
            <w:noWrap/>
            <w:vAlign w:val="center"/>
            <w:hideMark/>
          </w:tcPr>
          <w:p w14:paraId="7DC5B7E2" w14:textId="75D1EEF8"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4CD299B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FE3167E" w14:textId="2C61BC06" w:rsidR="007C0CA2" w:rsidRPr="00E5678F" w:rsidRDefault="007C0CA2" w:rsidP="002F22BA">
            <w:pPr>
              <w:spacing w:before="40" w:after="40" w:line="240" w:lineRule="auto"/>
              <w:ind w:left="62"/>
              <w:rPr>
                <w:rFonts w:eastAsia="Times New Roman" w:cs="Arial"/>
                <w:color w:val="000000"/>
              </w:rPr>
            </w:pPr>
            <w:r>
              <w:rPr>
                <w:rFonts w:cs="Arial"/>
                <w:color w:val="000000"/>
              </w:rPr>
              <w:t>Manteca,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3817F07" w14:textId="11C994D6"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 xml:space="preserve">Sacramento-San Joaquin Delta Diazinon and Chlorpyrifos TMDL </w:t>
            </w:r>
          </w:p>
        </w:tc>
        <w:tc>
          <w:tcPr>
            <w:tcW w:w="3960" w:type="dxa"/>
            <w:tcBorders>
              <w:top w:val="nil"/>
              <w:left w:val="nil"/>
              <w:bottom w:val="single" w:sz="4" w:space="0" w:color="auto"/>
              <w:right w:val="single" w:sz="4" w:space="0" w:color="auto"/>
            </w:tcBorders>
            <w:shd w:val="clear" w:color="000000" w:fill="FFFFFF"/>
            <w:noWrap/>
            <w:vAlign w:val="center"/>
            <w:hideMark/>
          </w:tcPr>
          <w:p w14:paraId="09F310A7" w14:textId="7D5F8937"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Valley, Sacramento</w:t>
            </w:r>
          </w:p>
        </w:tc>
      </w:tr>
      <w:tr w:rsidR="007C0CA2" w:rsidRPr="00E5678F" w14:paraId="18B70080"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13A728B" w14:textId="176DA5C6" w:rsidR="007C0CA2" w:rsidRPr="00E5678F" w:rsidRDefault="007C0CA2" w:rsidP="002F22BA">
            <w:pPr>
              <w:spacing w:before="40" w:after="40" w:line="240" w:lineRule="auto"/>
              <w:ind w:left="62"/>
              <w:rPr>
                <w:rFonts w:eastAsia="Times New Roman" w:cs="Arial"/>
                <w:color w:val="000000"/>
              </w:rPr>
            </w:pPr>
            <w:r>
              <w:rPr>
                <w:rFonts w:cs="Arial"/>
                <w:color w:val="000000"/>
              </w:rPr>
              <w:t>Manteca,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6606437" w14:textId="551FFB04"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Low Dissolved Oxygen in the San Joaquin River Stockton Deep Water Ship </w:t>
            </w:r>
            <w:r w:rsidRPr="002F22BA">
              <w:rPr>
                <w:rFonts w:cs="Arial"/>
                <w:color w:val="000000"/>
              </w:rPr>
              <w:t>Channel</w:t>
            </w:r>
          </w:p>
        </w:tc>
        <w:tc>
          <w:tcPr>
            <w:tcW w:w="3960" w:type="dxa"/>
            <w:tcBorders>
              <w:top w:val="nil"/>
              <w:left w:val="nil"/>
              <w:bottom w:val="single" w:sz="4" w:space="0" w:color="auto"/>
              <w:right w:val="single" w:sz="4" w:space="0" w:color="auto"/>
            </w:tcBorders>
            <w:shd w:val="clear" w:color="000000" w:fill="FFFFFF"/>
            <w:noWrap/>
            <w:vAlign w:val="center"/>
            <w:hideMark/>
          </w:tcPr>
          <w:p w14:paraId="7AF15E2E" w14:textId="46EDA1FE"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Valley, Sacramento</w:t>
            </w:r>
          </w:p>
        </w:tc>
      </w:tr>
      <w:tr w:rsidR="00F66896" w:rsidRPr="002F22BA" w14:paraId="14FD3CB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89834E2" w14:textId="4019B8A3" w:rsidR="00F66896" w:rsidRPr="002F22BA" w:rsidRDefault="00F66896" w:rsidP="002F22BA">
            <w:pPr>
              <w:spacing w:before="40" w:after="40" w:line="240" w:lineRule="auto"/>
              <w:ind w:left="62"/>
              <w:rPr>
                <w:rFonts w:cs="Arial"/>
                <w:color w:val="000000"/>
              </w:rPr>
            </w:pPr>
            <w:r w:rsidRPr="002F22BA">
              <w:rPr>
                <w:rFonts w:cs="Arial"/>
                <w:color w:val="000000"/>
              </w:rPr>
              <w:t>March Air Reserve Base</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62319605" w14:textId="53B0AB7B" w:rsidR="00F66896" w:rsidRPr="002F22BA" w:rsidRDefault="00F66896" w:rsidP="002F22BA">
            <w:pPr>
              <w:spacing w:before="40" w:after="40" w:line="240" w:lineRule="auto"/>
              <w:ind w:left="62"/>
              <w:rPr>
                <w:rFonts w:cs="Arial"/>
                <w:color w:val="000000"/>
              </w:rPr>
            </w:pPr>
            <w:r w:rsidRPr="002F22BA">
              <w:rPr>
                <w:rFonts w:cs="Arial"/>
                <w:color w:val="000000"/>
              </w:rPr>
              <w:t>Lake Elsinore and Canyon Lake Nutrient TMDL</w:t>
            </w:r>
          </w:p>
        </w:tc>
        <w:tc>
          <w:tcPr>
            <w:tcW w:w="3960" w:type="dxa"/>
            <w:tcBorders>
              <w:top w:val="nil"/>
              <w:left w:val="nil"/>
              <w:bottom w:val="single" w:sz="4" w:space="0" w:color="auto"/>
              <w:right w:val="single" w:sz="4" w:space="0" w:color="auto"/>
            </w:tcBorders>
            <w:shd w:val="clear" w:color="000000" w:fill="FFFFFF"/>
            <w:noWrap/>
            <w:vAlign w:val="center"/>
          </w:tcPr>
          <w:p w14:paraId="23552871" w14:textId="7AB1D51E" w:rsidR="00F66896" w:rsidRPr="002F22BA" w:rsidRDefault="00F66896" w:rsidP="002F22BA">
            <w:pPr>
              <w:spacing w:before="40" w:after="40" w:line="240" w:lineRule="auto"/>
              <w:ind w:left="72"/>
              <w:rPr>
                <w:rFonts w:cs="Arial"/>
                <w:color w:val="000000"/>
              </w:rPr>
            </w:pPr>
            <w:r w:rsidRPr="002F22BA">
              <w:rPr>
                <w:rFonts w:cs="Arial"/>
                <w:color w:val="000000"/>
              </w:rPr>
              <w:t>Santa Ana</w:t>
            </w:r>
          </w:p>
        </w:tc>
      </w:tr>
      <w:tr w:rsidR="007C0CA2" w:rsidRPr="00E5678F" w14:paraId="7EB5B5FB"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1489C52" w14:textId="55AA4C54" w:rsidR="007C0CA2" w:rsidRPr="00E5678F" w:rsidRDefault="007C0CA2" w:rsidP="002F22BA">
            <w:pPr>
              <w:spacing w:before="40" w:after="40" w:line="240" w:lineRule="auto"/>
              <w:ind w:left="62"/>
              <w:rPr>
                <w:rFonts w:eastAsia="Times New Roman" w:cs="Arial"/>
                <w:color w:val="000000"/>
              </w:rPr>
            </w:pPr>
            <w:r>
              <w:rPr>
                <w:rFonts w:cs="Arial"/>
                <w:color w:val="000000"/>
              </w:rPr>
              <w:t>Marin,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F9AF6A8" w14:textId="256C6970"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Petaluma River Bacteria </w:t>
            </w:r>
            <w:r w:rsidRPr="002F22BA" w:rsidDel="00CB54F4">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36F561CD" w14:textId="4B15B133"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1DDEE3A1"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584406D" w14:textId="41BB4DEF" w:rsidR="007C0CA2" w:rsidRPr="00E5678F" w:rsidRDefault="007C0CA2" w:rsidP="002F22BA">
            <w:pPr>
              <w:spacing w:before="40" w:after="40" w:line="240" w:lineRule="auto"/>
              <w:ind w:left="62"/>
              <w:rPr>
                <w:rFonts w:eastAsia="Times New Roman" w:cs="Arial"/>
                <w:color w:val="000000"/>
              </w:rPr>
            </w:pPr>
            <w:r>
              <w:rPr>
                <w:rFonts w:cs="Arial"/>
                <w:color w:val="000000"/>
              </w:rPr>
              <w:t>Marin,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C136D73" w14:textId="1A3BBE42"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Richardson Bay Pathogens </w:t>
            </w:r>
            <w:r w:rsidRPr="002F22BA" w:rsidDel="00CB54F4">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305A93A5" w14:textId="00FE9D75"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501687E6"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D7A6F50" w14:textId="5A1D863E" w:rsidR="007C0CA2" w:rsidRPr="00E5678F" w:rsidRDefault="007C0CA2" w:rsidP="002F22BA">
            <w:pPr>
              <w:spacing w:before="40" w:after="40" w:line="240" w:lineRule="auto"/>
              <w:ind w:left="62"/>
              <w:rPr>
                <w:rFonts w:eastAsia="Times New Roman" w:cs="Arial"/>
                <w:color w:val="000000"/>
              </w:rPr>
            </w:pPr>
            <w:r>
              <w:rPr>
                <w:rFonts w:cs="Arial"/>
                <w:color w:val="000000"/>
              </w:rPr>
              <w:t>Marin, County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09324C40" w14:textId="3A9448F9"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w:t>
            </w:r>
            <w:r w:rsidDel="00CB54F4">
              <w:rPr>
                <w:rFonts w:cs="Arial"/>
              </w:rPr>
              <w:t>San Francisco Bay</w:t>
            </w:r>
            <w:r w:rsidRPr="002F22BA" w:rsidDel="00CB54F4">
              <w:rPr>
                <w:rFonts w:cs="Arial"/>
              </w:rPr>
              <w:t xml:space="preserve"> Mercury TMDL</w:t>
            </w:r>
          </w:p>
        </w:tc>
        <w:tc>
          <w:tcPr>
            <w:tcW w:w="3960" w:type="dxa"/>
            <w:tcBorders>
              <w:top w:val="nil"/>
              <w:left w:val="nil"/>
              <w:bottom w:val="single" w:sz="4" w:space="0" w:color="auto"/>
              <w:right w:val="single" w:sz="4" w:space="0" w:color="auto"/>
            </w:tcBorders>
            <w:shd w:val="clear" w:color="000000" w:fill="FFFFFF"/>
            <w:noWrap/>
            <w:vAlign w:val="center"/>
          </w:tcPr>
          <w:p w14:paraId="69A3E860" w14:textId="2BC4529E"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372F92D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F0DA2DF" w14:textId="757C12DF" w:rsidR="007C0CA2" w:rsidRPr="00E5678F" w:rsidRDefault="007C0CA2" w:rsidP="002F22BA">
            <w:pPr>
              <w:spacing w:before="40" w:after="40" w:line="240" w:lineRule="auto"/>
              <w:ind w:left="62"/>
              <w:rPr>
                <w:rFonts w:eastAsia="Times New Roman" w:cs="Arial"/>
                <w:color w:val="000000"/>
              </w:rPr>
            </w:pPr>
            <w:r>
              <w:rPr>
                <w:rFonts w:cs="Arial"/>
                <w:color w:val="000000"/>
              </w:rPr>
              <w:t>Marin,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ACF644B" w14:textId="25A232AB"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TMDL for Diazinon and Pesticide-Related Toxicity in Urban Creeks</w:t>
            </w:r>
          </w:p>
        </w:tc>
        <w:tc>
          <w:tcPr>
            <w:tcW w:w="3960" w:type="dxa"/>
            <w:tcBorders>
              <w:top w:val="nil"/>
              <w:left w:val="nil"/>
              <w:bottom w:val="single" w:sz="4" w:space="0" w:color="auto"/>
              <w:right w:val="single" w:sz="4" w:space="0" w:color="auto"/>
            </w:tcBorders>
            <w:shd w:val="clear" w:color="000000" w:fill="FFFFFF"/>
            <w:noWrap/>
            <w:vAlign w:val="center"/>
            <w:hideMark/>
          </w:tcPr>
          <w:p w14:paraId="51474BB0" w14:textId="5A7E9798"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5C38160C"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2178CB4" w14:textId="44A822A3" w:rsidR="007C0CA2" w:rsidRPr="00E5678F" w:rsidRDefault="007C0CA2" w:rsidP="002F22BA">
            <w:pPr>
              <w:spacing w:before="40" w:after="40" w:line="240" w:lineRule="auto"/>
              <w:ind w:left="62"/>
              <w:rPr>
                <w:rFonts w:eastAsia="Times New Roman" w:cs="Arial"/>
                <w:color w:val="000000"/>
              </w:rPr>
            </w:pPr>
            <w:r>
              <w:rPr>
                <w:rFonts w:cs="Arial"/>
                <w:color w:val="000000"/>
              </w:rPr>
              <w:t>Marin,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7218EF6" w14:textId="1650EDF4"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Tomales Bay Watershed Pathogens TMDL</w:t>
            </w:r>
          </w:p>
        </w:tc>
        <w:tc>
          <w:tcPr>
            <w:tcW w:w="3960" w:type="dxa"/>
            <w:tcBorders>
              <w:top w:val="nil"/>
              <w:left w:val="nil"/>
              <w:bottom w:val="single" w:sz="4" w:space="0" w:color="auto"/>
              <w:right w:val="single" w:sz="4" w:space="0" w:color="auto"/>
            </w:tcBorders>
            <w:shd w:val="clear" w:color="000000" w:fill="FFFFFF"/>
            <w:noWrap/>
            <w:vAlign w:val="center"/>
            <w:hideMark/>
          </w:tcPr>
          <w:p w14:paraId="1D763E13" w14:textId="39C554BA"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452FB995"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325A3B8" w14:textId="7C87AD52" w:rsidR="007C0CA2" w:rsidRPr="00E5678F" w:rsidRDefault="007C0CA2" w:rsidP="002F22BA">
            <w:pPr>
              <w:spacing w:before="40" w:after="40" w:line="240" w:lineRule="auto"/>
              <w:ind w:left="62"/>
              <w:rPr>
                <w:rFonts w:eastAsia="Times New Roman" w:cs="Arial"/>
                <w:color w:val="000000"/>
              </w:rPr>
            </w:pPr>
            <w:r>
              <w:rPr>
                <w:rFonts w:cs="Arial"/>
                <w:color w:val="000000"/>
              </w:rPr>
              <w:t>Marysville,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EB2BE92" w14:textId="6250280E"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Chlorpyrifos in the </w:t>
            </w:r>
            <w:r>
              <w:rPr>
                <w:rFonts w:cs="Arial"/>
                <w:color w:val="000000"/>
              </w:rPr>
              <w:lastRenderedPageBreak/>
              <w:t xml:space="preserve">Sacramento and Feather </w:t>
            </w:r>
            <w:r w:rsidRPr="002F22BA">
              <w:rPr>
                <w:rFonts w:cs="Arial"/>
                <w:color w:val="000000"/>
              </w:rPr>
              <w:t>Rivers</w:t>
            </w:r>
          </w:p>
        </w:tc>
        <w:tc>
          <w:tcPr>
            <w:tcW w:w="3960" w:type="dxa"/>
            <w:tcBorders>
              <w:top w:val="nil"/>
              <w:left w:val="nil"/>
              <w:bottom w:val="single" w:sz="4" w:space="0" w:color="auto"/>
              <w:right w:val="single" w:sz="4" w:space="0" w:color="auto"/>
            </w:tcBorders>
            <w:shd w:val="clear" w:color="000000" w:fill="FFFFFF"/>
            <w:noWrap/>
            <w:vAlign w:val="center"/>
            <w:hideMark/>
          </w:tcPr>
          <w:p w14:paraId="5A45DCAD" w14:textId="381D7BAD" w:rsidR="007C0CA2" w:rsidRPr="00E5678F" w:rsidRDefault="007C0CA2" w:rsidP="002F22BA">
            <w:pPr>
              <w:spacing w:before="40" w:after="40" w:line="240" w:lineRule="auto"/>
              <w:ind w:left="72"/>
              <w:rPr>
                <w:rFonts w:eastAsia="Times New Roman" w:cs="Arial"/>
                <w:color w:val="000000"/>
              </w:rPr>
            </w:pPr>
            <w:r>
              <w:rPr>
                <w:rFonts w:cs="Arial"/>
                <w:color w:val="000000"/>
              </w:rPr>
              <w:lastRenderedPageBreak/>
              <w:t xml:space="preserve">Central Valley, </w:t>
            </w:r>
            <w:r w:rsidRPr="002F22BA">
              <w:rPr>
                <w:rFonts w:cs="Arial"/>
                <w:color w:val="000000"/>
              </w:rPr>
              <w:t>Sacramento</w:t>
            </w:r>
          </w:p>
        </w:tc>
      </w:tr>
      <w:tr w:rsidR="007C0CA2" w:rsidRPr="00E5678F" w14:paraId="2A320BB2"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6C21BD6" w14:textId="25EFF05B" w:rsidR="007C0CA2" w:rsidRPr="00E5678F" w:rsidRDefault="007C0CA2" w:rsidP="002F22BA">
            <w:pPr>
              <w:spacing w:before="40" w:after="40" w:line="240" w:lineRule="auto"/>
              <w:ind w:left="62"/>
              <w:rPr>
                <w:rFonts w:eastAsia="Times New Roman" w:cs="Arial"/>
                <w:color w:val="000000"/>
              </w:rPr>
            </w:pPr>
            <w:r>
              <w:rPr>
                <w:rFonts w:cs="Arial"/>
                <w:color w:val="000000"/>
              </w:rPr>
              <w:t>Merced,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2EF4FB6" w14:textId="051BEC43"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Low Dissolved Oxygen in the San Joaquin River Stockton Deep Water Ship </w:t>
            </w:r>
            <w:r w:rsidRPr="002F22BA">
              <w:rPr>
                <w:rFonts w:cs="Arial"/>
                <w:color w:val="000000"/>
              </w:rPr>
              <w:t>Channel</w:t>
            </w:r>
          </w:p>
        </w:tc>
        <w:tc>
          <w:tcPr>
            <w:tcW w:w="3960" w:type="dxa"/>
            <w:tcBorders>
              <w:top w:val="nil"/>
              <w:left w:val="nil"/>
              <w:bottom w:val="single" w:sz="4" w:space="0" w:color="auto"/>
              <w:right w:val="single" w:sz="4" w:space="0" w:color="auto"/>
            </w:tcBorders>
            <w:shd w:val="clear" w:color="000000" w:fill="FFFFFF"/>
            <w:noWrap/>
            <w:vAlign w:val="center"/>
            <w:hideMark/>
          </w:tcPr>
          <w:p w14:paraId="41D1D701" w14:textId="1B436EE1"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Fresno</w:t>
            </w:r>
          </w:p>
        </w:tc>
      </w:tr>
      <w:tr w:rsidR="007C0CA2" w:rsidRPr="00E5678F" w14:paraId="7F8F89A4"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EA44E05" w14:textId="1432E593" w:rsidR="007C0CA2" w:rsidRPr="00E5678F" w:rsidRDefault="007C0CA2" w:rsidP="002F22BA">
            <w:pPr>
              <w:spacing w:before="40" w:after="40" w:line="240" w:lineRule="auto"/>
              <w:ind w:left="62"/>
              <w:rPr>
                <w:rFonts w:eastAsia="Times New Roman" w:cs="Arial"/>
                <w:color w:val="000000"/>
              </w:rPr>
            </w:pPr>
            <w:r>
              <w:rPr>
                <w:rFonts w:cs="Arial"/>
                <w:color w:val="000000"/>
              </w:rPr>
              <w:t>Merced,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CF76655" w14:textId="67672714"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TMDL for Low Dissolved Oxygen in the San Joaquin River Stockton Deep Water Ship Channel</w:t>
            </w:r>
          </w:p>
        </w:tc>
        <w:tc>
          <w:tcPr>
            <w:tcW w:w="3960" w:type="dxa"/>
            <w:tcBorders>
              <w:top w:val="nil"/>
              <w:left w:val="nil"/>
              <w:bottom w:val="single" w:sz="4" w:space="0" w:color="auto"/>
              <w:right w:val="single" w:sz="4" w:space="0" w:color="auto"/>
            </w:tcBorders>
            <w:shd w:val="clear" w:color="000000" w:fill="FFFFFF"/>
            <w:noWrap/>
            <w:vAlign w:val="center"/>
            <w:hideMark/>
          </w:tcPr>
          <w:p w14:paraId="1A1DAD56" w14:textId="7B530573"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Fresno</w:t>
            </w:r>
          </w:p>
        </w:tc>
      </w:tr>
      <w:tr w:rsidR="007C0CA2" w:rsidRPr="00E5678F" w14:paraId="0D0E905B"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FDB1C26" w14:textId="3C348FB1" w:rsidR="007C0CA2" w:rsidRPr="00E5678F" w:rsidRDefault="007C0CA2" w:rsidP="002F22BA">
            <w:pPr>
              <w:spacing w:before="40" w:after="40" w:line="240" w:lineRule="auto"/>
              <w:ind w:left="62"/>
              <w:rPr>
                <w:rFonts w:eastAsia="Times New Roman" w:cs="Arial"/>
                <w:color w:val="000000"/>
              </w:rPr>
            </w:pPr>
            <w:r>
              <w:rPr>
                <w:rFonts w:cs="Arial"/>
                <w:color w:val="000000"/>
              </w:rPr>
              <w:t>Mill Valley,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0A04AC5" w14:textId="3B050F27"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Richardson Bay Pathogens TMDL</w:t>
            </w:r>
          </w:p>
        </w:tc>
        <w:tc>
          <w:tcPr>
            <w:tcW w:w="3960" w:type="dxa"/>
            <w:tcBorders>
              <w:top w:val="nil"/>
              <w:left w:val="nil"/>
              <w:bottom w:val="single" w:sz="4" w:space="0" w:color="auto"/>
              <w:right w:val="single" w:sz="4" w:space="0" w:color="auto"/>
            </w:tcBorders>
            <w:shd w:val="clear" w:color="000000" w:fill="FFFFFF"/>
            <w:noWrap/>
            <w:vAlign w:val="center"/>
            <w:hideMark/>
          </w:tcPr>
          <w:p w14:paraId="60613A83" w14:textId="4C23271B"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303E26A9"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2F6D657" w14:textId="21DFC670" w:rsidR="007C0CA2" w:rsidRPr="00E5678F" w:rsidRDefault="007C0CA2" w:rsidP="002F22BA">
            <w:pPr>
              <w:spacing w:before="40" w:after="40" w:line="240" w:lineRule="auto"/>
              <w:ind w:left="62"/>
              <w:rPr>
                <w:rFonts w:eastAsia="Times New Roman" w:cs="Arial"/>
                <w:color w:val="000000"/>
              </w:rPr>
            </w:pPr>
            <w:r>
              <w:rPr>
                <w:rFonts w:cs="Arial"/>
                <w:color w:val="000000"/>
              </w:rPr>
              <w:t>Mill Valley,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2C4A198" w14:textId="65C0531E" w:rsidR="007C0CA2" w:rsidRPr="00E5678F" w:rsidRDefault="00C254E0" w:rsidP="002F22BA">
            <w:pPr>
              <w:spacing w:before="40" w:after="40" w:line="240" w:lineRule="auto"/>
              <w:ind w:left="62"/>
              <w:rPr>
                <w:rFonts w:eastAsia="Times New Roman" w:cs="Arial"/>
                <w:color w:val="000000"/>
              </w:rPr>
            </w:pPr>
            <w:r w:rsidRPr="002F22BA">
              <w:rPr>
                <w:rFonts w:cs="Arial"/>
                <w:sz w:val="22"/>
              </w:rPr>
              <w:t>San Francisco Bay Polychlorinated Biphenyls (PCBs)</w:t>
            </w:r>
            <w:r>
              <w:rPr>
                <w:rFonts w:cs="Arial"/>
                <w:sz w:val="22"/>
              </w:rPr>
              <w:t xml:space="preserve"> TMDL </w:t>
            </w:r>
            <w:r w:rsidRPr="002F22BA">
              <w:rPr>
                <w:rFonts w:cs="Arial"/>
                <w:sz w:val="22"/>
              </w:rPr>
              <w:t>and</w:t>
            </w:r>
            <w:r>
              <w:rPr>
                <w:rFonts w:cs="Arial"/>
                <w:sz w:val="22"/>
              </w:rPr>
              <w:t xml:space="preserve"> San Francisco Bay</w:t>
            </w:r>
            <w:r w:rsidRPr="002F22BA">
              <w:rPr>
                <w:rFonts w:cs="Arial"/>
                <w:sz w:val="22"/>
              </w:rPr>
              <w:t xml:space="preserve"> Mercury </w:t>
            </w:r>
            <w:r w:rsidR="007C0CA2" w:rsidRPr="002F22BA" w:rsidDel="00C254E0">
              <w:rPr>
                <w:rFonts w:cs="Arial"/>
                <w:sz w:val="22"/>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4C77EFFA" w14:textId="77C3C188"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65E87A71"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2C45C31" w14:textId="55768F9D" w:rsidR="007C0CA2" w:rsidRPr="00E5678F" w:rsidRDefault="007C0CA2" w:rsidP="002F22BA">
            <w:pPr>
              <w:spacing w:before="40" w:after="40" w:line="240" w:lineRule="auto"/>
              <w:ind w:left="62"/>
              <w:rPr>
                <w:rFonts w:eastAsia="Times New Roman" w:cs="Arial"/>
                <w:color w:val="000000"/>
              </w:rPr>
            </w:pPr>
            <w:r>
              <w:rPr>
                <w:rFonts w:cs="Arial"/>
                <w:color w:val="000000"/>
              </w:rPr>
              <w:t>Mill Valley,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B5DEDE5" w14:textId="2BE46B21"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Pesticide-Related Toxicity in Urban </w:t>
            </w:r>
            <w:r w:rsidRPr="002F22BA">
              <w:rPr>
                <w:rFonts w:cs="Arial"/>
                <w:color w:val="000000"/>
              </w:rPr>
              <w:t>Creeks</w:t>
            </w:r>
          </w:p>
        </w:tc>
        <w:tc>
          <w:tcPr>
            <w:tcW w:w="3960" w:type="dxa"/>
            <w:tcBorders>
              <w:top w:val="nil"/>
              <w:left w:val="nil"/>
              <w:bottom w:val="single" w:sz="4" w:space="0" w:color="auto"/>
              <w:right w:val="single" w:sz="4" w:space="0" w:color="auto"/>
            </w:tcBorders>
            <w:shd w:val="clear" w:color="000000" w:fill="FFFFFF"/>
            <w:noWrap/>
            <w:vAlign w:val="center"/>
            <w:hideMark/>
          </w:tcPr>
          <w:p w14:paraId="3D7C557D" w14:textId="74EE9A0A"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1EDCF5E1"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38A7D13" w14:textId="40111786" w:rsidR="007C0CA2" w:rsidRPr="00E5678F" w:rsidRDefault="007C0CA2" w:rsidP="002F22BA">
            <w:pPr>
              <w:spacing w:before="40" w:after="40" w:line="240" w:lineRule="auto"/>
              <w:ind w:left="62"/>
              <w:rPr>
                <w:rFonts w:eastAsia="Times New Roman" w:cs="Arial"/>
                <w:color w:val="000000"/>
              </w:rPr>
            </w:pPr>
            <w:r>
              <w:rPr>
                <w:rFonts w:cs="Arial"/>
                <w:color w:val="000000"/>
              </w:rPr>
              <w:t>Marine Corps Air Station</w:t>
            </w:r>
            <w:r w:rsidR="00DC7269">
              <w:rPr>
                <w:rFonts w:cs="Arial"/>
                <w:color w:val="000000"/>
              </w:rPr>
              <w:t xml:space="preserve"> Miramar</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09FDD428" w14:textId="6E47C410"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 xml:space="preserve">TMDL for Sediment in Los </w:t>
            </w:r>
            <w:proofErr w:type="spellStart"/>
            <w:r w:rsidRPr="002F22BA">
              <w:rPr>
                <w:rFonts w:cs="Arial"/>
                <w:color w:val="000000"/>
              </w:rPr>
              <w:t>Peñasquitos</w:t>
            </w:r>
            <w:proofErr w:type="spellEnd"/>
            <w:r w:rsidRPr="002F22BA">
              <w:rPr>
                <w:rFonts w:cs="Arial"/>
                <w:color w:val="000000"/>
              </w:rPr>
              <w:t xml:space="preserve"> Lagoon</w:t>
            </w:r>
          </w:p>
        </w:tc>
        <w:tc>
          <w:tcPr>
            <w:tcW w:w="3960" w:type="dxa"/>
            <w:tcBorders>
              <w:top w:val="nil"/>
              <w:left w:val="nil"/>
              <w:bottom w:val="single" w:sz="4" w:space="0" w:color="auto"/>
              <w:right w:val="single" w:sz="4" w:space="0" w:color="auto"/>
            </w:tcBorders>
            <w:shd w:val="clear" w:color="000000" w:fill="FFFFFF"/>
            <w:noWrap/>
            <w:vAlign w:val="center"/>
          </w:tcPr>
          <w:p w14:paraId="69C0A73E" w14:textId="52397E71"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Diego</w:t>
            </w:r>
          </w:p>
        </w:tc>
      </w:tr>
      <w:tr w:rsidR="007C0CA2" w:rsidRPr="00E5678F" w14:paraId="1F8B1635"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AF991D4" w14:textId="0865AFAC" w:rsidR="007C0CA2" w:rsidRPr="00E5678F" w:rsidRDefault="007C0CA2" w:rsidP="002F22BA">
            <w:pPr>
              <w:spacing w:before="40" w:after="40" w:line="240" w:lineRule="auto"/>
              <w:ind w:left="62"/>
              <w:rPr>
                <w:rFonts w:eastAsia="Times New Roman" w:cs="Arial"/>
                <w:color w:val="000000"/>
              </w:rPr>
            </w:pPr>
            <w:r>
              <w:rPr>
                <w:rFonts w:cs="Arial"/>
                <w:color w:val="000000"/>
              </w:rPr>
              <w:t>Marine Corps Air Station</w:t>
            </w:r>
            <w:r w:rsidR="00DC7269">
              <w:rPr>
                <w:rFonts w:cs="Arial"/>
                <w:color w:val="000000"/>
              </w:rPr>
              <w:t xml:space="preserve"> Miramar</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2AE3FAF" w14:textId="02B48CCC"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TMDLs for Indicator Bacteria, Project I – Twenty Beaches and Creeks in the San Diego </w:t>
            </w:r>
            <w:r w:rsidRPr="002F22BA">
              <w:rPr>
                <w:rFonts w:cs="Arial"/>
                <w:color w:val="000000"/>
              </w:rPr>
              <w:t>Region</w:t>
            </w:r>
          </w:p>
        </w:tc>
        <w:tc>
          <w:tcPr>
            <w:tcW w:w="3960" w:type="dxa"/>
            <w:tcBorders>
              <w:top w:val="nil"/>
              <w:left w:val="nil"/>
              <w:bottom w:val="single" w:sz="4" w:space="0" w:color="auto"/>
              <w:right w:val="single" w:sz="4" w:space="0" w:color="auto"/>
            </w:tcBorders>
            <w:shd w:val="clear" w:color="000000" w:fill="FFFFFF"/>
            <w:noWrap/>
            <w:vAlign w:val="center"/>
            <w:hideMark/>
          </w:tcPr>
          <w:p w14:paraId="11CDCF01" w14:textId="638A161F"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Diego</w:t>
            </w:r>
          </w:p>
        </w:tc>
      </w:tr>
      <w:tr w:rsidR="007C0CA2" w:rsidRPr="00E5678F" w14:paraId="5B649D25"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F50B08B" w14:textId="0351234C" w:rsidR="007C0CA2" w:rsidRPr="00E5678F" w:rsidRDefault="007C0CA2" w:rsidP="002F22BA">
            <w:pPr>
              <w:spacing w:before="40" w:after="40" w:line="240" w:lineRule="auto"/>
              <w:ind w:left="62"/>
              <w:rPr>
                <w:rFonts w:eastAsia="Times New Roman" w:cs="Arial"/>
                <w:color w:val="000000"/>
              </w:rPr>
            </w:pPr>
            <w:r>
              <w:rPr>
                <w:rFonts w:cs="Arial"/>
                <w:color w:val="000000"/>
              </w:rPr>
              <w:t>Monterey,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5DFB59D" w14:textId="437F7CF4"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TMDL for Fecal Coliform in Lower Salinas River 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62471103" w14:textId="0CE97762"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53AACC8C"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73A8B47" w14:textId="37197048" w:rsidR="007C0CA2" w:rsidRPr="00E5678F" w:rsidRDefault="007C0CA2" w:rsidP="002F22BA">
            <w:pPr>
              <w:spacing w:before="40" w:after="40" w:line="240" w:lineRule="auto"/>
              <w:ind w:left="62"/>
              <w:rPr>
                <w:rFonts w:eastAsia="Times New Roman" w:cs="Arial"/>
                <w:color w:val="000000"/>
              </w:rPr>
            </w:pPr>
            <w:r>
              <w:rPr>
                <w:rFonts w:cs="Arial"/>
                <w:color w:val="000000"/>
              </w:rPr>
              <w:t>Monterey,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DED745A" w14:textId="73959CCD"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TMDL for Fecal Coliform in the Pajaro River 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5995675A" w14:textId="4DAD5923"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34731915"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F2B8BD6" w14:textId="3EC53857" w:rsidR="007C0CA2" w:rsidRPr="00E5678F" w:rsidRDefault="007C0CA2" w:rsidP="002F22BA">
            <w:pPr>
              <w:spacing w:before="40" w:after="40" w:line="240" w:lineRule="auto"/>
              <w:ind w:left="62"/>
              <w:rPr>
                <w:rFonts w:eastAsia="Times New Roman" w:cs="Arial"/>
                <w:color w:val="000000"/>
              </w:rPr>
            </w:pPr>
            <w:r>
              <w:rPr>
                <w:rFonts w:cs="Arial"/>
                <w:color w:val="000000"/>
              </w:rPr>
              <w:t>Monterey,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A76036E" w14:textId="0E416684"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Nitrogen Compounds and Orthophosphate in Streams of the Pajaro River </w:t>
            </w:r>
            <w:r w:rsidRPr="002F22BA">
              <w:rPr>
                <w:rFonts w:cs="Arial"/>
                <w:color w:val="000000"/>
              </w:rPr>
              <w:t>Basin</w:t>
            </w:r>
          </w:p>
        </w:tc>
        <w:tc>
          <w:tcPr>
            <w:tcW w:w="3960" w:type="dxa"/>
            <w:tcBorders>
              <w:top w:val="nil"/>
              <w:left w:val="nil"/>
              <w:bottom w:val="single" w:sz="4" w:space="0" w:color="auto"/>
              <w:right w:val="single" w:sz="4" w:space="0" w:color="auto"/>
            </w:tcBorders>
            <w:shd w:val="clear" w:color="000000" w:fill="FFFFFF"/>
            <w:noWrap/>
            <w:vAlign w:val="center"/>
            <w:hideMark/>
          </w:tcPr>
          <w:p w14:paraId="7C6E745D" w14:textId="7E067E69"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681CFF38"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E8D5C2A" w14:textId="624909E7" w:rsidR="007C0CA2" w:rsidRPr="00E5678F" w:rsidRDefault="007C0CA2" w:rsidP="002F22BA">
            <w:pPr>
              <w:spacing w:before="40" w:after="40" w:line="240" w:lineRule="auto"/>
              <w:ind w:left="62"/>
              <w:rPr>
                <w:rFonts w:eastAsia="Times New Roman" w:cs="Arial"/>
                <w:color w:val="000000"/>
              </w:rPr>
            </w:pPr>
            <w:r>
              <w:rPr>
                <w:rFonts w:cs="Arial"/>
                <w:color w:val="000000"/>
              </w:rPr>
              <w:t>Monterey,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E9619DD" w14:textId="5A2C85A4"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Nitrogen Compounds and Orthophosphate in the Lower Salinas River </w:t>
            </w:r>
            <w:r w:rsidRPr="002F22BA">
              <w:rPr>
                <w:rFonts w:cs="Arial"/>
                <w:color w:val="000000"/>
              </w:rPr>
              <w:t>Watersheds</w:t>
            </w:r>
          </w:p>
        </w:tc>
        <w:tc>
          <w:tcPr>
            <w:tcW w:w="3960" w:type="dxa"/>
            <w:tcBorders>
              <w:top w:val="nil"/>
              <w:left w:val="nil"/>
              <w:bottom w:val="single" w:sz="4" w:space="0" w:color="auto"/>
              <w:right w:val="single" w:sz="4" w:space="0" w:color="auto"/>
            </w:tcBorders>
            <w:shd w:val="clear" w:color="000000" w:fill="FFFFFF"/>
            <w:noWrap/>
            <w:vAlign w:val="center"/>
            <w:hideMark/>
          </w:tcPr>
          <w:p w14:paraId="1F6B07F5" w14:textId="790FDC63"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43A7D95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9DE72E9" w14:textId="08582741" w:rsidR="007C0CA2" w:rsidRPr="00E5678F" w:rsidRDefault="007C0CA2" w:rsidP="002F22BA">
            <w:pPr>
              <w:spacing w:before="40" w:after="40" w:line="240" w:lineRule="auto"/>
              <w:ind w:left="62"/>
              <w:rPr>
                <w:rFonts w:eastAsia="Times New Roman" w:cs="Arial"/>
                <w:color w:val="000000"/>
              </w:rPr>
            </w:pPr>
            <w:r>
              <w:rPr>
                <w:rFonts w:cs="Arial"/>
                <w:color w:val="000000"/>
              </w:rPr>
              <w:lastRenderedPageBreak/>
              <w:t>Monterey,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B77F08B" w14:textId="1DB39C9E"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Sediment Toxicity and Pyrethroid Pesticides in Sediment in the Lower Salinas River </w:t>
            </w:r>
            <w:r w:rsidRPr="002F22BA">
              <w:rPr>
                <w:rFonts w:cs="Arial"/>
                <w:color w:val="000000"/>
              </w:rPr>
              <w:t>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0353DF3D" w14:textId="0E8C0862"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6EFDFDA2"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3F5B723" w14:textId="5CFA4F2F" w:rsidR="007C0CA2" w:rsidRPr="00E5678F" w:rsidRDefault="007C0CA2" w:rsidP="002F22BA">
            <w:pPr>
              <w:spacing w:before="40" w:after="40" w:line="240" w:lineRule="auto"/>
              <w:ind w:left="62"/>
              <w:rPr>
                <w:rFonts w:eastAsia="Times New Roman" w:cs="Arial"/>
                <w:color w:val="000000"/>
              </w:rPr>
            </w:pPr>
            <w:r>
              <w:rPr>
                <w:rFonts w:cs="Arial"/>
                <w:color w:val="000000"/>
              </w:rPr>
              <w:t>Monterey,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94A9317" w14:textId="5FB5AFCF"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TMDL for Turbidity in Gabilan Creek 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5CF99CB7" w14:textId="5826776F"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33FA80F2"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C03337E" w14:textId="6F4B555A" w:rsidR="007C0CA2" w:rsidRPr="00E5678F" w:rsidRDefault="007C0CA2" w:rsidP="002F22BA">
            <w:pPr>
              <w:spacing w:before="40" w:after="40" w:line="240" w:lineRule="auto"/>
              <w:ind w:left="62"/>
              <w:rPr>
                <w:rFonts w:eastAsia="Times New Roman" w:cs="Arial"/>
                <w:color w:val="000000"/>
              </w:rPr>
            </w:pPr>
            <w:r>
              <w:rPr>
                <w:rFonts w:cs="Arial"/>
                <w:color w:val="000000"/>
              </w:rPr>
              <w:t>Morgan Hill,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48B9440" w14:textId="7BB9D464"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TMDL for Fecal Coliform in the Pajaro River 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59C349FE" w14:textId="2316016F"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02B99F6E"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E5C9518" w14:textId="2A9D75E9" w:rsidR="007C0CA2" w:rsidRPr="00E5678F" w:rsidRDefault="007C0CA2" w:rsidP="002F22BA">
            <w:pPr>
              <w:spacing w:before="40" w:after="40" w:line="240" w:lineRule="auto"/>
              <w:ind w:left="62"/>
              <w:rPr>
                <w:rFonts w:eastAsia="Times New Roman" w:cs="Arial"/>
                <w:color w:val="000000"/>
              </w:rPr>
            </w:pPr>
            <w:r>
              <w:rPr>
                <w:rFonts w:cs="Arial"/>
                <w:color w:val="000000"/>
              </w:rPr>
              <w:t>Morgan Hill,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C319E6E" w14:textId="1E41B19A"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Nitrogen Compounds and Orthophosphate in Streams of the Pajaro River </w:t>
            </w:r>
            <w:r w:rsidRPr="002F22BA">
              <w:rPr>
                <w:rFonts w:cs="Arial"/>
                <w:color w:val="000000"/>
              </w:rPr>
              <w:t>Basin</w:t>
            </w:r>
          </w:p>
        </w:tc>
        <w:tc>
          <w:tcPr>
            <w:tcW w:w="3960" w:type="dxa"/>
            <w:tcBorders>
              <w:top w:val="nil"/>
              <w:left w:val="nil"/>
              <w:bottom w:val="single" w:sz="4" w:space="0" w:color="auto"/>
              <w:right w:val="single" w:sz="4" w:space="0" w:color="auto"/>
            </w:tcBorders>
            <w:shd w:val="clear" w:color="000000" w:fill="FFFFFF"/>
            <w:noWrap/>
            <w:vAlign w:val="center"/>
            <w:hideMark/>
          </w:tcPr>
          <w:p w14:paraId="0697A5A0" w14:textId="59473636"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7CEB2DD7"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DA739BF" w14:textId="2ADB05DA" w:rsidR="007C0CA2" w:rsidRPr="00E5678F" w:rsidRDefault="007C0CA2" w:rsidP="002F22BA">
            <w:pPr>
              <w:spacing w:before="40" w:after="40" w:line="240" w:lineRule="auto"/>
              <w:ind w:left="62"/>
              <w:rPr>
                <w:rFonts w:eastAsia="Times New Roman" w:cs="Arial"/>
                <w:color w:val="000000"/>
              </w:rPr>
            </w:pPr>
            <w:r>
              <w:rPr>
                <w:rFonts w:cs="Arial"/>
                <w:color w:val="000000"/>
              </w:rPr>
              <w:t>Morgan Hill,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625EA32" w14:textId="1BF7AA95"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Sediment in the Pajaro River Including Llagas Creek, Rider Creek, and San Benito </w:t>
            </w:r>
            <w:r w:rsidRPr="002F22BA">
              <w:rPr>
                <w:rFonts w:cs="Arial"/>
                <w:color w:val="000000"/>
              </w:rPr>
              <w:t>River</w:t>
            </w:r>
          </w:p>
        </w:tc>
        <w:tc>
          <w:tcPr>
            <w:tcW w:w="3960" w:type="dxa"/>
            <w:tcBorders>
              <w:top w:val="nil"/>
              <w:left w:val="nil"/>
              <w:bottom w:val="single" w:sz="4" w:space="0" w:color="auto"/>
              <w:right w:val="single" w:sz="4" w:space="0" w:color="auto"/>
            </w:tcBorders>
            <w:shd w:val="clear" w:color="000000" w:fill="FFFFFF"/>
            <w:noWrap/>
            <w:vAlign w:val="center"/>
            <w:hideMark/>
          </w:tcPr>
          <w:p w14:paraId="17965297" w14:textId="0757DE5D"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70E552C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F6817E5" w14:textId="31D37EDF" w:rsidR="007C0CA2" w:rsidRDefault="007C0CA2" w:rsidP="002F22BA">
            <w:pPr>
              <w:spacing w:before="40" w:after="40" w:line="240" w:lineRule="auto"/>
              <w:ind w:left="62"/>
              <w:rPr>
                <w:rFonts w:eastAsia="Times New Roman" w:cs="Arial"/>
                <w:color w:val="000000"/>
              </w:rPr>
            </w:pPr>
            <w:r>
              <w:rPr>
                <w:rFonts w:cs="Arial"/>
                <w:color w:val="000000"/>
              </w:rPr>
              <w:t>Morro Bay, City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125D6912" w14:textId="10B90BCC"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Pathogens in Morro Bay and Chorro and Los Osos </w:t>
            </w:r>
            <w:r w:rsidRPr="002F22BA">
              <w:rPr>
                <w:rFonts w:cs="Arial"/>
                <w:color w:val="000000"/>
              </w:rPr>
              <w:t>Creeks</w:t>
            </w:r>
          </w:p>
        </w:tc>
        <w:tc>
          <w:tcPr>
            <w:tcW w:w="3960" w:type="dxa"/>
            <w:tcBorders>
              <w:top w:val="nil"/>
              <w:left w:val="nil"/>
              <w:bottom w:val="single" w:sz="4" w:space="0" w:color="auto"/>
              <w:right w:val="single" w:sz="4" w:space="0" w:color="auto"/>
            </w:tcBorders>
            <w:shd w:val="clear" w:color="000000" w:fill="FFFFFF"/>
            <w:noWrap/>
            <w:vAlign w:val="center"/>
          </w:tcPr>
          <w:p w14:paraId="249485FF" w14:textId="26064C74"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1D3DF51B"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B94409C" w14:textId="69BA1259" w:rsidR="007C0CA2" w:rsidRPr="00E5678F" w:rsidRDefault="007C0CA2" w:rsidP="002F22BA">
            <w:pPr>
              <w:spacing w:before="40" w:after="40" w:line="240" w:lineRule="auto"/>
              <w:ind w:left="62"/>
              <w:rPr>
                <w:rFonts w:eastAsia="Times New Roman" w:cs="Arial"/>
                <w:color w:val="000000"/>
              </w:rPr>
            </w:pPr>
            <w:r>
              <w:rPr>
                <w:rFonts w:cs="Arial"/>
                <w:color w:val="000000"/>
              </w:rPr>
              <w:t>Napa,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54A79C7" w14:textId="5AAFD295"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Napa River Pathogens TMDL</w:t>
            </w:r>
          </w:p>
        </w:tc>
        <w:tc>
          <w:tcPr>
            <w:tcW w:w="3960" w:type="dxa"/>
            <w:tcBorders>
              <w:top w:val="nil"/>
              <w:left w:val="nil"/>
              <w:bottom w:val="single" w:sz="4" w:space="0" w:color="auto"/>
              <w:right w:val="single" w:sz="4" w:space="0" w:color="auto"/>
            </w:tcBorders>
            <w:shd w:val="clear" w:color="000000" w:fill="FFFFFF"/>
            <w:noWrap/>
            <w:vAlign w:val="center"/>
            <w:hideMark/>
          </w:tcPr>
          <w:p w14:paraId="752EBE0D" w14:textId="262E932B"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71FF4609" w14:textId="77777777" w:rsidTr="00686B0D">
        <w:trPr>
          <w:trHeight w:val="600"/>
        </w:trPr>
        <w:tc>
          <w:tcPr>
            <w:tcW w:w="4386" w:type="dxa"/>
            <w:tcBorders>
              <w:top w:val="single" w:sz="4" w:space="0" w:color="auto"/>
              <w:left w:val="single" w:sz="4" w:space="0" w:color="auto"/>
              <w:bottom w:val="single" w:sz="4" w:space="0" w:color="auto"/>
            </w:tcBorders>
            <w:vAlign w:val="center"/>
          </w:tcPr>
          <w:p w14:paraId="34A356FE" w14:textId="67E0E44D" w:rsidR="007C0CA2" w:rsidRPr="00E5678F" w:rsidRDefault="007C0CA2" w:rsidP="002F22BA">
            <w:pPr>
              <w:spacing w:before="40" w:after="40" w:line="240" w:lineRule="auto"/>
              <w:ind w:left="62"/>
              <w:rPr>
                <w:rFonts w:eastAsia="Times New Roman" w:cs="Arial"/>
                <w:color w:val="000000"/>
              </w:rPr>
            </w:pPr>
            <w:r>
              <w:rPr>
                <w:rFonts w:cs="Arial"/>
                <w:color w:val="000000"/>
              </w:rPr>
              <w:t>Napa,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CF0D45D" w14:textId="63D0A7D2"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 xml:space="preserve">Napa River Sediment TMDL </w:t>
            </w:r>
          </w:p>
        </w:tc>
        <w:tc>
          <w:tcPr>
            <w:tcW w:w="3960" w:type="dxa"/>
            <w:tcBorders>
              <w:top w:val="nil"/>
              <w:left w:val="nil"/>
              <w:bottom w:val="single" w:sz="4" w:space="0" w:color="auto"/>
              <w:right w:val="single" w:sz="4" w:space="0" w:color="auto"/>
            </w:tcBorders>
            <w:shd w:val="clear" w:color="000000" w:fill="FFFFFF"/>
            <w:noWrap/>
            <w:vAlign w:val="center"/>
            <w:hideMark/>
          </w:tcPr>
          <w:p w14:paraId="6E0FDF88" w14:textId="56C2FCE7"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000189AF"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9151A44" w14:textId="5D14EDC7" w:rsidR="007C0CA2" w:rsidRPr="00E5678F" w:rsidRDefault="007C0CA2" w:rsidP="002F22BA">
            <w:pPr>
              <w:spacing w:before="40" w:after="40" w:line="240" w:lineRule="auto"/>
              <w:ind w:left="62"/>
              <w:rPr>
                <w:rFonts w:eastAsia="Times New Roman" w:cs="Arial"/>
                <w:color w:val="000000"/>
              </w:rPr>
            </w:pPr>
            <w:r>
              <w:rPr>
                <w:rFonts w:cs="Arial"/>
                <w:color w:val="000000"/>
              </w:rPr>
              <w:t>Napa,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92EBB2E" w14:textId="1E419DDC"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Bay</w:t>
            </w:r>
            <w:r>
              <w:rPr>
                <w:rFonts w:cs="Arial"/>
              </w:rPr>
              <w:t xml:space="preserve"> Mercury </w:t>
            </w:r>
            <w:r w:rsidRPr="002F22BA" w:rsidDel="00C254E0">
              <w:rPr>
                <w:rFonts w:cs="Arial"/>
                <w:sz w:val="22"/>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40CFD3EA" w14:textId="1F9A6B1D"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0A83849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CDBD00A" w14:textId="64B53AE3" w:rsidR="007C0CA2" w:rsidRPr="00E5678F" w:rsidRDefault="007C0CA2" w:rsidP="002F22BA">
            <w:pPr>
              <w:spacing w:before="40" w:after="40" w:line="240" w:lineRule="auto"/>
              <w:ind w:left="62"/>
              <w:rPr>
                <w:rFonts w:eastAsia="Times New Roman" w:cs="Arial"/>
                <w:color w:val="000000"/>
              </w:rPr>
            </w:pPr>
            <w:r>
              <w:rPr>
                <w:rFonts w:cs="Arial"/>
                <w:color w:val="000000"/>
              </w:rPr>
              <w:t>Napa,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60BB199" w14:textId="020C04A4"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Pesticide-Related Toxicity in Urban </w:t>
            </w:r>
            <w:r w:rsidRPr="002F22BA">
              <w:rPr>
                <w:rFonts w:cs="Arial"/>
                <w:color w:val="000000"/>
              </w:rPr>
              <w:t>Creeks</w:t>
            </w:r>
          </w:p>
        </w:tc>
        <w:tc>
          <w:tcPr>
            <w:tcW w:w="3960" w:type="dxa"/>
            <w:tcBorders>
              <w:top w:val="nil"/>
              <w:left w:val="nil"/>
              <w:bottom w:val="single" w:sz="4" w:space="0" w:color="auto"/>
              <w:right w:val="single" w:sz="4" w:space="0" w:color="auto"/>
            </w:tcBorders>
            <w:shd w:val="clear" w:color="000000" w:fill="FFFFFF"/>
            <w:noWrap/>
            <w:vAlign w:val="center"/>
            <w:hideMark/>
          </w:tcPr>
          <w:p w14:paraId="19A92F2D" w14:textId="221AB789"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1E87BB44" w14:textId="77777777" w:rsidTr="00686B0D">
        <w:trPr>
          <w:trHeight w:val="600"/>
        </w:trPr>
        <w:tc>
          <w:tcPr>
            <w:tcW w:w="4386" w:type="dxa"/>
            <w:tcBorders>
              <w:top w:val="single" w:sz="4" w:space="0" w:color="auto"/>
              <w:left w:val="single" w:sz="4" w:space="0" w:color="auto"/>
              <w:bottom w:val="single" w:sz="4" w:space="0" w:color="auto"/>
            </w:tcBorders>
            <w:vAlign w:val="center"/>
          </w:tcPr>
          <w:p w14:paraId="58EA7B1C" w14:textId="0C7BAD47" w:rsidR="007C0CA2" w:rsidRPr="00E5678F" w:rsidRDefault="007C0CA2" w:rsidP="002F22BA">
            <w:pPr>
              <w:spacing w:before="40" w:after="40" w:line="240" w:lineRule="auto"/>
              <w:ind w:left="62"/>
              <w:rPr>
                <w:rFonts w:eastAsia="Times New Roman" w:cs="Arial"/>
                <w:color w:val="000000"/>
              </w:rPr>
            </w:pPr>
            <w:r>
              <w:rPr>
                <w:rFonts w:cs="Arial"/>
                <w:color w:val="000000"/>
              </w:rPr>
              <w:t>Napa,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282C4B6" w14:textId="1FCF91B8"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Napa River Pathogens TMDL</w:t>
            </w:r>
          </w:p>
        </w:tc>
        <w:tc>
          <w:tcPr>
            <w:tcW w:w="3960" w:type="dxa"/>
            <w:tcBorders>
              <w:top w:val="nil"/>
              <w:left w:val="nil"/>
              <w:bottom w:val="single" w:sz="4" w:space="0" w:color="auto"/>
              <w:right w:val="single" w:sz="4" w:space="0" w:color="auto"/>
            </w:tcBorders>
            <w:shd w:val="clear" w:color="000000" w:fill="FFFFFF"/>
            <w:noWrap/>
            <w:vAlign w:val="center"/>
            <w:hideMark/>
          </w:tcPr>
          <w:p w14:paraId="1DC15FDF" w14:textId="7915F929"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498FD0CB"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5A19B29" w14:textId="39D98F6A" w:rsidR="007C0CA2" w:rsidRPr="00E5678F" w:rsidRDefault="007C0CA2" w:rsidP="002F22BA">
            <w:pPr>
              <w:spacing w:before="40" w:after="40" w:line="240" w:lineRule="auto"/>
              <w:ind w:left="62"/>
              <w:rPr>
                <w:rFonts w:eastAsia="Times New Roman" w:cs="Arial"/>
                <w:color w:val="000000"/>
              </w:rPr>
            </w:pPr>
            <w:r>
              <w:rPr>
                <w:rFonts w:cs="Arial"/>
                <w:color w:val="000000"/>
              </w:rPr>
              <w:t>Napa,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827DD98" w14:textId="5B04985F"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 xml:space="preserve">Napa River Sediment TMDL </w:t>
            </w:r>
          </w:p>
        </w:tc>
        <w:tc>
          <w:tcPr>
            <w:tcW w:w="3960" w:type="dxa"/>
            <w:tcBorders>
              <w:top w:val="nil"/>
              <w:left w:val="nil"/>
              <w:bottom w:val="single" w:sz="4" w:space="0" w:color="auto"/>
              <w:right w:val="single" w:sz="4" w:space="0" w:color="auto"/>
            </w:tcBorders>
            <w:shd w:val="clear" w:color="000000" w:fill="FFFFFF"/>
            <w:noWrap/>
            <w:vAlign w:val="center"/>
            <w:hideMark/>
          </w:tcPr>
          <w:p w14:paraId="0C6CEB69" w14:textId="5A5665BA"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401A9296"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D8A988E" w14:textId="4CC68BEB" w:rsidR="007C0CA2" w:rsidRPr="00E5678F" w:rsidRDefault="007C0CA2" w:rsidP="002F22BA">
            <w:pPr>
              <w:spacing w:before="40" w:after="40" w:line="240" w:lineRule="auto"/>
              <w:ind w:left="62"/>
              <w:rPr>
                <w:rFonts w:eastAsia="Times New Roman" w:cs="Arial"/>
                <w:color w:val="000000"/>
              </w:rPr>
            </w:pPr>
            <w:r>
              <w:rPr>
                <w:rFonts w:cs="Arial"/>
                <w:color w:val="000000"/>
              </w:rPr>
              <w:t>Napa,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D49D7AF" w14:textId="5651D358"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w:t>
            </w:r>
            <w:r>
              <w:rPr>
                <w:rFonts w:cs="Arial"/>
              </w:rPr>
              <w:lastRenderedPageBreak/>
              <w:t xml:space="preserve">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Bay</w:t>
            </w:r>
            <w:r w:rsidR="00C254E0" w:rsidRPr="002F22BA">
              <w:rPr>
                <w:rFonts w:cs="Arial"/>
                <w:sz w:val="22"/>
              </w:rPr>
              <w:t xml:space="preserve"> </w:t>
            </w:r>
            <w:r>
              <w:rPr>
                <w:rFonts w:cs="Arial"/>
              </w:rPr>
              <w:t xml:space="preserve">Mercury </w:t>
            </w:r>
            <w:r w:rsidRPr="002F22BA" w:rsidDel="00CB54F4">
              <w:rPr>
                <w:rFonts w:cs="Arial"/>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04E4298C" w14:textId="1867916D" w:rsidR="007C0CA2" w:rsidRPr="00E5678F" w:rsidRDefault="007C0CA2" w:rsidP="002F22BA">
            <w:pPr>
              <w:spacing w:before="40" w:after="40" w:line="240" w:lineRule="auto"/>
              <w:ind w:left="72"/>
              <w:rPr>
                <w:rFonts w:eastAsia="Times New Roman" w:cs="Arial"/>
                <w:color w:val="000000"/>
              </w:rPr>
            </w:pPr>
            <w:r>
              <w:rPr>
                <w:rFonts w:cs="Arial"/>
                <w:color w:val="000000"/>
              </w:rPr>
              <w:lastRenderedPageBreak/>
              <w:t xml:space="preserve">San Francisco </w:t>
            </w:r>
            <w:r w:rsidRPr="002F22BA">
              <w:rPr>
                <w:rFonts w:cs="Arial"/>
                <w:color w:val="000000"/>
              </w:rPr>
              <w:t>Bay</w:t>
            </w:r>
          </w:p>
        </w:tc>
      </w:tr>
      <w:tr w:rsidR="007C0CA2" w:rsidRPr="00E5678F" w14:paraId="403B4BB4"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B45180D" w14:textId="4903D71F" w:rsidR="007C0CA2" w:rsidRPr="00E5678F" w:rsidRDefault="007C0CA2" w:rsidP="002F22BA">
            <w:pPr>
              <w:spacing w:before="40" w:after="40" w:line="240" w:lineRule="auto"/>
              <w:ind w:left="62"/>
              <w:rPr>
                <w:rFonts w:eastAsia="Times New Roman" w:cs="Arial"/>
                <w:color w:val="000000"/>
              </w:rPr>
            </w:pPr>
            <w:r>
              <w:rPr>
                <w:rFonts w:cs="Arial"/>
                <w:color w:val="000000"/>
              </w:rPr>
              <w:t>Napa, County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0BAE3610" w14:textId="389A2123"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Pesticide-Related Toxicity in Urban </w:t>
            </w:r>
            <w:r w:rsidRPr="002F22BA">
              <w:rPr>
                <w:rFonts w:cs="Arial"/>
                <w:color w:val="000000"/>
              </w:rPr>
              <w:t>Creeks</w:t>
            </w:r>
          </w:p>
        </w:tc>
        <w:tc>
          <w:tcPr>
            <w:tcW w:w="3960" w:type="dxa"/>
            <w:tcBorders>
              <w:top w:val="nil"/>
              <w:left w:val="nil"/>
              <w:bottom w:val="single" w:sz="4" w:space="0" w:color="auto"/>
              <w:right w:val="single" w:sz="4" w:space="0" w:color="auto"/>
            </w:tcBorders>
            <w:shd w:val="clear" w:color="000000" w:fill="FFFFFF"/>
            <w:noWrap/>
            <w:vAlign w:val="center"/>
          </w:tcPr>
          <w:p w14:paraId="355CB292" w14:textId="0BF5FF3B"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30B42A41"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1D32DE7" w14:textId="6FAB17BB" w:rsidR="007C0CA2" w:rsidRPr="00E5678F" w:rsidRDefault="007C0CA2" w:rsidP="002F22BA">
            <w:pPr>
              <w:spacing w:before="40" w:after="40" w:line="240" w:lineRule="auto"/>
              <w:ind w:left="62"/>
              <w:rPr>
                <w:rFonts w:eastAsia="Times New Roman" w:cs="Arial"/>
                <w:color w:val="000000"/>
              </w:rPr>
            </w:pPr>
            <w:r>
              <w:rPr>
                <w:rFonts w:cs="Arial"/>
                <w:color w:val="000000"/>
              </w:rPr>
              <w:t>Naval Base Ventura County; includes Port Hueneme and Point Mugu</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6765D35" w14:textId="774D20CB" w:rsidR="007C0CA2" w:rsidRPr="00E5678F" w:rsidRDefault="007C0CA2" w:rsidP="002F22BA">
            <w:pPr>
              <w:spacing w:before="40" w:after="40" w:line="240" w:lineRule="auto"/>
              <w:ind w:left="62"/>
              <w:rPr>
                <w:rFonts w:eastAsia="Times New Roman" w:cs="Arial"/>
                <w:color w:val="000000"/>
              </w:rPr>
            </w:pPr>
            <w:proofErr w:type="spellStart"/>
            <w:r>
              <w:rPr>
                <w:rFonts w:cs="Arial"/>
                <w:color w:val="000000"/>
              </w:rPr>
              <w:t>Calleguas</w:t>
            </w:r>
            <w:proofErr w:type="spellEnd"/>
            <w:r>
              <w:rPr>
                <w:rFonts w:cs="Arial"/>
                <w:color w:val="000000"/>
              </w:rPr>
              <w:t xml:space="preserve"> Creek Organochlorine Pesticides, Polychlorinated Biphenyls, and Siltation TMDL </w:t>
            </w:r>
          </w:p>
        </w:tc>
        <w:tc>
          <w:tcPr>
            <w:tcW w:w="3960" w:type="dxa"/>
            <w:tcBorders>
              <w:top w:val="nil"/>
              <w:left w:val="nil"/>
              <w:bottom w:val="single" w:sz="4" w:space="0" w:color="auto"/>
              <w:right w:val="single" w:sz="4" w:space="0" w:color="auto"/>
            </w:tcBorders>
            <w:shd w:val="clear" w:color="000000" w:fill="FFFFFF"/>
            <w:noWrap/>
            <w:vAlign w:val="center"/>
            <w:hideMark/>
          </w:tcPr>
          <w:p w14:paraId="15E2967E" w14:textId="64F00BF2"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Los Angeles</w:t>
            </w:r>
          </w:p>
        </w:tc>
      </w:tr>
      <w:tr w:rsidR="007C0CA2" w:rsidRPr="00E5678F" w14:paraId="4AFFCA19" w14:textId="77777777" w:rsidTr="00686B0D">
        <w:trPr>
          <w:trHeight w:val="600"/>
        </w:trPr>
        <w:tc>
          <w:tcPr>
            <w:tcW w:w="4386" w:type="dxa"/>
            <w:tcBorders>
              <w:top w:val="single" w:sz="4" w:space="0" w:color="auto"/>
              <w:left w:val="single" w:sz="4" w:space="0" w:color="auto"/>
              <w:bottom w:val="single" w:sz="4" w:space="0" w:color="auto"/>
            </w:tcBorders>
            <w:vAlign w:val="center"/>
          </w:tcPr>
          <w:p w14:paraId="59A97833" w14:textId="08DAFD40" w:rsidR="007C0CA2" w:rsidRPr="00E5678F" w:rsidRDefault="007C0CA2" w:rsidP="002F22BA">
            <w:pPr>
              <w:spacing w:before="40" w:after="40" w:line="240" w:lineRule="auto"/>
              <w:ind w:left="62"/>
              <w:rPr>
                <w:rFonts w:eastAsia="Times New Roman" w:cs="Arial"/>
                <w:color w:val="000000"/>
              </w:rPr>
            </w:pPr>
            <w:r>
              <w:rPr>
                <w:rFonts w:cs="Arial"/>
                <w:color w:val="000000"/>
              </w:rPr>
              <w:t>Naval Base Ventura County; includes Port Hueneme and Point Mugu</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AC5C839" w14:textId="68073B06" w:rsidR="007C0CA2" w:rsidRPr="00E5678F" w:rsidRDefault="007C0CA2" w:rsidP="002F22BA">
            <w:pPr>
              <w:spacing w:before="40" w:after="40" w:line="240" w:lineRule="auto"/>
              <w:ind w:left="62"/>
              <w:rPr>
                <w:rFonts w:eastAsia="Times New Roman" w:cs="Arial"/>
                <w:color w:val="000000"/>
              </w:rPr>
            </w:pPr>
            <w:proofErr w:type="spellStart"/>
            <w:r w:rsidRPr="002F22BA">
              <w:rPr>
                <w:rFonts w:cs="Arial"/>
                <w:color w:val="000000"/>
              </w:rPr>
              <w:t>Calleguas</w:t>
            </w:r>
            <w:proofErr w:type="spellEnd"/>
            <w:r w:rsidRPr="002F22BA">
              <w:rPr>
                <w:rFonts w:cs="Arial"/>
                <w:color w:val="000000"/>
              </w:rPr>
              <w:t xml:space="preserve"> Creek Watershed Metals and Selenium TMDL </w:t>
            </w:r>
          </w:p>
        </w:tc>
        <w:tc>
          <w:tcPr>
            <w:tcW w:w="3960" w:type="dxa"/>
            <w:tcBorders>
              <w:top w:val="nil"/>
              <w:left w:val="nil"/>
              <w:bottom w:val="single" w:sz="4" w:space="0" w:color="auto"/>
              <w:right w:val="single" w:sz="4" w:space="0" w:color="auto"/>
            </w:tcBorders>
            <w:shd w:val="clear" w:color="000000" w:fill="FFFFFF"/>
            <w:noWrap/>
            <w:vAlign w:val="center"/>
            <w:hideMark/>
          </w:tcPr>
          <w:p w14:paraId="609EE68E" w14:textId="78703589"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Los Angeles</w:t>
            </w:r>
          </w:p>
        </w:tc>
      </w:tr>
      <w:tr w:rsidR="007C0CA2" w:rsidRPr="00E5678F" w14:paraId="572F58E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E2FB3C4" w14:textId="3ADAB06E" w:rsidR="007C0CA2" w:rsidRPr="00E5678F" w:rsidRDefault="007C0CA2" w:rsidP="002F22BA">
            <w:pPr>
              <w:spacing w:before="40" w:after="40" w:line="240" w:lineRule="auto"/>
              <w:ind w:left="62"/>
              <w:rPr>
                <w:rFonts w:eastAsia="Times New Roman" w:cs="Arial"/>
                <w:color w:val="000000"/>
              </w:rPr>
            </w:pPr>
            <w:r>
              <w:rPr>
                <w:rFonts w:cs="Arial"/>
                <w:color w:val="000000"/>
              </w:rPr>
              <w:t>Naval Base Ventura County; includes Port Hueneme and Point Mugu</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1F90C3B" w14:textId="03C2B93E" w:rsidR="007C0CA2" w:rsidRPr="00E5678F" w:rsidRDefault="007C0CA2" w:rsidP="002F22BA">
            <w:pPr>
              <w:spacing w:before="40" w:after="40" w:line="240" w:lineRule="auto"/>
              <w:ind w:left="62"/>
              <w:rPr>
                <w:rFonts w:eastAsia="Times New Roman" w:cs="Arial"/>
                <w:color w:val="000000"/>
              </w:rPr>
            </w:pPr>
            <w:proofErr w:type="spellStart"/>
            <w:r>
              <w:rPr>
                <w:rFonts w:cs="Arial"/>
                <w:color w:val="000000"/>
              </w:rPr>
              <w:t>Calleguas</w:t>
            </w:r>
            <w:proofErr w:type="spellEnd"/>
            <w:r>
              <w:rPr>
                <w:rFonts w:cs="Arial"/>
                <w:color w:val="000000"/>
              </w:rPr>
              <w:t xml:space="preserve"> Creek Watershed Toxicity </w:t>
            </w:r>
            <w:r w:rsidRPr="002F22BA">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5A570388" w14:textId="6049255C"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Los Angeles</w:t>
            </w:r>
          </w:p>
        </w:tc>
      </w:tr>
      <w:tr w:rsidR="007C0CA2" w:rsidRPr="00E5678F" w14:paraId="6413BBD3"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ACB13F6" w14:textId="73C4FFE8" w:rsidR="007C0CA2" w:rsidRDefault="007C0CA2" w:rsidP="002F22BA">
            <w:pPr>
              <w:spacing w:before="40" w:after="40" w:line="240" w:lineRule="auto"/>
              <w:ind w:left="62"/>
              <w:rPr>
                <w:rFonts w:eastAsia="Times New Roman" w:cs="Arial"/>
                <w:color w:val="000000"/>
              </w:rPr>
            </w:pPr>
            <w:r>
              <w:rPr>
                <w:rFonts w:cs="Arial"/>
                <w:color w:val="000000"/>
              </w:rPr>
              <w:t>Newman, City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13FD5461" w14:textId="183235C6"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Low Dissolved Oxygen in the San Joaquin River Stockton Deep Water Ship </w:t>
            </w:r>
            <w:r w:rsidRPr="002F22BA">
              <w:rPr>
                <w:rFonts w:cs="Arial"/>
                <w:color w:val="000000"/>
              </w:rPr>
              <w:t>Channel</w:t>
            </w:r>
          </w:p>
        </w:tc>
        <w:tc>
          <w:tcPr>
            <w:tcW w:w="3960" w:type="dxa"/>
            <w:tcBorders>
              <w:top w:val="nil"/>
              <w:left w:val="nil"/>
              <w:bottom w:val="single" w:sz="4" w:space="0" w:color="auto"/>
              <w:right w:val="single" w:sz="4" w:space="0" w:color="auto"/>
            </w:tcBorders>
            <w:shd w:val="clear" w:color="000000" w:fill="FFFFFF"/>
            <w:noWrap/>
            <w:vAlign w:val="center"/>
          </w:tcPr>
          <w:p w14:paraId="789AC20F" w14:textId="5945B469"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Sacramento</w:t>
            </w:r>
          </w:p>
        </w:tc>
      </w:tr>
      <w:tr w:rsidR="007C0CA2" w:rsidRPr="00E5678F" w14:paraId="65CFF0E0"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8831E61" w14:textId="320A041C" w:rsidR="007C0CA2" w:rsidRPr="00E5678F" w:rsidRDefault="007C0CA2" w:rsidP="002F22BA">
            <w:pPr>
              <w:spacing w:before="40" w:after="40" w:line="240" w:lineRule="auto"/>
              <w:ind w:left="62"/>
              <w:rPr>
                <w:rFonts w:eastAsia="Times New Roman" w:cs="Arial"/>
                <w:color w:val="000000"/>
              </w:rPr>
            </w:pPr>
            <w:r>
              <w:rPr>
                <w:rFonts w:cs="Arial"/>
                <w:color w:val="000000"/>
              </w:rPr>
              <w:t>North County Transit District</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E72E10C" w14:textId="622704EC"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Sediment in Los </w:t>
            </w:r>
            <w:proofErr w:type="spellStart"/>
            <w:r>
              <w:rPr>
                <w:rFonts w:cs="Arial"/>
                <w:color w:val="000000"/>
              </w:rPr>
              <w:t>Peñasquitos</w:t>
            </w:r>
            <w:proofErr w:type="spellEnd"/>
            <w:r>
              <w:rPr>
                <w:rFonts w:cs="Arial"/>
                <w:color w:val="000000"/>
              </w:rPr>
              <w:t xml:space="preserve"> </w:t>
            </w:r>
            <w:r w:rsidRPr="002F22BA">
              <w:rPr>
                <w:rFonts w:cs="Arial"/>
                <w:color w:val="000000"/>
              </w:rPr>
              <w:t>Lagoon</w:t>
            </w:r>
          </w:p>
        </w:tc>
        <w:tc>
          <w:tcPr>
            <w:tcW w:w="3960" w:type="dxa"/>
            <w:tcBorders>
              <w:top w:val="nil"/>
              <w:left w:val="nil"/>
              <w:bottom w:val="single" w:sz="4" w:space="0" w:color="auto"/>
              <w:right w:val="single" w:sz="4" w:space="0" w:color="auto"/>
            </w:tcBorders>
            <w:shd w:val="clear" w:color="000000" w:fill="FFFFFF"/>
            <w:noWrap/>
            <w:vAlign w:val="center"/>
            <w:hideMark/>
          </w:tcPr>
          <w:p w14:paraId="2830739C" w14:textId="0DF4B757"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Diego</w:t>
            </w:r>
          </w:p>
        </w:tc>
      </w:tr>
      <w:tr w:rsidR="007C0CA2" w:rsidRPr="00E5678F" w14:paraId="5B370E38"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C62CC33" w14:textId="5EA13936" w:rsidR="007C0CA2" w:rsidRPr="00E5678F" w:rsidRDefault="007C0CA2" w:rsidP="002F22BA">
            <w:pPr>
              <w:spacing w:before="40" w:after="40" w:line="240" w:lineRule="auto"/>
              <w:ind w:left="62"/>
              <w:rPr>
                <w:rFonts w:eastAsia="Times New Roman" w:cs="Arial"/>
                <w:color w:val="000000"/>
              </w:rPr>
            </w:pPr>
            <w:r>
              <w:rPr>
                <w:rFonts w:cs="Arial"/>
                <w:color w:val="000000"/>
              </w:rPr>
              <w:t>North County Transit District</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558ACF8" w14:textId="002A43C6"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TMDLs for Indicator Bacteria, Project I – Twenty Beaches and Creeks in the San Diego </w:t>
            </w:r>
            <w:r w:rsidRPr="002F22BA">
              <w:rPr>
                <w:rFonts w:cs="Arial"/>
                <w:color w:val="000000"/>
              </w:rPr>
              <w:t>Region</w:t>
            </w:r>
          </w:p>
        </w:tc>
        <w:tc>
          <w:tcPr>
            <w:tcW w:w="3960" w:type="dxa"/>
            <w:tcBorders>
              <w:top w:val="nil"/>
              <w:left w:val="nil"/>
              <w:bottom w:val="single" w:sz="4" w:space="0" w:color="auto"/>
              <w:right w:val="single" w:sz="4" w:space="0" w:color="auto"/>
            </w:tcBorders>
            <w:shd w:val="clear" w:color="000000" w:fill="FFFFFF"/>
            <w:noWrap/>
            <w:vAlign w:val="center"/>
            <w:hideMark/>
          </w:tcPr>
          <w:p w14:paraId="65F0A000" w14:textId="7076BB20"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Diego</w:t>
            </w:r>
          </w:p>
        </w:tc>
      </w:tr>
      <w:tr w:rsidR="007C0CA2" w:rsidRPr="00E5678F" w14:paraId="12BA4BF4"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BD66CF7" w14:textId="15849D3A" w:rsidR="007C0CA2" w:rsidRPr="00E5678F" w:rsidRDefault="007C0CA2" w:rsidP="002F22BA">
            <w:pPr>
              <w:spacing w:before="40" w:after="40" w:line="240" w:lineRule="auto"/>
              <w:ind w:left="62"/>
              <w:rPr>
                <w:rFonts w:eastAsia="Times New Roman" w:cs="Arial"/>
                <w:color w:val="000000"/>
              </w:rPr>
            </w:pPr>
            <w:r>
              <w:rPr>
                <w:rFonts w:cs="Arial"/>
                <w:color w:val="000000"/>
              </w:rPr>
              <w:t>Novato,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A295B99" w14:textId="15F59D4F"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Petaluma River Bacteria TMDL</w:t>
            </w:r>
          </w:p>
        </w:tc>
        <w:tc>
          <w:tcPr>
            <w:tcW w:w="3960" w:type="dxa"/>
            <w:tcBorders>
              <w:top w:val="nil"/>
              <w:left w:val="nil"/>
              <w:bottom w:val="single" w:sz="4" w:space="0" w:color="auto"/>
              <w:right w:val="single" w:sz="4" w:space="0" w:color="auto"/>
            </w:tcBorders>
            <w:shd w:val="clear" w:color="000000" w:fill="FFFFFF"/>
            <w:noWrap/>
            <w:vAlign w:val="center"/>
            <w:hideMark/>
          </w:tcPr>
          <w:p w14:paraId="4FABF3F1" w14:textId="0AA0AA1B"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25EF4842"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C770431" w14:textId="1E24BDE6" w:rsidR="007C0CA2" w:rsidRPr="00E5678F" w:rsidRDefault="007C0CA2" w:rsidP="002F22BA">
            <w:pPr>
              <w:spacing w:before="40" w:after="40" w:line="240" w:lineRule="auto"/>
              <w:ind w:left="62"/>
              <w:rPr>
                <w:rFonts w:eastAsia="Times New Roman" w:cs="Arial"/>
                <w:color w:val="000000"/>
              </w:rPr>
            </w:pPr>
            <w:r>
              <w:rPr>
                <w:rFonts w:cs="Arial"/>
                <w:color w:val="000000"/>
              </w:rPr>
              <w:t>Novato,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0009C98" w14:textId="1C25A951"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Bay</w:t>
            </w:r>
            <w:r>
              <w:rPr>
                <w:rFonts w:cs="Arial"/>
              </w:rPr>
              <w:t xml:space="preserve"> Mercury </w:t>
            </w:r>
            <w:r w:rsidRPr="002F22BA" w:rsidDel="00CB54F4">
              <w:rPr>
                <w:rFonts w:cs="Arial"/>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02843B9B" w14:textId="3A4DE6C0"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75C6B443"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1D9BD01" w14:textId="55D4667F" w:rsidR="007C0CA2" w:rsidRPr="00E5678F" w:rsidRDefault="007C0CA2" w:rsidP="002F22BA">
            <w:pPr>
              <w:spacing w:before="40" w:after="40" w:line="240" w:lineRule="auto"/>
              <w:ind w:left="62"/>
              <w:rPr>
                <w:rFonts w:eastAsia="Times New Roman" w:cs="Arial"/>
                <w:color w:val="000000"/>
              </w:rPr>
            </w:pPr>
            <w:r>
              <w:rPr>
                <w:rFonts w:cs="Arial"/>
                <w:color w:val="000000"/>
              </w:rPr>
              <w:t>Novato,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7B3C020" w14:textId="599A2186"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Pesticide-Related Toxicity in Urban </w:t>
            </w:r>
            <w:r w:rsidRPr="002F22BA">
              <w:rPr>
                <w:rFonts w:cs="Arial"/>
                <w:color w:val="000000"/>
              </w:rPr>
              <w:t>Creeks</w:t>
            </w:r>
          </w:p>
        </w:tc>
        <w:tc>
          <w:tcPr>
            <w:tcW w:w="3960" w:type="dxa"/>
            <w:tcBorders>
              <w:top w:val="nil"/>
              <w:left w:val="nil"/>
              <w:bottom w:val="single" w:sz="4" w:space="0" w:color="auto"/>
              <w:right w:val="single" w:sz="4" w:space="0" w:color="auto"/>
            </w:tcBorders>
            <w:shd w:val="clear" w:color="000000" w:fill="FFFFFF"/>
            <w:noWrap/>
            <w:vAlign w:val="center"/>
            <w:hideMark/>
          </w:tcPr>
          <w:p w14:paraId="75DE8CA6" w14:textId="0905005A"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44D3C1D2"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2617C2A" w14:textId="224A3281" w:rsidR="007C0CA2" w:rsidRPr="00E5678F" w:rsidRDefault="007C0CA2" w:rsidP="002F22BA">
            <w:pPr>
              <w:spacing w:before="40" w:after="40" w:line="240" w:lineRule="auto"/>
              <w:ind w:left="62"/>
              <w:rPr>
                <w:rFonts w:eastAsia="Times New Roman" w:cs="Arial"/>
                <w:color w:val="000000"/>
              </w:rPr>
            </w:pPr>
            <w:r>
              <w:rPr>
                <w:rFonts w:cs="Arial"/>
                <w:color w:val="000000"/>
              </w:rPr>
              <w:t>Oakdale, City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4674CD29" w14:textId="4AC3D591"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Low Dissolved Oxygen in the San Joaquin River Stockton Deep Water </w:t>
            </w:r>
            <w:r>
              <w:rPr>
                <w:rFonts w:cs="Arial"/>
                <w:color w:val="000000"/>
              </w:rPr>
              <w:lastRenderedPageBreak/>
              <w:t xml:space="preserve">Ship </w:t>
            </w:r>
            <w:r w:rsidRPr="002F22BA">
              <w:rPr>
                <w:rFonts w:cs="Arial"/>
                <w:color w:val="000000"/>
              </w:rPr>
              <w:t>Channel</w:t>
            </w:r>
          </w:p>
        </w:tc>
        <w:tc>
          <w:tcPr>
            <w:tcW w:w="3960" w:type="dxa"/>
            <w:tcBorders>
              <w:top w:val="nil"/>
              <w:left w:val="nil"/>
              <w:bottom w:val="single" w:sz="4" w:space="0" w:color="auto"/>
              <w:right w:val="single" w:sz="4" w:space="0" w:color="auto"/>
            </w:tcBorders>
            <w:shd w:val="clear" w:color="000000" w:fill="FFFFFF"/>
            <w:noWrap/>
            <w:vAlign w:val="center"/>
          </w:tcPr>
          <w:p w14:paraId="09EF8526" w14:textId="55E4F9DC" w:rsidR="007C0CA2" w:rsidRPr="00E5678F" w:rsidRDefault="007C0CA2" w:rsidP="002F22BA">
            <w:pPr>
              <w:spacing w:before="40" w:after="40" w:line="240" w:lineRule="auto"/>
              <w:ind w:left="72"/>
              <w:rPr>
                <w:rFonts w:eastAsia="Times New Roman" w:cs="Arial"/>
                <w:color w:val="000000"/>
              </w:rPr>
            </w:pPr>
            <w:r>
              <w:rPr>
                <w:rFonts w:cs="Arial"/>
                <w:color w:val="000000"/>
              </w:rPr>
              <w:lastRenderedPageBreak/>
              <w:t xml:space="preserve">Central Valley, </w:t>
            </w:r>
            <w:r w:rsidRPr="002F22BA">
              <w:rPr>
                <w:rFonts w:cs="Arial"/>
                <w:color w:val="000000"/>
              </w:rPr>
              <w:t>Sacramento</w:t>
            </w:r>
          </w:p>
        </w:tc>
      </w:tr>
      <w:tr w:rsidR="007C0CA2" w:rsidRPr="00E5678F" w14:paraId="190B9A3B"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8A48BDB" w14:textId="06F652B4" w:rsidR="007C0CA2" w:rsidRPr="00E5678F" w:rsidRDefault="007C0CA2" w:rsidP="002F22BA">
            <w:pPr>
              <w:spacing w:before="40" w:after="40" w:line="240" w:lineRule="auto"/>
              <w:ind w:left="62"/>
              <w:rPr>
                <w:rFonts w:eastAsia="Times New Roman" w:cs="Arial"/>
                <w:color w:val="000000"/>
              </w:rPr>
            </w:pPr>
            <w:r>
              <w:rPr>
                <w:rFonts w:cs="Arial"/>
                <w:color w:val="000000"/>
              </w:rPr>
              <w:t>Orange County Fair &amp; Event Center</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722B255" w14:textId="4428E9C7"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San Diego Creek and Newport Bay Toxic Pollutants (Metals) </w:t>
            </w:r>
            <w:r w:rsidRPr="002F22BA">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69205938" w14:textId="709D5447"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Santa Ana</w:t>
            </w:r>
          </w:p>
        </w:tc>
      </w:tr>
      <w:tr w:rsidR="007C0CA2" w:rsidRPr="00E5678F" w14:paraId="182646A8"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5962C17" w14:textId="2DDD5A49" w:rsidR="007C0CA2" w:rsidRPr="00E5678F" w:rsidRDefault="007C0CA2" w:rsidP="002F22BA">
            <w:pPr>
              <w:spacing w:before="40" w:after="40" w:line="240" w:lineRule="auto"/>
              <w:ind w:left="62"/>
              <w:rPr>
                <w:rFonts w:eastAsia="Times New Roman" w:cs="Arial"/>
                <w:color w:val="000000"/>
              </w:rPr>
            </w:pPr>
            <w:r>
              <w:rPr>
                <w:rFonts w:cs="Arial"/>
                <w:color w:val="000000"/>
              </w:rPr>
              <w:t>Orange County Fair &amp; Event Center</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D287796" w14:textId="5EB71197"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San Diego Creek and Upper Newport Bay Diazinon and Chlorpyrifos </w:t>
            </w:r>
            <w:r w:rsidRPr="002F22BA">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4480B180" w14:textId="302AB9FA"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Santa Ana</w:t>
            </w:r>
          </w:p>
        </w:tc>
      </w:tr>
      <w:tr w:rsidR="007C0CA2" w:rsidRPr="00E5678F" w14:paraId="25E0768F"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3C98F4F" w14:textId="41C95BDD" w:rsidR="007C0CA2" w:rsidRPr="00E5678F" w:rsidRDefault="007C0CA2" w:rsidP="002F22BA">
            <w:pPr>
              <w:spacing w:before="40" w:after="40" w:line="240" w:lineRule="auto"/>
              <w:ind w:left="62"/>
              <w:rPr>
                <w:rFonts w:eastAsia="Times New Roman" w:cs="Arial"/>
                <w:color w:val="000000"/>
              </w:rPr>
            </w:pPr>
            <w:r>
              <w:rPr>
                <w:rFonts w:cs="Arial"/>
                <w:color w:val="000000"/>
              </w:rPr>
              <w:t>Orange County Fair &amp; Event Center</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F7155A1" w14:textId="4E7803A0"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San Diego Creek, Upper and Lower Newport Bay, Revised Organochlorine Compounds </w:t>
            </w:r>
            <w:r w:rsidRPr="002F22BA">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09EEB69E" w14:textId="6D2FFAEC"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Santa Ana</w:t>
            </w:r>
          </w:p>
        </w:tc>
      </w:tr>
      <w:tr w:rsidR="00A27762" w:rsidRPr="00E5678F" w14:paraId="59C22AE1"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2E64AA9" w14:textId="77777777" w:rsidR="00A27762" w:rsidRPr="00E5678F" w:rsidRDefault="00A27762" w:rsidP="002F22BA">
            <w:pPr>
              <w:spacing w:before="40" w:after="40" w:line="240" w:lineRule="auto"/>
              <w:ind w:left="62"/>
              <w:rPr>
                <w:rFonts w:eastAsia="Times New Roman" w:cs="Arial"/>
                <w:color w:val="000000"/>
              </w:rPr>
            </w:pPr>
            <w:r>
              <w:rPr>
                <w:rFonts w:cs="Arial"/>
                <w:color w:val="000000"/>
              </w:rPr>
              <w:t>Orange County Fair &amp; Event Center</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7CB18E6" w14:textId="77777777" w:rsidR="00A27762" w:rsidRPr="00E5678F" w:rsidRDefault="00A27762" w:rsidP="002F22BA">
            <w:pPr>
              <w:spacing w:before="40" w:after="40" w:line="240" w:lineRule="auto"/>
              <w:ind w:left="62"/>
              <w:rPr>
                <w:rFonts w:eastAsia="Times New Roman" w:cs="Arial"/>
                <w:color w:val="000000"/>
              </w:rPr>
            </w:pPr>
            <w:r>
              <w:rPr>
                <w:rFonts w:cs="Arial"/>
                <w:color w:val="000000"/>
              </w:rPr>
              <w:t>Selenium TMDLs in Freshwater for Newport Bay 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758711C8" w14:textId="77777777" w:rsidR="00A27762" w:rsidRPr="00E5678F" w:rsidRDefault="00A27762" w:rsidP="002F22BA">
            <w:pPr>
              <w:spacing w:before="40" w:after="40" w:line="240" w:lineRule="auto"/>
              <w:ind w:left="72"/>
              <w:rPr>
                <w:rFonts w:eastAsia="Times New Roman" w:cs="Arial"/>
                <w:color w:val="000000"/>
              </w:rPr>
            </w:pPr>
            <w:r>
              <w:rPr>
                <w:rFonts w:eastAsia="Times New Roman" w:cs="Arial"/>
                <w:color w:val="000000"/>
              </w:rPr>
              <w:t>Santa Ana</w:t>
            </w:r>
          </w:p>
        </w:tc>
      </w:tr>
      <w:tr w:rsidR="007C0CA2" w:rsidRPr="00E5678F" w14:paraId="1B37EF78"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9C3F782" w14:textId="4E50A6F1" w:rsidR="007C0CA2" w:rsidRPr="00E5678F" w:rsidRDefault="007C0CA2" w:rsidP="002F22BA">
            <w:pPr>
              <w:spacing w:before="40" w:after="40" w:line="240" w:lineRule="auto"/>
              <w:ind w:left="62"/>
              <w:rPr>
                <w:rFonts w:eastAsia="Times New Roman" w:cs="Arial"/>
                <w:color w:val="000000"/>
              </w:rPr>
            </w:pPr>
            <w:r>
              <w:rPr>
                <w:rFonts w:cs="Arial"/>
                <w:color w:val="000000"/>
              </w:rPr>
              <w:t>Patterson,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F311767" w14:textId="64BA1BDB"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Lower San Joaquin River Diazinon and Chlorpyrifos </w:t>
            </w:r>
            <w:r w:rsidRPr="002F22BA">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095BA0E4" w14:textId="52CB7E98"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Valley, Sacramento</w:t>
            </w:r>
          </w:p>
        </w:tc>
      </w:tr>
      <w:tr w:rsidR="007C0CA2" w:rsidRPr="00E5678F" w14:paraId="52361AF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91F1655" w14:textId="63BC9F59" w:rsidR="007C0CA2" w:rsidRPr="00E5678F" w:rsidRDefault="007C0CA2" w:rsidP="002F22BA">
            <w:pPr>
              <w:spacing w:before="40" w:after="40" w:line="240" w:lineRule="auto"/>
              <w:ind w:left="62"/>
              <w:rPr>
                <w:rFonts w:eastAsia="Times New Roman" w:cs="Arial"/>
                <w:color w:val="000000"/>
              </w:rPr>
            </w:pPr>
            <w:r>
              <w:rPr>
                <w:rFonts w:cs="Arial"/>
                <w:color w:val="000000"/>
              </w:rPr>
              <w:t>Patterson,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BEAA19D" w14:textId="63C4657B"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Low Dissolved Oxygen in the San Joaquin River Stockton Deep Water Ship </w:t>
            </w:r>
            <w:r w:rsidRPr="002F22BA">
              <w:rPr>
                <w:rFonts w:cs="Arial"/>
                <w:color w:val="000000"/>
              </w:rPr>
              <w:t>Channel</w:t>
            </w:r>
          </w:p>
        </w:tc>
        <w:tc>
          <w:tcPr>
            <w:tcW w:w="3960" w:type="dxa"/>
            <w:tcBorders>
              <w:top w:val="nil"/>
              <w:left w:val="nil"/>
              <w:bottom w:val="single" w:sz="4" w:space="0" w:color="auto"/>
              <w:right w:val="single" w:sz="4" w:space="0" w:color="auto"/>
            </w:tcBorders>
            <w:shd w:val="clear" w:color="000000" w:fill="FFFFFF"/>
            <w:noWrap/>
            <w:vAlign w:val="center"/>
            <w:hideMark/>
          </w:tcPr>
          <w:p w14:paraId="0346E7C5" w14:textId="00761ED7"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Valley, Sacramento</w:t>
            </w:r>
          </w:p>
        </w:tc>
      </w:tr>
      <w:tr w:rsidR="007C0CA2" w:rsidRPr="00E5678F" w14:paraId="6AD61793"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C0D1F08" w14:textId="76F5BFCE" w:rsidR="007C0CA2" w:rsidRPr="00E5678F" w:rsidRDefault="007C0CA2" w:rsidP="002F22BA">
            <w:pPr>
              <w:spacing w:before="40" w:after="40" w:line="240" w:lineRule="auto"/>
              <w:ind w:left="62"/>
              <w:rPr>
                <w:rFonts w:eastAsia="Times New Roman" w:cs="Arial"/>
                <w:color w:val="000000"/>
              </w:rPr>
            </w:pPr>
            <w:r>
              <w:rPr>
                <w:rFonts w:cs="Arial"/>
                <w:color w:val="000000"/>
              </w:rPr>
              <w:t>Petaluma,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0B5BB53" w14:textId="4E89DAF2"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Petaluma River Bacteria TMDL</w:t>
            </w:r>
          </w:p>
        </w:tc>
        <w:tc>
          <w:tcPr>
            <w:tcW w:w="3960" w:type="dxa"/>
            <w:tcBorders>
              <w:top w:val="nil"/>
              <w:left w:val="nil"/>
              <w:bottom w:val="single" w:sz="4" w:space="0" w:color="auto"/>
              <w:right w:val="single" w:sz="4" w:space="0" w:color="auto"/>
            </w:tcBorders>
            <w:shd w:val="clear" w:color="000000" w:fill="FFFFFF"/>
            <w:noWrap/>
            <w:vAlign w:val="center"/>
            <w:hideMark/>
          </w:tcPr>
          <w:p w14:paraId="56E002BE" w14:textId="19A162A4"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5C4AF9EC"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169787D" w14:textId="71D6EC04" w:rsidR="007C0CA2" w:rsidRPr="00E5678F" w:rsidRDefault="007C0CA2" w:rsidP="002F22BA">
            <w:pPr>
              <w:spacing w:before="40" w:after="40" w:line="240" w:lineRule="auto"/>
              <w:ind w:left="62"/>
              <w:rPr>
                <w:rFonts w:eastAsia="Times New Roman" w:cs="Arial"/>
                <w:color w:val="000000"/>
              </w:rPr>
            </w:pPr>
            <w:r>
              <w:rPr>
                <w:rFonts w:cs="Arial"/>
                <w:color w:val="000000"/>
              </w:rPr>
              <w:t>Petaluma,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25364EE" w14:textId="6BDD53CD"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Bay</w:t>
            </w:r>
            <w:r>
              <w:rPr>
                <w:rFonts w:cs="Arial"/>
              </w:rPr>
              <w:t xml:space="preserve"> Mercury </w:t>
            </w:r>
            <w:r w:rsidRPr="002F22BA" w:rsidDel="00C254E0">
              <w:rPr>
                <w:rFonts w:cs="Arial"/>
                <w:sz w:val="22"/>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4453C21F" w14:textId="6264B111"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62F5DB56"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DF80F37" w14:textId="58E1FC56" w:rsidR="007C0CA2" w:rsidRPr="00E5678F" w:rsidRDefault="007C0CA2" w:rsidP="002F22BA">
            <w:pPr>
              <w:spacing w:before="40" w:after="40" w:line="240" w:lineRule="auto"/>
              <w:ind w:left="62"/>
              <w:rPr>
                <w:rFonts w:eastAsia="Times New Roman" w:cs="Arial"/>
                <w:color w:val="000000"/>
              </w:rPr>
            </w:pPr>
            <w:r>
              <w:rPr>
                <w:rFonts w:cs="Arial"/>
                <w:color w:val="000000"/>
              </w:rPr>
              <w:t>Petaluma,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362CAB2" w14:textId="4BE9CEBD"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TMDL for Diazinon and Pesticide-Related Toxicity in Urban Creeks</w:t>
            </w:r>
          </w:p>
        </w:tc>
        <w:tc>
          <w:tcPr>
            <w:tcW w:w="3960" w:type="dxa"/>
            <w:tcBorders>
              <w:top w:val="nil"/>
              <w:left w:val="nil"/>
              <w:bottom w:val="single" w:sz="4" w:space="0" w:color="auto"/>
              <w:right w:val="single" w:sz="4" w:space="0" w:color="auto"/>
            </w:tcBorders>
            <w:shd w:val="clear" w:color="000000" w:fill="FFFFFF"/>
            <w:noWrap/>
            <w:vAlign w:val="center"/>
            <w:hideMark/>
          </w:tcPr>
          <w:p w14:paraId="4006E116" w14:textId="63AD0246"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05F0BD7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B154757" w14:textId="73EE1396" w:rsidR="007C0CA2" w:rsidRPr="00E5678F" w:rsidRDefault="007C0CA2" w:rsidP="002F22BA">
            <w:pPr>
              <w:spacing w:before="40" w:after="40" w:line="240" w:lineRule="auto"/>
              <w:ind w:left="62"/>
              <w:rPr>
                <w:rFonts w:eastAsia="Times New Roman" w:cs="Arial"/>
                <w:color w:val="000000"/>
              </w:rPr>
            </w:pPr>
            <w:r>
              <w:rPr>
                <w:rFonts w:cs="Arial"/>
                <w:color w:val="000000"/>
              </w:rPr>
              <w:t>Placer,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CEC63FD" w14:textId="7F3D1A8E"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Sediment in the Middle Truckee River Watershed, Placer, Nevada and Sierra </w:t>
            </w:r>
            <w:r w:rsidRPr="002F22BA">
              <w:rPr>
                <w:rFonts w:cs="Arial"/>
                <w:color w:val="000000"/>
              </w:rPr>
              <w:t>Counties</w:t>
            </w:r>
          </w:p>
        </w:tc>
        <w:tc>
          <w:tcPr>
            <w:tcW w:w="3960" w:type="dxa"/>
            <w:tcBorders>
              <w:top w:val="nil"/>
              <w:left w:val="nil"/>
              <w:bottom w:val="single" w:sz="4" w:space="0" w:color="auto"/>
              <w:right w:val="single" w:sz="4" w:space="0" w:color="auto"/>
            </w:tcBorders>
            <w:shd w:val="clear" w:color="000000" w:fill="FFFFFF"/>
            <w:noWrap/>
            <w:vAlign w:val="center"/>
            <w:hideMark/>
          </w:tcPr>
          <w:p w14:paraId="63C48A0B" w14:textId="31FC0EF0" w:rsidR="007C0CA2" w:rsidRPr="00E5678F" w:rsidRDefault="008327E2" w:rsidP="002F22BA">
            <w:pPr>
              <w:spacing w:before="40" w:after="40" w:line="240" w:lineRule="auto"/>
              <w:ind w:left="72"/>
              <w:rPr>
                <w:rFonts w:eastAsia="Times New Roman" w:cs="Arial"/>
                <w:color w:val="000000"/>
              </w:rPr>
            </w:pPr>
            <w:r>
              <w:rPr>
                <w:rFonts w:cs="Arial"/>
                <w:color w:val="000000"/>
              </w:rPr>
              <w:t>Lahontan</w:t>
            </w:r>
          </w:p>
        </w:tc>
      </w:tr>
      <w:tr w:rsidR="007C0CA2" w:rsidRPr="00E5678F" w14:paraId="1EB12FC1"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CFEF884" w14:textId="61903938" w:rsidR="007C0CA2" w:rsidRPr="00E5678F" w:rsidRDefault="007C0CA2" w:rsidP="002F22BA">
            <w:pPr>
              <w:spacing w:before="40" w:after="40" w:line="240" w:lineRule="auto"/>
              <w:ind w:left="62"/>
              <w:rPr>
                <w:rFonts w:eastAsia="Times New Roman" w:cs="Arial"/>
                <w:color w:val="000000"/>
              </w:rPr>
            </w:pPr>
            <w:r>
              <w:rPr>
                <w:rFonts w:cs="Arial"/>
                <w:color w:val="000000"/>
              </w:rPr>
              <w:t>Port of Oakland</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FA210B0" w14:textId="24E4D556"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Pr>
                <w:rFonts w:cs="Arial"/>
              </w:rPr>
              <w:t xml:space="preserve">and </w:t>
            </w:r>
            <w:r w:rsidR="00C254E0">
              <w:rPr>
                <w:rFonts w:cs="Arial"/>
                <w:sz w:val="22"/>
              </w:rPr>
              <w:t>San Francisco Bay</w:t>
            </w:r>
            <w:r w:rsidR="00C254E0" w:rsidRPr="002F22BA">
              <w:rPr>
                <w:rFonts w:cs="Arial"/>
                <w:sz w:val="22"/>
              </w:rPr>
              <w:t xml:space="preserve"> </w:t>
            </w:r>
            <w:r>
              <w:rPr>
                <w:rFonts w:cs="Arial"/>
              </w:rPr>
              <w:t xml:space="preserve">Mercury </w:t>
            </w:r>
            <w:r w:rsidRPr="002F22BA" w:rsidDel="00C254E0">
              <w:rPr>
                <w:rFonts w:cs="Arial"/>
                <w:sz w:val="22"/>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07673D8E" w14:textId="18B812D6"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4F804F8B"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5ED2264" w14:textId="797F3B91" w:rsidR="007C0CA2" w:rsidRPr="00E5678F" w:rsidRDefault="007C0CA2" w:rsidP="002F22BA">
            <w:pPr>
              <w:spacing w:before="40" w:after="40" w:line="240" w:lineRule="auto"/>
              <w:ind w:left="62"/>
              <w:rPr>
                <w:rFonts w:eastAsia="Times New Roman" w:cs="Arial"/>
                <w:color w:val="000000"/>
              </w:rPr>
            </w:pPr>
            <w:r>
              <w:rPr>
                <w:rFonts w:cs="Arial"/>
                <w:color w:val="000000"/>
              </w:rPr>
              <w:lastRenderedPageBreak/>
              <w:t>Presidio of San Francisco</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E81B750" w14:textId="68B750B7"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San Francisco Bay Beaches Bacteria TMDL</w:t>
            </w:r>
          </w:p>
        </w:tc>
        <w:tc>
          <w:tcPr>
            <w:tcW w:w="3960" w:type="dxa"/>
            <w:tcBorders>
              <w:top w:val="nil"/>
              <w:left w:val="nil"/>
              <w:bottom w:val="single" w:sz="4" w:space="0" w:color="auto"/>
              <w:right w:val="single" w:sz="4" w:space="0" w:color="auto"/>
            </w:tcBorders>
            <w:shd w:val="clear" w:color="000000" w:fill="FFFFFF"/>
            <w:noWrap/>
            <w:vAlign w:val="center"/>
            <w:hideMark/>
          </w:tcPr>
          <w:p w14:paraId="21623462" w14:textId="5BA0666D"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1561A5E8"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621275A" w14:textId="6F09C37D" w:rsidR="007C0CA2" w:rsidRPr="00E5678F" w:rsidRDefault="007C0CA2" w:rsidP="002F22BA">
            <w:pPr>
              <w:spacing w:before="40" w:after="40" w:line="240" w:lineRule="auto"/>
              <w:ind w:left="62"/>
              <w:rPr>
                <w:rFonts w:eastAsia="Times New Roman" w:cs="Arial"/>
                <w:color w:val="000000"/>
              </w:rPr>
            </w:pPr>
            <w:r>
              <w:rPr>
                <w:rFonts w:cs="Arial"/>
                <w:color w:val="000000"/>
              </w:rPr>
              <w:t>Red Bluff,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8786D54" w14:textId="33865DA8"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Chlorpyrifos in the Sacramento and Feather </w:t>
            </w:r>
            <w:r w:rsidRPr="002F22BA">
              <w:rPr>
                <w:rFonts w:cs="Arial"/>
                <w:color w:val="000000"/>
              </w:rPr>
              <w:t>Rivers</w:t>
            </w:r>
          </w:p>
        </w:tc>
        <w:tc>
          <w:tcPr>
            <w:tcW w:w="3960" w:type="dxa"/>
            <w:tcBorders>
              <w:top w:val="nil"/>
              <w:left w:val="nil"/>
              <w:bottom w:val="single" w:sz="4" w:space="0" w:color="auto"/>
              <w:right w:val="single" w:sz="4" w:space="0" w:color="auto"/>
            </w:tcBorders>
            <w:shd w:val="clear" w:color="000000" w:fill="FFFFFF"/>
            <w:noWrap/>
            <w:vAlign w:val="center"/>
            <w:hideMark/>
          </w:tcPr>
          <w:p w14:paraId="0F06DD3A" w14:textId="44C3CBC0"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Redding</w:t>
            </w:r>
          </w:p>
        </w:tc>
      </w:tr>
      <w:tr w:rsidR="007C0CA2" w:rsidRPr="00E5678F" w14:paraId="5AA70AA7"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5D75A0E" w14:textId="1AF936AA" w:rsidR="007C0CA2" w:rsidRPr="00E5678F" w:rsidRDefault="007C0CA2" w:rsidP="002F22BA">
            <w:pPr>
              <w:spacing w:before="40" w:after="40" w:line="240" w:lineRule="auto"/>
              <w:ind w:left="62"/>
              <w:rPr>
                <w:rFonts w:eastAsia="Times New Roman" w:cs="Arial"/>
                <w:color w:val="000000"/>
              </w:rPr>
            </w:pPr>
            <w:r>
              <w:rPr>
                <w:rFonts w:cs="Arial"/>
                <w:color w:val="000000"/>
              </w:rPr>
              <w:t>Redding,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E2672B9" w14:textId="266C56CC"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Chlorpyrifos in the Sacramento and Feather </w:t>
            </w:r>
            <w:r w:rsidRPr="002F22BA">
              <w:rPr>
                <w:rFonts w:cs="Arial"/>
                <w:color w:val="000000"/>
              </w:rPr>
              <w:t>Rivers</w:t>
            </w:r>
          </w:p>
        </w:tc>
        <w:tc>
          <w:tcPr>
            <w:tcW w:w="3960" w:type="dxa"/>
            <w:tcBorders>
              <w:top w:val="nil"/>
              <w:left w:val="nil"/>
              <w:bottom w:val="single" w:sz="4" w:space="0" w:color="auto"/>
              <w:right w:val="single" w:sz="4" w:space="0" w:color="auto"/>
            </w:tcBorders>
            <w:shd w:val="clear" w:color="000000" w:fill="FFFFFF"/>
            <w:noWrap/>
            <w:vAlign w:val="center"/>
            <w:hideMark/>
          </w:tcPr>
          <w:p w14:paraId="040BFAF4" w14:textId="254AA5FB"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Redding</w:t>
            </w:r>
          </w:p>
        </w:tc>
      </w:tr>
      <w:tr w:rsidR="007C0CA2" w:rsidRPr="00E5678F" w14:paraId="4ED62B2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E805D35" w14:textId="226AE536" w:rsidR="007C0CA2" w:rsidRPr="00E5678F" w:rsidRDefault="007C0CA2" w:rsidP="002F22BA">
            <w:pPr>
              <w:spacing w:before="40" w:after="40" w:line="240" w:lineRule="auto"/>
              <w:ind w:left="62"/>
              <w:rPr>
                <w:rFonts w:eastAsia="Times New Roman" w:cs="Arial"/>
                <w:color w:val="000000"/>
              </w:rPr>
            </w:pPr>
            <w:r>
              <w:rPr>
                <w:rFonts w:cs="Arial"/>
                <w:color w:val="000000"/>
              </w:rPr>
              <w:t>Rio Vista,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550825B" w14:textId="3BCE47CE"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Sacramento-San Joaquin Delta Diazinon and Chlorpyrifos TMDL </w:t>
            </w:r>
          </w:p>
        </w:tc>
        <w:tc>
          <w:tcPr>
            <w:tcW w:w="3960" w:type="dxa"/>
            <w:tcBorders>
              <w:top w:val="nil"/>
              <w:left w:val="nil"/>
              <w:bottom w:val="single" w:sz="4" w:space="0" w:color="auto"/>
              <w:right w:val="single" w:sz="4" w:space="0" w:color="auto"/>
            </w:tcBorders>
            <w:shd w:val="clear" w:color="000000" w:fill="FFFFFF"/>
            <w:noWrap/>
            <w:vAlign w:val="center"/>
            <w:hideMark/>
          </w:tcPr>
          <w:p w14:paraId="0CA5C729" w14:textId="73A57775"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Sacramento</w:t>
            </w:r>
          </w:p>
        </w:tc>
      </w:tr>
      <w:tr w:rsidR="007C0CA2" w:rsidRPr="00E5678F" w14:paraId="1E4BB98C"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0DAB699" w14:textId="2D2C184E" w:rsidR="007C0CA2" w:rsidRPr="00E5678F" w:rsidRDefault="007C0CA2" w:rsidP="002F22BA">
            <w:pPr>
              <w:spacing w:before="40" w:after="40" w:line="240" w:lineRule="auto"/>
              <w:ind w:left="62"/>
              <w:rPr>
                <w:rFonts w:eastAsia="Times New Roman" w:cs="Arial"/>
                <w:color w:val="000000"/>
              </w:rPr>
            </w:pPr>
            <w:r>
              <w:rPr>
                <w:rFonts w:cs="Arial"/>
                <w:color w:val="000000"/>
              </w:rPr>
              <w:t>Rio Vista,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942B7BD" w14:textId="2DE4CA9A"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Sacramento-San Joaquin Delta Methylmercury TMDL</w:t>
            </w:r>
          </w:p>
        </w:tc>
        <w:tc>
          <w:tcPr>
            <w:tcW w:w="3960" w:type="dxa"/>
            <w:tcBorders>
              <w:top w:val="nil"/>
              <w:left w:val="nil"/>
              <w:bottom w:val="single" w:sz="4" w:space="0" w:color="auto"/>
              <w:right w:val="single" w:sz="4" w:space="0" w:color="auto"/>
            </w:tcBorders>
            <w:shd w:val="clear" w:color="000000" w:fill="FFFFFF"/>
            <w:noWrap/>
            <w:vAlign w:val="center"/>
            <w:hideMark/>
          </w:tcPr>
          <w:p w14:paraId="5F8F7A17" w14:textId="3D3D3C9A"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Valley, Sacramento</w:t>
            </w:r>
          </w:p>
        </w:tc>
      </w:tr>
      <w:tr w:rsidR="007C0CA2" w:rsidRPr="00E5678F" w14:paraId="7042BC95"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2855C48" w14:textId="73872101" w:rsidR="007C0CA2" w:rsidRPr="00E5678F" w:rsidRDefault="007C0CA2" w:rsidP="002F22BA">
            <w:pPr>
              <w:spacing w:before="40" w:after="40" w:line="240" w:lineRule="auto"/>
              <w:ind w:left="62"/>
              <w:rPr>
                <w:rFonts w:eastAsia="Times New Roman" w:cs="Arial"/>
                <w:color w:val="000000"/>
              </w:rPr>
            </w:pPr>
            <w:r>
              <w:rPr>
                <w:rFonts w:cs="Arial"/>
                <w:color w:val="000000"/>
              </w:rPr>
              <w:t>Ripon,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A19E6A1" w14:textId="714AC4CC"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Low Dissolved Oxygen in the San Joaquin River Stockton Deep Water Ship </w:t>
            </w:r>
            <w:r w:rsidRPr="002F22BA">
              <w:rPr>
                <w:rFonts w:cs="Arial"/>
                <w:color w:val="000000"/>
              </w:rPr>
              <w:t>Channel</w:t>
            </w:r>
          </w:p>
        </w:tc>
        <w:tc>
          <w:tcPr>
            <w:tcW w:w="3960" w:type="dxa"/>
            <w:tcBorders>
              <w:top w:val="nil"/>
              <w:left w:val="nil"/>
              <w:bottom w:val="single" w:sz="4" w:space="0" w:color="auto"/>
              <w:right w:val="single" w:sz="4" w:space="0" w:color="auto"/>
            </w:tcBorders>
            <w:shd w:val="clear" w:color="000000" w:fill="FFFFFF"/>
            <w:noWrap/>
            <w:vAlign w:val="center"/>
            <w:hideMark/>
          </w:tcPr>
          <w:p w14:paraId="2EB1A63A" w14:textId="5C6CB2AE"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Sacramento</w:t>
            </w:r>
          </w:p>
        </w:tc>
      </w:tr>
      <w:tr w:rsidR="007C0CA2" w:rsidRPr="00E5678F" w14:paraId="164E1382"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7A987DC" w14:textId="4302B4F5" w:rsidR="007C0CA2" w:rsidRPr="00E5678F" w:rsidRDefault="007C0CA2" w:rsidP="002F22BA">
            <w:pPr>
              <w:spacing w:before="40" w:after="40" w:line="240" w:lineRule="auto"/>
              <w:ind w:left="62"/>
              <w:rPr>
                <w:rFonts w:eastAsia="Times New Roman" w:cs="Arial"/>
                <w:color w:val="000000"/>
              </w:rPr>
            </w:pPr>
            <w:r>
              <w:rPr>
                <w:rFonts w:cs="Arial"/>
                <w:color w:val="000000"/>
              </w:rPr>
              <w:t>Riverbank,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B49A534" w14:textId="510F9EB1"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Low Dissolved Oxygen in the San Joaquin River Stockton Deep Water Ship </w:t>
            </w:r>
            <w:r w:rsidRPr="002F22BA">
              <w:rPr>
                <w:rFonts w:cs="Arial"/>
                <w:color w:val="000000"/>
              </w:rPr>
              <w:t>Channel</w:t>
            </w:r>
          </w:p>
        </w:tc>
        <w:tc>
          <w:tcPr>
            <w:tcW w:w="3960" w:type="dxa"/>
            <w:tcBorders>
              <w:top w:val="nil"/>
              <w:left w:val="nil"/>
              <w:bottom w:val="single" w:sz="4" w:space="0" w:color="auto"/>
              <w:right w:val="single" w:sz="4" w:space="0" w:color="auto"/>
            </w:tcBorders>
            <w:shd w:val="clear" w:color="000000" w:fill="FFFFFF"/>
            <w:noWrap/>
            <w:vAlign w:val="center"/>
            <w:hideMark/>
          </w:tcPr>
          <w:p w14:paraId="63538625" w14:textId="5F47D234"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Sacramento</w:t>
            </w:r>
          </w:p>
        </w:tc>
      </w:tr>
      <w:tr w:rsidR="007C0CA2" w:rsidRPr="00E5678F" w14:paraId="1300CC9E"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75EA072" w14:textId="27F95B21" w:rsidR="007C0CA2" w:rsidRPr="00E5678F" w:rsidRDefault="007C0CA2" w:rsidP="002F22BA">
            <w:pPr>
              <w:spacing w:before="40" w:after="40" w:line="240" w:lineRule="auto"/>
              <w:ind w:left="62"/>
              <w:rPr>
                <w:rFonts w:eastAsia="Times New Roman" w:cs="Arial"/>
                <w:color w:val="000000"/>
              </w:rPr>
            </w:pPr>
            <w:r>
              <w:rPr>
                <w:rFonts w:cs="Arial"/>
                <w:color w:val="000000"/>
              </w:rPr>
              <w:t>Roseville,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C4F2271" w14:textId="6157EFED"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Pyrethroid Pesticides in Sacramento and San Joaquin River </w:t>
            </w:r>
            <w:r w:rsidRPr="002F22BA">
              <w:rPr>
                <w:rFonts w:cs="Arial"/>
                <w:color w:val="000000"/>
              </w:rPr>
              <w:t>Basin</w:t>
            </w:r>
          </w:p>
        </w:tc>
        <w:tc>
          <w:tcPr>
            <w:tcW w:w="3960" w:type="dxa"/>
            <w:tcBorders>
              <w:top w:val="nil"/>
              <w:left w:val="nil"/>
              <w:bottom w:val="single" w:sz="4" w:space="0" w:color="auto"/>
              <w:right w:val="single" w:sz="4" w:space="0" w:color="auto"/>
            </w:tcBorders>
            <w:shd w:val="clear" w:color="000000" w:fill="FFFFFF"/>
            <w:noWrap/>
            <w:vAlign w:val="center"/>
            <w:hideMark/>
          </w:tcPr>
          <w:p w14:paraId="12E91615" w14:textId="059C4B8A"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Sacramento</w:t>
            </w:r>
          </w:p>
        </w:tc>
      </w:tr>
      <w:tr w:rsidR="007C0CA2" w:rsidRPr="00E5678F" w14:paraId="1EC3AABE"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829EC47" w14:textId="1C2D6138" w:rsidR="007C0CA2" w:rsidRPr="00E5678F" w:rsidRDefault="007C0CA2" w:rsidP="002F22BA">
            <w:pPr>
              <w:spacing w:before="40" w:after="40" w:line="240" w:lineRule="auto"/>
              <w:ind w:left="62"/>
              <w:rPr>
                <w:rFonts w:eastAsia="Times New Roman" w:cs="Arial"/>
                <w:color w:val="000000"/>
              </w:rPr>
            </w:pPr>
            <w:r>
              <w:rPr>
                <w:rFonts w:cs="Arial"/>
                <w:color w:val="000000"/>
              </w:rPr>
              <w:t>Ross, Town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0B68A97" w14:textId="79D91370"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Bay</w:t>
            </w:r>
            <w:r w:rsidR="00C254E0" w:rsidRPr="002F22BA">
              <w:rPr>
                <w:rFonts w:cs="Arial"/>
                <w:sz w:val="22"/>
              </w:rPr>
              <w:t xml:space="preserve"> </w:t>
            </w:r>
            <w:r>
              <w:rPr>
                <w:rFonts w:cs="Arial"/>
              </w:rPr>
              <w:t xml:space="preserve">Mercury </w:t>
            </w:r>
            <w:r w:rsidRPr="002F22BA" w:rsidDel="00CB54F4">
              <w:rPr>
                <w:rFonts w:cs="Arial"/>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15EF7762" w14:textId="2C4D0080"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69B4D254"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9A84AD7" w14:textId="433AECFE" w:rsidR="007C0CA2" w:rsidRPr="00E5678F" w:rsidRDefault="007C0CA2" w:rsidP="002F22BA">
            <w:pPr>
              <w:spacing w:before="40" w:after="40" w:line="240" w:lineRule="auto"/>
              <w:ind w:left="62"/>
              <w:rPr>
                <w:rFonts w:eastAsia="Times New Roman" w:cs="Arial"/>
                <w:color w:val="000000"/>
              </w:rPr>
            </w:pPr>
            <w:r>
              <w:rPr>
                <w:rFonts w:cs="Arial"/>
                <w:color w:val="000000"/>
              </w:rPr>
              <w:t>Ross, Town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184EC6A1" w14:textId="5BD44AFA"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Pesticide-Related Toxicity in Urban </w:t>
            </w:r>
            <w:r w:rsidRPr="002F22BA">
              <w:rPr>
                <w:rFonts w:cs="Arial"/>
                <w:color w:val="000000"/>
              </w:rPr>
              <w:t>Creeks</w:t>
            </w:r>
          </w:p>
        </w:tc>
        <w:tc>
          <w:tcPr>
            <w:tcW w:w="3960" w:type="dxa"/>
            <w:tcBorders>
              <w:top w:val="nil"/>
              <w:left w:val="nil"/>
              <w:bottom w:val="single" w:sz="4" w:space="0" w:color="auto"/>
              <w:right w:val="single" w:sz="4" w:space="0" w:color="auto"/>
            </w:tcBorders>
            <w:shd w:val="clear" w:color="000000" w:fill="FFFFFF"/>
            <w:noWrap/>
            <w:vAlign w:val="center"/>
          </w:tcPr>
          <w:p w14:paraId="2126D48C" w14:textId="7A4D4683"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2B5BE443"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868155F" w14:textId="42D379BD"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San Anselmo, </w:t>
            </w:r>
            <w:r w:rsidR="00C741C8">
              <w:rPr>
                <w:rFonts w:cs="Arial"/>
                <w:color w:val="000000"/>
              </w:rPr>
              <w:t>Town</w:t>
            </w:r>
            <w:r>
              <w:rPr>
                <w:rFonts w:cs="Arial"/>
                <w:color w:val="000000"/>
              </w:rPr>
              <w:t xml:space="preserve">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37A0115" w14:textId="01970CCD"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TMDL for Diazinon and Pesticide-Related Toxicity in Urban Creeks</w:t>
            </w:r>
          </w:p>
        </w:tc>
        <w:tc>
          <w:tcPr>
            <w:tcW w:w="3960" w:type="dxa"/>
            <w:tcBorders>
              <w:top w:val="nil"/>
              <w:left w:val="nil"/>
              <w:bottom w:val="single" w:sz="4" w:space="0" w:color="auto"/>
              <w:right w:val="single" w:sz="4" w:space="0" w:color="auto"/>
            </w:tcBorders>
            <w:shd w:val="clear" w:color="000000" w:fill="FFFFFF"/>
            <w:noWrap/>
            <w:vAlign w:val="center"/>
            <w:hideMark/>
          </w:tcPr>
          <w:p w14:paraId="0A88561A" w14:textId="1AD2B5AB"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6E749260"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8DF358F" w14:textId="4AF378A2" w:rsidR="007C0CA2" w:rsidRPr="00E5678F" w:rsidRDefault="007C0CA2" w:rsidP="002F22BA">
            <w:pPr>
              <w:spacing w:before="40" w:after="40" w:line="240" w:lineRule="auto"/>
              <w:ind w:left="62"/>
              <w:rPr>
                <w:rFonts w:eastAsia="Times New Roman" w:cs="Arial"/>
                <w:color w:val="000000"/>
              </w:rPr>
            </w:pPr>
            <w:r>
              <w:rPr>
                <w:rFonts w:cs="Arial"/>
                <w:color w:val="000000"/>
              </w:rPr>
              <w:t>San Anselmo, Town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F509662" w14:textId="17CBAFAB"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w:t>
            </w:r>
            <w:r w:rsidR="00C254E0">
              <w:rPr>
                <w:rFonts w:cs="Arial"/>
                <w:sz w:val="22"/>
              </w:rPr>
              <w:lastRenderedPageBreak/>
              <w:t>Bay</w:t>
            </w:r>
            <w:r w:rsidR="00C254E0" w:rsidRPr="002F22BA">
              <w:rPr>
                <w:rFonts w:cs="Arial"/>
                <w:sz w:val="22"/>
              </w:rPr>
              <w:t xml:space="preserve"> </w:t>
            </w:r>
            <w:r>
              <w:rPr>
                <w:rFonts w:cs="Arial"/>
              </w:rPr>
              <w:t xml:space="preserve">Mercury </w:t>
            </w:r>
            <w:r w:rsidRPr="002F22BA" w:rsidDel="00CB54F4">
              <w:rPr>
                <w:rFonts w:cs="Arial"/>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51A628B5" w14:textId="55220FD8" w:rsidR="007C0CA2" w:rsidRPr="00E5678F" w:rsidRDefault="007C0CA2" w:rsidP="002F22BA">
            <w:pPr>
              <w:spacing w:before="40" w:after="40" w:line="240" w:lineRule="auto"/>
              <w:ind w:left="72"/>
              <w:rPr>
                <w:rFonts w:eastAsia="Times New Roman" w:cs="Arial"/>
                <w:color w:val="000000"/>
              </w:rPr>
            </w:pPr>
            <w:r>
              <w:rPr>
                <w:rFonts w:cs="Arial"/>
                <w:color w:val="000000"/>
              </w:rPr>
              <w:lastRenderedPageBreak/>
              <w:t xml:space="preserve">San Francisco </w:t>
            </w:r>
            <w:r w:rsidRPr="002F22BA">
              <w:rPr>
                <w:rFonts w:cs="Arial"/>
                <w:color w:val="000000"/>
              </w:rPr>
              <w:t>Bay</w:t>
            </w:r>
          </w:p>
        </w:tc>
      </w:tr>
      <w:tr w:rsidR="007C0CA2" w:rsidRPr="00E5678F" w14:paraId="51E1016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2970049" w14:textId="694CC8C1" w:rsidR="007C0CA2" w:rsidRPr="00E5678F" w:rsidRDefault="007C0CA2" w:rsidP="002F22BA">
            <w:pPr>
              <w:spacing w:before="40" w:after="40" w:line="240" w:lineRule="auto"/>
              <w:ind w:left="62"/>
              <w:rPr>
                <w:rFonts w:eastAsia="Times New Roman" w:cs="Arial"/>
                <w:color w:val="000000"/>
              </w:rPr>
            </w:pPr>
            <w:r>
              <w:rPr>
                <w:rFonts w:cs="Arial"/>
                <w:color w:val="000000"/>
              </w:rPr>
              <w:t>San Diego Metropolitan Transit System</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5DF8A3B" w14:textId="1A28B624"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TMDLs for Indicator Bacteria, Project I – Twenty Beaches and Creeks in the San Diego </w:t>
            </w:r>
            <w:r w:rsidRPr="002F22BA">
              <w:rPr>
                <w:rFonts w:cs="Arial"/>
                <w:color w:val="000000"/>
              </w:rPr>
              <w:t>Region</w:t>
            </w:r>
          </w:p>
        </w:tc>
        <w:tc>
          <w:tcPr>
            <w:tcW w:w="3960" w:type="dxa"/>
            <w:tcBorders>
              <w:top w:val="nil"/>
              <w:left w:val="nil"/>
              <w:bottom w:val="single" w:sz="4" w:space="0" w:color="auto"/>
              <w:right w:val="single" w:sz="4" w:space="0" w:color="auto"/>
            </w:tcBorders>
            <w:shd w:val="clear" w:color="000000" w:fill="FFFFFF"/>
            <w:noWrap/>
            <w:vAlign w:val="center"/>
            <w:hideMark/>
          </w:tcPr>
          <w:p w14:paraId="3BC6BA2C" w14:textId="26E0519B"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Diego</w:t>
            </w:r>
          </w:p>
        </w:tc>
      </w:tr>
      <w:tr w:rsidR="007C0CA2" w:rsidRPr="00E5678F" w14:paraId="5BEE203B"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B83BF87" w14:textId="45A0598E" w:rsidR="007C0CA2" w:rsidRPr="00E5678F" w:rsidRDefault="007C0CA2" w:rsidP="002F22BA">
            <w:pPr>
              <w:spacing w:before="40" w:after="40" w:line="240" w:lineRule="auto"/>
              <w:ind w:left="62"/>
              <w:rPr>
                <w:rFonts w:eastAsia="Times New Roman" w:cs="Arial"/>
                <w:color w:val="000000"/>
              </w:rPr>
            </w:pPr>
            <w:r>
              <w:rPr>
                <w:rFonts w:cs="Arial"/>
                <w:color w:val="000000"/>
              </w:rPr>
              <w:t>San Diego State University</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0008B77" w14:textId="06A76893"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TMDLs for Indicator Bacteria, Project I – Twenty Beaches and Creeks in the San Diego </w:t>
            </w:r>
            <w:r w:rsidRPr="002F22BA">
              <w:rPr>
                <w:rFonts w:cs="Arial"/>
                <w:color w:val="000000"/>
              </w:rPr>
              <w:t>Region</w:t>
            </w:r>
          </w:p>
        </w:tc>
        <w:tc>
          <w:tcPr>
            <w:tcW w:w="3960" w:type="dxa"/>
            <w:tcBorders>
              <w:top w:val="nil"/>
              <w:left w:val="nil"/>
              <w:bottom w:val="single" w:sz="4" w:space="0" w:color="auto"/>
              <w:right w:val="single" w:sz="4" w:space="0" w:color="auto"/>
            </w:tcBorders>
            <w:shd w:val="clear" w:color="000000" w:fill="FFFFFF"/>
            <w:noWrap/>
            <w:vAlign w:val="center"/>
            <w:hideMark/>
          </w:tcPr>
          <w:p w14:paraId="6FF3180A" w14:textId="5F638AE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Diego</w:t>
            </w:r>
          </w:p>
        </w:tc>
      </w:tr>
      <w:tr w:rsidR="007C0CA2" w:rsidRPr="00E5678F" w14:paraId="4B19EB7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E9E8A25" w14:textId="31EF9DA7" w:rsidR="007C0CA2" w:rsidRPr="00E5678F" w:rsidRDefault="007C0CA2" w:rsidP="002F22BA">
            <w:pPr>
              <w:spacing w:before="40" w:after="40" w:line="240" w:lineRule="auto"/>
              <w:ind w:left="62"/>
              <w:rPr>
                <w:rFonts w:eastAsia="Times New Roman" w:cs="Arial"/>
                <w:color w:val="000000"/>
              </w:rPr>
            </w:pPr>
            <w:r>
              <w:rPr>
                <w:rFonts w:cs="Arial"/>
                <w:color w:val="000000"/>
              </w:rPr>
              <w:t>San Francisco, City of (Port of San Francisco)</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41DFD2D" w14:textId="7C1EEFE2"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Bay</w:t>
            </w:r>
            <w:r>
              <w:rPr>
                <w:rFonts w:cs="Arial"/>
              </w:rPr>
              <w:t xml:space="preserve"> Mercury </w:t>
            </w:r>
            <w:r w:rsidRPr="002F22BA" w:rsidDel="00C254E0">
              <w:rPr>
                <w:rFonts w:cs="Arial"/>
                <w:sz w:val="22"/>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1D867A98" w14:textId="3414B3DF"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4FD40E6A" w14:textId="77777777" w:rsidTr="00686B0D">
        <w:trPr>
          <w:trHeight w:val="600"/>
        </w:trPr>
        <w:tc>
          <w:tcPr>
            <w:tcW w:w="4386" w:type="dxa"/>
            <w:tcBorders>
              <w:top w:val="single" w:sz="4" w:space="0" w:color="auto"/>
              <w:left w:val="single" w:sz="4" w:space="0" w:color="auto"/>
              <w:bottom w:val="single" w:sz="4" w:space="0" w:color="auto"/>
            </w:tcBorders>
            <w:vAlign w:val="center"/>
          </w:tcPr>
          <w:p w14:paraId="2E4E0D41" w14:textId="2AED3457" w:rsidR="007C0CA2" w:rsidRPr="00E5678F" w:rsidRDefault="007C0CA2" w:rsidP="002F22BA">
            <w:pPr>
              <w:spacing w:before="40" w:after="40" w:line="240" w:lineRule="auto"/>
              <w:ind w:left="62"/>
              <w:rPr>
                <w:rFonts w:eastAsia="Times New Roman" w:cs="Arial"/>
                <w:color w:val="000000"/>
              </w:rPr>
            </w:pPr>
            <w:r>
              <w:rPr>
                <w:rFonts w:cs="Arial"/>
                <w:color w:val="000000"/>
              </w:rPr>
              <w:t>San Francisco, City of (San Francisco Public Utilities Commission)</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C6C052F" w14:textId="3B8A9FA3"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San Francisco Bay Beaches Bacteria TMDL</w:t>
            </w:r>
          </w:p>
        </w:tc>
        <w:tc>
          <w:tcPr>
            <w:tcW w:w="3960" w:type="dxa"/>
            <w:tcBorders>
              <w:top w:val="nil"/>
              <w:left w:val="nil"/>
              <w:bottom w:val="single" w:sz="4" w:space="0" w:color="auto"/>
              <w:right w:val="single" w:sz="4" w:space="0" w:color="auto"/>
            </w:tcBorders>
            <w:shd w:val="clear" w:color="000000" w:fill="FFFFFF"/>
            <w:noWrap/>
            <w:vAlign w:val="center"/>
            <w:hideMark/>
          </w:tcPr>
          <w:p w14:paraId="170FAFB2" w14:textId="501AF84C"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4273251C"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63A8B10" w14:textId="41DF82EE" w:rsidR="007C0CA2" w:rsidRPr="00E5678F" w:rsidRDefault="007C0CA2" w:rsidP="002F22BA">
            <w:pPr>
              <w:spacing w:before="40" w:after="40" w:line="240" w:lineRule="auto"/>
              <w:ind w:left="62"/>
              <w:rPr>
                <w:rFonts w:eastAsia="Times New Roman" w:cs="Arial"/>
                <w:color w:val="000000"/>
              </w:rPr>
            </w:pPr>
            <w:r>
              <w:rPr>
                <w:rFonts w:cs="Arial"/>
                <w:color w:val="000000"/>
              </w:rPr>
              <w:t>San Francisco, City of (San Francisco Public Utilities Commission)</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539CEAE" w14:textId="49E5BD38"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Bay</w:t>
            </w:r>
            <w:r>
              <w:rPr>
                <w:rFonts w:cs="Arial"/>
              </w:rPr>
              <w:t xml:space="preserve"> Mercury </w:t>
            </w:r>
            <w:r w:rsidRPr="002F22BA" w:rsidDel="00C254E0">
              <w:rPr>
                <w:rFonts w:cs="Arial"/>
                <w:sz w:val="22"/>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65BA9857" w14:textId="60BDBFC7"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30483EFC"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0B11B62" w14:textId="17C38AE1" w:rsidR="007C0CA2" w:rsidRPr="00E5678F" w:rsidRDefault="007C0CA2" w:rsidP="002F22BA">
            <w:pPr>
              <w:spacing w:before="40" w:after="40" w:line="240" w:lineRule="auto"/>
              <w:ind w:left="62"/>
              <w:rPr>
                <w:rFonts w:eastAsia="Times New Roman" w:cs="Arial"/>
                <w:color w:val="000000"/>
              </w:rPr>
            </w:pPr>
            <w:r>
              <w:rPr>
                <w:rFonts w:cs="Arial"/>
                <w:color w:val="000000"/>
              </w:rPr>
              <w:t>San Luis Obispo,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6638567" w14:textId="6A731DD1"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Pathogens in San Luis Obispo Creek </w:t>
            </w:r>
          </w:p>
        </w:tc>
        <w:tc>
          <w:tcPr>
            <w:tcW w:w="3960" w:type="dxa"/>
            <w:tcBorders>
              <w:top w:val="nil"/>
              <w:left w:val="nil"/>
              <w:bottom w:val="single" w:sz="4" w:space="0" w:color="auto"/>
              <w:right w:val="single" w:sz="4" w:space="0" w:color="auto"/>
            </w:tcBorders>
            <w:shd w:val="clear" w:color="000000" w:fill="FFFFFF"/>
            <w:noWrap/>
            <w:vAlign w:val="center"/>
            <w:hideMark/>
          </w:tcPr>
          <w:p w14:paraId="43019F47" w14:textId="5D4BC3AD"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4F0C2A4E"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39F60B3" w14:textId="0B5EA945" w:rsidR="007C0CA2" w:rsidRPr="00E5678F" w:rsidRDefault="007C0CA2" w:rsidP="002F22BA">
            <w:pPr>
              <w:spacing w:before="40" w:after="40" w:line="240" w:lineRule="auto"/>
              <w:ind w:left="62"/>
              <w:rPr>
                <w:rFonts w:eastAsia="Times New Roman" w:cs="Arial"/>
                <w:color w:val="000000"/>
              </w:rPr>
            </w:pPr>
            <w:r>
              <w:rPr>
                <w:rFonts w:cs="Arial"/>
                <w:color w:val="000000"/>
              </w:rPr>
              <w:t>San Luis Obispo,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EA51B5E" w14:textId="3E9E9B24"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TMDLs for Nitrate-Nitrogen in San Luis Obispo </w:t>
            </w:r>
            <w:r w:rsidRPr="002F22BA">
              <w:rPr>
                <w:rFonts w:cs="Arial"/>
                <w:color w:val="000000"/>
              </w:rPr>
              <w:t>Creek</w:t>
            </w:r>
          </w:p>
        </w:tc>
        <w:tc>
          <w:tcPr>
            <w:tcW w:w="3960" w:type="dxa"/>
            <w:tcBorders>
              <w:top w:val="nil"/>
              <w:left w:val="nil"/>
              <w:bottom w:val="single" w:sz="4" w:space="0" w:color="auto"/>
              <w:right w:val="single" w:sz="4" w:space="0" w:color="auto"/>
            </w:tcBorders>
            <w:shd w:val="clear" w:color="000000" w:fill="FFFFFF"/>
            <w:noWrap/>
            <w:vAlign w:val="center"/>
            <w:hideMark/>
          </w:tcPr>
          <w:p w14:paraId="7F17CC79" w14:textId="65B27F01"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664D1D5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E1B52BC" w14:textId="31DEF51E" w:rsidR="007C0CA2" w:rsidRPr="00E5678F" w:rsidRDefault="007C0CA2" w:rsidP="002F22BA">
            <w:pPr>
              <w:spacing w:before="40" w:after="40" w:line="240" w:lineRule="auto"/>
              <w:ind w:left="62"/>
              <w:rPr>
                <w:rFonts w:eastAsia="Times New Roman" w:cs="Arial"/>
                <w:color w:val="000000"/>
              </w:rPr>
            </w:pPr>
            <w:r>
              <w:rPr>
                <w:rFonts w:cs="Arial"/>
                <w:color w:val="000000"/>
              </w:rPr>
              <w:t>San Luis Obispo, County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0AD29878" w14:textId="3DE840D7"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Fecal Indicator Bacteria in Santa Maria River </w:t>
            </w:r>
            <w:r w:rsidRPr="002F22BA">
              <w:rPr>
                <w:rFonts w:cs="Arial"/>
                <w:color w:val="000000"/>
              </w:rPr>
              <w:t>Watershed</w:t>
            </w:r>
          </w:p>
        </w:tc>
        <w:tc>
          <w:tcPr>
            <w:tcW w:w="3960" w:type="dxa"/>
            <w:tcBorders>
              <w:top w:val="nil"/>
              <w:left w:val="nil"/>
              <w:bottom w:val="single" w:sz="4" w:space="0" w:color="auto"/>
              <w:right w:val="single" w:sz="4" w:space="0" w:color="auto"/>
            </w:tcBorders>
            <w:shd w:val="clear" w:color="000000" w:fill="FFFFFF"/>
            <w:noWrap/>
            <w:vAlign w:val="center"/>
          </w:tcPr>
          <w:p w14:paraId="4C2FF169" w14:textId="120C4E20"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0C534874"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6AA6460" w14:textId="0923AAFC" w:rsidR="007C0CA2" w:rsidRPr="00E5678F" w:rsidRDefault="007C0CA2" w:rsidP="002F22BA">
            <w:pPr>
              <w:spacing w:before="40" w:after="40" w:line="240" w:lineRule="auto"/>
              <w:ind w:left="62"/>
              <w:rPr>
                <w:rFonts w:eastAsia="Times New Roman" w:cs="Arial"/>
                <w:color w:val="000000"/>
              </w:rPr>
            </w:pPr>
            <w:r>
              <w:rPr>
                <w:rFonts w:cs="Arial"/>
                <w:color w:val="000000"/>
              </w:rPr>
              <w:t>San Luis Obispo,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0BFBEFD" w14:textId="7D1DE92E"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Nitrogen Compounds and Orthophosphate in the Lower Santa Maria River Watersheds and Tributaries to Oso Flaco </w:t>
            </w:r>
            <w:r w:rsidRPr="002F22BA">
              <w:rPr>
                <w:rFonts w:cs="Arial"/>
                <w:color w:val="000000"/>
              </w:rPr>
              <w:t>Lake</w:t>
            </w:r>
          </w:p>
        </w:tc>
        <w:tc>
          <w:tcPr>
            <w:tcW w:w="3960" w:type="dxa"/>
            <w:tcBorders>
              <w:top w:val="nil"/>
              <w:left w:val="nil"/>
              <w:bottom w:val="single" w:sz="4" w:space="0" w:color="auto"/>
              <w:right w:val="single" w:sz="4" w:space="0" w:color="auto"/>
            </w:tcBorders>
            <w:shd w:val="clear" w:color="000000" w:fill="FFFFFF"/>
            <w:noWrap/>
            <w:vAlign w:val="center"/>
            <w:hideMark/>
          </w:tcPr>
          <w:p w14:paraId="770EC2C7" w14:textId="7F877574"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646B7105"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940DDE6" w14:textId="2182C634" w:rsidR="007C0CA2" w:rsidRPr="00E5678F" w:rsidRDefault="007C0CA2" w:rsidP="002F22BA">
            <w:pPr>
              <w:spacing w:before="40" w:after="40" w:line="240" w:lineRule="auto"/>
              <w:ind w:left="62"/>
              <w:rPr>
                <w:rFonts w:eastAsia="Times New Roman" w:cs="Arial"/>
                <w:color w:val="000000"/>
              </w:rPr>
            </w:pPr>
            <w:r>
              <w:rPr>
                <w:rFonts w:cs="Arial"/>
                <w:color w:val="000000"/>
              </w:rPr>
              <w:t>San Luis Obispo,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20F3CDD" w14:textId="0AB1EB24"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TMDL for Pathogens in Morro Bay and Chorro and Los Osos Creeks</w:t>
            </w:r>
          </w:p>
        </w:tc>
        <w:tc>
          <w:tcPr>
            <w:tcW w:w="3960" w:type="dxa"/>
            <w:tcBorders>
              <w:top w:val="nil"/>
              <w:left w:val="nil"/>
              <w:bottom w:val="single" w:sz="4" w:space="0" w:color="auto"/>
              <w:right w:val="single" w:sz="4" w:space="0" w:color="auto"/>
            </w:tcBorders>
            <w:shd w:val="clear" w:color="000000" w:fill="FFFFFF"/>
            <w:noWrap/>
            <w:vAlign w:val="center"/>
            <w:hideMark/>
          </w:tcPr>
          <w:p w14:paraId="4D9EE95D" w14:textId="66966B43"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CD0DD8" w:rsidRPr="00E5678F" w14:paraId="0A6C1F56"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37E63AC" w14:textId="707414AC" w:rsidR="00CD0DD8" w:rsidRDefault="00CD0DD8" w:rsidP="002F22BA">
            <w:pPr>
              <w:spacing w:before="40" w:after="40" w:line="240" w:lineRule="auto"/>
              <w:ind w:left="62"/>
              <w:rPr>
                <w:rFonts w:cs="Arial"/>
                <w:color w:val="000000"/>
              </w:rPr>
            </w:pPr>
            <w:r>
              <w:rPr>
                <w:rFonts w:cs="Arial"/>
                <w:color w:val="000000"/>
              </w:rPr>
              <w:lastRenderedPageBreak/>
              <w:t>San Luis Obispo, County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02C2A843" w14:textId="527F8334" w:rsidR="00CD0DD8" w:rsidRDefault="00CD0DD8" w:rsidP="002F22BA">
            <w:pPr>
              <w:spacing w:before="40" w:after="40" w:line="240" w:lineRule="auto"/>
              <w:ind w:left="62"/>
              <w:rPr>
                <w:rFonts w:cs="Arial"/>
              </w:rPr>
            </w:pPr>
            <w:r w:rsidRPr="006B31E5">
              <w:rPr>
                <w:rFonts w:cs="Arial"/>
              </w:rPr>
              <w:t>TMDL for Pathogens in San Luis Obispo Creek</w:t>
            </w:r>
          </w:p>
        </w:tc>
        <w:tc>
          <w:tcPr>
            <w:tcW w:w="3960" w:type="dxa"/>
            <w:tcBorders>
              <w:top w:val="nil"/>
              <w:left w:val="nil"/>
              <w:bottom w:val="single" w:sz="4" w:space="0" w:color="auto"/>
              <w:right w:val="single" w:sz="4" w:space="0" w:color="auto"/>
            </w:tcBorders>
            <w:shd w:val="clear" w:color="000000" w:fill="FFFFFF"/>
            <w:noWrap/>
            <w:vAlign w:val="center"/>
          </w:tcPr>
          <w:p w14:paraId="00BDBF9A" w14:textId="2A5D7410" w:rsidR="00CD0DD8" w:rsidRDefault="00CD0DD8" w:rsidP="002F22BA">
            <w:pPr>
              <w:spacing w:before="40" w:after="40" w:line="240" w:lineRule="auto"/>
              <w:ind w:left="72"/>
              <w:rPr>
                <w:rFonts w:cs="Arial"/>
                <w:color w:val="000000"/>
              </w:rPr>
            </w:pPr>
            <w:r>
              <w:rPr>
                <w:rFonts w:cs="Arial"/>
                <w:color w:val="000000"/>
              </w:rPr>
              <w:t>Central Coast</w:t>
            </w:r>
          </w:p>
        </w:tc>
      </w:tr>
      <w:tr w:rsidR="00CD0DD8" w:rsidRPr="00E5678F" w14:paraId="33DCC9FE" w14:textId="77777777" w:rsidTr="00686B0D">
        <w:trPr>
          <w:trHeight w:val="300"/>
        </w:trPr>
        <w:tc>
          <w:tcPr>
            <w:tcW w:w="4386" w:type="dxa"/>
            <w:tcBorders>
              <w:top w:val="single" w:sz="4" w:space="0" w:color="auto"/>
              <w:left w:val="single" w:sz="4" w:space="0" w:color="auto"/>
              <w:bottom w:val="single" w:sz="4" w:space="0" w:color="auto"/>
            </w:tcBorders>
          </w:tcPr>
          <w:p w14:paraId="1BAC68BE" w14:textId="786F38B2" w:rsidR="00CD0DD8" w:rsidRDefault="00CD0DD8" w:rsidP="002F22BA">
            <w:pPr>
              <w:spacing w:before="40" w:after="40" w:line="240" w:lineRule="auto"/>
              <w:ind w:left="62"/>
              <w:rPr>
                <w:rFonts w:cs="Arial"/>
                <w:color w:val="000000"/>
              </w:rPr>
            </w:pPr>
            <w:r w:rsidRPr="002126C9">
              <w:rPr>
                <w:rFonts w:cs="Arial"/>
                <w:color w:val="000000"/>
              </w:rPr>
              <w:t>San Luis Obispo, County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403B006A" w14:textId="3CF8D409" w:rsidR="00CD0DD8" w:rsidRDefault="00CD0DD8" w:rsidP="002F22BA">
            <w:pPr>
              <w:spacing w:before="40" w:after="40" w:line="240" w:lineRule="auto"/>
              <w:ind w:left="62"/>
              <w:rPr>
                <w:rFonts w:cs="Arial"/>
              </w:rPr>
            </w:pPr>
            <w:r w:rsidRPr="00607F30">
              <w:rPr>
                <w:rFonts w:cs="Arial"/>
              </w:rPr>
              <w:t>TMDL for Sediment in Morro Bay</w:t>
            </w:r>
          </w:p>
        </w:tc>
        <w:tc>
          <w:tcPr>
            <w:tcW w:w="3960" w:type="dxa"/>
            <w:tcBorders>
              <w:top w:val="nil"/>
              <w:left w:val="nil"/>
              <w:bottom w:val="single" w:sz="4" w:space="0" w:color="auto"/>
              <w:right w:val="single" w:sz="4" w:space="0" w:color="auto"/>
            </w:tcBorders>
            <w:shd w:val="clear" w:color="000000" w:fill="FFFFFF"/>
            <w:noWrap/>
            <w:vAlign w:val="center"/>
          </w:tcPr>
          <w:p w14:paraId="328BAF9C" w14:textId="5E3A5078" w:rsidR="00CD0DD8" w:rsidRDefault="00CD0DD8" w:rsidP="002F22BA">
            <w:pPr>
              <w:spacing w:before="40" w:after="40" w:line="240" w:lineRule="auto"/>
              <w:ind w:left="72"/>
              <w:rPr>
                <w:rFonts w:cs="Arial"/>
                <w:color w:val="000000"/>
              </w:rPr>
            </w:pPr>
            <w:r>
              <w:rPr>
                <w:rFonts w:cs="Arial"/>
                <w:color w:val="000000"/>
              </w:rPr>
              <w:t>Central Coast</w:t>
            </w:r>
          </w:p>
        </w:tc>
      </w:tr>
      <w:tr w:rsidR="00CD0DD8" w:rsidRPr="00E5678F" w14:paraId="3F185D64"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3EB86D2" w14:textId="5DDEF7FA" w:rsidR="00CD0DD8" w:rsidRDefault="00CD0DD8" w:rsidP="002F22BA">
            <w:pPr>
              <w:spacing w:before="40" w:after="40" w:line="240" w:lineRule="auto"/>
              <w:ind w:left="62"/>
              <w:rPr>
                <w:rFonts w:cs="Arial"/>
                <w:color w:val="000000"/>
              </w:rPr>
            </w:pPr>
            <w:r>
              <w:rPr>
                <w:rFonts w:cs="Arial"/>
                <w:color w:val="000000"/>
              </w:rPr>
              <w:t>San Luis Obispo, County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1D9FFDA8" w14:textId="437EA919" w:rsidR="00CD0DD8" w:rsidRDefault="00CD0DD8" w:rsidP="002F22BA">
            <w:pPr>
              <w:spacing w:before="40" w:after="40" w:line="240" w:lineRule="auto"/>
              <w:ind w:left="62"/>
              <w:rPr>
                <w:rFonts w:cs="Arial"/>
              </w:rPr>
            </w:pPr>
            <w:r w:rsidRPr="00CD0DD8">
              <w:rPr>
                <w:rFonts w:cs="Arial"/>
              </w:rPr>
              <w:t>TMDLs for Nitrate-Nitrogen in San Luis Obispo Creek</w:t>
            </w:r>
          </w:p>
        </w:tc>
        <w:tc>
          <w:tcPr>
            <w:tcW w:w="3960" w:type="dxa"/>
            <w:tcBorders>
              <w:top w:val="nil"/>
              <w:left w:val="nil"/>
              <w:bottom w:val="single" w:sz="4" w:space="0" w:color="auto"/>
              <w:right w:val="single" w:sz="4" w:space="0" w:color="auto"/>
            </w:tcBorders>
            <w:shd w:val="clear" w:color="000000" w:fill="FFFFFF"/>
            <w:noWrap/>
            <w:vAlign w:val="center"/>
          </w:tcPr>
          <w:p w14:paraId="1DD2E7EE" w14:textId="7E2DF072" w:rsidR="00CD0DD8" w:rsidRDefault="00CD0DD8" w:rsidP="002F22BA">
            <w:pPr>
              <w:spacing w:before="40" w:after="40" w:line="240" w:lineRule="auto"/>
              <w:ind w:left="72"/>
              <w:rPr>
                <w:rFonts w:cs="Arial"/>
                <w:color w:val="000000"/>
              </w:rPr>
            </w:pPr>
            <w:r>
              <w:rPr>
                <w:rFonts w:cs="Arial"/>
                <w:color w:val="000000"/>
              </w:rPr>
              <w:t>Central Coast</w:t>
            </w:r>
          </w:p>
        </w:tc>
      </w:tr>
      <w:tr w:rsidR="007C0CA2" w:rsidRPr="00E5678F" w14:paraId="08B32609"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49474B0" w14:textId="1C55E8DF" w:rsidR="007C0CA2" w:rsidRPr="00E5678F" w:rsidRDefault="007C0CA2" w:rsidP="002F22BA">
            <w:pPr>
              <w:spacing w:before="40" w:after="40" w:line="240" w:lineRule="auto"/>
              <w:ind w:left="62"/>
              <w:rPr>
                <w:rFonts w:eastAsia="Times New Roman" w:cs="Arial"/>
                <w:color w:val="000000"/>
              </w:rPr>
            </w:pPr>
            <w:r>
              <w:rPr>
                <w:rFonts w:cs="Arial"/>
                <w:color w:val="000000"/>
              </w:rPr>
              <w:t>San Rafael,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C20AAA8" w14:textId="0D98DA99"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Bay</w:t>
            </w:r>
            <w:r>
              <w:rPr>
                <w:rFonts w:cs="Arial"/>
              </w:rPr>
              <w:t xml:space="preserve"> Mercury </w:t>
            </w:r>
            <w:r w:rsidRPr="002F22BA" w:rsidDel="00C254E0">
              <w:rPr>
                <w:rFonts w:cs="Arial"/>
                <w:sz w:val="22"/>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0C3FDAA2" w14:textId="1AE2CF92"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60806835" w14:textId="77777777" w:rsidTr="00686B0D">
        <w:trPr>
          <w:trHeight w:val="600"/>
        </w:trPr>
        <w:tc>
          <w:tcPr>
            <w:tcW w:w="4386" w:type="dxa"/>
            <w:tcBorders>
              <w:top w:val="single" w:sz="4" w:space="0" w:color="auto"/>
              <w:left w:val="single" w:sz="4" w:space="0" w:color="auto"/>
              <w:bottom w:val="single" w:sz="4" w:space="0" w:color="auto"/>
            </w:tcBorders>
            <w:vAlign w:val="center"/>
          </w:tcPr>
          <w:p w14:paraId="14C4F354" w14:textId="5DF00BBC" w:rsidR="007C0CA2" w:rsidRPr="00E5678F" w:rsidRDefault="007C0CA2" w:rsidP="002F22BA">
            <w:pPr>
              <w:spacing w:before="40" w:after="40" w:line="240" w:lineRule="auto"/>
              <w:ind w:left="62"/>
              <w:rPr>
                <w:rFonts w:eastAsia="Times New Roman" w:cs="Arial"/>
                <w:color w:val="000000"/>
              </w:rPr>
            </w:pPr>
            <w:r>
              <w:rPr>
                <w:rFonts w:cs="Arial"/>
                <w:color w:val="000000"/>
              </w:rPr>
              <w:t>San Rafael,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BC6EF0D" w14:textId="0A41CEDD"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TMDL for Diazinon and Pesticide-Related Toxicity in Urban Creeks</w:t>
            </w:r>
          </w:p>
        </w:tc>
        <w:tc>
          <w:tcPr>
            <w:tcW w:w="3960" w:type="dxa"/>
            <w:tcBorders>
              <w:top w:val="nil"/>
              <w:left w:val="nil"/>
              <w:bottom w:val="single" w:sz="4" w:space="0" w:color="auto"/>
              <w:right w:val="single" w:sz="4" w:space="0" w:color="auto"/>
            </w:tcBorders>
            <w:shd w:val="clear" w:color="000000" w:fill="FFFFFF"/>
            <w:noWrap/>
            <w:vAlign w:val="center"/>
            <w:hideMark/>
          </w:tcPr>
          <w:p w14:paraId="79CDA002" w14:textId="19A997F4"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2E2B8F7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3019407" w14:textId="3FD0C5F3" w:rsidR="007C0CA2" w:rsidRPr="00E5678F" w:rsidRDefault="007C0CA2" w:rsidP="002F22BA">
            <w:pPr>
              <w:spacing w:before="40" w:after="40" w:line="240" w:lineRule="auto"/>
              <w:ind w:left="62"/>
              <w:rPr>
                <w:rFonts w:eastAsia="Times New Roman" w:cs="Arial"/>
                <w:color w:val="000000"/>
              </w:rPr>
            </w:pPr>
            <w:r>
              <w:rPr>
                <w:rFonts w:cs="Arial"/>
                <w:color w:val="000000"/>
              </w:rPr>
              <w:t>Santa Barbara,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92AA048" w14:textId="1A3730CD"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Fecal Indicator Bacteria in Santa Maria River </w:t>
            </w:r>
            <w:r w:rsidRPr="002F22BA">
              <w:rPr>
                <w:rFonts w:cs="Arial"/>
                <w:color w:val="000000"/>
              </w:rPr>
              <w:t>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3353BAA1" w14:textId="5257F50C"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6669C1C1"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BA40C99" w14:textId="067C27C1" w:rsidR="007C0CA2" w:rsidRPr="00E5678F" w:rsidRDefault="007C0CA2" w:rsidP="002F22BA">
            <w:pPr>
              <w:spacing w:before="40" w:after="40" w:line="240" w:lineRule="auto"/>
              <w:ind w:left="62"/>
              <w:rPr>
                <w:rFonts w:eastAsia="Times New Roman" w:cs="Arial"/>
                <w:color w:val="000000"/>
              </w:rPr>
            </w:pPr>
            <w:r>
              <w:rPr>
                <w:rFonts w:cs="Arial"/>
                <w:color w:val="000000"/>
              </w:rPr>
              <w:t>Santa Barbara,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82BFEC1" w14:textId="1360BFA1"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Nitrogen and Phosphorous Compounds in Streams of the Franklin Creek </w:t>
            </w:r>
            <w:r w:rsidRPr="002F22BA">
              <w:rPr>
                <w:rFonts w:cs="Arial"/>
                <w:color w:val="000000"/>
              </w:rPr>
              <w:t>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2AD91E3D" w14:textId="01A4370B"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192382F1"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17B3039" w14:textId="0B6CB458" w:rsidR="007C0CA2" w:rsidRPr="00E5678F" w:rsidRDefault="007C0CA2" w:rsidP="002F22BA">
            <w:pPr>
              <w:spacing w:before="40" w:after="40" w:line="240" w:lineRule="auto"/>
              <w:ind w:left="62"/>
              <w:rPr>
                <w:rFonts w:eastAsia="Times New Roman" w:cs="Arial"/>
                <w:color w:val="000000"/>
              </w:rPr>
            </w:pPr>
            <w:r>
              <w:rPr>
                <w:rFonts w:cs="Arial"/>
                <w:color w:val="000000"/>
              </w:rPr>
              <w:t>Santa Barbara,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23B00C7" w14:textId="13E05347"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Nitrogen Compounds and Orthophosphate in the Lower Santa Maria River Watersheds and Tributaries to Oso Flaco </w:t>
            </w:r>
            <w:r w:rsidRPr="002F22BA">
              <w:rPr>
                <w:rFonts w:cs="Arial"/>
                <w:color w:val="000000"/>
              </w:rPr>
              <w:t>Lake</w:t>
            </w:r>
          </w:p>
        </w:tc>
        <w:tc>
          <w:tcPr>
            <w:tcW w:w="3960" w:type="dxa"/>
            <w:tcBorders>
              <w:top w:val="nil"/>
              <w:left w:val="nil"/>
              <w:bottom w:val="single" w:sz="4" w:space="0" w:color="auto"/>
              <w:right w:val="single" w:sz="4" w:space="0" w:color="auto"/>
            </w:tcBorders>
            <w:shd w:val="clear" w:color="000000" w:fill="FFFFFF"/>
            <w:noWrap/>
            <w:vAlign w:val="center"/>
            <w:hideMark/>
          </w:tcPr>
          <w:p w14:paraId="2C9988D8" w14:textId="1FE779B4"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2FD04219"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B4BB5DE" w14:textId="506FF692" w:rsidR="007C0CA2" w:rsidRPr="00E5678F" w:rsidRDefault="007C0CA2" w:rsidP="002F22BA">
            <w:pPr>
              <w:spacing w:before="40" w:after="40" w:line="240" w:lineRule="auto"/>
              <w:ind w:left="62"/>
              <w:rPr>
                <w:rFonts w:eastAsia="Times New Roman" w:cs="Arial"/>
                <w:color w:val="000000"/>
              </w:rPr>
            </w:pPr>
            <w:r>
              <w:rPr>
                <w:rFonts w:cs="Arial"/>
                <w:color w:val="000000"/>
              </w:rPr>
              <w:t>Santa Barbara,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2631213" w14:textId="0E34A222"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Toxicity and Pesticides in the Santa Maria </w:t>
            </w:r>
            <w:r w:rsidRPr="002F22BA">
              <w:rPr>
                <w:rFonts w:cs="Arial"/>
                <w:color w:val="000000"/>
              </w:rPr>
              <w:t>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2DB9110F" w14:textId="143CA2DF"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68E5DC1F"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AB8E49F" w14:textId="708F87BB" w:rsidR="007C0CA2" w:rsidRPr="00E5678F" w:rsidRDefault="007C0CA2" w:rsidP="002F22BA">
            <w:pPr>
              <w:spacing w:before="40" w:after="40" w:line="240" w:lineRule="auto"/>
              <w:ind w:left="62"/>
              <w:rPr>
                <w:rFonts w:eastAsia="Times New Roman" w:cs="Arial"/>
                <w:color w:val="000000"/>
              </w:rPr>
            </w:pPr>
            <w:r>
              <w:rPr>
                <w:rFonts w:cs="Arial"/>
                <w:color w:val="000000"/>
              </w:rPr>
              <w:t>Santa Clara,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38474CC" w14:textId="7540FCCB"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Fecal Coliform in the Pajaro River </w:t>
            </w:r>
            <w:r w:rsidRPr="002F22BA" w:rsidDel="00CB54F4">
              <w:rPr>
                <w:rFonts w:cs="Arial"/>
                <w:color w:val="000000"/>
              </w:rPr>
              <w:t>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6B81AD65" w14:textId="592EEDA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6116A2F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BB6CAA6" w14:textId="69EFA6BC" w:rsidR="007C0CA2" w:rsidRPr="00E5678F" w:rsidRDefault="007C0CA2" w:rsidP="002F22BA">
            <w:pPr>
              <w:spacing w:before="40" w:after="40" w:line="240" w:lineRule="auto"/>
              <w:ind w:left="62"/>
              <w:rPr>
                <w:rFonts w:eastAsia="Times New Roman" w:cs="Arial"/>
                <w:color w:val="000000"/>
              </w:rPr>
            </w:pPr>
            <w:r>
              <w:rPr>
                <w:rFonts w:cs="Arial"/>
                <w:color w:val="000000"/>
              </w:rPr>
              <w:t>Santa Clara,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53A88C5" w14:textId="785FB8C4"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Nitrogen Compounds and Orthophosphate in Streams of the Pajaro River </w:t>
            </w:r>
            <w:r w:rsidRPr="002F22BA">
              <w:rPr>
                <w:rFonts w:cs="Arial"/>
                <w:color w:val="000000"/>
              </w:rPr>
              <w:t>Basin</w:t>
            </w:r>
          </w:p>
        </w:tc>
        <w:tc>
          <w:tcPr>
            <w:tcW w:w="3960" w:type="dxa"/>
            <w:tcBorders>
              <w:top w:val="nil"/>
              <w:left w:val="nil"/>
              <w:bottom w:val="single" w:sz="4" w:space="0" w:color="auto"/>
              <w:right w:val="single" w:sz="4" w:space="0" w:color="auto"/>
            </w:tcBorders>
            <w:shd w:val="clear" w:color="000000" w:fill="FFFFFF"/>
            <w:noWrap/>
            <w:vAlign w:val="center"/>
            <w:hideMark/>
          </w:tcPr>
          <w:p w14:paraId="419DE2E8" w14:textId="0B4031A4"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0EF3B307" w14:textId="77777777" w:rsidTr="00686B0D">
        <w:trPr>
          <w:trHeight w:val="600"/>
        </w:trPr>
        <w:tc>
          <w:tcPr>
            <w:tcW w:w="4386" w:type="dxa"/>
            <w:tcBorders>
              <w:top w:val="single" w:sz="4" w:space="0" w:color="auto"/>
              <w:left w:val="single" w:sz="4" w:space="0" w:color="auto"/>
              <w:bottom w:val="single" w:sz="4" w:space="0" w:color="auto"/>
            </w:tcBorders>
            <w:vAlign w:val="center"/>
          </w:tcPr>
          <w:p w14:paraId="0415463E" w14:textId="1CEF87A7" w:rsidR="007C0CA2" w:rsidRPr="00E5678F" w:rsidRDefault="007C0CA2" w:rsidP="002F22BA">
            <w:pPr>
              <w:spacing w:before="40" w:after="40" w:line="240" w:lineRule="auto"/>
              <w:ind w:left="62"/>
              <w:rPr>
                <w:rFonts w:eastAsia="Times New Roman" w:cs="Arial"/>
                <w:color w:val="000000"/>
              </w:rPr>
            </w:pPr>
            <w:r>
              <w:rPr>
                <w:rFonts w:cs="Arial"/>
                <w:color w:val="000000"/>
              </w:rPr>
              <w:lastRenderedPageBreak/>
              <w:t>Santa Cruz County Fairgrounds</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C77B367" w14:textId="38BD0C90"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 xml:space="preserve">TMDL for Fecal Coliform in Corralitos and </w:t>
            </w:r>
            <w:proofErr w:type="spellStart"/>
            <w:r w:rsidRPr="002F22BA">
              <w:rPr>
                <w:rFonts w:cs="Arial"/>
                <w:color w:val="000000"/>
              </w:rPr>
              <w:t>Salsipuedes</w:t>
            </w:r>
            <w:proofErr w:type="spellEnd"/>
            <w:r w:rsidRPr="002F22BA">
              <w:rPr>
                <w:rFonts w:cs="Arial"/>
                <w:color w:val="000000"/>
              </w:rPr>
              <w:t xml:space="preserve"> Creeks </w:t>
            </w:r>
          </w:p>
        </w:tc>
        <w:tc>
          <w:tcPr>
            <w:tcW w:w="3960" w:type="dxa"/>
            <w:tcBorders>
              <w:top w:val="nil"/>
              <w:left w:val="nil"/>
              <w:bottom w:val="single" w:sz="4" w:space="0" w:color="auto"/>
              <w:right w:val="single" w:sz="4" w:space="0" w:color="auto"/>
            </w:tcBorders>
            <w:shd w:val="clear" w:color="000000" w:fill="FFFFFF"/>
            <w:noWrap/>
            <w:vAlign w:val="center"/>
            <w:hideMark/>
          </w:tcPr>
          <w:p w14:paraId="572A5B0C" w14:textId="4797BBB1"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63E387B7"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21E8844" w14:textId="5A391C01" w:rsidR="007C0CA2" w:rsidRPr="00E5678F" w:rsidRDefault="007C0CA2" w:rsidP="002F22BA">
            <w:pPr>
              <w:spacing w:before="40" w:after="40" w:line="240" w:lineRule="auto"/>
              <w:ind w:left="62"/>
              <w:rPr>
                <w:rFonts w:eastAsia="Times New Roman" w:cs="Arial"/>
                <w:color w:val="000000"/>
              </w:rPr>
            </w:pPr>
            <w:r>
              <w:rPr>
                <w:rFonts w:cs="Arial"/>
                <w:color w:val="000000"/>
              </w:rPr>
              <w:t>Santa Cruz County Fairgrounds</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627DAF3" w14:textId="230844CD"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Sediment in the Pajaro River Including Llagas Creek, Rider Creek, and San Benito </w:t>
            </w:r>
            <w:r w:rsidRPr="002F22BA">
              <w:rPr>
                <w:rFonts w:cs="Arial"/>
                <w:color w:val="000000"/>
              </w:rPr>
              <w:t>River</w:t>
            </w:r>
          </w:p>
        </w:tc>
        <w:tc>
          <w:tcPr>
            <w:tcW w:w="3960" w:type="dxa"/>
            <w:tcBorders>
              <w:top w:val="nil"/>
              <w:left w:val="nil"/>
              <w:bottom w:val="single" w:sz="4" w:space="0" w:color="auto"/>
              <w:right w:val="single" w:sz="4" w:space="0" w:color="auto"/>
            </w:tcBorders>
            <w:shd w:val="clear" w:color="000000" w:fill="FFFFFF"/>
            <w:noWrap/>
            <w:vAlign w:val="center"/>
            <w:hideMark/>
          </w:tcPr>
          <w:p w14:paraId="32077A17" w14:textId="0F443B9A"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7AFE65BE"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54326F4" w14:textId="4914C07A" w:rsidR="007C0CA2" w:rsidRPr="00E5678F" w:rsidRDefault="007C0CA2" w:rsidP="002F22BA">
            <w:pPr>
              <w:spacing w:before="40" w:after="40" w:line="240" w:lineRule="auto"/>
              <w:ind w:left="62"/>
              <w:rPr>
                <w:rFonts w:eastAsia="Times New Roman" w:cs="Arial"/>
                <w:color w:val="000000"/>
              </w:rPr>
            </w:pPr>
            <w:r>
              <w:rPr>
                <w:rFonts w:cs="Arial"/>
                <w:color w:val="000000"/>
              </w:rPr>
              <w:t>Santa Cruz,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ADA5CA3" w14:textId="47AF2F3A"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Pathogens in San Lorenzo Estuary, San Lorenzo River, Branciforte Creek, Camp Evers Creek, </w:t>
            </w:r>
            <w:proofErr w:type="spellStart"/>
            <w:r>
              <w:rPr>
                <w:rFonts w:cs="Arial"/>
                <w:color w:val="000000"/>
              </w:rPr>
              <w:t>Carbonera</w:t>
            </w:r>
            <w:proofErr w:type="spellEnd"/>
            <w:r>
              <w:rPr>
                <w:rFonts w:cs="Arial"/>
                <w:color w:val="000000"/>
              </w:rPr>
              <w:t xml:space="preserve"> Creek, and </w:t>
            </w:r>
            <w:proofErr w:type="spellStart"/>
            <w:r>
              <w:rPr>
                <w:rFonts w:cs="Arial"/>
                <w:color w:val="000000"/>
              </w:rPr>
              <w:t>Lompico</w:t>
            </w:r>
            <w:proofErr w:type="spellEnd"/>
            <w:r>
              <w:rPr>
                <w:rFonts w:cs="Arial"/>
                <w:color w:val="000000"/>
              </w:rPr>
              <w:t xml:space="preserve"> </w:t>
            </w:r>
            <w:r w:rsidRPr="002F22BA">
              <w:rPr>
                <w:rFonts w:cs="Arial"/>
                <w:color w:val="000000"/>
              </w:rPr>
              <w:t>Creek</w:t>
            </w:r>
          </w:p>
        </w:tc>
        <w:tc>
          <w:tcPr>
            <w:tcW w:w="3960" w:type="dxa"/>
            <w:tcBorders>
              <w:top w:val="nil"/>
              <w:left w:val="nil"/>
              <w:bottom w:val="single" w:sz="4" w:space="0" w:color="auto"/>
              <w:right w:val="single" w:sz="4" w:space="0" w:color="auto"/>
            </w:tcBorders>
            <w:shd w:val="clear" w:color="000000" w:fill="FFFFFF"/>
            <w:noWrap/>
            <w:vAlign w:val="center"/>
            <w:hideMark/>
          </w:tcPr>
          <w:p w14:paraId="162094F0" w14:textId="26B3AB53"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2941CCA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70AAB91" w14:textId="500555B7" w:rsidR="007C0CA2" w:rsidRPr="00E5678F" w:rsidRDefault="007C0CA2" w:rsidP="002F22BA">
            <w:pPr>
              <w:spacing w:before="40" w:after="40" w:line="240" w:lineRule="auto"/>
              <w:ind w:left="62"/>
              <w:rPr>
                <w:rFonts w:eastAsia="Times New Roman" w:cs="Arial"/>
                <w:color w:val="000000"/>
              </w:rPr>
            </w:pPr>
            <w:r>
              <w:rPr>
                <w:rFonts w:cs="Arial"/>
                <w:color w:val="000000"/>
              </w:rPr>
              <w:t>Santa Cruz,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C9230D3" w14:textId="4C746D72"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 xml:space="preserve">TMDL for Sediment in the San Lorenzo River </w:t>
            </w:r>
          </w:p>
        </w:tc>
        <w:tc>
          <w:tcPr>
            <w:tcW w:w="3960" w:type="dxa"/>
            <w:tcBorders>
              <w:top w:val="nil"/>
              <w:left w:val="nil"/>
              <w:bottom w:val="single" w:sz="4" w:space="0" w:color="auto"/>
              <w:right w:val="single" w:sz="4" w:space="0" w:color="auto"/>
            </w:tcBorders>
            <w:shd w:val="clear" w:color="000000" w:fill="FFFFFF"/>
            <w:noWrap/>
            <w:vAlign w:val="center"/>
            <w:hideMark/>
          </w:tcPr>
          <w:p w14:paraId="5F67B96F" w14:textId="29978FF9"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2EE37BD6"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07C5D5D" w14:textId="59AF9D2B" w:rsidR="007C0CA2" w:rsidRPr="00E5678F" w:rsidRDefault="007C0CA2" w:rsidP="002F22BA">
            <w:pPr>
              <w:spacing w:before="40" w:after="40" w:line="240" w:lineRule="auto"/>
              <w:ind w:left="62"/>
              <w:rPr>
                <w:rFonts w:eastAsia="Times New Roman" w:cs="Arial"/>
                <w:color w:val="000000"/>
              </w:rPr>
            </w:pPr>
            <w:r>
              <w:rPr>
                <w:rFonts w:cs="Arial"/>
                <w:color w:val="000000"/>
              </w:rPr>
              <w:t>Santa Cruz,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C555A77" w14:textId="367B09F7"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 xml:space="preserve">TMDL for Fecal Coliform in Corralitos and </w:t>
            </w:r>
            <w:proofErr w:type="spellStart"/>
            <w:r w:rsidRPr="002F22BA" w:rsidDel="00CB54F4">
              <w:rPr>
                <w:rFonts w:cs="Arial"/>
                <w:color w:val="000000"/>
              </w:rPr>
              <w:t>Salsipuedes</w:t>
            </w:r>
            <w:proofErr w:type="spellEnd"/>
            <w:r w:rsidRPr="002F22BA" w:rsidDel="00CB54F4">
              <w:rPr>
                <w:rFonts w:cs="Arial"/>
                <w:color w:val="000000"/>
              </w:rPr>
              <w:t xml:space="preserve"> Creeks </w:t>
            </w:r>
          </w:p>
        </w:tc>
        <w:tc>
          <w:tcPr>
            <w:tcW w:w="3960" w:type="dxa"/>
            <w:tcBorders>
              <w:top w:val="nil"/>
              <w:left w:val="nil"/>
              <w:bottom w:val="single" w:sz="4" w:space="0" w:color="auto"/>
              <w:right w:val="single" w:sz="4" w:space="0" w:color="auto"/>
            </w:tcBorders>
            <w:shd w:val="clear" w:color="000000" w:fill="FFFFFF"/>
            <w:noWrap/>
            <w:vAlign w:val="center"/>
            <w:hideMark/>
          </w:tcPr>
          <w:p w14:paraId="517C76B9" w14:textId="293A1FA6"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08C0EE09"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83FA827" w14:textId="75A9A204" w:rsidR="007C0CA2" w:rsidRPr="00E5678F" w:rsidRDefault="007C0CA2" w:rsidP="002F22BA">
            <w:pPr>
              <w:spacing w:before="40" w:after="40" w:line="240" w:lineRule="auto"/>
              <w:ind w:left="62"/>
              <w:rPr>
                <w:rFonts w:eastAsia="Times New Roman" w:cs="Arial"/>
                <w:color w:val="000000"/>
              </w:rPr>
            </w:pPr>
            <w:r>
              <w:rPr>
                <w:rFonts w:cs="Arial"/>
                <w:color w:val="000000"/>
              </w:rPr>
              <w:t>Santa Cruz,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8129868" w14:textId="35DCF1C1"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TMDL for Fecal Coliform in the Pajaro River 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2C6DBB8D" w14:textId="783359C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12CAE8D0"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B8A277C" w14:textId="399961AB" w:rsidR="007C0CA2" w:rsidRPr="00E5678F" w:rsidRDefault="007C0CA2" w:rsidP="002F22BA">
            <w:pPr>
              <w:spacing w:before="40" w:after="40" w:line="240" w:lineRule="auto"/>
              <w:ind w:left="62"/>
              <w:rPr>
                <w:rFonts w:eastAsia="Times New Roman" w:cs="Arial"/>
                <w:color w:val="000000"/>
              </w:rPr>
            </w:pPr>
            <w:r>
              <w:rPr>
                <w:rFonts w:cs="Arial"/>
                <w:color w:val="000000"/>
              </w:rPr>
              <w:t>Santa Cruz,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C7892A1" w14:textId="6507C08B"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TMDL for Nitrogen Compounds and Orthophosphate in Streams of the Pajaro River Basin</w:t>
            </w:r>
          </w:p>
        </w:tc>
        <w:tc>
          <w:tcPr>
            <w:tcW w:w="3960" w:type="dxa"/>
            <w:tcBorders>
              <w:top w:val="nil"/>
              <w:left w:val="nil"/>
              <w:bottom w:val="single" w:sz="4" w:space="0" w:color="auto"/>
              <w:right w:val="single" w:sz="4" w:space="0" w:color="auto"/>
            </w:tcBorders>
            <w:shd w:val="clear" w:color="000000" w:fill="FFFFFF"/>
            <w:noWrap/>
            <w:vAlign w:val="center"/>
            <w:hideMark/>
          </w:tcPr>
          <w:p w14:paraId="689E0FA4" w14:textId="75727693"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210B4C67"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248E34D" w14:textId="01B56073" w:rsidR="007C0CA2" w:rsidRPr="00E5678F" w:rsidRDefault="007C0CA2" w:rsidP="002F22BA">
            <w:pPr>
              <w:spacing w:before="40" w:after="40" w:line="240" w:lineRule="auto"/>
              <w:ind w:left="62"/>
              <w:rPr>
                <w:rFonts w:eastAsia="Times New Roman" w:cs="Arial"/>
                <w:color w:val="000000"/>
              </w:rPr>
            </w:pPr>
            <w:r>
              <w:rPr>
                <w:rFonts w:cs="Arial"/>
                <w:color w:val="000000"/>
              </w:rPr>
              <w:t>Santa Cruz,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D522C10" w14:textId="433BDCB0"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TMDL for Pathogens in Aptos Creek, Valencia Creek, and Trout Creek</w:t>
            </w:r>
          </w:p>
        </w:tc>
        <w:tc>
          <w:tcPr>
            <w:tcW w:w="3960" w:type="dxa"/>
            <w:tcBorders>
              <w:top w:val="nil"/>
              <w:left w:val="nil"/>
              <w:bottom w:val="single" w:sz="4" w:space="0" w:color="auto"/>
              <w:right w:val="single" w:sz="4" w:space="0" w:color="auto"/>
            </w:tcBorders>
            <w:shd w:val="clear" w:color="000000" w:fill="FFFFFF"/>
            <w:noWrap/>
            <w:vAlign w:val="center"/>
            <w:hideMark/>
          </w:tcPr>
          <w:p w14:paraId="247113A4" w14:textId="6A8E2C5E"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0CA4F3FF" w14:textId="77777777" w:rsidTr="00686B0D">
        <w:trPr>
          <w:trHeight w:val="600"/>
        </w:trPr>
        <w:tc>
          <w:tcPr>
            <w:tcW w:w="4386" w:type="dxa"/>
            <w:tcBorders>
              <w:top w:val="single" w:sz="4" w:space="0" w:color="auto"/>
              <w:left w:val="single" w:sz="4" w:space="0" w:color="auto"/>
              <w:bottom w:val="single" w:sz="4" w:space="0" w:color="auto"/>
            </w:tcBorders>
            <w:vAlign w:val="center"/>
          </w:tcPr>
          <w:p w14:paraId="1AE28E9B" w14:textId="3AE8EA68" w:rsidR="007C0CA2" w:rsidRPr="00E5678F" w:rsidRDefault="007C0CA2" w:rsidP="002F22BA">
            <w:pPr>
              <w:spacing w:before="40" w:after="40" w:line="240" w:lineRule="auto"/>
              <w:ind w:left="62"/>
              <w:rPr>
                <w:rFonts w:eastAsia="Times New Roman" w:cs="Arial"/>
                <w:color w:val="000000"/>
              </w:rPr>
            </w:pPr>
            <w:r>
              <w:rPr>
                <w:rFonts w:cs="Arial"/>
                <w:color w:val="000000"/>
              </w:rPr>
              <w:t>Santa Cruz,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97ECC61" w14:textId="6B490995"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 xml:space="preserve">TMDL for Pathogens in San Lorenzo Estuary, San Lorenzo River, Branciforte Creek, Camp Evers Creek, </w:t>
            </w:r>
            <w:proofErr w:type="spellStart"/>
            <w:r w:rsidRPr="002F22BA" w:rsidDel="00CB54F4">
              <w:rPr>
                <w:rFonts w:cs="Arial"/>
                <w:color w:val="000000"/>
              </w:rPr>
              <w:t>Carbonera</w:t>
            </w:r>
            <w:proofErr w:type="spellEnd"/>
            <w:r w:rsidRPr="002F22BA" w:rsidDel="00CB54F4">
              <w:rPr>
                <w:rFonts w:cs="Arial"/>
                <w:color w:val="000000"/>
              </w:rPr>
              <w:t xml:space="preserve"> Creek, and </w:t>
            </w:r>
            <w:proofErr w:type="spellStart"/>
            <w:r w:rsidRPr="002F22BA" w:rsidDel="00CB54F4">
              <w:rPr>
                <w:rFonts w:cs="Arial"/>
                <w:color w:val="000000"/>
              </w:rPr>
              <w:t>Lompico</w:t>
            </w:r>
            <w:proofErr w:type="spellEnd"/>
            <w:r w:rsidRPr="002F22BA" w:rsidDel="00CB54F4">
              <w:rPr>
                <w:rFonts w:cs="Arial"/>
                <w:color w:val="000000"/>
              </w:rPr>
              <w:t xml:space="preserve"> Creek</w:t>
            </w:r>
          </w:p>
        </w:tc>
        <w:tc>
          <w:tcPr>
            <w:tcW w:w="3960" w:type="dxa"/>
            <w:tcBorders>
              <w:top w:val="nil"/>
              <w:left w:val="nil"/>
              <w:bottom w:val="single" w:sz="4" w:space="0" w:color="auto"/>
              <w:right w:val="single" w:sz="4" w:space="0" w:color="auto"/>
            </w:tcBorders>
            <w:shd w:val="clear" w:color="000000" w:fill="FFFFFF"/>
            <w:noWrap/>
            <w:vAlign w:val="center"/>
            <w:hideMark/>
          </w:tcPr>
          <w:p w14:paraId="20739196" w14:textId="6C01877F"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486FE62B"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C5ADD32" w14:textId="514E66EA" w:rsidR="007C0CA2" w:rsidRPr="00E5678F" w:rsidRDefault="007C0CA2" w:rsidP="002F22BA">
            <w:pPr>
              <w:spacing w:before="40" w:after="40" w:line="240" w:lineRule="auto"/>
              <w:ind w:left="62"/>
              <w:rPr>
                <w:rFonts w:eastAsia="Times New Roman" w:cs="Arial"/>
                <w:color w:val="000000"/>
              </w:rPr>
            </w:pPr>
            <w:r>
              <w:rPr>
                <w:rFonts w:cs="Arial"/>
                <w:color w:val="000000"/>
              </w:rPr>
              <w:t>Santa Cruz,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F314292" w14:textId="11B80269"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TMDL for Pathogens in Soquel Lagoon, Soquel Creek, and Noble Gulch</w:t>
            </w:r>
          </w:p>
        </w:tc>
        <w:tc>
          <w:tcPr>
            <w:tcW w:w="3960" w:type="dxa"/>
            <w:tcBorders>
              <w:top w:val="nil"/>
              <w:left w:val="nil"/>
              <w:bottom w:val="single" w:sz="4" w:space="0" w:color="auto"/>
              <w:right w:val="single" w:sz="4" w:space="0" w:color="auto"/>
            </w:tcBorders>
            <w:shd w:val="clear" w:color="000000" w:fill="FFFFFF"/>
            <w:noWrap/>
            <w:vAlign w:val="center"/>
            <w:hideMark/>
          </w:tcPr>
          <w:p w14:paraId="0FD3B914" w14:textId="5B411F94"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51C09E0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0116280" w14:textId="4FCBDF15" w:rsidR="007C0CA2" w:rsidRPr="00E5678F" w:rsidRDefault="007C0CA2" w:rsidP="002F22BA">
            <w:pPr>
              <w:spacing w:before="40" w:after="40" w:line="240" w:lineRule="auto"/>
              <w:ind w:left="62"/>
              <w:rPr>
                <w:rFonts w:eastAsia="Times New Roman" w:cs="Arial"/>
                <w:color w:val="000000"/>
              </w:rPr>
            </w:pPr>
            <w:r>
              <w:rPr>
                <w:rFonts w:cs="Arial"/>
                <w:color w:val="000000"/>
              </w:rPr>
              <w:t>Santa Cruz,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7DDD86A" w14:textId="6C655BC3"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TMDL for Pathogens in Watsonville Slough</w:t>
            </w:r>
          </w:p>
        </w:tc>
        <w:tc>
          <w:tcPr>
            <w:tcW w:w="3960" w:type="dxa"/>
            <w:tcBorders>
              <w:top w:val="nil"/>
              <w:left w:val="nil"/>
              <w:bottom w:val="single" w:sz="4" w:space="0" w:color="auto"/>
              <w:right w:val="single" w:sz="4" w:space="0" w:color="auto"/>
            </w:tcBorders>
            <w:shd w:val="clear" w:color="000000" w:fill="FFFFFF"/>
            <w:noWrap/>
            <w:vAlign w:val="center"/>
            <w:hideMark/>
          </w:tcPr>
          <w:p w14:paraId="64C41759" w14:textId="077E305E"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600D468E"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5A08153" w14:textId="151A838A" w:rsidR="007C0CA2" w:rsidRPr="00E5678F" w:rsidRDefault="007C0CA2" w:rsidP="002F22BA">
            <w:pPr>
              <w:spacing w:before="40" w:after="40" w:line="240" w:lineRule="auto"/>
              <w:ind w:left="62"/>
              <w:rPr>
                <w:rFonts w:eastAsia="Times New Roman" w:cs="Arial"/>
                <w:color w:val="000000"/>
              </w:rPr>
            </w:pPr>
            <w:r>
              <w:rPr>
                <w:rFonts w:cs="Arial"/>
                <w:color w:val="000000"/>
              </w:rPr>
              <w:lastRenderedPageBreak/>
              <w:t>Santa Cruz,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57C4810" w14:textId="0F12489D"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 xml:space="preserve">TMDL for Sediment in the San Lorenzo River </w:t>
            </w:r>
          </w:p>
        </w:tc>
        <w:tc>
          <w:tcPr>
            <w:tcW w:w="3960" w:type="dxa"/>
            <w:tcBorders>
              <w:top w:val="nil"/>
              <w:left w:val="nil"/>
              <w:bottom w:val="single" w:sz="4" w:space="0" w:color="auto"/>
              <w:right w:val="single" w:sz="4" w:space="0" w:color="auto"/>
            </w:tcBorders>
            <w:shd w:val="clear" w:color="000000" w:fill="FFFFFF"/>
            <w:noWrap/>
            <w:vAlign w:val="center"/>
            <w:hideMark/>
          </w:tcPr>
          <w:p w14:paraId="6BE58ADE" w14:textId="4B7866EE"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203CA1" w14:paraId="1EFD869E"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52582AA" w14:textId="74DC2B20" w:rsidR="007C0CA2" w:rsidRPr="00E5678F" w:rsidRDefault="007C0CA2" w:rsidP="002F22BA">
            <w:pPr>
              <w:spacing w:before="40" w:after="40" w:line="240" w:lineRule="auto"/>
              <w:ind w:left="62"/>
              <w:rPr>
                <w:rFonts w:eastAsia="Times New Roman" w:cs="Arial"/>
                <w:color w:val="000000"/>
              </w:rPr>
            </w:pPr>
            <w:r>
              <w:rPr>
                <w:rFonts w:cs="Arial"/>
                <w:color w:val="000000"/>
              </w:rPr>
              <w:t>Santa Cruz,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858A29A" w14:textId="6511A5A1"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TMDL for Total Phosphorous to Address Cyanobacterial Blooms in Pinto Lake</w:t>
            </w:r>
          </w:p>
        </w:tc>
        <w:tc>
          <w:tcPr>
            <w:tcW w:w="3960" w:type="dxa"/>
            <w:tcBorders>
              <w:top w:val="nil"/>
              <w:left w:val="nil"/>
              <w:bottom w:val="single" w:sz="4" w:space="0" w:color="auto"/>
              <w:right w:val="single" w:sz="4" w:space="0" w:color="auto"/>
            </w:tcBorders>
            <w:shd w:val="clear" w:color="000000" w:fill="FFFFFF"/>
            <w:noWrap/>
            <w:vAlign w:val="center"/>
            <w:hideMark/>
          </w:tcPr>
          <w:p w14:paraId="7B62F929" w14:textId="710C0447"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Central Coast</w:t>
            </w:r>
          </w:p>
        </w:tc>
      </w:tr>
      <w:tr w:rsidR="007C0CA2" w:rsidRPr="00E5678F" w14:paraId="54E4BB69"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9229C20" w14:textId="7AF596C9" w:rsidR="007C0CA2" w:rsidRPr="00E5678F" w:rsidRDefault="007C0CA2" w:rsidP="002F22BA">
            <w:pPr>
              <w:spacing w:before="40" w:after="40" w:line="240" w:lineRule="auto"/>
              <w:ind w:left="62"/>
              <w:rPr>
                <w:rFonts w:eastAsia="Times New Roman" w:cs="Arial"/>
                <w:color w:val="000000"/>
              </w:rPr>
            </w:pPr>
            <w:r>
              <w:rPr>
                <w:rFonts w:cs="Arial"/>
                <w:color w:val="000000"/>
              </w:rPr>
              <w:t>Santa Maria,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F222473" w14:textId="750CFC1E"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Fecal Indicator Bacteria in Santa Maria River </w:t>
            </w:r>
            <w:r w:rsidRPr="002F22BA">
              <w:rPr>
                <w:rFonts w:cs="Arial"/>
                <w:color w:val="000000"/>
              </w:rPr>
              <w:t>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5BDD53CD" w14:textId="0E31137F"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63091FC8"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076CE19" w14:textId="635B9525" w:rsidR="007C0CA2" w:rsidRDefault="007C0CA2" w:rsidP="002F22BA">
            <w:pPr>
              <w:spacing w:before="40" w:after="40" w:line="240" w:lineRule="auto"/>
              <w:ind w:left="62"/>
              <w:rPr>
                <w:rFonts w:eastAsia="Times New Roman" w:cs="Arial"/>
                <w:color w:val="000000"/>
              </w:rPr>
            </w:pPr>
            <w:r>
              <w:rPr>
                <w:rFonts w:cs="Arial"/>
                <w:color w:val="000000"/>
              </w:rPr>
              <w:t>Santa Maria, City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312C1790" w14:textId="2BE643B6"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Nitrogen Compounds and Orthophosphate in the Lower Santa Maria River Watersheds and Tributaries to Oso Flaco </w:t>
            </w:r>
            <w:r w:rsidRPr="002F22BA">
              <w:rPr>
                <w:rFonts w:cs="Arial"/>
                <w:color w:val="000000"/>
              </w:rPr>
              <w:t>Lake</w:t>
            </w:r>
          </w:p>
        </w:tc>
        <w:tc>
          <w:tcPr>
            <w:tcW w:w="3960" w:type="dxa"/>
            <w:tcBorders>
              <w:top w:val="nil"/>
              <w:left w:val="nil"/>
              <w:bottom w:val="single" w:sz="4" w:space="0" w:color="auto"/>
              <w:right w:val="single" w:sz="4" w:space="0" w:color="auto"/>
            </w:tcBorders>
            <w:shd w:val="clear" w:color="000000" w:fill="FFFFFF"/>
            <w:noWrap/>
            <w:vAlign w:val="center"/>
          </w:tcPr>
          <w:p w14:paraId="0390BF57" w14:textId="3BC05E7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08B41FD8"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6F7F03D" w14:textId="5168F3F9" w:rsidR="007C0CA2" w:rsidRPr="00E5678F" w:rsidRDefault="007C0CA2" w:rsidP="002F22BA">
            <w:pPr>
              <w:spacing w:before="40" w:after="40" w:line="240" w:lineRule="auto"/>
              <w:ind w:left="62"/>
              <w:rPr>
                <w:rFonts w:eastAsia="Times New Roman" w:cs="Arial"/>
                <w:color w:val="000000"/>
              </w:rPr>
            </w:pPr>
            <w:r>
              <w:rPr>
                <w:rFonts w:cs="Arial"/>
                <w:color w:val="000000"/>
              </w:rPr>
              <w:t>Santa Maria,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5F6801C" w14:textId="5DF470F7"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Toxicity and Pesticides in the Santa Maria </w:t>
            </w:r>
            <w:r w:rsidRPr="002F22BA">
              <w:rPr>
                <w:rFonts w:cs="Arial"/>
                <w:color w:val="000000"/>
              </w:rPr>
              <w:t>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3C9DB1A0" w14:textId="059E91FF"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69CD7818"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80EB35E" w14:textId="29B67DF4" w:rsidR="007C0CA2" w:rsidRPr="00E5678F" w:rsidRDefault="007C0CA2" w:rsidP="002F22BA">
            <w:pPr>
              <w:spacing w:before="40" w:after="40" w:line="240" w:lineRule="auto"/>
              <w:ind w:left="62"/>
              <w:rPr>
                <w:rFonts w:eastAsia="Times New Roman" w:cs="Arial"/>
                <w:color w:val="000000"/>
              </w:rPr>
            </w:pPr>
            <w:r>
              <w:rPr>
                <w:rFonts w:cs="Arial"/>
                <w:color w:val="000000"/>
              </w:rPr>
              <w:t>Sausalito City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511FD12A" w14:textId="1ACC8B6B"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Richardson Bay Pathogens TMDL</w:t>
            </w:r>
          </w:p>
        </w:tc>
        <w:tc>
          <w:tcPr>
            <w:tcW w:w="3960" w:type="dxa"/>
            <w:tcBorders>
              <w:top w:val="nil"/>
              <w:left w:val="nil"/>
              <w:bottom w:val="single" w:sz="4" w:space="0" w:color="auto"/>
              <w:right w:val="single" w:sz="4" w:space="0" w:color="auto"/>
            </w:tcBorders>
            <w:shd w:val="clear" w:color="000000" w:fill="FFFFFF"/>
            <w:noWrap/>
            <w:vAlign w:val="center"/>
          </w:tcPr>
          <w:p w14:paraId="4CA8262D" w14:textId="340D43AA"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498F2562"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4DE5AD5" w14:textId="74DC5BE8" w:rsidR="007C0CA2" w:rsidRPr="00E5678F" w:rsidRDefault="007C0CA2" w:rsidP="002F22BA">
            <w:pPr>
              <w:spacing w:before="40" w:after="40" w:line="240" w:lineRule="auto"/>
              <w:ind w:left="62"/>
              <w:rPr>
                <w:rFonts w:eastAsia="Times New Roman" w:cs="Arial"/>
                <w:color w:val="000000"/>
              </w:rPr>
            </w:pPr>
            <w:r>
              <w:rPr>
                <w:rFonts w:cs="Arial"/>
                <w:color w:val="000000"/>
              </w:rPr>
              <w:t>Sausalito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1365759" w14:textId="3C06DD79"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Bay</w:t>
            </w:r>
            <w:r>
              <w:rPr>
                <w:rFonts w:cs="Arial"/>
              </w:rPr>
              <w:t xml:space="preserve"> Mercury </w:t>
            </w:r>
            <w:r w:rsidRPr="002F22BA" w:rsidDel="00CB54F4">
              <w:rPr>
                <w:rFonts w:cs="Arial"/>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1CC19573" w14:textId="4DF7C49E"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3D85BC55"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9FF1D5E" w14:textId="2C5B4953" w:rsidR="007C0CA2" w:rsidRPr="00E5678F" w:rsidRDefault="007C0CA2" w:rsidP="002F22BA">
            <w:pPr>
              <w:spacing w:before="40" w:after="40" w:line="240" w:lineRule="auto"/>
              <w:ind w:left="62"/>
              <w:rPr>
                <w:rFonts w:eastAsia="Times New Roman" w:cs="Arial"/>
                <w:color w:val="000000"/>
              </w:rPr>
            </w:pPr>
            <w:r>
              <w:rPr>
                <w:rFonts w:cs="Arial"/>
                <w:color w:val="000000"/>
              </w:rPr>
              <w:t>Sausalito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39A0652" w14:textId="353EB2D9"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Pesticide-Related Toxicity in Urban </w:t>
            </w:r>
            <w:r w:rsidRPr="002F22BA">
              <w:rPr>
                <w:rFonts w:cs="Arial"/>
                <w:color w:val="000000"/>
              </w:rPr>
              <w:t>Creeks</w:t>
            </w:r>
          </w:p>
        </w:tc>
        <w:tc>
          <w:tcPr>
            <w:tcW w:w="3960" w:type="dxa"/>
            <w:tcBorders>
              <w:top w:val="nil"/>
              <w:left w:val="nil"/>
              <w:bottom w:val="single" w:sz="4" w:space="0" w:color="auto"/>
              <w:right w:val="single" w:sz="4" w:space="0" w:color="auto"/>
            </w:tcBorders>
            <w:shd w:val="clear" w:color="000000" w:fill="FFFFFF"/>
            <w:noWrap/>
            <w:vAlign w:val="center"/>
            <w:hideMark/>
          </w:tcPr>
          <w:p w14:paraId="16F12E31" w14:textId="415FF351"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50A1CC9B"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2A9681C" w14:textId="4F1A137F" w:rsidR="007C0CA2" w:rsidRPr="00E5678F" w:rsidRDefault="007C0CA2" w:rsidP="002F22BA">
            <w:pPr>
              <w:spacing w:before="40" w:after="40" w:line="240" w:lineRule="auto"/>
              <w:ind w:left="62"/>
              <w:rPr>
                <w:rFonts w:eastAsia="Times New Roman" w:cs="Arial"/>
                <w:color w:val="000000"/>
              </w:rPr>
            </w:pPr>
            <w:r>
              <w:rPr>
                <w:rFonts w:cs="Arial"/>
                <w:color w:val="000000"/>
              </w:rPr>
              <w:t>Scotts Valley,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E96DB00" w14:textId="19064504"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Pathogens in San Lorenzo Estuary, San Lorenzo River, Branciforte Creek, Camp Evers Creek, </w:t>
            </w:r>
            <w:proofErr w:type="spellStart"/>
            <w:r>
              <w:rPr>
                <w:rFonts w:cs="Arial"/>
                <w:color w:val="000000"/>
              </w:rPr>
              <w:t>Carbonera</w:t>
            </w:r>
            <w:proofErr w:type="spellEnd"/>
            <w:r>
              <w:rPr>
                <w:rFonts w:cs="Arial"/>
                <w:color w:val="000000"/>
              </w:rPr>
              <w:t xml:space="preserve"> Creek, and </w:t>
            </w:r>
            <w:proofErr w:type="spellStart"/>
            <w:r>
              <w:rPr>
                <w:rFonts w:cs="Arial"/>
                <w:color w:val="000000"/>
              </w:rPr>
              <w:t>Lompico</w:t>
            </w:r>
            <w:proofErr w:type="spellEnd"/>
            <w:r>
              <w:rPr>
                <w:rFonts w:cs="Arial"/>
                <w:color w:val="000000"/>
              </w:rPr>
              <w:t xml:space="preserve"> </w:t>
            </w:r>
            <w:r w:rsidRPr="002F22BA">
              <w:rPr>
                <w:rFonts w:cs="Arial"/>
                <w:color w:val="000000"/>
              </w:rPr>
              <w:t>Creek</w:t>
            </w:r>
          </w:p>
        </w:tc>
        <w:tc>
          <w:tcPr>
            <w:tcW w:w="3960" w:type="dxa"/>
            <w:tcBorders>
              <w:top w:val="nil"/>
              <w:left w:val="nil"/>
              <w:bottom w:val="single" w:sz="4" w:space="0" w:color="auto"/>
              <w:right w:val="single" w:sz="4" w:space="0" w:color="auto"/>
            </w:tcBorders>
            <w:shd w:val="clear" w:color="000000" w:fill="FFFFFF"/>
            <w:noWrap/>
            <w:vAlign w:val="center"/>
            <w:hideMark/>
          </w:tcPr>
          <w:p w14:paraId="0C5C6BD7" w14:textId="2092751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1D760DF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6FCFFC9" w14:textId="494F9039" w:rsidR="007C0CA2" w:rsidRPr="00E5678F" w:rsidRDefault="007C0CA2" w:rsidP="002F22BA">
            <w:pPr>
              <w:spacing w:before="40" w:after="40" w:line="240" w:lineRule="auto"/>
              <w:ind w:left="62"/>
              <w:rPr>
                <w:rFonts w:eastAsia="Times New Roman" w:cs="Arial"/>
                <w:color w:val="000000"/>
              </w:rPr>
            </w:pPr>
            <w:r>
              <w:rPr>
                <w:rFonts w:cs="Arial"/>
                <w:color w:val="000000"/>
              </w:rPr>
              <w:t>Scotts Valley,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A33244F" w14:textId="60B1CFE7"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 xml:space="preserve">TMDL for Sediment in the San Lorenzo River </w:t>
            </w:r>
          </w:p>
        </w:tc>
        <w:tc>
          <w:tcPr>
            <w:tcW w:w="3960" w:type="dxa"/>
            <w:tcBorders>
              <w:top w:val="nil"/>
              <w:left w:val="nil"/>
              <w:bottom w:val="single" w:sz="4" w:space="0" w:color="auto"/>
              <w:right w:val="single" w:sz="4" w:space="0" w:color="auto"/>
            </w:tcBorders>
            <w:shd w:val="clear" w:color="000000" w:fill="FFFFFF"/>
            <w:noWrap/>
            <w:vAlign w:val="center"/>
            <w:hideMark/>
          </w:tcPr>
          <w:p w14:paraId="4704C7E9" w14:textId="2081B506"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76D224F7"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A1EE080" w14:textId="5B0E23B9" w:rsidR="007C0CA2" w:rsidRPr="00E5678F" w:rsidRDefault="007C0CA2" w:rsidP="002F22BA">
            <w:pPr>
              <w:spacing w:before="40" w:after="40" w:line="240" w:lineRule="auto"/>
              <w:ind w:left="62"/>
              <w:rPr>
                <w:rFonts w:eastAsia="Times New Roman" w:cs="Arial"/>
                <w:color w:val="000000"/>
              </w:rPr>
            </w:pPr>
            <w:r>
              <w:rPr>
                <w:rFonts w:cs="Arial"/>
                <w:color w:val="000000"/>
              </w:rPr>
              <w:t>Shasta,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5035C4E" w14:textId="2B0A746F" w:rsidR="007C0CA2" w:rsidRPr="00E5678F" w:rsidRDefault="007C0CA2" w:rsidP="002F22BA">
            <w:pPr>
              <w:spacing w:before="40" w:after="40" w:line="240" w:lineRule="auto"/>
              <w:ind w:left="62"/>
              <w:rPr>
                <w:rFonts w:eastAsia="Times New Roman" w:cs="Arial"/>
                <w:color w:val="000000"/>
              </w:rPr>
            </w:pPr>
            <w:r w:rsidRPr="002F22BA" w:rsidDel="00CB54F4">
              <w:rPr>
                <w:rFonts w:cs="Arial"/>
                <w:color w:val="000000"/>
              </w:rPr>
              <w:t>TMDL for Diazinon and Chlorpyrifos in the Sacramento and Feather Rivers</w:t>
            </w:r>
          </w:p>
        </w:tc>
        <w:tc>
          <w:tcPr>
            <w:tcW w:w="3960" w:type="dxa"/>
            <w:tcBorders>
              <w:top w:val="nil"/>
              <w:left w:val="nil"/>
              <w:bottom w:val="single" w:sz="4" w:space="0" w:color="auto"/>
              <w:right w:val="single" w:sz="4" w:space="0" w:color="auto"/>
            </w:tcBorders>
            <w:shd w:val="clear" w:color="000000" w:fill="FFFFFF"/>
            <w:noWrap/>
            <w:vAlign w:val="center"/>
            <w:hideMark/>
          </w:tcPr>
          <w:p w14:paraId="7CF8FB6B" w14:textId="4B218437"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Redding</w:t>
            </w:r>
          </w:p>
        </w:tc>
      </w:tr>
      <w:tr w:rsidR="007C0CA2" w:rsidRPr="00E5678F" w14:paraId="36BF2836"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3C10D8A" w14:textId="0EEF8A53" w:rsidR="007C0CA2" w:rsidRPr="00E5678F" w:rsidRDefault="007C0CA2" w:rsidP="002F22BA">
            <w:pPr>
              <w:spacing w:before="40" w:after="40" w:line="240" w:lineRule="auto"/>
              <w:ind w:left="62"/>
              <w:rPr>
                <w:rFonts w:eastAsia="Times New Roman" w:cs="Arial"/>
                <w:color w:val="000000"/>
              </w:rPr>
            </w:pPr>
            <w:r>
              <w:rPr>
                <w:rFonts w:cs="Arial"/>
                <w:color w:val="000000"/>
              </w:rPr>
              <w:t>Solano,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6E1038D" w14:textId="6E6B4624"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w:t>
            </w:r>
            <w:r>
              <w:rPr>
                <w:rFonts w:cs="Arial"/>
              </w:rPr>
              <w:lastRenderedPageBreak/>
              <w:t xml:space="preserve">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Bay</w:t>
            </w:r>
            <w:r>
              <w:rPr>
                <w:rFonts w:cs="Arial"/>
              </w:rPr>
              <w:t xml:space="preserve"> Mercury </w:t>
            </w:r>
            <w:r w:rsidRPr="002F22BA" w:rsidDel="00CB54F4">
              <w:rPr>
                <w:rFonts w:cs="Arial"/>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315220C0" w14:textId="4B3806A2" w:rsidR="007C0CA2" w:rsidRPr="00E5678F" w:rsidRDefault="007C0CA2" w:rsidP="002F22BA">
            <w:pPr>
              <w:spacing w:before="40" w:after="40" w:line="240" w:lineRule="auto"/>
              <w:ind w:left="72"/>
              <w:rPr>
                <w:rFonts w:eastAsia="Times New Roman" w:cs="Arial"/>
                <w:color w:val="000000"/>
              </w:rPr>
            </w:pPr>
            <w:r>
              <w:rPr>
                <w:rFonts w:cs="Arial"/>
                <w:color w:val="000000"/>
              </w:rPr>
              <w:lastRenderedPageBreak/>
              <w:t xml:space="preserve">San Francisco </w:t>
            </w:r>
            <w:r w:rsidRPr="002F22BA">
              <w:rPr>
                <w:rFonts w:cs="Arial"/>
                <w:color w:val="000000"/>
              </w:rPr>
              <w:t>Bay</w:t>
            </w:r>
          </w:p>
        </w:tc>
      </w:tr>
      <w:tr w:rsidR="00640FB3" w:rsidRPr="00E5678F" w14:paraId="5B23A1D3"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A22BD39" w14:textId="77777777" w:rsidR="00640FB3" w:rsidRPr="00E5678F" w:rsidRDefault="00640FB3" w:rsidP="002F22BA">
            <w:pPr>
              <w:spacing w:before="40" w:after="40" w:line="240" w:lineRule="auto"/>
              <w:ind w:left="62"/>
              <w:rPr>
                <w:rFonts w:eastAsia="Times New Roman" w:cs="Arial"/>
                <w:color w:val="000000"/>
              </w:rPr>
            </w:pPr>
            <w:r>
              <w:rPr>
                <w:rFonts w:cs="Arial"/>
                <w:color w:val="000000"/>
              </w:rPr>
              <w:t>Sonoma Water (formerly Sonoma County Water Agency)</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1C22632" w14:textId="246ED575" w:rsidR="00640FB3" w:rsidRPr="00E5678F" w:rsidRDefault="00640FB3"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Bay</w:t>
            </w:r>
            <w:r>
              <w:rPr>
                <w:rFonts w:cs="Arial"/>
              </w:rPr>
              <w:t xml:space="preserve"> Mercury TMDL</w:t>
            </w:r>
          </w:p>
        </w:tc>
        <w:tc>
          <w:tcPr>
            <w:tcW w:w="3960" w:type="dxa"/>
            <w:tcBorders>
              <w:top w:val="nil"/>
              <w:left w:val="nil"/>
              <w:bottom w:val="single" w:sz="4" w:space="0" w:color="auto"/>
              <w:right w:val="single" w:sz="4" w:space="0" w:color="auto"/>
            </w:tcBorders>
            <w:shd w:val="clear" w:color="000000" w:fill="FFFFFF"/>
            <w:noWrap/>
            <w:vAlign w:val="center"/>
            <w:hideMark/>
          </w:tcPr>
          <w:p w14:paraId="20403AFC" w14:textId="77777777" w:rsidR="00640FB3" w:rsidRPr="00E5678F" w:rsidRDefault="00640FB3" w:rsidP="002F22BA">
            <w:pPr>
              <w:spacing w:before="40" w:after="40" w:line="240" w:lineRule="auto"/>
              <w:ind w:left="72"/>
              <w:rPr>
                <w:rFonts w:eastAsia="Times New Roman" w:cs="Arial"/>
                <w:color w:val="000000"/>
              </w:rPr>
            </w:pPr>
            <w:r>
              <w:rPr>
                <w:rFonts w:cs="Arial"/>
                <w:color w:val="000000"/>
              </w:rPr>
              <w:t>San Francisco Bay</w:t>
            </w:r>
          </w:p>
        </w:tc>
      </w:tr>
      <w:tr w:rsidR="000A1AB2" w:rsidRPr="00E5678F" w14:paraId="4A0AB249" w14:textId="77777777" w:rsidTr="00686B0D">
        <w:trPr>
          <w:trHeight w:val="300"/>
        </w:trPr>
        <w:tc>
          <w:tcPr>
            <w:tcW w:w="4386" w:type="dxa"/>
            <w:tcBorders>
              <w:top w:val="single" w:sz="4" w:space="0" w:color="auto"/>
              <w:left w:val="single" w:sz="4" w:space="0" w:color="auto"/>
              <w:bottom w:val="single" w:sz="4" w:space="0" w:color="auto"/>
            </w:tcBorders>
          </w:tcPr>
          <w:p w14:paraId="39CAFC51" w14:textId="4866FBEF" w:rsidR="000A1AB2" w:rsidRPr="00E5678F" w:rsidRDefault="000A1AB2" w:rsidP="002F22BA">
            <w:pPr>
              <w:spacing w:before="40" w:after="40" w:line="240" w:lineRule="auto"/>
              <w:ind w:left="62"/>
              <w:rPr>
                <w:rFonts w:eastAsia="Times New Roman" w:cs="Arial"/>
                <w:color w:val="000000"/>
              </w:rPr>
            </w:pPr>
            <w:r w:rsidRPr="00EF11B9">
              <w:rPr>
                <w:rFonts w:cs="Arial"/>
                <w:color w:val="000000"/>
              </w:rPr>
              <w:t>Sonoma Water (formerly Sonoma County Water Agency)</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E767DE0" w14:textId="3F6350CA" w:rsidR="000A1AB2" w:rsidRPr="00E5678F" w:rsidRDefault="000A1AB2" w:rsidP="002F22BA">
            <w:pPr>
              <w:spacing w:before="40" w:after="40" w:line="240" w:lineRule="auto"/>
              <w:ind w:left="62"/>
              <w:rPr>
                <w:rFonts w:eastAsia="Times New Roman" w:cs="Arial"/>
                <w:color w:val="000000"/>
              </w:rPr>
            </w:pPr>
            <w:r w:rsidRPr="002F22BA">
              <w:rPr>
                <w:rFonts w:cs="Arial"/>
                <w:color w:val="000000"/>
              </w:rPr>
              <w:t>Sonoma Creek Pathogens TMDL</w:t>
            </w:r>
          </w:p>
        </w:tc>
        <w:tc>
          <w:tcPr>
            <w:tcW w:w="3960" w:type="dxa"/>
            <w:tcBorders>
              <w:top w:val="nil"/>
              <w:left w:val="nil"/>
              <w:bottom w:val="single" w:sz="4" w:space="0" w:color="auto"/>
              <w:right w:val="single" w:sz="4" w:space="0" w:color="auto"/>
            </w:tcBorders>
            <w:shd w:val="clear" w:color="000000" w:fill="FFFFFF"/>
            <w:noWrap/>
            <w:vAlign w:val="center"/>
            <w:hideMark/>
          </w:tcPr>
          <w:p w14:paraId="02C7E78D" w14:textId="601F2A5A" w:rsidR="000A1AB2" w:rsidRPr="00E5678F" w:rsidRDefault="000A1AB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0A1AB2" w:rsidRPr="00E5678F" w14:paraId="47C63619" w14:textId="698372A0" w:rsidTr="00686B0D">
        <w:trPr>
          <w:trHeight w:val="300"/>
        </w:trPr>
        <w:tc>
          <w:tcPr>
            <w:tcW w:w="4386" w:type="dxa"/>
            <w:tcBorders>
              <w:top w:val="single" w:sz="4" w:space="0" w:color="auto"/>
              <w:left w:val="single" w:sz="4" w:space="0" w:color="auto"/>
              <w:bottom w:val="single" w:sz="4" w:space="0" w:color="auto"/>
            </w:tcBorders>
          </w:tcPr>
          <w:p w14:paraId="70B12E5E" w14:textId="595CCA63" w:rsidR="000A1AB2" w:rsidRPr="008A7F83" w:rsidRDefault="000A1AB2" w:rsidP="002F22BA">
            <w:pPr>
              <w:spacing w:before="40" w:after="40" w:line="240" w:lineRule="auto"/>
              <w:ind w:left="62"/>
              <w:rPr>
                <w:rFonts w:eastAsia="Times New Roman" w:cs="Arial"/>
                <w:color w:val="000000"/>
              </w:rPr>
            </w:pPr>
            <w:r w:rsidRPr="00EF11B9">
              <w:rPr>
                <w:rFonts w:cs="Arial"/>
                <w:color w:val="000000"/>
              </w:rPr>
              <w:t>Sonoma Water (formerly Sonoma County Water Agency)</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7667EDB" w14:textId="26A897C9" w:rsidR="000A1AB2" w:rsidRPr="008A7F83" w:rsidRDefault="000A1AB2" w:rsidP="002F22BA">
            <w:pPr>
              <w:spacing w:before="40" w:after="40" w:line="240" w:lineRule="auto"/>
              <w:ind w:left="62"/>
              <w:rPr>
                <w:rFonts w:eastAsia="Times New Roman" w:cs="Arial"/>
                <w:color w:val="000000"/>
              </w:rPr>
            </w:pPr>
            <w:r w:rsidRPr="002F22BA">
              <w:rPr>
                <w:rFonts w:cs="Arial"/>
                <w:color w:val="000000"/>
              </w:rPr>
              <w:t>Sonoma Creek Watershed Sediment TMDL</w:t>
            </w:r>
          </w:p>
        </w:tc>
        <w:tc>
          <w:tcPr>
            <w:tcW w:w="3960" w:type="dxa"/>
            <w:tcBorders>
              <w:top w:val="nil"/>
              <w:left w:val="nil"/>
              <w:bottom w:val="single" w:sz="4" w:space="0" w:color="auto"/>
              <w:right w:val="single" w:sz="4" w:space="0" w:color="auto"/>
            </w:tcBorders>
            <w:shd w:val="clear" w:color="000000" w:fill="FFFFFF"/>
            <w:noWrap/>
            <w:vAlign w:val="center"/>
            <w:hideMark/>
          </w:tcPr>
          <w:p w14:paraId="521D43FE" w14:textId="2CD3D2BC" w:rsidR="000A1AB2" w:rsidRPr="00E5678F" w:rsidRDefault="000A1AB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063D9D60"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D3CB269" w14:textId="4EC3F599" w:rsidR="007C0CA2" w:rsidRPr="00E5678F" w:rsidRDefault="007C0CA2" w:rsidP="002F22BA">
            <w:pPr>
              <w:spacing w:before="40" w:after="40" w:line="240" w:lineRule="auto"/>
              <w:ind w:left="62"/>
              <w:rPr>
                <w:rFonts w:eastAsia="Times New Roman" w:cs="Arial"/>
                <w:color w:val="000000"/>
              </w:rPr>
            </w:pPr>
            <w:r>
              <w:rPr>
                <w:rFonts w:cs="Arial"/>
                <w:color w:val="000000"/>
              </w:rPr>
              <w:t>Sonoma,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9267722" w14:textId="4AFF9F14"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Pr>
                <w:rFonts w:cs="Arial"/>
              </w:rPr>
              <w:t xml:space="preserve">and </w:t>
            </w:r>
            <w:r w:rsidR="00C254E0">
              <w:rPr>
                <w:rFonts w:cs="Arial"/>
                <w:sz w:val="22"/>
              </w:rPr>
              <w:t>San Francisco Bay</w:t>
            </w:r>
            <w:r w:rsidR="00C254E0" w:rsidRPr="002F22BA">
              <w:rPr>
                <w:rFonts w:cs="Arial"/>
                <w:sz w:val="22"/>
              </w:rPr>
              <w:t xml:space="preserve"> </w:t>
            </w:r>
            <w:r>
              <w:rPr>
                <w:rFonts w:cs="Arial"/>
              </w:rPr>
              <w:t xml:space="preserve">Mercury </w:t>
            </w:r>
            <w:r w:rsidRPr="002F22BA" w:rsidDel="00C254E0">
              <w:rPr>
                <w:rFonts w:cs="Arial"/>
                <w:sz w:val="22"/>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73B51D9A" w14:textId="143CCCFB"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4CEAC1BB"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51E37C3" w14:textId="7F717A0B" w:rsidR="007C0CA2" w:rsidRPr="00884122" w:rsidRDefault="007C0CA2" w:rsidP="002F22BA">
            <w:pPr>
              <w:spacing w:before="40" w:after="40" w:line="240" w:lineRule="auto"/>
              <w:ind w:left="62"/>
              <w:rPr>
                <w:rFonts w:eastAsia="Times New Roman" w:cs="Arial"/>
                <w:color w:val="000000"/>
                <w:highlight w:val="yellow"/>
              </w:rPr>
            </w:pPr>
            <w:r>
              <w:rPr>
                <w:rFonts w:cs="Arial"/>
                <w:color w:val="000000"/>
              </w:rPr>
              <w:t>Sonoma,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4CB2C3E" w14:textId="71E6FB8F"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Sonoma Creek Pathogens TMDL</w:t>
            </w:r>
          </w:p>
        </w:tc>
        <w:tc>
          <w:tcPr>
            <w:tcW w:w="3960" w:type="dxa"/>
            <w:tcBorders>
              <w:top w:val="nil"/>
              <w:left w:val="nil"/>
              <w:bottom w:val="single" w:sz="4" w:space="0" w:color="auto"/>
              <w:right w:val="single" w:sz="4" w:space="0" w:color="auto"/>
            </w:tcBorders>
            <w:shd w:val="clear" w:color="000000" w:fill="FFFFFF"/>
            <w:noWrap/>
            <w:vAlign w:val="center"/>
            <w:hideMark/>
          </w:tcPr>
          <w:p w14:paraId="016CFB21" w14:textId="454D96DC"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4806D372"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8CCF1E9" w14:textId="67935F5D" w:rsidR="007C0CA2" w:rsidRPr="00E5678F" w:rsidRDefault="007C0CA2" w:rsidP="002F22BA">
            <w:pPr>
              <w:spacing w:before="40" w:after="40" w:line="240" w:lineRule="auto"/>
              <w:ind w:left="62"/>
              <w:rPr>
                <w:rFonts w:eastAsia="Times New Roman" w:cs="Arial"/>
                <w:color w:val="000000"/>
              </w:rPr>
            </w:pPr>
            <w:r>
              <w:rPr>
                <w:rFonts w:cs="Arial"/>
                <w:color w:val="000000"/>
              </w:rPr>
              <w:t>Sonoma,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5170B3C" w14:textId="4CA13DC7"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Sonoma Creek Watershed Sediment </w:t>
            </w:r>
            <w:r w:rsidRPr="002F22BA" w:rsidDel="00CB54F4">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4016DC1B" w14:textId="07D8DE39"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751288B5"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BA0D8BD" w14:textId="33B50178" w:rsidR="007C0CA2" w:rsidRPr="00E5678F" w:rsidRDefault="007C0CA2" w:rsidP="002F22BA">
            <w:pPr>
              <w:spacing w:before="40" w:after="40" w:line="240" w:lineRule="auto"/>
              <w:ind w:left="62"/>
              <w:rPr>
                <w:rFonts w:eastAsia="Times New Roman" w:cs="Arial"/>
                <w:color w:val="000000"/>
              </w:rPr>
            </w:pPr>
            <w:r>
              <w:rPr>
                <w:rFonts w:cs="Arial"/>
                <w:color w:val="000000"/>
              </w:rPr>
              <w:t>Sonoma,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8EA9BDF" w14:textId="25D1F1BF"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Pesticide-Related Toxicity in Urban </w:t>
            </w:r>
            <w:r w:rsidRPr="002F22BA" w:rsidDel="00CB54F4">
              <w:rPr>
                <w:rFonts w:cs="Arial"/>
                <w:color w:val="000000"/>
              </w:rPr>
              <w:t>Creeks</w:t>
            </w:r>
          </w:p>
        </w:tc>
        <w:tc>
          <w:tcPr>
            <w:tcW w:w="3960" w:type="dxa"/>
            <w:tcBorders>
              <w:top w:val="nil"/>
              <w:left w:val="nil"/>
              <w:bottom w:val="single" w:sz="4" w:space="0" w:color="auto"/>
              <w:right w:val="single" w:sz="4" w:space="0" w:color="auto"/>
            </w:tcBorders>
            <w:shd w:val="clear" w:color="000000" w:fill="FFFFFF"/>
            <w:noWrap/>
            <w:vAlign w:val="center"/>
            <w:hideMark/>
          </w:tcPr>
          <w:p w14:paraId="6B6AA395" w14:textId="0233F958"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7C074508"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E75E2BF" w14:textId="190E7CCC" w:rsidR="007C0CA2" w:rsidRPr="00E5678F" w:rsidRDefault="007C0CA2" w:rsidP="002F22BA">
            <w:pPr>
              <w:spacing w:before="40" w:after="40" w:line="240" w:lineRule="auto"/>
              <w:ind w:left="62"/>
              <w:rPr>
                <w:rFonts w:eastAsia="Times New Roman" w:cs="Arial"/>
                <w:color w:val="000000"/>
              </w:rPr>
            </w:pPr>
            <w:r>
              <w:rPr>
                <w:rFonts w:cs="Arial"/>
                <w:color w:val="000000"/>
              </w:rPr>
              <w:t>Sonoma,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3137213" w14:textId="1EF146FD"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Petaluma River Bacteria TMDL</w:t>
            </w:r>
          </w:p>
        </w:tc>
        <w:tc>
          <w:tcPr>
            <w:tcW w:w="3960" w:type="dxa"/>
            <w:tcBorders>
              <w:top w:val="nil"/>
              <w:left w:val="nil"/>
              <w:bottom w:val="single" w:sz="4" w:space="0" w:color="auto"/>
              <w:right w:val="single" w:sz="4" w:space="0" w:color="auto"/>
            </w:tcBorders>
            <w:shd w:val="clear" w:color="000000" w:fill="FFFFFF"/>
            <w:noWrap/>
            <w:vAlign w:val="center"/>
            <w:hideMark/>
          </w:tcPr>
          <w:p w14:paraId="7C0C3983" w14:textId="293D1D39"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5A5AF929"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F9C3CBB" w14:textId="38AD1BE2" w:rsidR="007C0CA2" w:rsidRPr="00E5678F" w:rsidRDefault="007C0CA2" w:rsidP="002F22BA">
            <w:pPr>
              <w:spacing w:before="40" w:after="40" w:line="240" w:lineRule="auto"/>
              <w:ind w:left="62"/>
              <w:rPr>
                <w:rFonts w:eastAsia="Times New Roman" w:cs="Arial"/>
                <w:color w:val="000000"/>
              </w:rPr>
            </w:pPr>
            <w:r>
              <w:rPr>
                <w:rFonts w:cs="Arial"/>
                <w:color w:val="000000"/>
              </w:rPr>
              <w:t>Sonoma,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DF03A38" w14:textId="4B86973C" w:rsidR="007C0CA2" w:rsidRPr="00E5678F" w:rsidRDefault="00C254E0" w:rsidP="002F22BA">
            <w:pPr>
              <w:spacing w:before="40" w:after="40" w:line="240" w:lineRule="auto"/>
              <w:ind w:left="62"/>
              <w:rPr>
                <w:rFonts w:eastAsia="Times New Roman" w:cs="Arial"/>
                <w:color w:val="000000"/>
              </w:rPr>
            </w:pPr>
            <w:r w:rsidRPr="002F22BA">
              <w:rPr>
                <w:rFonts w:cs="Arial"/>
                <w:sz w:val="22"/>
              </w:rPr>
              <w:t>San Francisco Bay Polychlorinated Biphenyls (PCBs)</w:t>
            </w:r>
            <w:r>
              <w:rPr>
                <w:rFonts w:cs="Arial"/>
                <w:sz w:val="22"/>
              </w:rPr>
              <w:t xml:space="preserve"> TMDL </w:t>
            </w:r>
            <w:r w:rsidRPr="002F22BA">
              <w:rPr>
                <w:rFonts w:cs="Arial"/>
                <w:sz w:val="22"/>
              </w:rPr>
              <w:t>and</w:t>
            </w:r>
            <w:r>
              <w:rPr>
                <w:rFonts w:cs="Arial"/>
                <w:sz w:val="22"/>
              </w:rPr>
              <w:t xml:space="preserve"> San Francisco Bay</w:t>
            </w:r>
            <w:r w:rsidRPr="002F22BA">
              <w:rPr>
                <w:rFonts w:cs="Arial"/>
                <w:sz w:val="22"/>
              </w:rPr>
              <w:t xml:space="preserve"> Mercury </w:t>
            </w:r>
            <w:r w:rsidR="007C0CA2" w:rsidRPr="002F22BA" w:rsidDel="00C254E0">
              <w:rPr>
                <w:rFonts w:cs="Arial"/>
                <w:sz w:val="22"/>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43F648FD" w14:textId="3EF07EE1"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3FBDEAA5"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60B2ADA" w14:textId="7AF5B18B" w:rsidR="007C0CA2" w:rsidRPr="00EA1C54" w:rsidRDefault="007C0CA2" w:rsidP="002F22BA">
            <w:pPr>
              <w:spacing w:before="40" w:after="40" w:line="240" w:lineRule="auto"/>
              <w:ind w:left="62"/>
              <w:rPr>
                <w:rFonts w:eastAsia="Times New Roman" w:cs="Arial"/>
                <w:color w:val="000000"/>
                <w:highlight w:val="yellow"/>
              </w:rPr>
            </w:pPr>
            <w:r>
              <w:rPr>
                <w:rFonts w:cs="Arial"/>
                <w:color w:val="000000"/>
              </w:rPr>
              <w:t>Sonoma,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F157F45" w14:textId="2B40593A" w:rsidR="007C0CA2" w:rsidRPr="00E879D6" w:rsidRDefault="007C0CA2" w:rsidP="002F22BA">
            <w:pPr>
              <w:spacing w:before="40" w:after="40" w:line="240" w:lineRule="auto"/>
              <w:ind w:left="62"/>
              <w:rPr>
                <w:rFonts w:eastAsia="Times New Roman" w:cs="Arial"/>
                <w:color w:val="000000"/>
              </w:rPr>
            </w:pPr>
            <w:r w:rsidRPr="002F22BA">
              <w:rPr>
                <w:rFonts w:cs="Arial"/>
                <w:color w:val="000000"/>
              </w:rPr>
              <w:t>Sonoma Creek Pathogens TMDL</w:t>
            </w:r>
          </w:p>
        </w:tc>
        <w:tc>
          <w:tcPr>
            <w:tcW w:w="3960" w:type="dxa"/>
            <w:tcBorders>
              <w:top w:val="nil"/>
              <w:left w:val="nil"/>
              <w:bottom w:val="single" w:sz="4" w:space="0" w:color="auto"/>
              <w:right w:val="single" w:sz="4" w:space="0" w:color="auto"/>
            </w:tcBorders>
            <w:shd w:val="clear" w:color="000000" w:fill="FFFFFF"/>
            <w:noWrap/>
            <w:vAlign w:val="center"/>
            <w:hideMark/>
          </w:tcPr>
          <w:p w14:paraId="26C0710E" w14:textId="5EABD797"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688269B7" w14:textId="7BE1B71B" w:rsidTr="00686B0D">
        <w:trPr>
          <w:trHeight w:val="300"/>
        </w:trPr>
        <w:tc>
          <w:tcPr>
            <w:tcW w:w="4386" w:type="dxa"/>
            <w:tcBorders>
              <w:top w:val="single" w:sz="4" w:space="0" w:color="auto"/>
              <w:left w:val="single" w:sz="4" w:space="0" w:color="auto"/>
              <w:bottom w:val="single" w:sz="4" w:space="0" w:color="auto"/>
            </w:tcBorders>
            <w:vAlign w:val="center"/>
          </w:tcPr>
          <w:p w14:paraId="1639C742" w14:textId="2FE7EE99" w:rsidR="007C0CA2" w:rsidRPr="00B96F50" w:rsidRDefault="007C0CA2" w:rsidP="002F22BA">
            <w:pPr>
              <w:spacing w:before="40" w:after="40" w:line="240" w:lineRule="auto"/>
              <w:ind w:left="62"/>
              <w:rPr>
                <w:rFonts w:eastAsia="Times New Roman" w:cs="Arial"/>
                <w:color w:val="000000"/>
                <w:highlight w:val="yellow"/>
              </w:rPr>
            </w:pPr>
            <w:r>
              <w:rPr>
                <w:rFonts w:cs="Arial"/>
                <w:color w:val="000000"/>
              </w:rPr>
              <w:t>Sonoma,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3DF9D7F" w14:textId="017AADAD" w:rsidR="007C0CA2" w:rsidRPr="00E879D6" w:rsidRDefault="007C0CA2" w:rsidP="002F22BA">
            <w:pPr>
              <w:spacing w:before="40" w:after="40" w:line="240" w:lineRule="auto"/>
              <w:ind w:left="62"/>
              <w:rPr>
                <w:rFonts w:eastAsia="Times New Roman" w:cs="Arial"/>
                <w:color w:val="000000"/>
              </w:rPr>
            </w:pPr>
            <w:r w:rsidRPr="002F22BA">
              <w:rPr>
                <w:rFonts w:cs="Arial"/>
                <w:color w:val="000000"/>
              </w:rPr>
              <w:t>Sonoma Creek Watershed Sediment TMDL</w:t>
            </w:r>
          </w:p>
        </w:tc>
        <w:tc>
          <w:tcPr>
            <w:tcW w:w="3960" w:type="dxa"/>
            <w:tcBorders>
              <w:top w:val="nil"/>
              <w:left w:val="nil"/>
              <w:bottom w:val="single" w:sz="4" w:space="0" w:color="auto"/>
              <w:right w:val="single" w:sz="4" w:space="0" w:color="auto"/>
            </w:tcBorders>
            <w:shd w:val="clear" w:color="000000" w:fill="FFFFFF"/>
            <w:noWrap/>
            <w:vAlign w:val="center"/>
          </w:tcPr>
          <w:p w14:paraId="64A9FE01" w14:textId="5A6575F3"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0FB9BACE" w14:textId="5AB3C4CF" w:rsidTr="00686B0D">
        <w:trPr>
          <w:trHeight w:val="300"/>
        </w:trPr>
        <w:tc>
          <w:tcPr>
            <w:tcW w:w="4386" w:type="dxa"/>
            <w:tcBorders>
              <w:top w:val="single" w:sz="4" w:space="0" w:color="auto"/>
              <w:left w:val="single" w:sz="4" w:space="0" w:color="auto"/>
              <w:bottom w:val="single" w:sz="4" w:space="0" w:color="auto"/>
            </w:tcBorders>
            <w:vAlign w:val="center"/>
          </w:tcPr>
          <w:p w14:paraId="762815B0" w14:textId="7D1FD322" w:rsidR="007C0CA2" w:rsidRPr="002B5644" w:rsidRDefault="007C0CA2" w:rsidP="002F22BA">
            <w:pPr>
              <w:spacing w:before="40" w:after="40" w:line="240" w:lineRule="auto"/>
              <w:ind w:left="62"/>
              <w:rPr>
                <w:rFonts w:eastAsia="Times New Roman" w:cs="Arial"/>
                <w:color w:val="000000"/>
                <w:highlight w:val="yellow"/>
              </w:rPr>
            </w:pPr>
            <w:r>
              <w:rPr>
                <w:rFonts w:cs="Arial"/>
                <w:color w:val="000000"/>
              </w:rPr>
              <w:t>Sonoma,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E1E8D42" w14:textId="016ADCA6" w:rsidR="007C0CA2" w:rsidRPr="00E879D6" w:rsidRDefault="007C0CA2" w:rsidP="002F22BA">
            <w:pPr>
              <w:spacing w:before="40" w:after="40" w:line="240" w:lineRule="auto"/>
              <w:ind w:left="62"/>
              <w:rPr>
                <w:rFonts w:eastAsia="Times New Roman" w:cs="Arial"/>
                <w:color w:val="000000"/>
              </w:rPr>
            </w:pPr>
            <w:r>
              <w:rPr>
                <w:rFonts w:cs="Arial"/>
                <w:color w:val="000000"/>
              </w:rPr>
              <w:t xml:space="preserve">TMDL for Diazinon and Pesticide-Related Toxicity in Urban </w:t>
            </w:r>
            <w:r w:rsidRPr="002F22BA" w:rsidDel="00CB54F4">
              <w:rPr>
                <w:rFonts w:cs="Arial"/>
                <w:color w:val="000000"/>
              </w:rPr>
              <w:t>Creeks</w:t>
            </w:r>
          </w:p>
        </w:tc>
        <w:tc>
          <w:tcPr>
            <w:tcW w:w="3960" w:type="dxa"/>
            <w:tcBorders>
              <w:top w:val="nil"/>
              <w:left w:val="nil"/>
              <w:bottom w:val="single" w:sz="4" w:space="0" w:color="auto"/>
              <w:right w:val="single" w:sz="4" w:space="0" w:color="auto"/>
            </w:tcBorders>
            <w:shd w:val="clear" w:color="000000" w:fill="FFFFFF"/>
            <w:noWrap/>
            <w:vAlign w:val="center"/>
          </w:tcPr>
          <w:p w14:paraId="251E1FE1" w14:textId="7B9F846C"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2EB2D591"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BAF9B06" w14:textId="7A0073B4" w:rsidR="007C0CA2" w:rsidRPr="00E879D6" w:rsidRDefault="007C0CA2" w:rsidP="002F22BA">
            <w:pPr>
              <w:spacing w:before="40" w:after="40" w:line="240" w:lineRule="auto"/>
              <w:ind w:left="62"/>
              <w:rPr>
                <w:rFonts w:eastAsia="Times New Roman" w:cs="Arial"/>
                <w:color w:val="000000"/>
                <w:highlight w:val="yellow"/>
              </w:rPr>
            </w:pPr>
            <w:r>
              <w:rPr>
                <w:rFonts w:cs="Arial"/>
                <w:color w:val="000000"/>
              </w:rPr>
              <w:t>St. Helena,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FF10098" w14:textId="5C2D1329"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Napa River Pathogens TMDL</w:t>
            </w:r>
          </w:p>
        </w:tc>
        <w:tc>
          <w:tcPr>
            <w:tcW w:w="3960" w:type="dxa"/>
            <w:tcBorders>
              <w:top w:val="nil"/>
              <w:left w:val="nil"/>
              <w:bottom w:val="single" w:sz="4" w:space="0" w:color="auto"/>
              <w:right w:val="single" w:sz="4" w:space="0" w:color="auto"/>
            </w:tcBorders>
            <w:shd w:val="clear" w:color="000000" w:fill="FFFFFF"/>
            <w:noWrap/>
            <w:vAlign w:val="center"/>
            <w:hideMark/>
          </w:tcPr>
          <w:p w14:paraId="2BB08A35" w14:textId="4844F50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08143D67"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E1ADF44" w14:textId="7564FAC3" w:rsidR="007C0CA2" w:rsidRPr="00E879D6" w:rsidRDefault="007C0CA2" w:rsidP="002F22BA">
            <w:pPr>
              <w:spacing w:before="40" w:after="40" w:line="240" w:lineRule="auto"/>
              <w:ind w:left="62"/>
              <w:rPr>
                <w:rFonts w:eastAsia="Times New Roman" w:cs="Arial"/>
                <w:color w:val="000000"/>
                <w:highlight w:val="yellow"/>
              </w:rPr>
            </w:pPr>
            <w:r>
              <w:rPr>
                <w:rFonts w:cs="Arial"/>
                <w:color w:val="000000"/>
              </w:rPr>
              <w:lastRenderedPageBreak/>
              <w:t>St. Helena,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DB7EC00" w14:textId="18789497"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Napa River Sediment TMDL </w:t>
            </w:r>
          </w:p>
        </w:tc>
        <w:tc>
          <w:tcPr>
            <w:tcW w:w="3960" w:type="dxa"/>
            <w:tcBorders>
              <w:top w:val="nil"/>
              <w:left w:val="nil"/>
              <w:bottom w:val="single" w:sz="4" w:space="0" w:color="auto"/>
              <w:right w:val="single" w:sz="4" w:space="0" w:color="auto"/>
            </w:tcBorders>
            <w:shd w:val="clear" w:color="000000" w:fill="FFFFFF"/>
            <w:noWrap/>
            <w:vAlign w:val="center"/>
            <w:hideMark/>
          </w:tcPr>
          <w:p w14:paraId="33E58B0D" w14:textId="64E91B2D"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71F3FF16"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48D40BC" w14:textId="7D1F13BC" w:rsidR="007C0CA2" w:rsidRPr="00E5678F" w:rsidRDefault="007C0CA2" w:rsidP="002F22BA">
            <w:pPr>
              <w:spacing w:before="40" w:after="40" w:line="240" w:lineRule="auto"/>
              <w:ind w:left="62"/>
              <w:rPr>
                <w:rFonts w:eastAsia="Times New Roman" w:cs="Arial"/>
                <w:color w:val="000000"/>
              </w:rPr>
            </w:pPr>
            <w:r>
              <w:rPr>
                <w:rFonts w:cs="Arial"/>
                <w:color w:val="000000"/>
              </w:rPr>
              <w:t>St. Helena,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B845D6E" w14:textId="0564B1E4"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Bay</w:t>
            </w:r>
            <w:r>
              <w:rPr>
                <w:rFonts w:cs="Arial"/>
              </w:rPr>
              <w:t xml:space="preserve"> Mercury </w:t>
            </w:r>
            <w:r w:rsidRPr="002F22BA" w:rsidDel="00C254E0">
              <w:rPr>
                <w:rFonts w:cs="Arial"/>
                <w:sz w:val="22"/>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70010399" w14:textId="56AE207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04FAD5E2"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7A4120B" w14:textId="5AD464FE" w:rsidR="007C0CA2" w:rsidRPr="00E5678F" w:rsidRDefault="007C0CA2" w:rsidP="002F22BA">
            <w:pPr>
              <w:spacing w:before="40" w:after="40" w:line="240" w:lineRule="auto"/>
              <w:ind w:left="62"/>
              <w:rPr>
                <w:rFonts w:eastAsia="Times New Roman" w:cs="Arial"/>
                <w:color w:val="000000"/>
              </w:rPr>
            </w:pPr>
            <w:r>
              <w:rPr>
                <w:rFonts w:cs="Arial"/>
                <w:color w:val="000000"/>
              </w:rPr>
              <w:t>St. Helena,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88DEE99" w14:textId="712004F6"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Pesticide-Related Toxicity in Urban </w:t>
            </w:r>
            <w:r w:rsidRPr="002F22BA" w:rsidDel="00CB54F4">
              <w:rPr>
                <w:rFonts w:cs="Arial"/>
                <w:color w:val="000000"/>
              </w:rPr>
              <w:t>Creeks</w:t>
            </w:r>
          </w:p>
        </w:tc>
        <w:tc>
          <w:tcPr>
            <w:tcW w:w="3960" w:type="dxa"/>
            <w:tcBorders>
              <w:top w:val="nil"/>
              <w:left w:val="nil"/>
              <w:bottom w:val="single" w:sz="4" w:space="0" w:color="auto"/>
              <w:right w:val="single" w:sz="4" w:space="0" w:color="auto"/>
            </w:tcBorders>
            <w:shd w:val="clear" w:color="000000" w:fill="FFFFFF"/>
            <w:noWrap/>
            <w:vAlign w:val="center"/>
            <w:hideMark/>
          </w:tcPr>
          <w:p w14:paraId="380723F2" w14:textId="746B571C"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7DD5DE68"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21020C0" w14:textId="4056E0F3" w:rsidR="007C0CA2" w:rsidRPr="00BC3466" w:rsidRDefault="007C0CA2" w:rsidP="002F22BA">
            <w:pPr>
              <w:spacing w:before="40" w:after="40" w:line="240" w:lineRule="auto"/>
              <w:ind w:left="62"/>
              <w:rPr>
                <w:rFonts w:eastAsia="Times New Roman" w:cs="Arial"/>
                <w:color w:val="000000"/>
                <w:highlight w:val="yellow"/>
              </w:rPr>
            </w:pPr>
            <w:r>
              <w:rPr>
                <w:rFonts w:cs="Arial"/>
                <w:color w:val="000000"/>
              </w:rPr>
              <w:t>Stanislaus,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5EBDFD9" w14:textId="54F9D637"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Low Dissolved Oxygen in the San Joaquin River Stockton Deep Water Ship </w:t>
            </w:r>
            <w:r w:rsidRPr="002F22BA">
              <w:rPr>
                <w:rFonts w:cs="Arial"/>
                <w:color w:val="000000"/>
              </w:rPr>
              <w:t>Channel</w:t>
            </w:r>
          </w:p>
        </w:tc>
        <w:tc>
          <w:tcPr>
            <w:tcW w:w="3960" w:type="dxa"/>
            <w:tcBorders>
              <w:top w:val="nil"/>
              <w:left w:val="nil"/>
              <w:bottom w:val="single" w:sz="4" w:space="0" w:color="auto"/>
              <w:right w:val="single" w:sz="4" w:space="0" w:color="auto"/>
            </w:tcBorders>
            <w:shd w:val="clear" w:color="000000" w:fill="FFFFFF"/>
            <w:noWrap/>
            <w:vAlign w:val="center"/>
            <w:hideMark/>
          </w:tcPr>
          <w:p w14:paraId="64F749C4" w14:textId="0F9BDE5D"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Valley, Sacramento</w:t>
            </w:r>
          </w:p>
        </w:tc>
      </w:tr>
      <w:tr w:rsidR="007C0CA2" w:rsidRPr="00E5678F" w14:paraId="7FB0A126"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40B1BF3" w14:textId="723ADAD3" w:rsidR="007C0CA2" w:rsidRPr="00E5678F" w:rsidRDefault="007C0CA2" w:rsidP="002F22BA">
            <w:pPr>
              <w:spacing w:before="40" w:after="40" w:line="240" w:lineRule="auto"/>
              <w:ind w:left="62"/>
              <w:rPr>
                <w:rFonts w:eastAsia="Times New Roman" w:cs="Arial"/>
                <w:color w:val="000000"/>
              </w:rPr>
            </w:pPr>
            <w:r>
              <w:rPr>
                <w:rFonts w:cs="Arial"/>
                <w:color w:val="000000"/>
              </w:rPr>
              <w:t>Sutter,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0C245CD" w14:textId="69AE5C37"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Chlorpyrifos in the Sacramento and Feather </w:t>
            </w:r>
            <w:r w:rsidRPr="002F22BA">
              <w:rPr>
                <w:rFonts w:cs="Arial"/>
                <w:color w:val="000000"/>
              </w:rPr>
              <w:t>Rivers</w:t>
            </w:r>
          </w:p>
        </w:tc>
        <w:tc>
          <w:tcPr>
            <w:tcW w:w="3960" w:type="dxa"/>
            <w:tcBorders>
              <w:top w:val="nil"/>
              <w:left w:val="nil"/>
              <w:bottom w:val="single" w:sz="4" w:space="0" w:color="auto"/>
              <w:right w:val="single" w:sz="4" w:space="0" w:color="auto"/>
            </w:tcBorders>
            <w:shd w:val="clear" w:color="000000" w:fill="FFFFFF"/>
            <w:noWrap/>
            <w:vAlign w:val="center"/>
            <w:hideMark/>
          </w:tcPr>
          <w:p w14:paraId="07FC936E" w14:textId="0C49FCC1" w:rsidR="007C0CA2" w:rsidRPr="00E5678F" w:rsidRDefault="00D32663" w:rsidP="002F22BA">
            <w:pPr>
              <w:spacing w:before="40" w:after="40" w:line="240" w:lineRule="auto"/>
              <w:ind w:left="72"/>
              <w:rPr>
                <w:rFonts w:eastAsia="Times New Roman" w:cs="Arial"/>
                <w:color w:val="000000"/>
              </w:rPr>
            </w:pPr>
            <w:r w:rsidRPr="002F22BA">
              <w:rPr>
                <w:rFonts w:cs="Arial"/>
                <w:color w:val="000000"/>
              </w:rPr>
              <w:t>Central Valley, Sacramento</w:t>
            </w:r>
          </w:p>
        </w:tc>
      </w:tr>
      <w:tr w:rsidR="007C0CA2" w:rsidRPr="00E5678F" w14:paraId="601B58A7" w14:textId="77777777" w:rsidTr="00686B0D">
        <w:trPr>
          <w:trHeight w:val="300"/>
        </w:trPr>
        <w:tc>
          <w:tcPr>
            <w:tcW w:w="4386" w:type="dxa"/>
            <w:tcBorders>
              <w:top w:val="single" w:sz="4" w:space="0" w:color="auto"/>
              <w:left w:val="single" w:sz="4" w:space="0" w:color="auto"/>
              <w:bottom w:val="single" w:sz="4" w:space="0" w:color="auto"/>
            </w:tcBorders>
            <w:vAlign w:val="center"/>
          </w:tcPr>
          <w:p w14:paraId="58FC6E06" w14:textId="3F135EFD" w:rsidR="007C0CA2" w:rsidRPr="00E5678F" w:rsidRDefault="007C0CA2" w:rsidP="002F22BA">
            <w:pPr>
              <w:spacing w:before="40" w:after="40" w:line="240" w:lineRule="auto"/>
              <w:ind w:left="62"/>
              <w:rPr>
                <w:rFonts w:eastAsia="Times New Roman" w:cs="Arial"/>
                <w:color w:val="000000"/>
              </w:rPr>
            </w:pPr>
            <w:r>
              <w:rPr>
                <w:rFonts w:cs="Arial"/>
                <w:color w:val="000000"/>
              </w:rPr>
              <w:t>Tiburon, Town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62325DE" w14:textId="6F562FD1"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Richardson Bay Pathogens TMDL</w:t>
            </w:r>
          </w:p>
        </w:tc>
        <w:tc>
          <w:tcPr>
            <w:tcW w:w="3960" w:type="dxa"/>
            <w:tcBorders>
              <w:top w:val="nil"/>
              <w:left w:val="nil"/>
              <w:bottom w:val="single" w:sz="4" w:space="0" w:color="auto"/>
              <w:right w:val="single" w:sz="4" w:space="0" w:color="auto"/>
            </w:tcBorders>
            <w:shd w:val="clear" w:color="000000" w:fill="FFFFFF"/>
            <w:noWrap/>
            <w:vAlign w:val="center"/>
            <w:hideMark/>
          </w:tcPr>
          <w:p w14:paraId="7D70813F" w14:textId="5875453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4DB4E6A4"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CE6D976" w14:textId="796F43F0" w:rsidR="007C0CA2" w:rsidRPr="00E5678F" w:rsidRDefault="007C0CA2" w:rsidP="002F22BA">
            <w:pPr>
              <w:spacing w:before="40" w:after="40" w:line="240" w:lineRule="auto"/>
              <w:ind w:left="62"/>
              <w:rPr>
                <w:rFonts w:eastAsia="Times New Roman" w:cs="Arial"/>
                <w:color w:val="000000"/>
              </w:rPr>
            </w:pPr>
            <w:r>
              <w:rPr>
                <w:rFonts w:cs="Arial"/>
                <w:color w:val="000000"/>
              </w:rPr>
              <w:t>Tiburon, Town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424E7CC" w14:textId="03092A2F"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Bay</w:t>
            </w:r>
            <w:r>
              <w:rPr>
                <w:rFonts w:cs="Arial"/>
              </w:rPr>
              <w:t xml:space="preserve"> Mercury </w:t>
            </w:r>
            <w:r w:rsidRPr="002F22BA" w:rsidDel="00CB54F4">
              <w:rPr>
                <w:rFonts w:cs="Arial"/>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66DD2A84" w14:textId="0D1FFB3C"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092B9C43" w14:textId="77777777" w:rsidTr="00686B0D">
        <w:trPr>
          <w:trHeight w:val="300"/>
        </w:trPr>
        <w:tc>
          <w:tcPr>
            <w:tcW w:w="4386" w:type="dxa"/>
            <w:tcBorders>
              <w:top w:val="single" w:sz="4" w:space="0" w:color="auto"/>
              <w:left w:val="single" w:sz="4" w:space="0" w:color="auto"/>
              <w:bottom w:val="single" w:sz="4" w:space="0" w:color="auto"/>
            </w:tcBorders>
            <w:vAlign w:val="center"/>
          </w:tcPr>
          <w:p w14:paraId="733A68AB" w14:textId="766323EF" w:rsidR="007C0CA2" w:rsidRDefault="007C0CA2" w:rsidP="002F22BA">
            <w:pPr>
              <w:spacing w:before="40" w:after="40" w:line="240" w:lineRule="auto"/>
              <w:ind w:left="62"/>
              <w:rPr>
                <w:rFonts w:eastAsia="Times New Roman" w:cs="Arial"/>
                <w:color w:val="000000"/>
              </w:rPr>
            </w:pPr>
            <w:r>
              <w:rPr>
                <w:rFonts w:cs="Arial"/>
                <w:color w:val="000000"/>
              </w:rPr>
              <w:t>Tiburon, Town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2B653FC3" w14:textId="223251C8"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Pesticide-Related Toxicity in Urban </w:t>
            </w:r>
            <w:r w:rsidRPr="002F22BA">
              <w:rPr>
                <w:rFonts w:cs="Arial"/>
                <w:color w:val="000000"/>
              </w:rPr>
              <w:t>Creeks</w:t>
            </w:r>
          </w:p>
        </w:tc>
        <w:tc>
          <w:tcPr>
            <w:tcW w:w="3960" w:type="dxa"/>
            <w:tcBorders>
              <w:top w:val="nil"/>
              <w:left w:val="nil"/>
              <w:bottom w:val="single" w:sz="4" w:space="0" w:color="auto"/>
              <w:right w:val="single" w:sz="4" w:space="0" w:color="auto"/>
            </w:tcBorders>
            <w:shd w:val="clear" w:color="000000" w:fill="FFFFFF"/>
            <w:noWrap/>
            <w:vAlign w:val="center"/>
          </w:tcPr>
          <w:p w14:paraId="664BE8B7" w14:textId="7F783993"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6E512E45" w14:textId="3140E1FD" w:rsidTr="00686B0D">
        <w:trPr>
          <w:trHeight w:val="300"/>
        </w:trPr>
        <w:tc>
          <w:tcPr>
            <w:tcW w:w="4386" w:type="dxa"/>
            <w:tcBorders>
              <w:top w:val="single" w:sz="4" w:space="0" w:color="auto"/>
              <w:left w:val="single" w:sz="4" w:space="0" w:color="auto"/>
              <w:bottom w:val="single" w:sz="4" w:space="0" w:color="auto"/>
            </w:tcBorders>
            <w:vAlign w:val="center"/>
          </w:tcPr>
          <w:p w14:paraId="529502C0" w14:textId="1B355906" w:rsidR="007C0CA2" w:rsidRPr="00A43C6D" w:rsidRDefault="007C0CA2" w:rsidP="002F22BA">
            <w:pPr>
              <w:spacing w:before="40" w:after="40" w:line="240" w:lineRule="auto"/>
              <w:ind w:left="62"/>
              <w:rPr>
                <w:rFonts w:eastAsia="Times New Roman" w:cs="Arial"/>
                <w:color w:val="000000"/>
                <w:highlight w:val="yellow"/>
              </w:rPr>
            </w:pPr>
            <w:r>
              <w:rPr>
                <w:rFonts w:cs="Arial"/>
                <w:color w:val="000000"/>
              </w:rPr>
              <w:t>Tracy,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000EF81" w14:textId="0A44D0F0"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Sacramento-San Joaquin Delta Diazinon and Chlorpyrifos TMDL </w:t>
            </w:r>
          </w:p>
        </w:tc>
        <w:tc>
          <w:tcPr>
            <w:tcW w:w="3960" w:type="dxa"/>
            <w:tcBorders>
              <w:top w:val="nil"/>
              <w:left w:val="nil"/>
              <w:bottom w:val="single" w:sz="4" w:space="0" w:color="auto"/>
              <w:right w:val="single" w:sz="4" w:space="0" w:color="auto"/>
            </w:tcBorders>
            <w:shd w:val="clear" w:color="000000" w:fill="FFFFFF"/>
            <w:noWrap/>
            <w:vAlign w:val="center"/>
            <w:hideMark/>
          </w:tcPr>
          <w:p w14:paraId="2EF0FE1B" w14:textId="0D103220"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Valley, Sacramento</w:t>
            </w:r>
          </w:p>
        </w:tc>
      </w:tr>
      <w:tr w:rsidR="007C0CA2" w:rsidRPr="00E5678F" w14:paraId="1D209CD0"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D891351" w14:textId="49D49EEE" w:rsidR="007C0CA2" w:rsidRPr="00E5678F" w:rsidRDefault="007C0CA2" w:rsidP="002F22BA">
            <w:pPr>
              <w:spacing w:before="40" w:after="40" w:line="240" w:lineRule="auto"/>
              <w:ind w:left="62"/>
              <w:rPr>
                <w:rFonts w:eastAsia="Times New Roman" w:cs="Arial"/>
                <w:color w:val="000000"/>
              </w:rPr>
            </w:pPr>
            <w:r>
              <w:rPr>
                <w:rFonts w:cs="Arial"/>
                <w:color w:val="000000"/>
              </w:rPr>
              <w:t>Tracy,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B68EC73" w14:textId="415FAC2C"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Sacramento-San Joaquin Delta Methylmercury TMDL</w:t>
            </w:r>
          </w:p>
        </w:tc>
        <w:tc>
          <w:tcPr>
            <w:tcW w:w="3960" w:type="dxa"/>
            <w:tcBorders>
              <w:top w:val="nil"/>
              <w:left w:val="nil"/>
              <w:bottom w:val="single" w:sz="4" w:space="0" w:color="auto"/>
              <w:right w:val="single" w:sz="4" w:space="0" w:color="auto"/>
            </w:tcBorders>
            <w:shd w:val="clear" w:color="000000" w:fill="FFFFFF"/>
            <w:noWrap/>
            <w:vAlign w:val="center"/>
            <w:hideMark/>
          </w:tcPr>
          <w:p w14:paraId="4343DA75" w14:textId="1F7579CF"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Valley, Sacramento</w:t>
            </w:r>
          </w:p>
        </w:tc>
      </w:tr>
      <w:tr w:rsidR="007C0CA2" w:rsidRPr="00E5678F" w14:paraId="34EC483C"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378D19C" w14:textId="712DD651" w:rsidR="007C0CA2" w:rsidRPr="00E5678F" w:rsidRDefault="007C0CA2" w:rsidP="002F22BA">
            <w:pPr>
              <w:spacing w:before="40" w:after="40" w:line="240" w:lineRule="auto"/>
              <w:ind w:left="62"/>
              <w:rPr>
                <w:rFonts w:eastAsia="Times New Roman" w:cs="Arial"/>
                <w:color w:val="000000"/>
              </w:rPr>
            </w:pPr>
            <w:r>
              <w:rPr>
                <w:rFonts w:cs="Arial"/>
                <w:color w:val="000000"/>
              </w:rPr>
              <w:t>Travis Air Force Base</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72C9708" w14:textId="11A402F3" w:rsidR="007C0CA2" w:rsidRPr="00E5678F" w:rsidRDefault="00C254E0" w:rsidP="002F22BA">
            <w:pPr>
              <w:spacing w:before="40" w:after="40" w:line="240" w:lineRule="auto"/>
              <w:ind w:left="62"/>
              <w:rPr>
                <w:rFonts w:eastAsia="Times New Roman" w:cs="Arial"/>
                <w:color w:val="000000"/>
              </w:rPr>
            </w:pPr>
            <w:r w:rsidRPr="002F22BA">
              <w:rPr>
                <w:rFonts w:cs="Arial"/>
                <w:sz w:val="22"/>
              </w:rPr>
              <w:t>San Francisco Bay Polychlorinated Biphenyls (PCBs)</w:t>
            </w:r>
            <w:r>
              <w:rPr>
                <w:rFonts w:cs="Arial"/>
                <w:sz w:val="22"/>
              </w:rPr>
              <w:t xml:space="preserve"> TMDL </w:t>
            </w:r>
            <w:r w:rsidRPr="002F22BA">
              <w:rPr>
                <w:rFonts w:cs="Arial"/>
                <w:sz w:val="22"/>
              </w:rPr>
              <w:t>and</w:t>
            </w:r>
            <w:r>
              <w:rPr>
                <w:rFonts w:cs="Arial"/>
                <w:sz w:val="22"/>
              </w:rPr>
              <w:t xml:space="preserve"> San Francisco Bay</w:t>
            </w:r>
            <w:r w:rsidRPr="002F22BA">
              <w:rPr>
                <w:rFonts w:cs="Arial"/>
                <w:sz w:val="22"/>
              </w:rPr>
              <w:t xml:space="preserve"> Mercury </w:t>
            </w:r>
            <w:r w:rsidR="007C0CA2" w:rsidRPr="002F22BA" w:rsidDel="00C254E0">
              <w:rPr>
                <w:rFonts w:cs="Arial"/>
                <w:sz w:val="22"/>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54AABB9D" w14:textId="4527513D"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0269D64C"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CC40C34" w14:textId="6A3D3A10" w:rsidR="007C0CA2" w:rsidRPr="003576F8" w:rsidRDefault="007C0CA2" w:rsidP="002F22BA">
            <w:pPr>
              <w:spacing w:before="40" w:after="40" w:line="240" w:lineRule="auto"/>
              <w:ind w:left="62"/>
              <w:rPr>
                <w:rFonts w:eastAsia="Times New Roman" w:cs="Arial"/>
                <w:color w:val="000000"/>
                <w:highlight w:val="yellow"/>
              </w:rPr>
            </w:pPr>
            <w:r>
              <w:rPr>
                <w:rFonts w:cs="Arial"/>
                <w:color w:val="000000"/>
              </w:rPr>
              <w:t>Truckee, Town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79BE33C" w14:textId="1064721F"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Sediment in the Middle Truckee River Watershed, Placer, Nevada and Sierra </w:t>
            </w:r>
            <w:r w:rsidRPr="002F22BA">
              <w:rPr>
                <w:rFonts w:cs="Arial"/>
                <w:color w:val="000000"/>
              </w:rPr>
              <w:t>Counties</w:t>
            </w:r>
          </w:p>
        </w:tc>
        <w:tc>
          <w:tcPr>
            <w:tcW w:w="3960" w:type="dxa"/>
            <w:tcBorders>
              <w:top w:val="nil"/>
              <w:left w:val="nil"/>
              <w:bottom w:val="single" w:sz="4" w:space="0" w:color="auto"/>
              <w:right w:val="single" w:sz="4" w:space="0" w:color="auto"/>
            </w:tcBorders>
            <w:shd w:val="clear" w:color="000000" w:fill="FFFFFF"/>
            <w:noWrap/>
            <w:vAlign w:val="center"/>
            <w:hideMark/>
          </w:tcPr>
          <w:p w14:paraId="626972E6" w14:textId="787AC462" w:rsidR="007C0CA2" w:rsidRPr="00E5678F" w:rsidRDefault="007C0CA2" w:rsidP="002F22BA">
            <w:pPr>
              <w:spacing w:before="40" w:after="40" w:line="240" w:lineRule="auto"/>
              <w:ind w:left="72"/>
              <w:rPr>
                <w:rFonts w:eastAsia="Times New Roman" w:cs="Arial"/>
                <w:color w:val="000000"/>
              </w:rPr>
            </w:pPr>
            <w:r w:rsidRPr="002F22BA">
              <w:rPr>
                <w:rFonts w:cs="Arial"/>
              </w:rPr>
              <w:t>Lahontan, South Lake Tahoe</w:t>
            </w:r>
          </w:p>
        </w:tc>
      </w:tr>
      <w:tr w:rsidR="007C0CA2" w:rsidRPr="00E5678F" w14:paraId="4CE85C5E"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CB8D9DF" w14:textId="103FE3E5" w:rsidR="007C0CA2" w:rsidRPr="00E5678F" w:rsidRDefault="007C0CA2" w:rsidP="002F22BA">
            <w:pPr>
              <w:spacing w:before="40" w:after="40" w:line="240" w:lineRule="auto"/>
              <w:ind w:left="62"/>
              <w:rPr>
                <w:rFonts w:eastAsia="Times New Roman" w:cs="Arial"/>
                <w:color w:val="000000"/>
              </w:rPr>
            </w:pPr>
            <w:r>
              <w:rPr>
                <w:rFonts w:cs="Arial"/>
                <w:color w:val="000000"/>
              </w:rPr>
              <w:lastRenderedPageBreak/>
              <w:t>Turlock,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14ED4F0" w14:textId="18CCDB7D"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Low Dissolved Oxygen in the San Joaquin River Stockton Deep Water Ship </w:t>
            </w:r>
            <w:r w:rsidRPr="002F22BA">
              <w:rPr>
                <w:rFonts w:cs="Arial"/>
                <w:color w:val="000000"/>
              </w:rPr>
              <w:t>Channel</w:t>
            </w:r>
          </w:p>
        </w:tc>
        <w:tc>
          <w:tcPr>
            <w:tcW w:w="3960" w:type="dxa"/>
            <w:tcBorders>
              <w:top w:val="nil"/>
              <w:left w:val="nil"/>
              <w:bottom w:val="single" w:sz="4" w:space="0" w:color="auto"/>
              <w:right w:val="single" w:sz="4" w:space="0" w:color="auto"/>
            </w:tcBorders>
            <w:shd w:val="clear" w:color="000000" w:fill="FFFFFF"/>
            <w:noWrap/>
            <w:vAlign w:val="center"/>
            <w:hideMark/>
          </w:tcPr>
          <w:p w14:paraId="384BBEED" w14:textId="3F0C95C1"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Valley, Sacramento</w:t>
            </w:r>
          </w:p>
        </w:tc>
      </w:tr>
      <w:tr w:rsidR="007C0CA2" w:rsidRPr="00E5678F" w14:paraId="367F0ACF" w14:textId="1449DBC3" w:rsidTr="00686B0D">
        <w:trPr>
          <w:trHeight w:val="300"/>
        </w:trPr>
        <w:tc>
          <w:tcPr>
            <w:tcW w:w="4386" w:type="dxa"/>
            <w:tcBorders>
              <w:top w:val="single" w:sz="4" w:space="0" w:color="auto"/>
              <w:left w:val="single" w:sz="4" w:space="0" w:color="auto"/>
              <w:bottom w:val="single" w:sz="4" w:space="0" w:color="auto"/>
            </w:tcBorders>
            <w:vAlign w:val="center"/>
          </w:tcPr>
          <w:p w14:paraId="1174D8F4" w14:textId="400D0B4F" w:rsidR="007C0CA2" w:rsidRPr="00715E74" w:rsidRDefault="007C0CA2" w:rsidP="002F22BA">
            <w:pPr>
              <w:spacing w:before="40" w:after="40" w:line="240" w:lineRule="auto"/>
              <w:ind w:left="62"/>
              <w:rPr>
                <w:rFonts w:eastAsia="Times New Roman" w:cs="Arial"/>
                <w:color w:val="000000"/>
                <w:highlight w:val="yellow"/>
              </w:rPr>
            </w:pPr>
            <w:r>
              <w:rPr>
                <w:rFonts w:cs="Arial"/>
                <w:color w:val="000000"/>
              </w:rPr>
              <w:t>University of California, Irvine</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92C6CED" w14:textId="60D9D81D"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San Diego Creek and Newport Bay Toxic Pollutants (Metals) TMDL</w:t>
            </w:r>
          </w:p>
        </w:tc>
        <w:tc>
          <w:tcPr>
            <w:tcW w:w="3960" w:type="dxa"/>
            <w:tcBorders>
              <w:top w:val="nil"/>
              <w:left w:val="nil"/>
              <w:bottom w:val="single" w:sz="4" w:space="0" w:color="auto"/>
              <w:right w:val="single" w:sz="4" w:space="0" w:color="auto"/>
            </w:tcBorders>
            <w:shd w:val="clear" w:color="000000" w:fill="FFFFFF"/>
            <w:noWrap/>
            <w:vAlign w:val="center"/>
            <w:hideMark/>
          </w:tcPr>
          <w:p w14:paraId="085B6D5C" w14:textId="2044C9EC"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Santa Ana</w:t>
            </w:r>
          </w:p>
        </w:tc>
      </w:tr>
      <w:tr w:rsidR="007C0CA2" w:rsidRPr="00E5678F" w14:paraId="1C37FB16"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BA6A60D" w14:textId="0DF51CE1" w:rsidR="007C0CA2" w:rsidRPr="00092361" w:rsidRDefault="007C0CA2" w:rsidP="002F22BA">
            <w:pPr>
              <w:spacing w:before="40" w:after="40" w:line="240" w:lineRule="auto"/>
              <w:ind w:left="62"/>
              <w:rPr>
                <w:rFonts w:eastAsia="Times New Roman" w:cs="Arial"/>
                <w:color w:val="000000"/>
                <w:highlight w:val="yellow"/>
              </w:rPr>
            </w:pPr>
            <w:r>
              <w:rPr>
                <w:rFonts w:cs="Arial"/>
                <w:color w:val="000000"/>
              </w:rPr>
              <w:t>University of California, Irvine</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2CE7D5E" w14:textId="0A03201B"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San Diego Creek and Upper Newport Bay Diazinon and Chlorpyrifos </w:t>
            </w:r>
            <w:r w:rsidRPr="002F22BA">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06AC54A5" w14:textId="763F74D6"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Santa Ana</w:t>
            </w:r>
          </w:p>
        </w:tc>
      </w:tr>
      <w:tr w:rsidR="007C0CA2" w:rsidRPr="00E5678F" w14:paraId="6002C121"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586A402" w14:textId="6ABAE867" w:rsidR="007C0CA2" w:rsidRPr="00092361" w:rsidRDefault="007C0CA2" w:rsidP="002F22BA">
            <w:pPr>
              <w:spacing w:before="40" w:after="40" w:line="240" w:lineRule="auto"/>
              <w:ind w:left="62"/>
              <w:rPr>
                <w:rFonts w:eastAsia="Times New Roman" w:cs="Arial"/>
                <w:color w:val="000000"/>
                <w:highlight w:val="yellow"/>
              </w:rPr>
            </w:pPr>
            <w:r>
              <w:rPr>
                <w:rFonts w:cs="Arial"/>
                <w:color w:val="000000"/>
              </w:rPr>
              <w:t>University of California, Irvine</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5854A1F8" w14:textId="09F5ACBA"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San Diego Creek, Upper and Lower Newport Bay, Revised Organochlorine Compounds </w:t>
            </w:r>
            <w:r w:rsidRPr="002F22BA">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tcPr>
          <w:p w14:paraId="41D69444" w14:textId="30F007C7"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Santa Ana</w:t>
            </w:r>
          </w:p>
        </w:tc>
      </w:tr>
      <w:tr w:rsidR="007C0CA2" w:rsidRPr="00E5678F" w14:paraId="4085F4D9"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ABCDD0E" w14:textId="382BC4BC" w:rsidR="007C0CA2" w:rsidRPr="00E5678F" w:rsidRDefault="007C0CA2" w:rsidP="002F22BA">
            <w:pPr>
              <w:spacing w:before="40" w:after="40" w:line="240" w:lineRule="auto"/>
              <w:ind w:left="62"/>
              <w:rPr>
                <w:rFonts w:eastAsia="Times New Roman" w:cs="Arial"/>
                <w:color w:val="000000"/>
              </w:rPr>
            </w:pPr>
            <w:r>
              <w:rPr>
                <w:rFonts w:cs="Arial"/>
                <w:color w:val="000000"/>
              </w:rPr>
              <w:t>University of California, Irvine</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AA836DD" w14:textId="03673D94"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Selenium TMDLs in Freshwater for Newport Bay Watershed</w:t>
            </w:r>
          </w:p>
        </w:tc>
        <w:tc>
          <w:tcPr>
            <w:tcW w:w="3960" w:type="dxa"/>
            <w:tcBorders>
              <w:top w:val="nil"/>
              <w:left w:val="nil"/>
              <w:bottom w:val="single" w:sz="4" w:space="0" w:color="auto"/>
              <w:right w:val="single" w:sz="4" w:space="0" w:color="auto"/>
            </w:tcBorders>
            <w:shd w:val="clear" w:color="000000" w:fill="FFFFFF"/>
            <w:noWrap/>
            <w:vAlign w:val="center"/>
            <w:hideMark/>
          </w:tcPr>
          <w:p w14:paraId="124D74C9" w14:textId="2AB219E7"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Santa Ana</w:t>
            </w:r>
          </w:p>
        </w:tc>
      </w:tr>
      <w:tr w:rsidR="007C0CA2" w:rsidRPr="00E5678F" w14:paraId="177C5FB3"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88059E2" w14:textId="7E6F00BB" w:rsidR="007C0CA2" w:rsidRPr="00E5678F" w:rsidRDefault="007C0CA2" w:rsidP="002F22BA">
            <w:pPr>
              <w:spacing w:before="40" w:after="40" w:line="240" w:lineRule="auto"/>
              <w:ind w:left="62"/>
              <w:rPr>
                <w:rFonts w:eastAsia="Times New Roman" w:cs="Arial"/>
                <w:color w:val="000000"/>
              </w:rPr>
            </w:pPr>
            <w:r>
              <w:rPr>
                <w:rFonts w:cs="Arial"/>
                <w:color w:val="000000"/>
              </w:rPr>
              <w:t>University of California, Los Angeles</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E0EFAA7" w14:textId="4E0F5930"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Ballona Creek Estuary Toxic Pollutants TMDL</w:t>
            </w:r>
          </w:p>
        </w:tc>
        <w:tc>
          <w:tcPr>
            <w:tcW w:w="3960" w:type="dxa"/>
            <w:tcBorders>
              <w:top w:val="nil"/>
              <w:left w:val="nil"/>
              <w:bottom w:val="single" w:sz="4" w:space="0" w:color="auto"/>
              <w:right w:val="single" w:sz="4" w:space="0" w:color="auto"/>
            </w:tcBorders>
            <w:shd w:val="clear" w:color="000000" w:fill="FFFFFF"/>
            <w:noWrap/>
            <w:vAlign w:val="center"/>
            <w:hideMark/>
          </w:tcPr>
          <w:p w14:paraId="4FB2BFFE" w14:textId="3DDD7170"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Los Angeles</w:t>
            </w:r>
          </w:p>
        </w:tc>
      </w:tr>
      <w:tr w:rsidR="007C0CA2" w:rsidRPr="00E5678F" w14:paraId="31037778"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5158867" w14:textId="65E4B547" w:rsidR="007C0CA2" w:rsidRPr="00531AFD" w:rsidRDefault="007C0CA2" w:rsidP="002F22BA">
            <w:pPr>
              <w:spacing w:before="40" w:after="40" w:line="240" w:lineRule="auto"/>
              <w:ind w:left="62"/>
              <w:rPr>
                <w:rFonts w:eastAsia="Times New Roman" w:cs="Arial"/>
                <w:color w:val="000000"/>
              </w:rPr>
            </w:pPr>
            <w:r>
              <w:rPr>
                <w:rFonts w:cs="Arial"/>
                <w:color w:val="000000"/>
              </w:rPr>
              <w:t>University of California, Los Angeles</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6D6F2A00" w14:textId="20805393"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 xml:space="preserve">Ballona Creek Metals TMDL </w:t>
            </w:r>
          </w:p>
        </w:tc>
        <w:tc>
          <w:tcPr>
            <w:tcW w:w="3960" w:type="dxa"/>
            <w:tcBorders>
              <w:top w:val="nil"/>
              <w:left w:val="nil"/>
              <w:bottom w:val="single" w:sz="4" w:space="0" w:color="auto"/>
              <w:right w:val="single" w:sz="4" w:space="0" w:color="auto"/>
            </w:tcBorders>
            <w:shd w:val="clear" w:color="000000" w:fill="FFFFFF"/>
            <w:noWrap/>
            <w:vAlign w:val="center"/>
          </w:tcPr>
          <w:p w14:paraId="5CAB41AD" w14:textId="7612E0E7"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Los Angeles</w:t>
            </w:r>
          </w:p>
        </w:tc>
      </w:tr>
      <w:tr w:rsidR="007C0CA2" w:rsidRPr="00E5678F" w14:paraId="04AE1775"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D5778E5" w14:textId="3CD93FA6" w:rsidR="007C0CA2" w:rsidRPr="00531AFD" w:rsidRDefault="007C0CA2" w:rsidP="002F22BA">
            <w:pPr>
              <w:spacing w:before="40" w:after="40" w:line="240" w:lineRule="auto"/>
              <w:ind w:left="62"/>
              <w:rPr>
                <w:rFonts w:eastAsia="Times New Roman" w:cs="Arial"/>
                <w:color w:val="000000"/>
              </w:rPr>
            </w:pPr>
            <w:r>
              <w:rPr>
                <w:rFonts w:cs="Arial"/>
                <w:color w:val="000000"/>
              </w:rPr>
              <w:t>University of California, Los Angeles</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9700323" w14:textId="4D4AE817"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Ballona Creek Trash </w:t>
            </w:r>
            <w:r w:rsidRPr="002F22BA" w:rsidDel="00CB54F4">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79351686" w14:textId="4DB6A308" w:rsidR="007C0CA2" w:rsidRPr="00E5678F" w:rsidRDefault="007C0CA2" w:rsidP="002F22BA">
            <w:pPr>
              <w:spacing w:before="40" w:after="40" w:line="240" w:lineRule="auto"/>
              <w:ind w:left="72"/>
              <w:rPr>
                <w:rFonts w:eastAsia="Times New Roman" w:cs="Arial"/>
                <w:color w:val="000000"/>
              </w:rPr>
            </w:pPr>
            <w:r>
              <w:rPr>
                <w:rFonts w:cs="Arial"/>
                <w:color w:val="000000"/>
              </w:rPr>
              <w:t>Los Angeles</w:t>
            </w:r>
          </w:p>
        </w:tc>
      </w:tr>
      <w:tr w:rsidR="007C0CA2" w:rsidRPr="00E5678F" w14:paraId="5DC94662"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81CE981" w14:textId="0F4C024E" w:rsidR="007C0CA2" w:rsidRPr="00531AFD" w:rsidRDefault="007C0CA2" w:rsidP="002F22BA">
            <w:pPr>
              <w:spacing w:before="40" w:after="40" w:line="240" w:lineRule="auto"/>
              <w:ind w:left="62"/>
              <w:rPr>
                <w:rFonts w:eastAsia="Times New Roman" w:cs="Arial"/>
                <w:color w:val="000000"/>
              </w:rPr>
            </w:pPr>
            <w:r>
              <w:rPr>
                <w:rFonts w:cs="Arial"/>
                <w:color w:val="000000"/>
              </w:rPr>
              <w:t>University of California, Los Angeles</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5C691E3" w14:textId="72993A3A"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Ballona Creek, Estuary, and Sepulveda Channel Bacteria TMDL </w:t>
            </w:r>
          </w:p>
        </w:tc>
        <w:tc>
          <w:tcPr>
            <w:tcW w:w="3960" w:type="dxa"/>
            <w:tcBorders>
              <w:top w:val="nil"/>
              <w:left w:val="nil"/>
              <w:bottom w:val="single" w:sz="4" w:space="0" w:color="auto"/>
              <w:right w:val="single" w:sz="4" w:space="0" w:color="auto"/>
            </w:tcBorders>
            <w:shd w:val="clear" w:color="000000" w:fill="FFFFFF"/>
            <w:noWrap/>
            <w:vAlign w:val="center"/>
            <w:hideMark/>
          </w:tcPr>
          <w:p w14:paraId="4DD775A6" w14:textId="7B5BB87B" w:rsidR="007C0CA2" w:rsidRPr="00E5678F" w:rsidRDefault="007C0CA2" w:rsidP="002F22BA">
            <w:pPr>
              <w:spacing w:before="40" w:after="40" w:line="240" w:lineRule="auto"/>
              <w:ind w:left="72"/>
              <w:rPr>
                <w:rFonts w:eastAsia="Times New Roman" w:cs="Arial"/>
                <w:color w:val="000000"/>
              </w:rPr>
            </w:pPr>
            <w:r>
              <w:rPr>
                <w:rFonts w:cs="Arial"/>
                <w:color w:val="000000"/>
              </w:rPr>
              <w:t>Los Angeles</w:t>
            </w:r>
          </w:p>
        </w:tc>
      </w:tr>
      <w:tr w:rsidR="007C0CA2" w:rsidRPr="00E5678F" w14:paraId="4B8649BD" w14:textId="103E8A95" w:rsidTr="00686B0D">
        <w:trPr>
          <w:trHeight w:val="300"/>
        </w:trPr>
        <w:tc>
          <w:tcPr>
            <w:tcW w:w="4386" w:type="dxa"/>
            <w:tcBorders>
              <w:top w:val="single" w:sz="4" w:space="0" w:color="auto"/>
              <w:left w:val="single" w:sz="4" w:space="0" w:color="auto"/>
              <w:bottom w:val="single" w:sz="4" w:space="0" w:color="auto"/>
            </w:tcBorders>
            <w:vAlign w:val="center"/>
          </w:tcPr>
          <w:p w14:paraId="724DDDBF" w14:textId="35C4CBA1" w:rsidR="007C0CA2" w:rsidRPr="007D46F1" w:rsidRDefault="007C0CA2" w:rsidP="002F22BA">
            <w:pPr>
              <w:spacing w:before="40" w:after="40" w:line="240" w:lineRule="auto"/>
              <w:ind w:left="62"/>
              <w:rPr>
                <w:rFonts w:eastAsia="Times New Roman" w:cs="Arial"/>
                <w:color w:val="000000"/>
                <w:highlight w:val="yellow"/>
              </w:rPr>
            </w:pPr>
            <w:r>
              <w:rPr>
                <w:rFonts w:cs="Arial"/>
                <w:color w:val="000000"/>
              </w:rPr>
              <w:t>University of California, Riverside</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0D9DF8B8" w14:textId="08C138CE"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Middle Santa Ana River Watershed Bacterial Indicator TMDL</w:t>
            </w:r>
          </w:p>
        </w:tc>
        <w:tc>
          <w:tcPr>
            <w:tcW w:w="3960" w:type="dxa"/>
            <w:tcBorders>
              <w:top w:val="nil"/>
              <w:left w:val="nil"/>
              <w:bottom w:val="single" w:sz="4" w:space="0" w:color="auto"/>
              <w:right w:val="single" w:sz="4" w:space="0" w:color="auto"/>
            </w:tcBorders>
            <w:shd w:val="clear" w:color="000000" w:fill="FFFFFF"/>
            <w:noWrap/>
            <w:vAlign w:val="center"/>
          </w:tcPr>
          <w:p w14:paraId="005B5987" w14:textId="77ACDC86"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Santa Ana</w:t>
            </w:r>
          </w:p>
        </w:tc>
      </w:tr>
      <w:tr w:rsidR="007C0CA2" w:rsidRPr="00E5678F" w14:paraId="2B115D33" w14:textId="53BA5AEF" w:rsidTr="00686B0D">
        <w:trPr>
          <w:trHeight w:val="300"/>
        </w:trPr>
        <w:tc>
          <w:tcPr>
            <w:tcW w:w="4386" w:type="dxa"/>
            <w:tcBorders>
              <w:top w:val="single" w:sz="4" w:space="0" w:color="auto"/>
              <w:left w:val="single" w:sz="4" w:space="0" w:color="auto"/>
              <w:bottom w:val="single" w:sz="4" w:space="0" w:color="auto"/>
            </w:tcBorders>
            <w:vAlign w:val="center"/>
          </w:tcPr>
          <w:p w14:paraId="7C98DAD7" w14:textId="5F86A59F" w:rsidR="007C0CA2" w:rsidRPr="007D46F1" w:rsidRDefault="007C0CA2" w:rsidP="002F22BA">
            <w:pPr>
              <w:spacing w:before="40" w:after="40" w:line="240" w:lineRule="auto"/>
              <w:ind w:left="62"/>
              <w:rPr>
                <w:rFonts w:eastAsia="Times New Roman" w:cs="Arial"/>
                <w:color w:val="000000"/>
                <w:highlight w:val="yellow"/>
              </w:rPr>
            </w:pPr>
            <w:r>
              <w:rPr>
                <w:rFonts w:cs="Arial"/>
                <w:color w:val="000000"/>
              </w:rPr>
              <w:t>University of California, San Diego</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9C7AC41" w14:textId="3D94E888"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 xml:space="preserve">TMDL for Sediment in Los </w:t>
            </w:r>
            <w:proofErr w:type="spellStart"/>
            <w:r w:rsidRPr="002F22BA">
              <w:rPr>
                <w:rFonts w:cs="Arial"/>
                <w:color w:val="000000"/>
              </w:rPr>
              <w:t>Peñasquitos</w:t>
            </w:r>
            <w:proofErr w:type="spellEnd"/>
            <w:r w:rsidRPr="002F22BA">
              <w:rPr>
                <w:rFonts w:cs="Arial"/>
                <w:color w:val="000000"/>
              </w:rPr>
              <w:t xml:space="preserve"> Lagoon</w:t>
            </w:r>
          </w:p>
        </w:tc>
        <w:tc>
          <w:tcPr>
            <w:tcW w:w="3960" w:type="dxa"/>
            <w:tcBorders>
              <w:top w:val="nil"/>
              <w:left w:val="nil"/>
              <w:bottom w:val="single" w:sz="4" w:space="0" w:color="auto"/>
              <w:right w:val="single" w:sz="4" w:space="0" w:color="auto"/>
            </w:tcBorders>
            <w:shd w:val="clear" w:color="000000" w:fill="FFFFFF"/>
            <w:noWrap/>
            <w:vAlign w:val="center"/>
          </w:tcPr>
          <w:p w14:paraId="7C28249C" w14:textId="14A979F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Diego</w:t>
            </w:r>
          </w:p>
        </w:tc>
      </w:tr>
      <w:tr w:rsidR="007C0CA2" w:rsidRPr="00E5678F" w14:paraId="4A8BAEC6" w14:textId="77777777" w:rsidTr="00686B0D">
        <w:trPr>
          <w:trHeight w:val="300"/>
        </w:trPr>
        <w:tc>
          <w:tcPr>
            <w:tcW w:w="4386" w:type="dxa"/>
            <w:tcBorders>
              <w:top w:val="single" w:sz="4" w:space="0" w:color="auto"/>
              <w:left w:val="single" w:sz="4" w:space="0" w:color="auto"/>
              <w:bottom w:val="single" w:sz="4" w:space="0" w:color="auto"/>
            </w:tcBorders>
            <w:vAlign w:val="center"/>
          </w:tcPr>
          <w:p w14:paraId="0CEC9B68" w14:textId="56418521" w:rsidR="007C0CA2" w:rsidRDefault="007C0CA2" w:rsidP="002F22BA">
            <w:pPr>
              <w:spacing w:before="40" w:after="40" w:line="240" w:lineRule="auto"/>
              <w:ind w:left="62"/>
              <w:rPr>
                <w:rFonts w:eastAsia="Times New Roman" w:cs="Arial"/>
                <w:color w:val="000000"/>
              </w:rPr>
            </w:pPr>
            <w:r>
              <w:rPr>
                <w:rFonts w:cs="Arial"/>
                <w:color w:val="000000"/>
              </w:rPr>
              <w:t>University of California, San Diego</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1BB8E3C1" w14:textId="33FC2AB0"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TMDLs for Indicator Bacteria, Project I – Twenty Beaches and Creeks in the San Diego </w:t>
            </w:r>
            <w:r w:rsidRPr="002F22BA">
              <w:rPr>
                <w:rFonts w:cs="Arial"/>
                <w:color w:val="000000"/>
              </w:rPr>
              <w:t>Region</w:t>
            </w:r>
          </w:p>
        </w:tc>
        <w:tc>
          <w:tcPr>
            <w:tcW w:w="3960" w:type="dxa"/>
            <w:tcBorders>
              <w:top w:val="nil"/>
              <w:left w:val="nil"/>
              <w:bottom w:val="single" w:sz="4" w:space="0" w:color="auto"/>
              <w:right w:val="single" w:sz="4" w:space="0" w:color="auto"/>
            </w:tcBorders>
            <w:shd w:val="clear" w:color="000000" w:fill="FFFFFF"/>
            <w:noWrap/>
            <w:vAlign w:val="center"/>
          </w:tcPr>
          <w:p w14:paraId="1F062A26" w14:textId="6BFE7C60"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Diego</w:t>
            </w:r>
          </w:p>
        </w:tc>
      </w:tr>
      <w:tr w:rsidR="002779EF" w:rsidRPr="002F22BA" w14:paraId="63CA39A3"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3D8BA78" w14:textId="72D2BE6E" w:rsidR="002779EF" w:rsidRPr="002F22BA" w:rsidRDefault="003E56F6" w:rsidP="002F22BA">
            <w:pPr>
              <w:spacing w:before="40" w:after="40" w:line="240" w:lineRule="auto"/>
              <w:ind w:left="62"/>
              <w:rPr>
                <w:rFonts w:cs="Arial"/>
                <w:color w:val="000000"/>
              </w:rPr>
            </w:pPr>
            <w:r w:rsidRPr="002F22BA">
              <w:rPr>
                <w:rFonts w:cs="Arial"/>
                <w:color w:val="000000"/>
              </w:rPr>
              <w:t xml:space="preserve">Ventura County Fairgrounds (Seaside Park and Ventura County </w:t>
            </w:r>
            <w:r w:rsidRPr="002F22BA">
              <w:rPr>
                <w:rFonts w:cs="Arial"/>
                <w:color w:val="000000"/>
              </w:rPr>
              <w:lastRenderedPageBreak/>
              <w:t>Fairgrounds)</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6C7658AB" w14:textId="5AB5E029" w:rsidR="002779EF" w:rsidRPr="002F22BA" w:rsidRDefault="003E56F6" w:rsidP="002F22BA">
            <w:pPr>
              <w:spacing w:before="40" w:after="40" w:line="240" w:lineRule="auto"/>
              <w:ind w:left="62"/>
              <w:rPr>
                <w:rFonts w:cs="Arial"/>
                <w:color w:val="000000"/>
              </w:rPr>
            </w:pPr>
            <w:r w:rsidRPr="002F22BA">
              <w:rPr>
                <w:rFonts w:cs="Arial"/>
                <w:color w:val="000000"/>
              </w:rPr>
              <w:lastRenderedPageBreak/>
              <w:t>Ventura River Estuary Trash TMDL</w:t>
            </w:r>
          </w:p>
        </w:tc>
        <w:tc>
          <w:tcPr>
            <w:tcW w:w="3960" w:type="dxa"/>
            <w:tcBorders>
              <w:top w:val="nil"/>
              <w:left w:val="nil"/>
              <w:bottom w:val="single" w:sz="4" w:space="0" w:color="auto"/>
              <w:right w:val="single" w:sz="4" w:space="0" w:color="auto"/>
            </w:tcBorders>
            <w:shd w:val="clear" w:color="000000" w:fill="FFFFFF"/>
            <w:noWrap/>
            <w:vAlign w:val="center"/>
          </w:tcPr>
          <w:p w14:paraId="1334987A" w14:textId="1031E860" w:rsidR="002779EF" w:rsidRPr="002F22BA" w:rsidRDefault="003E56F6" w:rsidP="002F22BA">
            <w:pPr>
              <w:spacing w:before="40" w:after="40" w:line="240" w:lineRule="auto"/>
              <w:ind w:left="72"/>
              <w:rPr>
                <w:rFonts w:cs="Arial"/>
                <w:color w:val="000000"/>
              </w:rPr>
            </w:pPr>
            <w:r w:rsidRPr="002F22BA">
              <w:rPr>
                <w:rFonts w:cs="Arial"/>
                <w:color w:val="000000"/>
              </w:rPr>
              <w:t>Los Angeles</w:t>
            </w:r>
          </w:p>
        </w:tc>
      </w:tr>
      <w:tr w:rsidR="00432B75" w:rsidRPr="002F22BA" w14:paraId="02CBDF58"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57F5648" w14:textId="7B9E282F" w:rsidR="00432B75" w:rsidRPr="002F22BA" w:rsidRDefault="00C9521F" w:rsidP="002F22BA">
            <w:pPr>
              <w:spacing w:before="40" w:after="40" w:line="240" w:lineRule="auto"/>
              <w:ind w:left="62"/>
              <w:rPr>
                <w:rFonts w:cs="Arial"/>
                <w:color w:val="000000"/>
              </w:rPr>
            </w:pPr>
            <w:r w:rsidRPr="00C9521F">
              <w:rPr>
                <w:rFonts w:cs="Arial"/>
                <w:color w:val="000000"/>
                <w:sz w:val="22"/>
              </w:rPr>
              <w:t>Veteran</w:t>
            </w:r>
            <w:r w:rsidR="00EE17E3">
              <w:rPr>
                <w:rFonts w:cs="Arial"/>
                <w:color w:val="000000"/>
                <w:sz w:val="22"/>
              </w:rPr>
              <w:t>s</w:t>
            </w:r>
            <w:r w:rsidRPr="00C9521F">
              <w:rPr>
                <w:rFonts w:cs="Arial"/>
                <w:color w:val="000000"/>
                <w:sz w:val="22"/>
              </w:rPr>
              <w:t xml:space="preserve"> Affairs Greater Los Angeles Healthcare System</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411DE332" w14:textId="118E7E62" w:rsidR="00432B75" w:rsidRPr="002F22BA" w:rsidRDefault="001B266C" w:rsidP="002F22BA">
            <w:pPr>
              <w:spacing w:before="40" w:after="40" w:line="240" w:lineRule="auto"/>
              <w:ind w:left="62"/>
              <w:rPr>
                <w:rFonts w:cs="Arial"/>
                <w:color w:val="000000"/>
              </w:rPr>
            </w:pPr>
            <w:r w:rsidRPr="001B266C">
              <w:rPr>
                <w:rFonts w:cs="Arial"/>
                <w:color w:val="000000"/>
                <w:sz w:val="22"/>
              </w:rPr>
              <w:t>Ballona Creek Estuary Toxic Pollutants TMDL</w:t>
            </w:r>
          </w:p>
        </w:tc>
        <w:tc>
          <w:tcPr>
            <w:tcW w:w="3960" w:type="dxa"/>
            <w:tcBorders>
              <w:top w:val="nil"/>
              <w:left w:val="nil"/>
              <w:bottom w:val="single" w:sz="4" w:space="0" w:color="auto"/>
              <w:right w:val="single" w:sz="4" w:space="0" w:color="auto"/>
            </w:tcBorders>
            <w:shd w:val="clear" w:color="000000" w:fill="FFFFFF"/>
            <w:noWrap/>
            <w:vAlign w:val="center"/>
          </w:tcPr>
          <w:p w14:paraId="32A1C33E" w14:textId="06E64EED" w:rsidR="00432B75" w:rsidRPr="002F22BA" w:rsidRDefault="00C9521F" w:rsidP="002F22BA">
            <w:pPr>
              <w:spacing w:before="40" w:after="40" w:line="240" w:lineRule="auto"/>
              <w:ind w:left="72"/>
              <w:rPr>
                <w:rFonts w:cs="Arial"/>
                <w:color w:val="000000"/>
              </w:rPr>
            </w:pPr>
            <w:r>
              <w:rPr>
                <w:rFonts w:cs="Arial"/>
                <w:color w:val="000000"/>
                <w:sz w:val="22"/>
              </w:rPr>
              <w:t>Los Angeles</w:t>
            </w:r>
          </w:p>
        </w:tc>
      </w:tr>
      <w:tr w:rsidR="009D577C" w:rsidRPr="002F22BA" w14:paraId="396938AB" w14:textId="77777777" w:rsidTr="0057409B">
        <w:trPr>
          <w:trHeight w:val="300"/>
        </w:trPr>
        <w:tc>
          <w:tcPr>
            <w:tcW w:w="4386" w:type="dxa"/>
            <w:tcBorders>
              <w:top w:val="single" w:sz="4" w:space="0" w:color="auto"/>
              <w:left w:val="single" w:sz="4" w:space="0" w:color="auto"/>
              <w:bottom w:val="single" w:sz="4" w:space="0" w:color="auto"/>
            </w:tcBorders>
            <w:vAlign w:val="center"/>
          </w:tcPr>
          <w:p w14:paraId="7264A8A3" w14:textId="195209A5" w:rsidR="009D577C" w:rsidRPr="002F22BA" w:rsidRDefault="009D577C" w:rsidP="009D577C">
            <w:pPr>
              <w:spacing w:before="40" w:after="40" w:line="240" w:lineRule="auto"/>
              <w:ind w:left="62"/>
              <w:rPr>
                <w:rFonts w:cs="Arial"/>
                <w:color w:val="000000"/>
              </w:rPr>
            </w:pPr>
            <w:r w:rsidRPr="006F67C7">
              <w:rPr>
                <w:rFonts w:cs="Arial"/>
                <w:color w:val="000000"/>
                <w:sz w:val="22"/>
              </w:rPr>
              <w:t>Veterans Affairs Greater Los Angeles Healthcare System</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1AA67AF7" w14:textId="2196D313" w:rsidR="009D577C" w:rsidRPr="002F22BA" w:rsidRDefault="009D577C" w:rsidP="009D577C">
            <w:pPr>
              <w:spacing w:before="40" w:after="40" w:line="240" w:lineRule="auto"/>
              <w:ind w:left="62"/>
              <w:rPr>
                <w:rFonts w:cs="Arial"/>
                <w:color w:val="000000"/>
              </w:rPr>
            </w:pPr>
            <w:r w:rsidRPr="009D577C">
              <w:rPr>
                <w:rFonts w:cs="Arial"/>
                <w:color w:val="000000"/>
                <w:sz w:val="22"/>
              </w:rPr>
              <w:t>Ballona Creek Metals TMDL</w:t>
            </w:r>
          </w:p>
        </w:tc>
        <w:tc>
          <w:tcPr>
            <w:tcW w:w="3960" w:type="dxa"/>
            <w:tcBorders>
              <w:top w:val="nil"/>
              <w:left w:val="nil"/>
              <w:bottom w:val="single" w:sz="4" w:space="0" w:color="auto"/>
              <w:right w:val="single" w:sz="4" w:space="0" w:color="auto"/>
            </w:tcBorders>
            <w:shd w:val="clear" w:color="000000" w:fill="FFFFFF"/>
            <w:noWrap/>
            <w:vAlign w:val="center"/>
          </w:tcPr>
          <w:p w14:paraId="7FC8120B" w14:textId="609F0830" w:rsidR="009D577C" w:rsidRPr="002F22BA" w:rsidRDefault="009D577C" w:rsidP="009D577C">
            <w:pPr>
              <w:spacing w:before="40" w:after="40" w:line="240" w:lineRule="auto"/>
              <w:ind w:left="72"/>
              <w:rPr>
                <w:rFonts w:cs="Arial"/>
                <w:color w:val="000000"/>
              </w:rPr>
            </w:pPr>
            <w:r w:rsidRPr="00C47DF1">
              <w:rPr>
                <w:rFonts w:cs="Arial"/>
                <w:color w:val="000000"/>
                <w:sz w:val="22"/>
              </w:rPr>
              <w:t>Los Angeles</w:t>
            </w:r>
          </w:p>
        </w:tc>
      </w:tr>
      <w:tr w:rsidR="009D577C" w:rsidRPr="002F22BA" w14:paraId="6BE51BDD" w14:textId="77777777" w:rsidTr="0057409B">
        <w:trPr>
          <w:trHeight w:val="300"/>
        </w:trPr>
        <w:tc>
          <w:tcPr>
            <w:tcW w:w="4386" w:type="dxa"/>
            <w:tcBorders>
              <w:top w:val="single" w:sz="4" w:space="0" w:color="auto"/>
              <w:left w:val="single" w:sz="4" w:space="0" w:color="auto"/>
              <w:bottom w:val="single" w:sz="4" w:space="0" w:color="auto"/>
            </w:tcBorders>
            <w:vAlign w:val="center"/>
          </w:tcPr>
          <w:p w14:paraId="50DC56EE" w14:textId="7B48C226" w:rsidR="009D577C" w:rsidRPr="002F22BA" w:rsidRDefault="009D577C" w:rsidP="009D577C">
            <w:pPr>
              <w:spacing w:before="40" w:after="40" w:line="240" w:lineRule="auto"/>
              <w:ind w:left="62"/>
              <w:rPr>
                <w:rFonts w:cs="Arial"/>
                <w:color w:val="000000"/>
              </w:rPr>
            </w:pPr>
            <w:r w:rsidRPr="006F67C7">
              <w:rPr>
                <w:rFonts w:cs="Arial"/>
                <w:color w:val="000000"/>
                <w:sz w:val="22"/>
              </w:rPr>
              <w:t>Veterans Affairs Greater Los Angeles Healthcare System</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2FFFCAD8" w14:textId="223E53F1" w:rsidR="009D577C" w:rsidRPr="002F22BA" w:rsidRDefault="009D577C" w:rsidP="009D577C">
            <w:pPr>
              <w:spacing w:before="40" w:after="40" w:line="240" w:lineRule="auto"/>
              <w:ind w:left="62"/>
              <w:rPr>
                <w:rFonts w:cs="Arial"/>
                <w:color w:val="000000"/>
              </w:rPr>
            </w:pPr>
            <w:r w:rsidRPr="009D577C">
              <w:rPr>
                <w:rFonts w:cs="Arial"/>
                <w:color w:val="000000"/>
                <w:sz w:val="22"/>
              </w:rPr>
              <w:t>Ballona Creek Trash TMDL</w:t>
            </w:r>
          </w:p>
        </w:tc>
        <w:tc>
          <w:tcPr>
            <w:tcW w:w="3960" w:type="dxa"/>
            <w:tcBorders>
              <w:top w:val="nil"/>
              <w:left w:val="nil"/>
              <w:bottom w:val="single" w:sz="4" w:space="0" w:color="auto"/>
              <w:right w:val="single" w:sz="4" w:space="0" w:color="auto"/>
            </w:tcBorders>
            <w:shd w:val="clear" w:color="000000" w:fill="FFFFFF"/>
            <w:noWrap/>
            <w:vAlign w:val="center"/>
          </w:tcPr>
          <w:p w14:paraId="031586E8" w14:textId="2ADA848B" w:rsidR="009D577C" w:rsidRPr="002F22BA" w:rsidRDefault="009D577C" w:rsidP="009D577C">
            <w:pPr>
              <w:spacing w:before="40" w:after="40" w:line="240" w:lineRule="auto"/>
              <w:ind w:left="72"/>
              <w:rPr>
                <w:rFonts w:cs="Arial"/>
                <w:color w:val="000000"/>
              </w:rPr>
            </w:pPr>
            <w:r w:rsidRPr="00C47DF1">
              <w:rPr>
                <w:rFonts w:cs="Arial"/>
                <w:color w:val="000000"/>
                <w:sz w:val="22"/>
              </w:rPr>
              <w:t>Los Angeles</w:t>
            </w:r>
          </w:p>
        </w:tc>
      </w:tr>
      <w:tr w:rsidR="009D577C" w:rsidRPr="002F22BA" w14:paraId="3AC02522" w14:textId="77777777" w:rsidTr="0057409B">
        <w:trPr>
          <w:trHeight w:val="300"/>
        </w:trPr>
        <w:tc>
          <w:tcPr>
            <w:tcW w:w="4386" w:type="dxa"/>
            <w:tcBorders>
              <w:top w:val="single" w:sz="4" w:space="0" w:color="auto"/>
              <w:left w:val="single" w:sz="4" w:space="0" w:color="auto"/>
              <w:bottom w:val="single" w:sz="4" w:space="0" w:color="auto"/>
            </w:tcBorders>
            <w:vAlign w:val="center"/>
          </w:tcPr>
          <w:p w14:paraId="64CDAF67" w14:textId="314D2963" w:rsidR="009D577C" w:rsidRPr="002F22BA" w:rsidRDefault="009D577C" w:rsidP="009D577C">
            <w:pPr>
              <w:spacing w:before="40" w:after="40" w:line="240" w:lineRule="auto"/>
              <w:ind w:left="62"/>
              <w:rPr>
                <w:rFonts w:cs="Arial"/>
                <w:color w:val="000000"/>
              </w:rPr>
            </w:pPr>
            <w:r w:rsidRPr="006F67C7">
              <w:rPr>
                <w:rFonts w:cs="Arial"/>
                <w:color w:val="000000"/>
                <w:sz w:val="22"/>
              </w:rPr>
              <w:t>Veterans Affairs Greater Los Angeles Healthcare System</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41CEFCDA" w14:textId="52CB3BB3" w:rsidR="009D577C" w:rsidRPr="002F22BA" w:rsidRDefault="009D577C" w:rsidP="009D577C">
            <w:pPr>
              <w:spacing w:before="40" w:after="40" w:line="240" w:lineRule="auto"/>
              <w:ind w:left="62"/>
              <w:rPr>
                <w:rFonts w:cs="Arial"/>
                <w:color w:val="000000"/>
              </w:rPr>
            </w:pPr>
            <w:r w:rsidRPr="009D577C">
              <w:rPr>
                <w:rFonts w:cs="Arial"/>
                <w:color w:val="000000"/>
                <w:sz w:val="22"/>
              </w:rPr>
              <w:t>Ballona Creek, Estuary, and Sepulveda Channel Bacteria TMDL</w:t>
            </w:r>
          </w:p>
        </w:tc>
        <w:tc>
          <w:tcPr>
            <w:tcW w:w="3960" w:type="dxa"/>
            <w:tcBorders>
              <w:top w:val="nil"/>
              <w:left w:val="nil"/>
              <w:bottom w:val="single" w:sz="4" w:space="0" w:color="auto"/>
              <w:right w:val="single" w:sz="4" w:space="0" w:color="auto"/>
            </w:tcBorders>
            <w:shd w:val="clear" w:color="000000" w:fill="FFFFFF"/>
            <w:noWrap/>
            <w:vAlign w:val="center"/>
          </w:tcPr>
          <w:p w14:paraId="3CC70964" w14:textId="6619697F" w:rsidR="009D577C" w:rsidRPr="002F22BA" w:rsidRDefault="009D577C" w:rsidP="009D577C">
            <w:pPr>
              <w:spacing w:before="40" w:after="40" w:line="240" w:lineRule="auto"/>
              <w:ind w:left="72"/>
              <w:rPr>
                <w:rFonts w:cs="Arial"/>
                <w:color w:val="000000"/>
              </w:rPr>
            </w:pPr>
            <w:r w:rsidRPr="00C47DF1">
              <w:rPr>
                <w:rFonts w:cs="Arial"/>
                <w:color w:val="000000"/>
                <w:sz w:val="22"/>
              </w:rPr>
              <w:t>Los Angeles</w:t>
            </w:r>
          </w:p>
        </w:tc>
      </w:tr>
      <w:tr w:rsidR="007C0CA2" w:rsidRPr="00E5678F" w14:paraId="0186EDCC"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DE35625" w14:textId="38503B1A" w:rsidR="007C0CA2" w:rsidRPr="00E5678F" w:rsidRDefault="007C0CA2" w:rsidP="002F22BA">
            <w:pPr>
              <w:spacing w:before="40" w:after="40" w:line="240" w:lineRule="auto"/>
              <w:ind w:left="62"/>
              <w:rPr>
                <w:rFonts w:eastAsia="Times New Roman" w:cs="Arial"/>
                <w:color w:val="000000"/>
              </w:rPr>
            </w:pPr>
            <w:r>
              <w:rPr>
                <w:rFonts w:cs="Arial"/>
                <w:color w:val="000000"/>
              </w:rPr>
              <w:t>Veterans Affairs San Diego Healthcare System</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4312FFD" w14:textId="1CF651EF"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 xml:space="preserve">TMDL for Sediment in Los </w:t>
            </w:r>
            <w:proofErr w:type="spellStart"/>
            <w:r w:rsidRPr="002F22BA">
              <w:rPr>
                <w:rFonts w:cs="Arial"/>
                <w:color w:val="000000"/>
              </w:rPr>
              <w:t>Peñasquitos</w:t>
            </w:r>
            <w:proofErr w:type="spellEnd"/>
            <w:r w:rsidRPr="002F22BA">
              <w:rPr>
                <w:rFonts w:cs="Arial"/>
                <w:color w:val="000000"/>
              </w:rPr>
              <w:t xml:space="preserve"> Lagoon</w:t>
            </w:r>
          </w:p>
        </w:tc>
        <w:tc>
          <w:tcPr>
            <w:tcW w:w="3960" w:type="dxa"/>
            <w:tcBorders>
              <w:top w:val="nil"/>
              <w:left w:val="nil"/>
              <w:bottom w:val="single" w:sz="4" w:space="0" w:color="auto"/>
              <w:right w:val="single" w:sz="4" w:space="0" w:color="auto"/>
            </w:tcBorders>
            <w:shd w:val="clear" w:color="000000" w:fill="FFFFFF"/>
            <w:noWrap/>
            <w:vAlign w:val="center"/>
            <w:hideMark/>
          </w:tcPr>
          <w:p w14:paraId="7E0ADB2B" w14:textId="30B1F66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Diego</w:t>
            </w:r>
          </w:p>
        </w:tc>
      </w:tr>
      <w:tr w:rsidR="007C0CA2" w:rsidRPr="00E5678F" w14:paraId="5DB0E0B7" w14:textId="77777777" w:rsidTr="00686B0D">
        <w:trPr>
          <w:trHeight w:val="300"/>
        </w:trPr>
        <w:tc>
          <w:tcPr>
            <w:tcW w:w="4386" w:type="dxa"/>
            <w:tcBorders>
              <w:top w:val="single" w:sz="4" w:space="0" w:color="auto"/>
              <w:left w:val="single" w:sz="4" w:space="0" w:color="auto"/>
              <w:bottom w:val="single" w:sz="4" w:space="0" w:color="auto"/>
            </w:tcBorders>
            <w:vAlign w:val="center"/>
          </w:tcPr>
          <w:p w14:paraId="299A4C57" w14:textId="6EA7E83B" w:rsidR="007C0CA2" w:rsidRDefault="007C0CA2" w:rsidP="002F22BA">
            <w:pPr>
              <w:spacing w:before="40" w:after="40" w:line="240" w:lineRule="auto"/>
              <w:ind w:left="62"/>
              <w:rPr>
                <w:rFonts w:eastAsia="Times New Roman" w:cs="Arial"/>
                <w:color w:val="000000"/>
              </w:rPr>
            </w:pPr>
            <w:r>
              <w:rPr>
                <w:rFonts w:cs="Arial"/>
                <w:color w:val="000000"/>
              </w:rPr>
              <w:t>Veterans Affairs San Diego Healthcare System</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6AED04A0" w14:textId="2CE767E5"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TMDLs for Indicator Bacteria, Project I – Twenty Beaches and Creeks in the San Diego </w:t>
            </w:r>
            <w:r w:rsidRPr="002F22BA">
              <w:rPr>
                <w:rFonts w:cs="Arial"/>
                <w:color w:val="000000"/>
              </w:rPr>
              <w:t>Region</w:t>
            </w:r>
          </w:p>
        </w:tc>
        <w:tc>
          <w:tcPr>
            <w:tcW w:w="3960" w:type="dxa"/>
            <w:tcBorders>
              <w:top w:val="nil"/>
              <w:left w:val="nil"/>
              <w:bottom w:val="single" w:sz="4" w:space="0" w:color="auto"/>
              <w:right w:val="single" w:sz="4" w:space="0" w:color="auto"/>
            </w:tcBorders>
            <w:shd w:val="clear" w:color="000000" w:fill="FFFFFF"/>
            <w:noWrap/>
            <w:vAlign w:val="center"/>
          </w:tcPr>
          <w:p w14:paraId="21D75A53" w14:textId="44897EA7"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Diego</w:t>
            </w:r>
          </w:p>
        </w:tc>
      </w:tr>
      <w:tr w:rsidR="007C0CA2" w:rsidRPr="00E5678F" w14:paraId="10ECF99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39B50DC" w14:textId="21F2CFD2" w:rsidR="007C0CA2" w:rsidRPr="00E5678F" w:rsidRDefault="007C0CA2" w:rsidP="002F22BA">
            <w:pPr>
              <w:spacing w:before="40" w:after="40" w:line="240" w:lineRule="auto"/>
              <w:ind w:left="62"/>
              <w:rPr>
                <w:rFonts w:eastAsia="Times New Roman" w:cs="Arial"/>
                <w:color w:val="000000"/>
              </w:rPr>
            </w:pPr>
            <w:r>
              <w:rPr>
                <w:rFonts w:cs="Arial"/>
                <w:color w:val="000000"/>
              </w:rPr>
              <w:t>Watsonville,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05D5140" w14:textId="69CCAAED"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Fecal Coliform in Corralitos and </w:t>
            </w:r>
            <w:proofErr w:type="spellStart"/>
            <w:r>
              <w:rPr>
                <w:rFonts w:cs="Arial"/>
                <w:color w:val="000000"/>
              </w:rPr>
              <w:t>Salsipuedes</w:t>
            </w:r>
            <w:proofErr w:type="spellEnd"/>
            <w:r>
              <w:rPr>
                <w:rFonts w:cs="Arial"/>
                <w:color w:val="000000"/>
              </w:rPr>
              <w:t xml:space="preserve"> Creeks </w:t>
            </w:r>
          </w:p>
        </w:tc>
        <w:tc>
          <w:tcPr>
            <w:tcW w:w="3960" w:type="dxa"/>
            <w:tcBorders>
              <w:top w:val="nil"/>
              <w:left w:val="nil"/>
              <w:bottom w:val="single" w:sz="4" w:space="0" w:color="auto"/>
              <w:right w:val="single" w:sz="4" w:space="0" w:color="auto"/>
            </w:tcBorders>
            <w:shd w:val="clear" w:color="000000" w:fill="FFFFFF"/>
            <w:noWrap/>
            <w:vAlign w:val="center"/>
            <w:hideMark/>
          </w:tcPr>
          <w:p w14:paraId="0702C930" w14:textId="6BC63344"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67EAE641"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48360FB" w14:textId="7CC26FBA" w:rsidR="007C0CA2" w:rsidRDefault="007C0CA2" w:rsidP="002F22BA">
            <w:pPr>
              <w:spacing w:before="40" w:after="40" w:line="240" w:lineRule="auto"/>
              <w:ind w:left="62"/>
              <w:rPr>
                <w:rFonts w:eastAsia="Times New Roman" w:cs="Arial"/>
                <w:color w:val="000000"/>
              </w:rPr>
            </w:pPr>
            <w:r>
              <w:rPr>
                <w:rFonts w:cs="Arial"/>
                <w:color w:val="000000"/>
              </w:rPr>
              <w:t>Watsonville, City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6087E4D7" w14:textId="1FB82F9B"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TMDL for Fecal Coliform in the Pajaro River Watershed</w:t>
            </w:r>
          </w:p>
        </w:tc>
        <w:tc>
          <w:tcPr>
            <w:tcW w:w="3960" w:type="dxa"/>
            <w:tcBorders>
              <w:top w:val="nil"/>
              <w:left w:val="nil"/>
              <w:bottom w:val="single" w:sz="4" w:space="0" w:color="auto"/>
              <w:right w:val="single" w:sz="4" w:space="0" w:color="auto"/>
            </w:tcBorders>
            <w:shd w:val="clear" w:color="000000" w:fill="FFFFFF"/>
            <w:noWrap/>
            <w:vAlign w:val="center"/>
          </w:tcPr>
          <w:p w14:paraId="5862F8AD" w14:textId="7806FED5"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785E3FC2"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379E943" w14:textId="06674657" w:rsidR="007C0CA2" w:rsidRPr="00E5678F" w:rsidRDefault="007C0CA2" w:rsidP="002F22BA">
            <w:pPr>
              <w:spacing w:before="40" w:after="40" w:line="240" w:lineRule="auto"/>
              <w:ind w:left="62"/>
              <w:rPr>
                <w:rFonts w:eastAsia="Times New Roman" w:cs="Arial"/>
                <w:color w:val="000000"/>
              </w:rPr>
            </w:pPr>
            <w:r>
              <w:rPr>
                <w:rFonts w:cs="Arial"/>
                <w:color w:val="000000"/>
              </w:rPr>
              <w:t>Watsonville,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6E30BC95" w14:textId="3F6B340E"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Nitrogen Compounds and Orthophosphate in Streams of the Pajaro River </w:t>
            </w:r>
            <w:r w:rsidRPr="002F22BA">
              <w:rPr>
                <w:rFonts w:cs="Arial"/>
                <w:color w:val="000000"/>
              </w:rPr>
              <w:t>Basin</w:t>
            </w:r>
          </w:p>
        </w:tc>
        <w:tc>
          <w:tcPr>
            <w:tcW w:w="3960" w:type="dxa"/>
            <w:tcBorders>
              <w:top w:val="nil"/>
              <w:left w:val="nil"/>
              <w:bottom w:val="single" w:sz="4" w:space="0" w:color="auto"/>
              <w:right w:val="single" w:sz="4" w:space="0" w:color="auto"/>
            </w:tcBorders>
            <w:shd w:val="clear" w:color="000000" w:fill="FFFFFF"/>
            <w:noWrap/>
            <w:vAlign w:val="center"/>
            <w:hideMark/>
          </w:tcPr>
          <w:p w14:paraId="5EBF9FB1" w14:textId="0EB8CE89"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220CFE97"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F9D4AE6" w14:textId="2CB374D7" w:rsidR="007C0CA2" w:rsidRDefault="007C0CA2" w:rsidP="002F22BA">
            <w:pPr>
              <w:spacing w:before="40" w:after="40" w:line="240" w:lineRule="auto"/>
              <w:ind w:left="62"/>
              <w:rPr>
                <w:rFonts w:eastAsia="Times New Roman" w:cs="Arial"/>
                <w:color w:val="000000"/>
              </w:rPr>
            </w:pPr>
            <w:r>
              <w:rPr>
                <w:rFonts w:cs="Arial"/>
                <w:color w:val="000000"/>
              </w:rPr>
              <w:t>Watsonville, City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4844123D" w14:textId="57A67F85"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TMDL for Pathogens in Watsonville Slough</w:t>
            </w:r>
          </w:p>
        </w:tc>
        <w:tc>
          <w:tcPr>
            <w:tcW w:w="3960" w:type="dxa"/>
            <w:tcBorders>
              <w:top w:val="nil"/>
              <w:left w:val="nil"/>
              <w:bottom w:val="single" w:sz="4" w:space="0" w:color="auto"/>
              <w:right w:val="single" w:sz="4" w:space="0" w:color="auto"/>
            </w:tcBorders>
            <w:shd w:val="clear" w:color="000000" w:fill="FFFFFF"/>
            <w:noWrap/>
            <w:vAlign w:val="center"/>
          </w:tcPr>
          <w:p w14:paraId="767C8526" w14:textId="2976E7DC"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4E03B8C2"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915FDB7" w14:textId="4C33E3C6" w:rsidR="007C0CA2" w:rsidRPr="00E5678F" w:rsidRDefault="007C0CA2" w:rsidP="002F22BA">
            <w:pPr>
              <w:spacing w:before="40" w:after="40" w:line="240" w:lineRule="auto"/>
              <w:ind w:left="62"/>
              <w:rPr>
                <w:rFonts w:eastAsia="Times New Roman" w:cs="Arial"/>
                <w:color w:val="000000"/>
              </w:rPr>
            </w:pPr>
            <w:r>
              <w:rPr>
                <w:rFonts w:cs="Arial"/>
                <w:color w:val="000000"/>
              </w:rPr>
              <w:t>Watsonville,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2C0FC59" w14:textId="51A9B4E5"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Sediment in the Pajaro River Including Llagas Creek, Rider Creek, and San Benito </w:t>
            </w:r>
            <w:r w:rsidRPr="002F22BA">
              <w:rPr>
                <w:rFonts w:cs="Arial"/>
                <w:color w:val="000000"/>
              </w:rPr>
              <w:t>River</w:t>
            </w:r>
          </w:p>
        </w:tc>
        <w:tc>
          <w:tcPr>
            <w:tcW w:w="3960" w:type="dxa"/>
            <w:tcBorders>
              <w:top w:val="nil"/>
              <w:left w:val="nil"/>
              <w:bottom w:val="single" w:sz="4" w:space="0" w:color="auto"/>
              <w:right w:val="single" w:sz="4" w:space="0" w:color="auto"/>
            </w:tcBorders>
            <w:shd w:val="clear" w:color="000000" w:fill="FFFFFF"/>
            <w:noWrap/>
            <w:vAlign w:val="center"/>
            <w:hideMark/>
          </w:tcPr>
          <w:p w14:paraId="509DBA5F" w14:textId="768D8417"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35DEE97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C6911E5" w14:textId="7EA2A5AB" w:rsidR="007C0CA2" w:rsidRPr="00E5678F" w:rsidRDefault="007C0CA2" w:rsidP="002F22BA">
            <w:pPr>
              <w:spacing w:before="40" w:after="40" w:line="240" w:lineRule="auto"/>
              <w:ind w:left="62"/>
              <w:rPr>
                <w:rFonts w:eastAsia="Times New Roman" w:cs="Arial"/>
                <w:color w:val="000000"/>
              </w:rPr>
            </w:pPr>
            <w:r>
              <w:rPr>
                <w:rFonts w:cs="Arial"/>
                <w:color w:val="000000"/>
              </w:rPr>
              <w:t>Watsonville, City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2EAEBC57" w14:textId="20C18928"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Total Phosphorous to Address Cyanobacterial Blooms in Pinto </w:t>
            </w:r>
            <w:r w:rsidRPr="002F22BA">
              <w:rPr>
                <w:rFonts w:cs="Arial"/>
                <w:color w:val="000000"/>
              </w:rPr>
              <w:t>Lake</w:t>
            </w:r>
          </w:p>
        </w:tc>
        <w:tc>
          <w:tcPr>
            <w:tcW w:w="3960" w:type="dxa"/>
            <w:tcBorders>
              <w:top w:val="nil"/>
              <w:left w:val="nil"/>
              <w:bottom w:val="single" w:sz="4" w:space="0" w:color="auto"/>
              <w:right w:val="single" w:sz="4" w:space="0" w:color="auto"/>
            </w:tcBorders>
            <w:shd w:val="clear" w:color="000000" w:fill="FFFFFF"/>
            <w:noWrap/>
            <w:vAlign w:val="center"/>
          </w:tcPr>
          <w:p w14:paraId="007C2688" w14:textId="3BB7785B"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Coast</w:t>
            </w:r>
          </w:p>
        </w:tc>
      </w:tr>
      <w:tr w:rsidR="007C0CA2" w:rsidRPr="00E5678F" w14:paraId="043C71C5"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D26C2FE" w14:textId="03E4DE2C" w:rsidR="007C0CA2" w:rsidRPr="00E5678F" w:rsidRDefault="007C0CA2" w:rsidP="002F22BA">
            <w:pPr>
              <w:spacing w:before="40" w:after="40" w:line="240" w:lineRule="auto"/>
              <w:ind w:left="62"/>
              <w:rPr>
                <w:rFonts w:eastAsia="Times New Roman" w:cs="Arial"/>
                <w:color w:val="000000"/>
              </w:rPr>
            </w:pPr>
            <w:r>
              <w:rPr>
                <w:rFonts w:cs="Arial"/>
                <w:color w:val="000000"/>
              </w:rPr>
              <w:lastRenderedPageBreak/>
              <w:t>West Sacramento,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7FD3DA0B" w14:textId="08911713"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Sacramento-San Joaquin Delta Diazinon and Chlorpyrifos TMDL </w:t>
            </w:r>
          </w:p>
        </w:tc>
        <w:tc>
          <w:tcPr>
            <w:tcW w:w="3960" w:type="dxa"/>
            <w:tcBorders>
              <w:top w:val="nil"/>
              <w:left w:val="nil"/>
              <w:bottom w:val="single" w:sz="4" w:space="0" w:color="auto"/>
              <w:right w:val="single" w:sz="4" w:space="0" w:color="auto"/>
            </w:tcBorders>
            <w:shd w:val="clear" w:color="000000" w:fill="FFFFFF"/>
            <w:noWrap/>
            <w:vAlign w:val="center"/>
            <w:hideMark/>
          </w:tcPr>
          <w:p w14:paraId="7D60C397" w14:textId="412EE97A"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Sacramento</w:t>
            </w:r>
          </w:p>
        </w:tc>
      </w:tr>
      <w:tr w:rsidR="007C0CA2" w:rsidRPr="00E5678F" w14:paraId="2AC064C1" w14:textId="77777777" w:rsidTr="00686B0D">
        <w:trPr>
          <w:trHeight w:val="300"/>
        </w:trPr>
        <w:tc>
          <w:tcPr>
            <w:tcW w:w="4386" w:type="dxa"/>
            <w:tcBorders>
              <w:top w:val="single" w:sz="4" w:space="0" w:color="auto"/>
              <w:left w:val="single" w:sz="4" w:space="0" w:color="auto"/>
              <w:bottom w:val="single" w:sz="4" w:space="0" w:color="auto"/>
            </w:tcBorders>
            <w:vAlign w:val="center"/>
          </w:tcPr>
          <w:p w14:paraId="6E87A1EA" w14:textId="0837796C" w:rsidR="007C0CA2" w:rsidRPr="00E5678F" w:rsidRDefault="007C0CA2" w:rsidP="002F22BA">
            <w:pPr>
              <w:spacing w:before="40" w:after="40" w:line="240" w:lineRule="auto"/>
              <w:ind w:left="62"/>
              <w:rPr>
                <w:rFonts w:eastAsia="Times New Roman" w:cs="Arial"/>
                <w:color w:val="000000"/>
              </w:rPr>
            </w:pPr>
            <w:r>
              <w:rPr>
                <w:rFonts w:cs="Arial"/>
                <w:color w:val="000000"/>
              </w:rPr>
              <w:t>West Sacramento,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DE53410" w14:textId="3FBFC24A"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Sacramento-San Joaquin Delta Methylmercury TMDL</w:t>
            </w:r>
          </w:p>
        </w:tc>
        <w:tc>
          <w:tcPr>
            <w:tcW w:w="3960" w:type="dxa"/>
            <w:tcBorders>
              <w:top w:val="nil"/>
              <w:left w:val="nil"/>
              <w:bottom w:val="single" w:sz="4" w:space="0" w:color="auto"/>
              <w:right w:val="single" w:sz="4" w:space="0" w:color="auto"/>
            </w:tcBorders>
            <w:shd w:val="clear" w:color="000000" w:fill="FFFFFF"/>
            <w:noWrap/>
            <w:vAlign w:val="center"/>
            <w:hideMark/>
          </w:tcPr>
          <w:p w14:paraId="7D0B04B4" w14:textId="3A8D69F9"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Sacramento</w:t>
            </w:r>
          </w:p>
        </w:tc>
      </w:tr>
      <w:tr w:rsidR="007C0CA2" w:rsidRPr="00E5678F" w14:paraId="5EEF9188"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33FF3CD" w14:textId="695A18BC" w:rsidR="007C0CA2" w:rsidRPr="00EF0AED" w:rsidRDefault="007C0CA2" w:rsidP="002F22BA">
            <w:pPr>
              <w:spacing w:before="40" w:after="40" w:line="240" w:lineRule="auto"/>
              <w:ind w:left="62"/>
              <w:rPr>
                <w:rFonts w:eastAsia="Times New Roman" w:cs="Arial"/>
                <w:color w:val="000000"/>
              </w:rPr>
            </w:pPr>
            <w:r>
              <w:rPr>
                <w:rFonts w:cs="Arial"/>
                <w:color w:val="000000"/>
              </w:rPr>
              <w:t>Yolo,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31E6013A" w14:textId="5E274E2C"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Sacramento-San Joaquin Delta Methylmercury TMDL</w:t>
            </w:r>
          </w:p>
        </w:tc>
        <w:tc>
          <w:tcPr>
            <w:tcW w:w="3960" w:type="dxa"/>
            <w:tcBorders>
              <w:top w:val="nil"/>
              <w:left w:val="nil"/>
              <w:bottom w:val="single" w:sz="4" w:space="0" w:color="auto"/>
              <w:right w:val="single" w:sz="4" w:space="0" w:color="auto"/>
            </w:tcBorders>
            <w:shd w:val="clear" w:color="000000" w:fill="FFFFFF"/>
            <w:noWrap/>
            <w:vAlign w:val="center"/>
            <w:hideMark/>
          </w:tcPr>
          <w:p w14:paraId="5FC9E1FD" w14:textId="567F6A41" w:rsidR="007C0CA2" w:rsidRPr="00E5678F" w:rsidRDefault="00BE20A6" w:rsidP="002F22BA">
            <w:pPr>
              <w:spacing w:before="40" w:after="40" w:line="240" w:lineRule="auto"/>
              <w:ind w:left="72"/>
              <w:rPr>
                <w:rFonts w:eastAsia="Times New Roman" w:cs="Arial"/>
                <w:color w:val="000000"/>
              </w:rPr>
            </w:pPr>
            <w:r>
              <w:rPr>
                <w:rFonts w:cs="Arial"/>
                <w:color w:val="000000"/>
              </w:rPr>
              <w:t xml:space="preserve">Central Valley, </w:t>
            </w:r>
            <w:r w:rsidRPr="002F22BA">
              <w:rPr>
                <w:rFonts w:cs="Arial"/>
                <w:color w:val="000000"/>
              </w:rPr>
              <w:t>Sacramento</w:t>
            </w:r>
          </w:p>
        </w:tc>
      </w:tr>
      <w:tr w:rsidR="007C0CA2" w:rsidRPr="00E5678F" w14:paraId="0EE5978B"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DB33A25" w14:textId="5C11EEC2" w:rsidR="007C0CA2" w:rsidRPr="00EF0AED" w:rsidRDefault="007C0CA2" w:rsidP="002F22BA">
            <w:pPr>
              <w:spacing w:before="40" w:after="40" w:line="240" w:lineRule="auto"/>
              <w:ind w:left="62"/>
              <w:rPr>
                <w:rFonts w:eastAsia="Times New Roman" w:cs="Arial"/>
                <w:color w:val="000000"/>
              </w:rPr>
            </w:pPr>
            <w:r>
              <w:rPr>
                <w:rFonts w:cs="Arial"/>
                <w:color w:val="000000"/>
              </w:rPr>
              <w:t xml:space="preserve">Yountville, </w:t>
            </w:r>
            <w:r w:rsidR="008471A6">
              <w:rPr>
                <w:rFonts w:cs="Arial"/>
                <w:color w:val="000000"/>
                <w:sz w:val="22"/>
              </w:rPr>
              <w:t>Town</w:t>
            </w:r>
            <w:r>
              <w:rPr>
                <w:rFonts w:cs="Arial"/>
                <w:color w:val="000000"/>
              </w:rPr>
              <w:t xml:space="preserve">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6009895B" w14:textId="1B67014A"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Napa River Pathogens TMDL</w:t>
            </w:r>
          </w:p>
        </w:tc>
        <w:tc>
          <w:tcPr>
            <w:tcW w:w="3960" w:type="dxa"/>
            <w:tcBorders>
              <w:top w:val="nil"/>
              <w:left w:val="nil"/>
              <w:bottom w:val="single" w:sz="4" w:space="0" w:color="auto"/>
              <w:right w:val="single" w:sz="4" w:space="0" w:color="auto"/>
            </w:tcBorders>
            <w:shd w:val="clear" w:color="000000" w:fill="FFFFFF"/>
            <w:noWrap/>
            <w:vAlign w:val="center"/>
          </w:tcPr>
          <w:p w14:paraId="68E75CF2" w14:textId="59A922A3" w:rsidR="007C0CA2" w:rsidRPr="00E5678F" w:rsidRDefault="007C0CA2" w:rsidP="002F22BA">
            <w:pPr>
              <w:spacing w:before="40" w:after="40" w:line="240" w:lineRule="auto"/>
              <w:ind w:left="72"/>
              <w:rPr>
                <w:rFonts w:eastAsia="Times New Roman" w:cs="Arial"/>
                <w:color w:val="000000"/>
              </w:rPr>
            </w:pPr>
            <w:r>
              <w:rPr>
                <w:rFonts w:cs="Arial"/>
                <w:color w:val="000000"/>
              </w:rPr>
              <w:t xml:space="preserve">San Francisco </w:t>
            </w:r>
            <w:r w:rsidRPr="002F22BA">
              <w:rPr>
                <w:rFonts w:cs="Arial"/>
                <w:color w:val="000000"/>
              </w:rPr>
              <w:t>Bay</w:t>
            </w:r>
          </w:p>
        </w:tc>
      </w:tr>
      <w:tr w:rsidR="007C0CA2" w:rsidRPr="00E5678F" w14:paraId="79C1BAE2" w14:textId="77777777" w:rsidTr="00686B0D">
        <w:trPr>
          <w:trHeight w:val="300"/>
        </w:trPr>
        <w:tc>
          <w:tcPr>
            <w:tcW w:w="4386" w:type="dxa"/>
            <w:tcBorders>
              <w:top w:val="single" w:sz="4" w:space="0" w:color="auto"/>
              <w:left w:val="single" w:sz="4" w:space="0" w:color="auto"/>
              <w:bottom w:val="single" w:sz="4" w:space="0" w:color="auto"/>
            </w:tcBorders>
            <w:vAlign w:val="center"/>
          </w:tcPr>
          <w:p w14:paraId="1013540C" w14:textId="37016816" w:rsidR="007C0CA2" w:rsidRDefault="007C0CA2" w:rsidP="002F22BA">
            <w:pPr>
              <w:spacing w:before="40" w:after="40" w:line="240" w:lineRule="auto"/>
              <w:ind w:left="62"/>
              <w:rPr>
                <w:rFonts w:eastAsia="Times New Roman" w:cs="Arial"/>
                <w:color w:val="000000"/>
              </w:rPr>
            </w:pPr>
            <w:r>
              <w:rPr>
                <w:rFonts w:cs="Arial"/>
                <w:color w:val="000000"/>
              </w:rPr>
              <w:t xml:space="preserve">Yountville, </w:t>
            </w:r>
            <w:r w:rsidR="008471A6">
              <w:rPr>
                <w:rFonts w:cs="Arial"/>
                <w:color w:val="000000"/>
                <w:sz w:val="22"/>
              </w:rPr>
              <w:t>Town</w:t>
            </w:r>
            <w:r>
              <w:rPr>
                <w:rFonts w:cs="Arial"/>
                <w:color w:val="000000"/>
              </w:rPr>
              <w:t xml:space="preserve"> of</w:t>
            </w:r>
          </w:p>
        </w:tc>
        <w:tc>
          <w:tcPr>
            <w:tcW w:w="4812" w:type="dxa"/>
            <w:tcBorders>
              <w:top w:val="nil"/>
              <w:left w:val="single" w:sz="4" w:space="0" w:color="auto"/>
              <w:bottom w:val="single" w:sz="4" w:space="0" w:color="auto"/>
              <w:right w:val="single" w:sz="4" w:space="0" w:color="auto"/>
            </w:tcBorders>
            <w:shd w:val="clear" w:color="000000" w:fill="FFFFFF"/>
            <w:vAlign w:val="center"/>
          </w:tcPr>
          <w:p w14:paraId="0A455B43" w14:textId="2E4723A0" w:rsidR="007C0CA2" w:rsidRPr="00E5678F" w:rsidRDefault="007C0CA2" w:rsidP="002F22BA">
            <w:pPr>
              <w:spacing w:before="40" w:after="40" w:line="240" w:lineRule="auto"/>
              <w:ind w:left="62"/>
              <w:rPr>
                <w:rFonts w:eastAsia="Times New Roman" w:cs="Arial"/>
                <w:color w:val="000000"/>
              </w:rPr>
            </w:pPr>
            <w:r w:rsidRPr="002F22BA">
              <w:rPr>
                <w:rFonts w:cs="Arial"/>
                <w:color w:val="000000"/>
              </w:rPr>
              <w:t xml:space="preserve">Napa River Sediment TMDL </w:t>
            </w:r>
          </w:p>
        </w:tc>
        <w:tc>
          <w:tcPr>
            <w:tcW w:w="3960" w:type="dxa"/>
            <w:tcBorders>
              <w:top w:val="nil"/>
              <w:left w:val="nil"/>
              <w:bottom w:val="single" w:sz="4" w:space="0" w:color="auto"/>
              <w:right w:val="single" w:sz="4" w:space="0" w:color="auto"/>
            </w:tcBorders>
            <w:shd w:val="clear" w:color="000000" w:fill="FFFFFF"/>
            <w:noWrap/>
            <w:vAlign w:val="center"/>
          </w:tcPr>
          <w:p w14:paraId="21CABD02" w14:textId="7A2E748F"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4E76ECC5"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FBE53D9" w14:textId="45FF4CEA" w:rsidR="007C0CA2" w:rsidRPr="00E5678F" w:rsidRDefault="007C0CA2" w:rsidP="002F22BA">
            <w:pPr>
              <w:spacing w:before="40" w:after="40" w:line="240" w:lineRule="auto"/>
              <w:ind w:left="62"/>
              <w:rPr>
                <w:rFonts w:eastAsia="Times New Roman" w:cs="Arial"/>
                <w:color w:val="000000"/>
              </w:rPr>
            </w:pPr>
            <w:r>
              <w:rPr>
                <w:rFonts w:cs="Arial"/>
                <w:color w:val="000000"/>
              </w:rPr>
              <w:t>Yountville, Town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7AEFA74" w14:textId="633A7E12"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Pesticide-Related Toxicity in Urban </w:t>
            </w:r>
            <w:r w:rsidRPr="002F22BA">
              <w:rPr>
                <w:rFonts w:cs="Arial"/>
                <w:color w:val="000000"/>
              </w:rPr>
              <w:t>Creeks</w:t>
            </w:r>
          </w:p>
        </w:tc>
        <w:tc>
          <w:tcPr>
            <w:tcW w:w="3960" w:type="dxa"/>
            <w:tcBorders>
              <w:top w:val="nil"/>
              <w:left w:val="nil"/>
              <w:bottom w:val="single" w:sz="4" w:space="0" w:color="auto"/>
              <w:right w:val="single" w:sz="4" w:space="0" w:color="auto"/>
            </w:tcBorders>
            <w:shd w:val="clear" w:color="000000" w:fill="FFFFFF"/>
            <w:noWrap/>
            <w:vAlign w:val="center"/>
            <w:hideMark/>
          </w:tcPr>
          <w:p w14:paraId="7ECB0B21" w14:textId="56035693"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1FBABD99"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0236B0A" w14:textId="3F233517" w:rsidR="007C0CA2" w:rsidRPr="00E5678F" w:rsidRDefault="007C0CA2" w:rsidP="002F22BA">
            <w:pPr>
              <w:spacing w:before="40" w:after="40" w:line="240" w:lineRule="auto"/>
              <w:ind w:left="62"/>
              <w:rPr>
                <w:rFonts w:eastAsia="Times New Roman" w:cs="Arial"/>
                <w:color w:val="000000"/>
              </w:rPr>
            </w:pPr>
            <w:r>
              <w:rPr>
                <w:rFonts w:cs="Arial"/>
                <w:color w:val="000000"/>
              </w:rPr>
              <w:t>Yountville, Town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43661E1A" w14:textId="4C02E524" w:rsidR="007C0CA2" w:rsidRPr="00E5678F" w:rsidRDefault="007C0CA2" w:rsidP="002F22BA">
            <w:pPr>
              <w:spacing w:before="40" w:after="40" w:line="240" w:lineRule="auto"/>
              <w:ind w:left="62"/>
              <w:rPr>
                <w:rFonts w:eastAsia="Times New Roman" w:cs="Arial"/>
                <w:color w:val="000000"/>
              </w:rPr>
            </w:pPr>
            <w:r>
              <w:rPr>
                <w:rFonts w:cs="Arial"/>
              </w:rPr>
              <w:t xml:space="preserve">San Francisco Bay Polychlorinated Biphenyls (PCBs) </w:t>
            </w:r>
            <w:r w:rsidR="00C254E0">
              <w:rPr>
                <w:rFonts w:cs="Arial"/>
                <w:sz w:val="22"/>
              </w:rPr>
              <w:t xml:space="preserve">TMDL </w:t>
            </w:r>
            <w:r w:rsidR="00C254E0" w:rsidRPr="002F22BA">
              <w:rPr>
                <w:rFonts w:cs="Arial"/>
                <w:sz w:val="22"/>
              </w:rPr>
              <w:t>and</w:t>
            </w:r>
            <w:r w:rsidR="00C254E0">
              <w:rPr>
                <w:rFonts w:cs="Arial"/>
                <w:sz w:val="22"/>
              </w:rPr>
              <w:t xml:space="preserve"> San Francisco Bay</w:t>
            </w:r>
            <w:r w:rsidR="00C254E0" w:rsidRPr="002F22BA">
              <w:rPr>
                <w:rFonts w:cs="Arial"/>
                <w:sz w:val="22"/>
              </w:rPr>
              <w:t xml:space="preserve"> </w:t>
            </w:r>
            <w:r>
              <w:rPr>
                <w:rFonts w:cs="Arial"/>
              </w:rPr>
              <w:t xml:space="preserve">Mercury </w:t>
            </w:r>
            <w:r w:rsidRPr="002F22BA" w:rsidDel="00CB54F4">
              <w:rPr>
                <w:rFonts w:cs="Arial"/>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3F9DB1CC" w14:textId="4D0801E9"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San Francisco Bay</w:t>
            </w:r>
          </w:p>
        </w:tc>
      </w:tr>
      <w:tr w:rsidR="007C0CA2" w:rsidRPr="00E5678F" w14:paraId="76151CEA"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8321436" w14:textId="69063943" w:rsidR="007C0CA2" w:rsidRPr="00E5678F" w:rsidRDefault="007C0CA2" w:rsidP="002F22BA">
            <w:pPr>
              <w:spacing w:before="40" w:after="40" w:line="240" w:lineRule="auto"/>
              <w:ind w:left="62"/>
              <w:rPr>
                <w:rFonts w:eastAsia="Times New Roman" w:cs="Arial"/>
                <w:color w:val="000000"/>
              </w:rPr>
            </w:pPr>
            <w:r>
              <w:rPr>
                <w:rFonts w:cs="Arial"/>
                <w:color w:val="000000"/>
              </w:rPr>
              <w:t>Yreka,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5A084BEE" w14:textId="473E2AD9"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Shasta River Watershed Temperature and Dissolved Oxygen </w:t>
            </w:r>
            <w:r w:rsidRPr="002F22BA">
              <w:rPr>
                <w:rFonts w:cs="Arial"/>
                <w:color w:val="000000"/>
              </w:rPr>
              <w:t>TMDL</w:t>
            </w:r>
          </w:p>
        </w:tc>
        <w:tc>
          <w:tcPr>
            <w:tcW w:w="3960" w:type="dxa"/>
            <w:tcBorders>
              <w:top w:val="nil"/>
              <w:left w:val="nil"/>
              <w:bottom w:val="single" w:sz="4" w:space="0" w:color="auto"/>
              <w:right w:val="single" w:sz="4" w:space="0" w:color="auto"/>
            </w:tcBorders>
            <w:shd w:val="clear" w:color="000000" w:fill="FFFFFF"/>
            <w:noWrap/>
            <w:vAlign w:val="center"/>
            <w:hideMark/>
          </w:tcPr>
          <w:p w14:paraId="0B55CFE4" w14:textId="36FEB38E"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North Coast</w:t>
            </w:r>
          </w:p>
        </w:tc>
      </w:tr>
      <w:tr w:rsidR="007C0CA2" w:rsidRPr="00E5678F" w14:paraId="049CF16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3C015D19" w14:textId="73DB7B90" w:rsidR="007C0CA2" w:rsidRPr="00E5678F" w:rsidRDefault="007C0CA2" w:rsidP="002F22BA">
            <w:pPr>
              <w:spacing w:before="40" w:after="40" w:line="240" w:lineRule="auto"/>
              <w:ind w:left="62"/>
              <w:rPr>
                <w:rFonts w:eastAsia="Times New Roman" w:cs="Arial"/>
                <w:color w:val="000000"/>
              </w:rPr>
            </w:pPr>
            <w:r>
              <w:rPr>
                <w:rFonts w:cs="Arial"/>
                <w:color w:val="000000"/>
              </w:rPr>
              <w:t>Yuba City, City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23033AF7" w14:textId="643B1790"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Chlorpyrifos in the Sacramento and Feather </w:t>
            </w:r>
            <w:r w:rsidRPr="002F22BA">
              <w:rPr>
                <w:rFonts w:cs="Arial"/>
                <w:color w:val="000000"/>
              </w:rPr>
              <w:t>Rivers</w:t>
            </w:r>
          </w:p>
        </w:tc>
        <w:tc>
          <w:tcPr>
            <w:tcW w:w="3960" w:type="dxa"/>
            <w:tcBorders>
              <w:top w:val="nil"/>
              <w:left w:val="nil"/>
              <w:bottom w:val="single" w:sz="4" w:space="0" w:color="auto"/>
              <w:right w:val="single" w:sz="4" w:space="0" w:color="auto"/>
            </w:tcBorders>
            <w:shd w:val="clear" w:color="000000" w:fill="FFFFFF"/>
            <w:noWrap/>
            <w:vAlign w:val="center"/>
            <w:hideMark/>
          </w:tcPr>
          <w:p w14:paraId="4DF9D63E" w14:textId="4A03EC5E" w:rsidR="007C0CA2" w:rsidRPr="00E5678F" w:rsidRDefault="007C0CA2" w:rsidP="002F22BA">
            <w:pPr>
              <w:spacing w:before="40" w:after="40" w:line="240" w:lineRule="auto"/>
              <w:ind w:left="72"/>
              <w:rPr>
                <w:rFonts w:eastAsia="Times New Roman" w:cs="Arial"/>
                <w:color w:val="000000"/>
              </w:rPr>
            </w:pPr>
            <w:r w:rsidRPr="002F22BA">
              <w:rPr>
                <w:rFonts w:cs="Arial"/>
                <w:color w:val="000000"/>
              </w:rPr>
              <w:t>Central Valley, Sacramento</w:t>
            </w:r>
          </w:p>
        </w:tc>
      </w:tr>
      <w:tr w:rsidR="007C0CA2" w:rsidRPr="00E5678F" w14:paraId="03A8482D" w14:textId="77777777" w:rsidTr="00686B0D">
        <w:trPr>
          <w:trHeight w:val="300"/>
        </w:trPr>
        <w:tc>
          <w:tcPr>
            <w:tcW w:w="4386" w:type="dxa"/>
            <w:tcBorders>
              <w:top w:val="single" w:sz="4" w:space="0" w:color="auto"/>
              <w:left w:val="single" w:sz="4" w:space="0" w:color="auto"/>
              <w:bottom w:val="single" w:sz="4" w:space="0" w:color="auto"/>
            </w:tcBorders>
            <w:vAlign w:val="center"/>
          </w:tcPr>
          <w:p w14:paraId="4D29508C" w14:textId="0F805164" w:rsidR="007C0CA2" w:rsidRPr="00E5678F" w:rsidRDefault="007C0CA2" w:rsidP="002F22BA">
            <w:pPr>
              <w:spacing w:before="40" w:after="40" w:line="240" w:lineRule="auto"/>
              <w:ind w:left="62"/>
              <w:rPr>
                <w:rFonts w:eastAsia="Times New Roman" w:cs="Arial"/>
                <w:color w:val="000000"/>
              </w:rPr>
            </w:pPr>
            <w:r>
              <w:rPr>
                <w:rFonts w:cs="Arial"/>
                <w:color w:val="000000"/>
              </w:rPr>
              <w:t>Yuba, County of</w:t>
            </w:r>
          </w:p>
        </w:tc>
        <w:tc>
          <w:tcPr>
            <w:tcW w:w="4812" w:type="dxa"/>
            <w:tcBorders>
              <w:top w:val="nil"/>
              <w:left w:val="single" w:sz="4" w:space="0" w:color="auto"/>
              <w:bottom w:val="single" w:sz="4" w:space="0" w:color="auto"/>
              <w:right w:val="single" w:sz="4" w:space="0" w:color="auto"/>
            </w:tcBorders>
            <w:shd w:val="clear" w:color="000000" w:fill="FFFFFF"/>
            <w:vAlign w:val="center"/>
            <w:hideMark/>
          </w:tcPr>
          <w:p w14:paraId="13E6A177" w14:textId="138FB20F" w:rsidR="007C0CA2" w:rsidRPr="00E5678F" w:rsidRDefault="007C0CA2" w:rsidP="002F22BA">
            <w:pPr>
              <w:spacing w:before="40" w:after="40" w:line="240" w:lineRule="auto"/>
              <w:ind w:left="62"/>
              <w:rPr>
                <w:rFonts w:eastAsia="Times New Roman" w:cs="Arial"/>
                <w:color w:val="000000"/>
              </w:rPr>
            </w:pPr>
            <w:r>
              <w:rPr>
                <w:rFonts w:cs="Arial"/>
                <w:color w:val="000000"/>
              </w:rPr>
              <w:t xml:space="preserve">TMDL for Diazinon and Chlorpyrifos in the Sacramento and Feather </w:t>
            </w:r>
            <w:r w:rsidRPr="002F22BA">
              <w:rPr>
                <w:rFonts w:cs="Arial"/>
                <w:color w:val="000000"/>
              </w:rPr>
              <w:t>Rivers</w:t>
            </w:r>
          </w:p>
        </w:tc>
        <w:tc>
          <w:tcPr>
            <w:tcW w:w="3960" w:type="dxa"/>
            <w:tcBorders>
              <w:top w:val="nil"/>
              <w:left w:val="nil"/>
              <w:bottom w:val="single" w:sz="4" w:space="0" w:color="auto"/>
              <w:right w:val="single" w:sz="4" w:space="0" w:color="auto"/>
            </w:tcBorders>
            <w:shd w:val="clear" w:color="000000" w:fill="FFFFFF"/>
            <w:noWrap/>
            <w:vAlign w:val="center"/>
            <w:hideMark/>
          </w:tcPr>
          <w:p w14:paraId="11CD14EB" w14:textId="19ED591B" w:rsidR="007C0CA2" w:rsidRPr="00E5678F" w:rsidRDefault="000A7290" w:rsidP="002F22BA">
            <w:pPr>
              <w:spacing w:before="40" w:after="40" w:line="240" w:lineRule="auto"/>
              <w:ind w:left="72"/>
              <w:rPr>
                <w:rFonts w:eastAsia="Times New Roman" w:cs="Arial"/>
                <w:color w:val="000000"/>
              </w:rPr>
            </w:pPr>
            <w:r w:rsidRPr="002F22BA">
              <w:rPr>
                <w:rFonts w:cs="Arial"/>
                <w:color w:val="000000"/>
              </w:rPr>
              <w:t>Central Valley, Sacramento</w:t>
            </w:r>
          </w:p>
        </w:tc>
      </w:tr>
    </w:tbl>
    <w:p w14:paraId="0E6DF4B5" w14:textId="0310B6E9" w:rsidR="001307E8" w:rsidRPr="00F711E3" w:rsidRDefault="001307E8" w:rsidP="00752F1B">
      <w:pPr>
        <w:shd w:val="clear" w:color="auto" w:fill="FFFFFF" w:themeFill="background1"/>
        <w:rPr>
          <w:rFonts w:cs="Arial"/>
        </w:rPr>
      </w:pPr>
    </w:p>
    <w:sectPr w:rsidR="001307E8" w:rsidRPr="00F711E3" w:rsidSect="004902E1">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A8CB" w14:textId="77777777" w:rsidR="00D2733D" w:rsidRPr="004B78A0" w:rsidRDefault="00D2733D" w:rsidP="00237BFA">
      <w:pPr>
        <w:spacing w:after="0" w:line="240" w:lineRule="auto"/>
      </w:pPr>
      <w:r w:rsidRPr="004B78A0">
        <w:separator/>
      </w:r>
    </w:p>
  </w:endnote>
  <w:endnote w:type="continuationSeparator" w:id="0">
    <w:p w14:paraId="501FDF6F" w14:textId="77777777" w:rsidR="00D2733D" w:rsidRPr="004B78A0" w:rsidRDefault="00D2733D" w:rsidP="00237BFA">
      <w:pPr>
        <w:spacing w:after="0" w:line="240" w:lineRule="auto"/>
      </w:pPr>
      <w:r w:rsidRPr="004B78A0">
        <w:continuationSeparator/>
      </w:r>
    </w:p>
  </w:endnote>
  <w:endnote w:type="continuationNotice" w:id="1">
    <w:p w14:paraId="26AC4200" w14:textId="77777777" w:rsidR="00D2733D" w:rsidRPr="004B78A0" w:rsidRDefault="00D27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D8FE" w14:textId="14F3FAF6" w:rsidR="00B65069" w:rsidRPr="00E14FED" w:rsidRDefault="00B65069" w:rsidP="009A54B1">
    <w:pPr>
      <w:pStyle w:val="Footer"/>
      <w:tabs>
        <w:tab w:val="clear" w:pos="4680"/>
        <w:tab w:val="clear" w:pos="9360"/>
        <w:tab w:val="right" w:pos="9540"/>
        <w:tab w:val="right" w:pos="17280"/>
      </w:tabs>
      <w:spacing w:before="240"/>
      <w:ind w:left="1800" w:right="-180" w:hanging="2070"/>
      <w:rPr>
        <w:caps/>
        <w:sz w:val="22"/>
      </w:rPr>
    </w:pPr>
    <w:r w:rsidRPr="00E14FED">
      <w:rPr>
        <w:sz w:val="22"/>
      </w:rPr>
      <w:t>Attachment G – TMDL Implementation, Monitoring, and Reporting Requirements</w:t>
    </w:r>
    <w:r w:rsidRPr="00F84ABA">
      <w:rPr>
        <w:caps/>
        <w:sz w:val="20"/>
        <w:szCs w:val="20"/>
      </w:rPr>
      <w:t xml:space="preserve"> </w:t>
    </w:r>
    <w:sdt>
      <w:sdtPr>
        <w:rPr>
          <w:caps/>
          <w:sz w:val="22"/>
        </w:rPr>
        <w:id w:val="-516921119"/>
        <w:docPartObj>
          <w:docPartGallery w:val="Page Numbers (Bottom of Page)"/>
          <w:docPartUnique/>
        </w:docPartObj>
      </w:sdtPr>
      <w:sdtContent>
        <w:r w:rsidRPr="00E14FED">
          <w:rPr>
            <w:caps/>
            <w:sz w:val="22"/>
          </w:rPr>
          <w:tab/>
          <w:t>G-</w:t>
        </w:r>
        <w:r w:rsidRPr="00E14FED">
          <w:rPr>
            <w:caps/>
            <w:sz w:val="22"/>
          </w:rPr>
          <w:fldChar w:fldCharType="begin"/>
        </w:r>
        <w:r w:rsidRPr="00E14FED">
          <w:rPr>
            <w:caps/>
            <w:sz w:val="22"/>
          </w:rPr>
          <w:instrText xml:space="preserve"> PAGE  \* Arabic  \* MERGEFORMAT </w:instrText>
        </w:r>
        <w:r w:rsidRPr="00E14FED">
          <w:rPr>
            <w:caps/>
            <w:sz w:val="22"/>
          </w:rPr>
          <w:fldChar w:fldCharType="separate"/>
        </w:r>
        <w:r w:rsidRPr="00E14FED">
          <w:rPr>
            <w:caps/>
            <w:sz w:val="22"/>
          </w:rPr>
          <w:t>20</w:t>
        </w:r>
        <w:r w:rsidRPr="00E14FED">
          <w:rPr>
            <w:caps/>
            <w:sz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3053" w14:textId="7F91C66C" w:rsidR="001A07BF" w:rsidRPr="001D125C" w:rsidRDefault="001A07BF" w:rsidP="001D125C">
    <w:pPr>
      <w:pStyle w:val="Footer"/>
      <w:tabs>
        <w:tab w:val="clear" w:pos="4680"/>
        <w:tab w:val="clear" w:pos="9360"/>
        <w:tab w:val="right" w:pos="9540"/>
        <w:tab w:val="right" w:pos="17280"/>
      </w:tabs>
      <w:spacing w:before="240"/>
      <w:ind w:left="1800" w:right="-180" w:hanging="2070"/>
      <w:rPr>
        <w:caps/>
        <w:sz w:val="22"/>
      </w:rPr>
    </w:pPr>
    <w:r w:rsidRPr="00E14FED">
      <w:rPr>
        <w:sz w:val="22"/>
      </w:rPr>
      <w:t>Attachment G – TMDL Implementation, Monitoring, and Reporting Requirements</w:t>
    </w:r>
    <w:r w:rsidRPr="00F84ABA">
      <w:rPr>
        <w:caps/>
        <w:sz w:val="20"/>
        <w:szCs w:val="20"/>
      </w:rPr>
      <w:t xml:space="preserve"> </w:t>
    </w:r>
    <w:sdt>
      <w:sdtPr>
        <w:rPr>
          <w:caps/>
          <w:sz w:val="22"/>
        </w:rPr>
        <w:id w:val="-1255275306"/>
        <w:docPartObj>
          <w:docPartGallery w:val="Page Numbers (Bottom of Page)"/>
          <w:docPartUnique/>
        </w:docPartObj>
      </w:sdtPr>
      <w:sdtContent>
        <w:r w:rsidRPr="00E14FED">
          <w:rPr>
            <w:caps/>
            <w:sz w:val="22"/>
          </w:rPr>
          <w:tab/>
          <w:t>G-</w:t>
        </w:r>
        <w:r w:rsidRPr="00E14FED">
          <w:rPr>
            <w:caps/>
            <w:sz w:val="22"/>
          </w:rPr>
          <w:fldChar w:fldCharType="begin"/>
        </w:r>
        <w:r w:rsidRPr="00E14FED">
          <w:rPr>
            <w:caps/>
            <w:sz w:val="22"/>
          </w:rPr>
          <w:instrText xml:space="preserve"> PAGE  \* Arabic  \* MERGEFORMAT </w:instrText>
        </w:r>
        <w:r w:rsidRPr="00E14FED">
          <w:rPr>
            <w:caps/>
            <w:sz w:val="22"/>
          </w:rPr>
          <w:fldChar w:fldCharType="separate"/>
        </w:r>
        <w:r>
          <w:rPr>
            <w:caps/>
            <w:sz w:val="22"/>
          </w:rPr>
          <w:t>2</w:t>
        </w:r>
        <w:r w:rsidRPr="00E14FED">
          <w:rPr>
            <w:caps/>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A4C8" w14:textId="77777777" w:rsidR="00D2733D" w:rsidRPr="004B78A0" w:rsidRDefault="00D2733D" w:rsidP="00237BFA">
      <w:pPr>
        <w:spacing w:after="0" w:line="240" w:lineRule="auto"/>
      </w:pPr>
      <w:r w:rsidRPr="004B78A0">
        <w:separator/>
      </w:r>
    </w:p>
  </w:footnote>
  <w:footnote w:type="continuationSeparator" w:id="0">
    <w:p w14:paraId="0F3C03BF" w14:textId="77777777" w:rsidR="00D2733D" w:rsidRPr="004B78A0" w:rsidRDefault="00D2733D" w:rsidP="00237BFA">
      <w:pPr>
        <w:spacing w:after="0" w:line="240" w:lineRule="auto"/>
      </w:pPr>
      <w:r w:rsidRPr="004B78A0">
        <w:continuationSeparator/>
      </w:r>
    </w:p>
  </w:footnote>
  <w:footnote w:type="continuationNotice" w:id="1">
    <w:p w14:paraId="1DCBC849" w14:textId="77777777" w:rsidR="00D2733D" w:rsidRPr="004B78A0" w:rsidRDefault="00D2733D">
      <w:pPr>
        <w:spacing w:after="0" w:line="240" w:lineRule="auto"/>
      </w:pPr>
    </w:p>
  </w:footnote>
  <w:footnote w:id="2">
    <w:p w14:paraId="4E8BC84C" w14:textId="0696048B" w:rsidR="00D005B7" w:rsidRDefault="00D005B7" w:rsidP="00970F6C">
      <w:pPr>
        <w:pStyle w:val="FootnoteText"/>
      </w:pPr>
      <w:r>
        <w:rPr>
          <w:rStyle w:val="FootnoteReference"/>
        </w:rPr>
        <w:footnoteRef/>
      </w:r>
      <w:r>
        <w:t xml:space="preserve"> North Coast Water Board Basin Plan, Chapter 4, section 4.2.10, </w:t>
      </w:r>
      <w:r w:rsidRPr="008535E5">
        <w:rPr>
          <w:rFonts w:eastAsia="Arial" w:cs="Arial"/>
        </w:rPr>
        <w:t>Table 4-14</w:t>
      </w:r>
      <w:r>
        <w:rPr>
          <w:rFonts w:eastAsia="Arial" w:cs="Arial"/>
        </w:rPr>
        <w:t xml:space="preserve">, </w:t>
      </w:r>
      <w:hyperlink r:id="rId1" w:history="1">
        <w:r w:rsidRPr="00AB6153">
          <w:rPr>
            <w:rStyle w:val="Hyperlink"/>
            <w:rFonts w:eastAsia="Arial" w:cs="Arial"/>
          </w:rPr>
          <w:t>Action Plan for Shasta River Watershed</w:t>
        </w:r>
      </w:hyperlink>
      <w:r w:rsidR="008516FC">
        <w:t>.</w:t>
      </w:r>
      <w:r>
        <w:rPr>
          <w:rFonts w:eastAsia="Arial" w:cs="Arial"/>
        </w:rPr>
        <w:t xml:space="preserve"> </w:t>
      </w:r>
    </w:p>
  </w:footnote>
  <w:footnote w:id="3">
    <w:p w14:paraId="3186CE40" w14:textId="77777777" w:rsidR="00271A75" w:rsidRPr="0028313C" w:rsidRDefault="00271A75" w:rsidP="00271A75">
      <w:pPr>
        <w:pStyle w:val="FootnoteText"/>
        <w:spacing w:before="0"/>
        <w:ind w:left="187" w:hanging="187"/>
        <w:rPr>
          <w:rFonts w:cs="Arial"/>
        </w:rPr>
      </w:pPr>
      <w:r w:rsidRPr="0028313C">
        <w:rPr>
          <w:rStyle w:val="FootnoteReference"/>
          <w:rFonts w:cs="Arial"/>
        </w:rPr>
        <w:footnoteRef/>
      </w:r>
      <w:r w:rsidRPr="0028313C">
        <w:rPr>
          <w:rFonts w:cs="Arial"/>
        </w:rPr>
        <w:t xml:space="preserve"> See Table 12 of the </w:t>
      </w:r>
      <w:hyperlink r:id="rId2" w:history="1">
        <w:r w:rsidRPr="0028313C">
          <w:rPr>
            <w:rStyle w:val="Hyperlink"/>
            <w:rFonts w:cs="Arial"/>
          </w:rPr>
          <w:t>Lower Eel River Total Maximum Daily Loads for Temperature and Sediment</w:t>
        </w:r>
      </w:hyperlink>
      <w:r w:rsidRPr="0028313C">
        <w:rPr>
          <w:rFonts w:cs="Arial"/>
        </w:rPr>
        <w:t xml:space="preserve">. </w:t>
      </w:r>
    </w:p>
  </w:footnote>
  <w:footnote w:id="4">
    <w:p w14:paraId="0F9C4E0F" w14:textId="49CAEA32" w:rsidR="00396B2A" w:rsidRPr="0028313C" w:rsidRDefault="00396B2A" w:rsidP="00DC2B21">
      <w:pPr>
        <w:pStyle w:val="FootnoteText"/>
        <w:spacing w:before="0"/>
        <w:ind w:left="187" w:hanging="187"/>
        <w:rPr>
          <w:rFonts w:cs="Arial"/>
        </w:rPr>
      </w:pPr>
      <w:r w:rsidRPr="0028313C">
        <w:rPr>
          <w:rStyle w:val="FootnoteReference"/>
          <w:rFonts w:cs="Arial"/>
        </w:rPr>
        <w:footnoteRef/>
      </w:r>
      <w:r w:rsidRPr="0028313C">
        <w:rPr>
          <w:rFonts w:cs="Arial"/>
        </w:rPr>
        <w:t xml:space="preserve"> </w:t>
      </w:r>
      <w:r w:rsidR="00DC2B21" w:rsidRPr="0028313C">
        <w:rPr>
          <w:rFonts w:cs="Arial"/>
        </w:rPr>
        <w:t xml:space="preserve">North Coast Water Board Basin Plan, Section A, Sediment TMDL Implementation Policy. </w:t>
      </w:r>
    </w:p>
  </w:footnote>
  <w:footnote w:id="5">
    <w:p w14:paraId="3EE1F214" w14:textId="5181FDC8" w:rsidR="00B065D9" w:rsidRDefault="00B065D9" w:rsidP="00984A96">
      <w:pPr>
        <w:pStyle w:val="FootnoteText"/>
        <w:spacing w:before="0"/>
        <w:ind w:left="187" w:hanging="187"/>
      </w:pPr>
      <w:r>
        <w:rPr>
          <w:rStyle w:val="FootnoteReference"/>
        </w:rPr>
        <w:footnoteRef/>
      </w:r>
      <w:r>
        <w:t xml:space="preserve"> Analytical method for </w:t>
      </w:r>
      <w:r w:rsidRPr="00E3468B">
        <w:rPr>
          <w:rFonts w:cs="Arial"/>
        </w:rPr>
        <w:t>Whole Effluent Toxicity</w:t>
      </w:r>
      <w:r>
        <w:rPr>
          <w:rFonts w:cs="Arial"/>
        </w:rPr>
        <w:t>,</w:t>
      </w:r>
      <w:r w:rsidRPr="00E3468B">
        <w:rPr>
          <w:rFonts w:cs="Arial"/>
        </w:rPr>
        <w:t xml:space="preserve"> </w:t>
      </w:r>
      <w:r w:rsidRPr="00E3468B">
        <w:t>EPA 821-R-02-013</w:t>
      </w:r>
      <w:r>
        <w:t xml:space="preserve">. </w:t>
      </w:r>
    </w:p>
  </w:footnote>
  <w:footnote w:id="6">
    <w:p w14:paraId="4D767853" w14:textId="5D9EDCC6" w:rsidR="00CB3398" w:rsidRDefault="00CB3398" w:rsidP="00984A96">
      <w:pPr>
        <w:pStyle w:val="FootnoteText"/>
        <w:spacing w:before="0"/>
        <w:ind w:left="187" w:hanging="187"/>
      </w:pPr>
      <w:r>
        <w:rPr>
          <w:rStyle w:val="FootnoteReference"/>
        </w:rPr>
        <w:footnoteRef/>
      </w:r>
      <w:r>
        <w:t xml:space="preserve"> </w:t>
      </w:r>
      <w:r w:rsidR="00925AF2">
        <w:t xml:space="preserve">Reporting of </w:t>
      </w:r>
      <w:r w:rsidR="008C4EDE">
        <w:t xml:space="preserve">Statistical </w:t>
      </w:r>
      <w:r w:rsidR="00925AF2">
        <w:t>Data Assessment</w:t>
      </w:r>
      <w:r w:rsidR="00C37B1E">
        <w:t xml:space="preserve">, </w:t>
      </w:r>
      <w:hyperlink r:id="rId3" w:history="1">
        <w:r w:rsidR="00925AF2" w:rsidRPr="00565A91">
          <w:rPr>
            <w:rStyle w:val="Hyperlink"/>
          </w:rPr>
          <w:t>Test for Significant Toxicity</w:t>
        </w:r>
      </w:hyperlink>
      <w:r w:rsidR="00925AF2">
        <w:t xml:space="preserve"> EPA 833-R10-003</w:t>
      </w:r>
      <w:r w:rsidR="00C37B1E">
        <w:t>.</w:t>
      </w:r>
    </w:p>
  </w:footnote>
  <w:footnote w:id="7">
    <w:p w14:paraId="72B71767" w14:textId="7EC752E1" w:rsidR="00B41E0A" w:rsidRDefault="00B41E0A">
      <w:pPr>
        <w:pStyle w:val="FootnoteText"/>
      </w:pPr>
      <w:r>
        <w:rPr>
          <w:rStyle w:val="FootnoteReference"/>
        </w:rPr>
        <w:footnoteRef/>
      </w:r>
      <w:r>
        <w:t xml:space="preserve"> </w:t>
      </w:r>
      <w:r w:rsidR="00215323">
        <w:t xml:space="preserve">San Francisco Bay Water Board Basin Plan, section </w:t>
      </w:r>
      <w:r w:rsidR="00215323" w:rsidRPr="00215323">
        <w:t>7.8.5.8 Water Quality Monitoring</w:t>
      </w:r>
    </w:p>
  </w:footnote>
  <w:footnote w:id="8">
    <w:p w14:paraId="537BC7DC" w14:textId="17C54920" w:rsidR="006D5DB4" w:rsidRDefault="006D5DB4">
      <w:pPr>
        <w:pStyle w:val="FootnoteText"/>
      </w:pPr>
      <w:r>
        <w:rPr>
          <w:rStyle w:val="FootnoteReference"/>
        </w:rPr>
        <w:footnoteRef/>
      </w:r>
      <w:r>
        <w:t xml:space="preserve"> Caltrans TMDL Compliance Plan, </w:t>
      </w:r>
      <w:hyperlink r:id="rId4" w:history="1">
        <w:r w:rsidRPr="004D75BC">
          <w:rPr>
            <w:rStyle w:val="Hyperlink"/>
          </w:rPr>
          <w:t>Appendix I</w:t>
        </w:r>
      </w:hyperlink>
      <w:r>
        <w:t xml:space="preserve"> </w:t>
      </w:r>
      <w:r w:rsidR="00C97554" w:rsidRPr="006A6A43">
        <w:t>Standard Operating Procedure (SOP) for Inspecting, Removing and Reporting Materials Containing Polychlorinated Biphenyls (PCBs) Prior to Demolition or Renovation of Structures</w:t>
      </w:r>
      <w:r w:rsidR="0026004D">
        <w:t>.</w:t>
      </w:r>
    </w:p>
  </w:footnote>
  <w:footnote w:id="9">
    <w:p w14:paraId="182B2FA3" w14:textId="21CD66F5" w:rsidR="003A15D4" w:rsidRDefault="003A15D4" w:rsidP="00F46AEF">
      <w:pPr>
        <w:pStyle w:val="FootnoteText"/>
        <w:ind w:left="187" w:hanging="187"/>
      </w:pPr>
      <w:r>
        <w:rPr>
          <w:rStyle w:val="FootnoteReference"/>
        </w:rPr>
        <w:footnoteRef/>
      </w:r>
      <w:r>
        <w:t xml:space="preserve"> </w:t>
      </w:r>
      <w:r w:rsidR="00D9412D" w:rsidRPr="00D9412D">
        <w:rPr>
          <w:rFonts w:cs="Arial"/>
        </w:rPr>
        <w:t>The risk reduction framework developed by municipalities</w:t>
      </w:r>
      <w:r w:rsidR="00D9412D">
        <w:rPr>
          <w:rFonts w:cs="Arial"/>
        </w:rPr>
        <w:t xml:space="preserve"> (e.g., </w:t>
      </w:r>
      <w:hyperlink r:id="rId5" w:history="1">
        <w:r w:rsidR="00D9412D" w:rsidRPr="00D9412D">
          <w:rPr>
            <w:rStyle w:val="Hyperlink"/>
            <w:rFonts w:cs="Arial"/>
          </w:rPr>
          <w:t>Contra Costa Clean Water Program</w:t>
        </w:r>
      </w:hyperlink>
      <w:r w:rsidR="00D9412D">
        <w:rPr>
          <w:rFonts w:cs="Arial"/>
        </w:rPr>
        <w:t xml:space="preserve">) </w:t>
      </w:r>
      <w:r w:rsidRPr="00B43B0B">
        <w:rPr>
          <w:rFonts w:cs="Arial"/>
        </w:rPr>
        <w:t>covered by the San Francisco Bay Municipal Regional Permit (Order No. R2-2022-0018) under its previous Permit (Citation for MRP 2), which funded community-based organizations to develop and deliver appropriate communications to appropriately targeted individuals and communities, is an appropriate approach.</w:t>
      </w:r>
      <w:r w:rsidR="009A4053">
        <w:rPr>
          <w:rFonts w:cs="Arial"/>
        </w:rPr>
        <w:t xml:space="preserve"> </w:t>
      </w:r>
    </w:p>
  </w:footnote>
  <w:footnote w:id="10">
    <w:p w14:paraId="098EF75C" w14:textId="4AEDC4BE" w:rsidR="001A046E" w:rsidRDefault="001A046E" w:rsidP="00970F6C">
      <w:pPr>
        <w:pStyle w:val="FootnoteText"/>
      </w:pPr>
      <w:r>
        <w:rPr>
          <w:rStyle w:val="FootnoteReference"/>
        </w:rPr>
        <w:footnoteRef/>
      </w:r>
      <w:r w:rsidR="00E42572">
        <w:t xml:space="preserve"> </w:t>
      </w:r>
      <w:r>
        <w:t>An area of land where water collects when it rains, often bounded by hills.</w:t>
      </w:r>
    </w:p>
  </w:footnote>
  <w:footnote w:id="11">
    <w:p w14:paraId="6030C86A" w14:textId="37715472" w:rsidR="00722E34" w:rsidRDefault="00722E34" w:rsidP="008033C1">
      <w:pPr>
        <w:pStyle w:val="FootnoteText"/>
        <w:spacing w:before="0"/>
        <w:ind w:left="187" w:hanging="187"/>
      </w:pPr>
      <w:r>
        <w:rPr>
          <w:rStyle w:val="FootnoteReference"/>
        </w:rPr>
        <w:footnoteRef/>
      </w:r>
      <w:r>
        <w:t xml:space="preserve"> </w:t>
      </w:r>
      <w:r w:rsidR="00DD6390">
        <w:t>Los Angeles Water Board Basin Plan section 7-20.</w:t>
      </w:r>
    </w:p>
  </w:footnote>
  <w:footnote w:id="12">
    <w:p w14:paraId="4244BAC1" w14:textId="69387BCF" w:rsidR="00DD6390" w:rsidRDefault="00DD6390" w:rsidP="008033C1">
      <w:pPr>
        <w:pStyle w:val="FootnoteText"/>
        <w:spacing w:before="0"/>
        <w:ind w:left="187" w:hanging="187"/>
      </w:pPr>
      <w:r>
        <w:rPr>
          <w:rStyle w:val="FootnoteReference"/>
        </w:rPr>
        <w:footnoteRef/>
      </w:r>
      <w:r>
        <w:t xml:space="preserve"> </w:t>
      </w:r>
      <w:r w:rsidR="007A6D23">
        <w:t>Los Angeles Water Board Basin Plan section 7-20</w:t>
      </w:r>
    </w:p>
  </w:footnote>
  <w:footnote w:id="13">
    <w:p w14:paraId="70DC6ADF" w14:textId="6314D80C" w:rsidR="00D629B8" w:rsidRDefault="00D629B8">
      <w:pPr>
        <w:pStyle w:val="FootnoteText"/>
      </w:pPr>
      <w:r>
        <w:rPr>
          <w:rStyle w:val="FootnoteReference"/>
        </w:rPr>
        <w:footnoteRef/>
      </w:r>
      <w:r>
        <w:t xml:space="preserve"> See SMARTS Attachment ID </w:t>
      </w:r>
      <w:r w:rsidR="00377A87">
        <w:t>3129941 for City of Roseville</w:t>
      </w:r>
    </w:p>
  </w:footnote>
  <w:footnote w:id="14">
    <w:p w14:paraId="6D296BF7" w14:textId="0D5E65C3" w:rsidR="00C57ABD" w:rsidRDefault="00C57ABD" w:rsidP="00970F6C">
      <w:pPr>
        <w:pStyle w:val="FootnoteText"/>
      </w:pPr>
      <w:r>
        <w:rPr>
          <w:rStyle w:val="FootnoteReference"/>
        </w:rPr>
        <w:footnoteRef/>
      </w:r>
      <w:r>
        <w:t xml:space="preserve"> </w:t>
      </w:r>
      <w:r w:rsidR="00947501">
        <w:t xml:space="preserve">Central Valley Water Board </w:t>
      </w:r>
      <w:hyperlink r:id="rId6" w:history="1">
        <w:r w:rsidR="00A101CC" w:rsidRPr="00947501">
          <w:rPr>
            <w:rStyle w:val="Hyperlink"/>
          </w:rPr>
          <w:t>Basin Plan</w:t>
        </w:r>
      </w:hyperlink>
      <w:r w:rsidR="00A101CC">
        <w:t>, Section 5.1.6 Municipal Storm Water Monitoring</w:t>
      </w:r>
    </w:p>
  </w:footnote>
  <w:footnote w:id="15">
    <w:p w14:paraId="00A80060" w14:textId="77777777" w:rsidR="00296C11" w:rsidRPr="00590764" w:rsidRDefault="00296C11" w:rsidP="00296C11">
      <w:pPr>
        <w:pStyle w:val="FootnoteText"/>
        <w:spacing w:before="0"/>
        <w:ind w:left="187" w:hanging="187"/>
      </w:pPr>
      <w:r w:rsidRPr="00590764">
        <w:rPr>
          <w:rStyle w:val="FootnoteReference"/>
        </w:rPr>
        <w:footnoteRef/>
      </w:r>
      <w:r w:rsidRPr="00590764">
        <w:t xml:space="preserve"> Qualifying wet weather event</w:t>
      </w:r>
      <w:r>
        <w:t xml:space="preserve"> to correspond with the qualifying wet weather event in the Permittee’s Monitoring Design Study and Implementation Plan</w:t>
      </w:r>
      <w:r w:rsidRPr="00590764">
        <w:t>.</w:t>
      </w:r>
    </w:p>
  </w:footnote>
  <w:footnote w:id="16">
    <w:p w14:paraId="4823129B" w14:textId="77777777" w:rsidR="00296C11" w:rsidRPr="00590764" w:rsidRDefault="00296C11" w:rsidP="00296C11">
      <w:pPr>
        <w:pStyle w:val="FootnoteText"/>
        <w:spacing w:before="0"/>
        <w:ind w:left="187" w:hanging="187"/>
      </w:pPr>
      <w:r w:rsidRPr="00590764">
        <w:rPr>
          <w:rStyle w:val="FootnoteReference"/>
          <w:rFonts w:cs="Arial"/>
        </w:rPr>
        <w:footnoteRef/>
      </w:r>
      <w:r w:rsidRPr="00590764">
        <w:t xml:space="preserve"> A dry weather event is</w:t>
      </w:r>
      <w:r>
        <w:t xml:space="preserve"> to correspond with the dry weather event in the Permittee’s Monitoring Design Study and Implementation Plan</w:t>
      </w:r>
      <w:r w:rsidRPr="00590764">
        <w:t>.</w:t>
      </w:r>
    </w:p>
  </w:footnote>
  <w:footnote w:id="17">
    <w:p w14:paraId="6E726E16" w14:textId="795F3CD0" w:rsidR="00A336C5" w:rsidRDefault="00A336C5" w:rsidP="00970F6C">
      <w:pPr>
        <w:pStyle w:val="FootnoteText"/>
      </w:pPr>
      <w:r>
        <w:rPr>
          <w:rStyle w:val="FootnoteReference"/>
        </w:rPr>
        <w:footnoteRef/>
      </w:r>
      <w:r w:rsidR="00BF5A37">
        <w:t xml:space="preserve"> </w:t>
      </w:r>
      <w:hyperlink r:id="rId7" w:history="1">
        <w:r w:rsidR="004F26E2" w:rsidRPr="00A74F3B">
          <w:rPr>
            <w:rStyle w:val="Hyperlink"/>
          </w:rPr>
          <w:t>Santa Ana Water Board, Basin Plan</w:t>
        </w:r>
      </w:hyperlink>
      <w:r w:rsidR="002D2AF3">
        <w:t>, Chapter 6, section 4.b</w:t>
      </w:r>
      <w:r w:rsidR="00F87DD6">
        <w:t>.3</w:t>
      </w:r>
      <w:r w:rsidR="002D2AF3">
        <w:t xml:space="preserve">. </w:t>
      </w:r>
    </w:p>
  </w:footnote>
  <w:footnote w:id="18">
    <w:p w14:paraId="581B9FC5" w14:textId="42BA5D71" w:rsidR="00D56AFD" w:rsidRDefault="00D56AFD">
      <w:pPr>
        <w:pStyle w:val="FootnoteText"/>
      </w:pPr>
      <w:r>
        <w:rPr>
          <w:rStyle w:val="FootnoteReference"/>
        </w:rPr>
        <w:footnoteRef/>
      </w:r>
      <w:r>
        <w:t xml:space="preserve"> </w:t>
      </w:r>
      <w:r w:rsidR="00EB6B0E">
        <w:t xml:space="preserve">San Diego Water Board, </w:t>
      </w:r>
      <w:hyperlink r:id="rId8" w:history="1">
        <w:r w:rsidR="00EB6B0E" w:rsidRPr="00876AB8">
          <w:rPr>
            <w:rStyle w:val="Hyperlink"/>
          </w:rPr>
          <w:t>Basin Plan, Chapter 7</w:t>
        </w:r>
      </w:hyperlink>
      <w:r w:rsidR="00EB6B0E">
        <w:t xml:space="preserve"> </w:t>
      </w:r>
    </w:p>
  </w:footnote>
  <w:footnote w:id="19">
    <w:p w14:paraId="2B1FAF46" w14:textId="0F037661" w:rsidR="00B67921" w:rsidRDefault="00B67921" w:rsidP="006C35F7">
      <w:pPr>
        <w:pStyle w:val="BodyText"/>
        <w:spacing w:before="0" w:after="120"/>
      </w:pPr>
      <w:r>
        <w:rPr>
          <w:rStyle w:val="FootnoteReference"/>
        </w:rPr>
        <w:footnoteRef/>
      </w:r>
      <w:r>
        <w:t xml:space="preserve"> </w:t>
      </w:r>
      <w:r w:rsidRPr="002D7B2E">
        <w:rPr>
          <w:rFonts w:cs="Arial"/>
          <w:shd w:val="clear" w:color="auto" w:fill="FFFFFF"/>
        </w:rPr>
        <w:t xml:space="preserve">Water Contact Recreation (REC-1) - </w:t>
      </w:r>
      <w:r w:rsidRPr="002D7B2E">
        <w:rPr>
          <w:rFonts w:cs="Arial"/>
        </w:rPr>
        <w:t>Uses of water for recreational activities involving body contact with water, where ingestion of water is reasonably possible</w:t>
      </w:r>
      <w:r w:rsidRPr="002D7B2E">
        <w:rPr>
          <w:rFonts w:cs="Arial"/>
          <w:shd w:val="clear" w:color="auto" w:fill="FFFFFF"/>
        </w:rPr>
        <w:t>.</w:t>
      </w:r>
      <w:r w:rsidR="006C35F7">
        <w:rPr>
          <w:rFonts w:cs="Arial"/>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26F3" w14:textId="55B8A8D4" w:rsidR="005D0D68" w:rsidRPr="00F66277" w:rsidRDefault="005D0D68" w:rsidP="007C2605">
    <w:pPr>
      <w:pStyle w:val="Header"/>
      <w:shd w:val="clear" w:color="auto" w:fill="FFFFFF" w:themeFill="background1"/>
      <w:tabs>
        <w:tab w:val="clear" w:pos="4680"/>
        <w:tab w:val="clear" w:pos="9360"/>
        <w:tab w:val="right" w:pos="8910"/>
        <w:tab w:val="right" w:pos="11430"/>
        <w:tab w:val="right" w:pos="17280"/>
      </w:tabs>
      <w:spacing w:before="0"/>
      <w:ind w:left="86" w:right="90"/>
      <w:rPr>
        <w:rFonts w:cs="Arial"/>
        <w:bCs/>
        <w:szCs w:val="24"/>
      </w:rPr>
    </w:pPr>
    <w:r>
      <w:rPr>
        <w:rFonts w:cs="Arial"/>
        <w:bCs/>
        <w:color w:val="FF0000"/>
        <w:szCs w:val="24"/>
      </w:rPr>
      <w:t>XXXX</w:t>
    </w:r>
    <w:r w:rsidRPr="00D75E97">
      <w:rPr>
        <w:rFonts w:cs="Arial"/>
        <w:bCs/>
        <w:color w:val="FF0000"/>
        <w:szCs w:val="24"/>
      </w:rPr>
      <w:t xml:space="preserve"> 202</w:t>
    </w:r>
    <w:r w:rsidR="00C8546C">
      <w:rPr>
        <w:rFonts w:cs="Arial"/>
        <w:bCs/>
        <w:color w:val="FF0000"/>
        <w:szCs w:val="24"/>
      </w:rPr>
      <w:t>6</w:t>
    </w:r>
    <w:r w:rsidRPr="00F66277">
      <w:rPr>
        <w:rFonts w:cs="Arial"/>
        <w:bCs/>
        <w:szCs w:val="24"/>
      </w:rPr>
      <w:tab/>
      <w:t>Order WQ 20XX-XXXX-DWQ</w:t>
    </w:r>
  </w:p>
  <w:p w14:paraId="21E90ED4" w14:textId="2320F0C6" w:rsidR="00485B9D" w:rsidRPr="002C5441" w:rsidRDefault="005D0D68" w:rsidP="007C2605">
    <w:pPr>
      <w:pStyle w:val="Header"/>
      <w:shd w:val="clear" w:color="auto" w:fill="FFFFFF" w:themeFill="background1"/>
      <w:tabs>
        <w:tab w:val="clear" w:pos="4680"/>
        <w:tab w:val="clear" w:pos="9360"/>
        <w:tab w:val="right" w:pos="8910"/>
        <w:tab w:val="right" w:pos="11430"/>
        <w:tab w:val="right" w:pos="17280"/>
      </w:tabs>
      <w:spacing w:before="0"/>
      <w:ind w:left="86" w:right="90"/>
      <w:rPr>
        <w:rFonts w:cs="Arial"/>
        <w:bCs/>
        <w:szCs w:val="24"/>
      </w:rPr>
    </w:pPr>
    <w:r>
      <w:rPr>
        <w:rFonts w:cs="Arial"/>
        <w:bCs/>
        <w:color w:val="FF0000"/>
        <w:szCs w:val="24"/>
      </w:rPr>
      <w:t xml:space="preserve">Draft </w:t>
    </w:r>
    <w:r w:rsidRPr="00D75E97">
      <w:rPr>
        <w:rFonts w:cs="Arial"/>
        <w:bCs/>
        <w:color w:val="FF0000"/>
        <w:szCs w:val="24"/>
      </w:rPr>
      <w:t xml:space="preserve">Small MS4 Permit </w:t>
    </w:r>
    <w:r>
      <w:rPr>
        <w:rFonts w:cs="Arial"/>
        <w:bCs/>
        <w:color w:val="FF0000"/>
        <w:szCs w:val="24"/>
      </w:rPr>
      <w:t>for Public Comment</w:t>
    </w:r>
    <w:r w:rsidRPr="002C5441">
      <w:rPr>
        <w:rFonts w:cs="Arial"/>
        <w:bCs/>
        <w:szCs w:val="24"/>
      </w:rPr>
      <w:tab/>
      <w:t>NPDES No. CAS000004</w:t>
    </w:r>
  </w:p>
  <w:p w14:paraId="104F2A7B" w14:textId="77777777" w:rsidR="003F366F" w:rsidRPr="001E3BDD" w:rsidRDefault="003F366F" w:rsidP="007C2605">
    <w:pPr>
      <w:pStyle w:val="Header"/>
      <w:shd w:val="clear" w:color="auto" w:fill="FFFFFF" w:themeFill="background1"/>
      <w:tabs>
        <w:tab w:val="clear" w:pos="4680"/>
        <w:tab w:val="right" w:pos="17280"/>
      </w:tabs>
      <w:spacing w:before="0"/>
      <w:ind w:left="8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AA12" w14:textId="084395BE" w:rsidR="004E2F23" w:rsidRPr="00D75E97" w:rsidRDefault="004E2F23" w:rsidP="00FC591F">
    <w:pPr>
      <w:pStyle w:val="Header"/>
      <w:shd w:val="clear" w:color="auto" w:fill="FFFFFF" w:themeFill="background1"/>
      <w:tabs>
        <w:tab w:val="clear" w:pos="4680"/>
        <w:tab w:val="clear" w:pos="9360"/>
        <w:tab w:val="right" w:pos="8910"/>
        <w:tab w:val="right" w:pos="11430"/>
        <w:tab w:val="right" w:pos="17280"/>
      </w:tabs>
      <w:spacing w:before="0"/>
      <w:ind w:right="90"/>
      <w:rPr>
        <w:rFonts w:cs="Arial"/>
        <w:bCs/>
        <w:szCs w:val="24"/>
      </w:rPr>
    </w:pPr>
    <w:r>
      <w:rPr>
        <w:rFonts w:cs="Arial"/>
        <w:bCs/>
        <w:color w:val="FF0000"/>
        <w:szCs w:val="24"/>
      </w:rPr>
      <w:t>XXXX</w:t>
    </w:r>
    <w:r w:rsidRPr="00D75E97">
      <w:rPr>
        <w:rFonts w:cs="Arial"/>
        <w:bCs/>
        <w:color w:val="FF0000"/>
        <w:szCs w:val="24"/>
      </w:rPr>
      <w:t xml:space="preserve"> 202</w:t>
    </w:r>
    <w:r w:rsidR="00C8546C">
      <w:rPr>
        <w:rFonts w:cs="Arial"/>
        <w:bCs/>
        <w:color w:val="FF0000"/>
        <w:szCs w:val="24"/>
      </w:rPr>
      <w:t>6</w:t>
    </w:r>
    <w:r w:rsidR="005F45FC">
      <w:rPr>
        <w:rFonts w:cs="Arial"/>
        <w:bCs/>
        <w:color w:val="FF0000"/>
        <w:szCs w:val="24"/>
      </w:rPr>
      <w:tab/>
    </w:r>
    <w:r w:rsidRPr="00D75E97">
      <w:rPr>
        <w:rFonts w:cs="Arial"/>
        <w:bCs/>
        <w:szCs w:val="24"/>
      </w:rPr>
      <w:t>Order WQ 20XX-XXXX-DWQ</w:t>
    </w:r>
  </w:p>
  <w:p w14:paraId="72A66F7E" w14:textId="011EC4B6" w:rsidR="004E2F23" w:rsidRPr="0051601B" w:rsidRDefault="004E2F23" w:rsidP="00FC591F">
    <w:pPr>
      <w:pStyle w:val="Header"/>
      <w:shd w:val="clear" w:color="auto" w:fill="FFFFFF" w:themeFill="background1"/>
      <w:tabs>
        <w:tab w:val="clear" w:pos="4680"/>
        <w:tab w:val="clear" w:pos="9360"/>
        <w:tab w:val="right" w:pos="9000"/>
        <w:tab w:val="right" w:pos="11430"/>
        <w:tab w:val="right" w:pos="17280"/>
      </w:tabs>
      <w:spacing w:before="0"/>
      <w:rPr>
        <w:rFonts w:cs="Arial"/>
        <w:bCs/>
      </w:rPr>
    </w:pPr>
    <w:r>
      <w:rPr>
        <w:rFonts w:cs="Arial"/>
        <w:bCs/>
        <w:color w:val="FF0000"/>
        <w:szCs w:val="24"/>
      </w:rPr>
      <w:t xml:space="preserve">Draft </w:t>
    </w:r>
    <w:r w:rsidRPr="00D75E97">
      <w:rPr>
        <w:rFonts w:cs="Arial"/>
        <w:bCs/>
        <w:color w:val="FF0000"/>
        <w:szCs w:val="24"/>
      </w:rPr>
      <w:t xml:space="preserve">Small MS4 Permit </w:t>
    </w:r>
    <w:r>
      <w:rPr>
        <w:rFonts w:cs="Arial"/>
        <w:bCs/>
        <w:color w:val="FF0000"/>
        <w:szCs w:val="24"/>
      </w:rPr>
      <w:t>for Public Comment</w:t>
    </w:r>
    <w:r w:rsidR="005F45FC">
      <w:rPr>
        <w:rFonts w:cs="Arial"/>
        <w:bCs/>
        <w:szCs w:val="24"/>
      </w:rPr>
      <w:tab/>
    </w:r>
    <w:r w:rsidRPr="00D75E97">
      <w:rPr>
        <w:rFonts w:cs="Arial"/>
        <w:bCs/>
        <w:szCs w:val="24"/>
      </w:rPr>
      <w:t xml:space="preserve">NPDES No. </w:t>
    </w:r>
    <w:r w:rsidRPr="00D75E97">
      <w:rPr>
        <w:rFonts w:cs="Arial"/>
        <w:bCs/>
      </w:rPr>
      <w:t>CAS000004</w:t>
    </w:r>
  </w:p>
  <w:p w14:paraId="761037D2" w14:textId="77777777" w:rsidR="004E2F23" w:rsidRPr="001E3BDD" w:rsidRDefault="004E2F23" w:rsidP="00FC591F">
    <w:pPr>
      <w:pStyle w:val="Header"/>
      <w:spacing w:befor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2105" w14:textId="77777777" w:rsidR="002C5441" w:rsidRPr="00D75E97" w:rsidRDefault="002C5441" w:rsidP="00F66277">
    <w:pPr>
      <w:pStyle w:val="Header"/>
      <w:shd w:val="clear" w:color="auto" w:fill="FFFFFF" w:themeFill="background1"/>
      <w:tabs>
        <w:tab w:val="clear" w:pos="4680"/>
        <w:tab w:val="clear" w:pos="9360"/>
        <w:tab w:val="right" w:pos="11430"/>
        <w:tab w:val="right" w:pos="17280"/>
      </w:tabs>
      <w:spacing w:before="0"/>
      <w:ind w:left="86" w:right="90"/>
      <w:rPr>
        <w:rFonts w:cs="Arial"/>
        <w:bCs/>
        <w:szCs w:val="24"/>
      </w:rPr>
    </w:pPr>
    <w:r>
      <w:rPr>
        <w:rFonts w:cs="Arial"/>
        <w:bCs/>
        <w:color w:val="FF0000"/>
        <w:szCs w:val="24"/>
      </w:rPr>
      <w:t>XXXX</w:t>
    </w:r>
    <w:r w:rsidRPr="00D75E97">
      <w:rPr>
        <w:rFonts w:cs="Arial"/>
        <w:bCs/>
        <w:color w:val="FF0000"/>
        <w:szCs w:val="24"/>
      </w:rPr>
      <w:t xml:space="preserve"> 202</w:t>
    </w:r>
    <w:r>
      <w:rPr>
        <w:rFonts w:cs="Arial"/>
        <w:bCs/>
        <w:color w:val="FF0000"/>
        <w:szCs w:val="24"/>
      </w:rPr>
      <w:t>6</w:t>
    </w:r>
    <w:r w:rsidRPr="003B3EFB">
      <w:rPr>
        <w:rFonts w:cs="Arial"/>
        <w:bCs/>
        <w:szCs w:val="24"/>
      </w:rPr>
      <w:tab/>
    </w:r>
    <w:r w:rsidRPr="00D75E97">
      <w:rPr>
        <w:rFonts w:cs="Arial"/>
        <w:bCs/>
        <w:szCs w:val="24"/>
      </w:rPr>
      <w:t>Order WQ 20XX-XXXX-DWQ</w:t>
    </w:r>
  </w:p>
  <w:p w14:paraId="095EAA37" w14:textId="77777777" w:rsidR="002C5441" w:rsidRPr="0051601B" w:rsidRDefault="002C5441" w:rsidP="00F66277">
    <w:pPr>
      <w:pStyle w:val="Header"/>
      <w:shd w:val="clear" w:color="auto" w:fill="FFFFFF" w:themeFill="background1"/>
      <w:tabs>
        <w:tab w:val="clear" w:pos="4680"/>
        <w:tab w:val="clear" w:pos="9360"/>
        <w:tab w:val="right" w:pos="11430"/>
        <w:tab w:val="right" w:pos="17280"/>
      </w:tabs>
      <w:spacing w:before="0"/>
      <w:ind w:left="86"/>
      <w:rPr>
        <w:rFonts w:cs="Arial"/>
        <w:bCs/>
      </w:rPr>
    </w:pPr>
    <w:r>
      <w:rPr>
        <w:rFonts w:cs="Arial"/>
        <w:bCs/>
        <w:color w:val="FF0000"/>
        <w:szCs w:val="24"/>
      </w:rPr>
      <w:t xml:space="preserve">Draft </w:t>
    </w:r>
    <w:r w:rsidRPr="00D75E97">
      <w:rPr>
        <w:rFonts w:cs="Arial"/>
        <w:bCs/>
        <w:color w:val="FF0000"/>
        <w:szCs w:val="24"/>
      </w:rPr>
      <w:t xml:space="preserve">Small MS4 Permit </w:t>
    </w:r>
    <w:r>
      <w:rPr>
        <w:rFonts w:cs="Arial"/>
        <w:bCs/>
        <w:color w:val="FF0000"/>
        <w:szCs w:val="24"/>
      </w:rPr>
      <w:t>for Public Comment</w:t>
    </w:r>
    <w:r w:rsidRPr="003B3EFB">
      <w:rPr>
        <w:rFonts w:cs="Arial"/>
        <w:bCs/>
        <w:szCs w:val="24"/>
      </w:rPr>
      <w:tab/>
    </w:r>
    <w:r w:rsidRPr="00D75E97">
      <w:rPr>
        <w:rFonts w:cs="Arial"/>
        <w:bCs/>
        <w:szCs w:val="24"/>
      </w:rPr>
      <w:t xml:space="preserve">NPDES No. </w:t>
    </w:r>
    <w:r w:rsidRPr="00D75E97">
      <w:rPr>
        <w:rFonts w:cs="Arial"/>
        <w:bCs/>
      </w:rPr>
      <w:t>CAS000004</w:t>
    </w:r>
  </w:p>
  <w:p w14:paraId="0FB4BAF4" w14:textId="77777777" w:rsidR="002C5441" w:rsidRPr="001E3BDD" w:rsidRDefault="002C5441" w:rsidP="004E2F23">
    <w:pPr>
      <w:pStyle w:val="Heade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2D13" w14:textId="1E53AC27" w:rsidR="006223AB" w:rsidRPr="00D75E97" w:rsidRDefault="006223AB" w:rsidP="009C218F">
    <w:pPr>
      <w:pStyle w:val="Header"/>
      <w:shd w:val="clear" w:color="auto" w:fill="FFFFFF" w:themeFill="background1"/>
      <w:tabs>
        <w:tab w:val="clear" w:pos="4680"/>
        <w:tab w:val="clear" w:pos="9360"/>
        <w:tab w:val="right" w:pos="9000"/>
        <w:tab w:val="right" w:pos="11430"/>
        <w:tab w:val="right" w:pos="17280"/>
      </w:tabs>
      <w:spacing w:before="0"/>
      <w:ind w:left="86" w:right="90"/>
      <w:rPr>
        <w:rFonts w:cs="Arial"/>
        <w:bCs/>
        <w:szCs w:val="24"/>
      </w:rPr>
    </w:pPr>
    <w:r>
      <w:rPr>
        <w:rFonts w:cs="Arial"/>
        <w:bCs/>
        <w:color w:val="FF0000"/>
        <w:szCs w:val="24"/>
      </w:rPr>
      <w:t>XXXX</w:t>
    </w:r>
    <w:r w:rsidRPr="00D75E97">
      <w:rPr>
        <w:rFonts w:cs="Arial"/>
        <w:bCs/>
        <w:color w:val="FF0000"/>
        <w:szCs w:val="24"/>
      </w:rPr>
      <w:t xml:space="preserve"> 202</w:t>
    </w:r>
    <w:r>
      <w:rPr>
        <w:rFonts w:cs="Arial"/>
        <w:bCs/>
        <w:color w:val="FF0000"/>
        <w:szCs w:val="24"/>
      </w:rPr>
      <w:t>6</w:t>
    </w:r>
    <w:r w:rsidR="009C218F">
      <w:rPr>
        <w:rFonts w:cs="Arial"/>
        <w:bCs/>
        <w:color w:val="FF0000"/>
        <w:szCs w:val="24"/>
      </w:rPr>
      <w:tab/>
    </w:r>
    <w:r w:rsidRPr="00D75E97">
      <w:rPr>
        <w:rFonts w:cs="Arial"/>
        <w:bCs/>
        <w:szCs w:val="24"/>
      </w:rPr>
      <w:t>Order WQ 20XX-XXXX-DWQ</w:t>
    </w:r>
  </w:p>
  <w:p w14:paraId="79DDDD22" w14:textId="7A874482" w:rsidR="006223AB" w:rsidRPr="009C218F" w:rsidRDefault="006223AB" w:rsidP="009C218F">
    <w:pPr>
      <w:pStyle w:val="Header"/>
      <w:shd w:val="clear" w:color="auto" w:fill="FFFFFF" w:themeFill="background1"/>
      <w:tabs>
        <w:tab w:val="clear" w:pos="4680"/>
        <w:tab w:val="clear" w:pos="9360"/>
        <w:tab w:val="right" w:pos="9000"/>
        <w:tab w:val="right" w:pos="11430"/>
        <w:tab w:val="right" w:pos="17280"/>
      </w:tabs>
      <w:spacing w:before="0"/>
      <w:ind w:left="86" w:right="90"/>
      <w:rPr>
        <w:rFonts w:cs="Arial"/>
        <w:bCs/>
        <w:szCs w:val="24"/>
      </w:rPr>
    </w:pPr>
    <w:r>
      <w:rPr>
        <w:rFonts w:cs="Arial"/>
        <w:bCs/>
        <w:color w:val="FF0000"/>
        <w:szCs w:val="24"/>
      </w:rPr>
      <w:t xml:space="preserve">Draft </w:t>
    </w:r>
    <w:r w:rsidRPr="00D75E97">
      <w:rPr>
        <w:rFonts w:cs="Arial"/>
        <w:bCs/>
        <w:color w:val="FF0000"/>
        <w:szCs w:val="24"/>
      </w:rPr>
      <w:t xml:space="preserve">Small MS4 Permit </w:t>
    </w:r>
    <w:r>
      <w:rPr>
        <w:rFonts w:cs="Arial"/>
        <w:bCs/>
        <w:color w:val="FF0000"/>
        <w:szCs w:val="24"/>
      </w:rPr>
      <w:t>for Public Comment</w:t>
    </w:r>
    <w:r w:rsidR="009C218F" w:rsidRPr="009C218F">
      <w:rPr>
        <w:rFonts w:cs="Arial"/>
        <w:bCs/>
        <w:szCs w:val="24"/>
      </w:rPr>
      <w:tab/>
    </w:r>
    <w:r w:rsidRPr="009C218F">
      <w:rPr>
        <w:rFonts w:cs="Arial"/>
        <w:bCs/>
        <w:szCs w:val="24"/>
      </w:rPr>
      <w:t>NPDES No. CAS000004</w:t>
    </w:r>
  </w:p>
  <w:p w14:paraId="4F795A23" w14:textId="77777777" w:rsidR="006223AB" w:rsidRPr="001E3BDD" w:rsidRDefault="006223AB" w:rsidP="004E2F23">
    <w:pPr>
      <w:pStyle w:val="Header"/>
      <w:spacing w:befor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3749" w14:textId="77777777" w:rsidR="00CC3250" w:rsidRPr="00F66277" w:rsidRDefault="00CC3250" w:rsidP="00CC3250">
    <w:pPr>
      <w:pStyle w:val="Header"/>
      <w:shd w:val="clear" w:color="auto" w:fill="FFFFFF" w:themeFill="background1"/>
      <w:tabs>
        <w:tab w:val="clear" w:pos="4680"/>
        <w:tab w:val="clear" w:pos="9360"/>
        <w:tab w:val="right" w:pos="11430"/>
        <w:tab w:val="right" w:pos="17280"/>
      </w:tabs>
      <w:spacing w:before="0"/>
      <w:ind w:left="86" w:right="90"/>
      <w:rPr>
        <w:rFonts w:cs="Arial"/>
        <w:bCs/>
        <w:szCs w:val="24"/>
      </w:rPr>
    </w:pPr>
    <w:r>
      <w:rPr>
        <w:rFonts w:cs="Arial"/>
        <w:bCs/>
        <w:color w:val="FF0000"/>
        <w:szCs w:val="24"/>
      </w:rPr>
      <w:t>XXXX</w:t>
    </w:r>
    <w:r w:rsidRPr="00D75E97">
      <w:rPr>
        <w:rFonts w:cs="Arial"/>
        <w:bCs/>
        <w:color w:val="FF0000"/>
        <w:szCs w:val="24"/>
      </w:rPr>
      <w:t xml:space="preserve"> 202</w:t>
    </w:r>
    <w:r>
      <w:rPr>
        <w:rFonts w:cs="Arial"/>
        <w:bCs/>
        <w:color w:val="FF0000"/>
        <w:szCs w:val="24"/>
      </w:rPr>
      <w:t>6</w:t>
    </w:r>
    <w:r w:rsidRPr="00F66277">
      <w:rPr>
        <w:rFonts w:cs="Arial"/>
        <w:bCs/>
        <w:szCs w:val="24"/>
      </w:rPr>
      <w:tab/>
      <w:t>Order WQ 20XX-XXXX-DWQ</w:t>
    </w:r>
  </w:p>
  <w:p w14:paraId="538EC582" w14:textId="77777777" w:rsidR="00CC3250" w:rsidRPr="002C5441" w:rsidRDefault="00CC3250" w:rsidP="00CC3250">
    <w:pPr>
      <w:pStyle w:val="Header"/>
      <w:shd w:val="clear" w:color="auto" w:fill="FFFFFF" w:themeFill="background1"/>
      <w:tabs>
        <w:tab w:val="clear" w:pos="4680"/>
        <w:tab w:val="clear" w:pos="9360"/>
        <w:tab w:val="right" w:pos="11430"/>
        <w:tab w:val="right" w:pos="17280"/>
      </w:tabs>
      <w:spacing w:before="0"/>
      <w:ind w:left="86" w:right="90"/>
      <w:rPr>
        <w:rFonts w:cs="Arial"/>
        <w:bCs/>
        <w:szCs w:val="24"/>
      </w:rPr>
    </w:pPr>
    <w:r>
      <w:rPr>
        <w:rFonts w:cs="Arial"/>
        <w:bCs/>
        <w:color w:val="FF0000"/>
        <w:szCs w:val="24"/>
      </w:rPr>
      <w:t xml:space="preserve">Draft </w:t>
    </w:r>
    <w:r w:rsidRPr="00D75E97">
      <w:rPr>
        <w:rFonts w:cs="Arial"/>
        <w:bCs/>
        <w:color w:val="FF0000"/>
        <w:szCs w:val="24"/>
      </w:rPr>
      <w:t xml:space="preserve">Small MS4 Permit </w:t>
    </w:r>
    <w:r>
      <w:rPr>
        <w:rFonts w:cs="Arial"/>
        <w:bCs/>
        <w:color w:val="FF0000"/>
        <w:szCs w:val="24"/>
      </w:rPr>
      <w:t>for Public Comment</w:t>
    </w:r>
    <w:r w:rsidRPr="002C5441">
      <w:rPr>
        <w:rFonts w:cs="Arial"/>
        <w:bCs/>
        <w:szCs w:val="24"/>
      </w:rPr>
      <w:tab/>
      <w:t>NPDES No. CAS000004</w:t>
    </w:r>
  </w:p>
  <w:p w14:paraId="273BEBD6" w14:textId="77777777" w:rsidR="00CC3250" w:rsidRPr="001E3BDD" w:rsidRDefault="00CC32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7AEC" w14:textId="0C7439B0" w:rsidR="007B6A7D" w:rsidRPr="00415D13" w:rsidRDefault="007B6A7D" w:rsidP="00415D13">
    <w:pPr>
      <w:pStyle w:val="Header"/>
      <w:shd w:val="clear" w:color="auto" w:fill="FFFFFF" w:themeFill="background1"/>
      <w:tabs>
        <w:tab w:val="clear" w:pos="4680"/>
        <w:tab w:val="clear" w:pos="9360"/>
        <w:tab w:val="right" w:pos="12240"/>
        <w:tab w:val="right" w:pos="17280"/>
      </w:tabs>
      <w:spacing w:before="0"/>
      <w:ind w:left="86"/>
      <w:rPr>
        <w:rFonts w:cs="Arial"/>
        <w:bCs/>
        <w:szCs w:val="24"/>
      </w:rPr>
    </w:pPr>
    <w:r>
      <w:rPr>
        <w:rFonts w:cs="Arial"/>
        <w:bCs/>
        <w:color w:val="FF0000"/>
        <w:szCs w:val="24"/>
      </w:rPr>
      <w:t>XXXX</w:t>
    </w:r>
    <w:r w:rsidRPr="00D75E97">
      <w:rPr>
        <w:rFonts w:cs="Arial"/>
        <w:bCs/>
        <w:color w:val="FF0000"/>
        <w:szCs w:val="24"/>
      </w:rPr>
      <w:t xml:space="preserve"> 202</w:t>
    </w:r>
    <w:r w:rsidR="003C3A44">
      <w:rPr>
        <w:rFonts w:cs="Arial"/>
        <w:bCs/>
        <w:color w:val="FF0000"/>
        <w:szCs w:val="24"/>
      </w:rPr>
      <w:t>6</w:t>
    </w:r>
    <w:r w:rsidR="00415D13">
      <w:rPr>
        <w:rFonts w:cs="Arial"/>
        <w:bCs/>
        <w:color w:val="FF0000"/>
        <w:szCs w:val="24"/>
      </w:rPr>
      <w:tab/>
    </w:r>
    <w:r w:rsidRPr="00415D13">
      <w:rPr>
        <w:rFonts w:cs="Arial"/>
        <w:bCs/>
        <w:szCs w:val="24"/>
      </w:rPr>
      <w:t>Order WQ 20XX-XXXX-DWQ</w:t>
    </w:r>
  </w:p>
  <w:p w14:paraId="2AB9ADB1" w14:textId="3CB7801D" w:rsidR="007B6A7D" w:rsidRPr="0051601B" w:rsidRDefault="007B6A7D" w:rsidP="007B6A7D">
    <w:pPr>
      <w:pStyle w:val="Header"/>
      <w:shd w:val="clear" w:color="auto" w:fill="FFFFFF" w:themeFill="background1"/>
      <w:tabs>
        <w:tab w:val="clear" w:pos="4680"/>
        <w:tab w:val="clear" w:pos="9360"/>
        <w:tab w:val="right" w:pos="12240"/>
        <w:tab w:val="right" w:pos="17280"/>
      </w:tabs>
      <w:spacing w:before="0"/>
      <w:ind w:left="86"/>
      <w:rPr>
        <w:rFonts w:cs="Arial"/>
        <w:bCs/>
      </w:rPr>
    </w:pPr>
    <w:r>
      <w:rPr>
        <w:rFonts w:cs="Arial"/>
        <w:bCs/>
        <w:color w:val="FF0000"/>
        <w:szCs w:val="24"/>
      </w:rPr>
      <w:t xml:space="preserve">Draft </w:t>
    </w:r>
    <w:r w:rsidRPr="00D75E97">
      <w:rPr>
        <w:rFonts w:cs="Arial"/>
        <w:bCs/>
        <w:color w:val="FF0000"/>
        <w:szCs w:val="24"/>
      </w:rPr>
      <w:t xml:space="preserve">Small MS4 Permit </w:t>
    </w:r>
    <w:r>
      <w:rPr>
        <w:rFonts w:cs="Arial"/>
        <w:bCs/>
        <w:color w:val="FF0000"/>
        <w:szCs w:val="24"/>
      </w:rPr>
      <w:t>for Public Comment</w:t>
    </w:r>
    <w:r>
      <w:rPr>
        <w:rFonts w:cs="Arial"/>
        <w:bCs/>
        <w:color w:val="FF0000"/>
        <w:szCs w:val="24"/>
      </w:rPr>
      <w:tab/>
    </w:r>
    <w:r w:rsidRPr="00D75E97">
      <w:rPr>
        <w:rFonts w:cs="Arial"/>
        <w:bCs/>
        <w:szCs w:val="24"/>
      </w:rPr>
      <w:t xml:space="preserve">NPDES No. </w:t>
    </w:r>
    <w:r w:rsidRPr="00D75E97">
      <w:rPr>
        <w:rFonts w:cs="Arial"/>
        <w:bCs/>
      </w:rPr>
      <w:t>CAS000004</w:t>
    </w:r>
  </w:p>
  <w:p w14:paraId="30491FD1" w14:textId="77777777" w:rsidR="007B6A7D" w:rsidRPr="001E3BDD" w:rsidRDefault="007B6A7D" w:rsidP="004E2F23">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3A8638"/>
    <w:lvl w:ilvl="0">
      <w:start w:val="1"/>
      <w:numFmt w:val="decimal"/>
      <w:pStyle w:val="ListNumber"/>
      <w:lvlText w:val="%1."/>
      <w:lvlJc w:val="left"/>
      <w:pPr>
        <w:tabs>
          <w:tab w:val="num" w:pos="360"/>
        </w:tabs>
        <w:ind w:left="360" w:hanging="360"/>
      </w:pPr>
    </w:lvl>
  </w:abstractNum>
  <w:abstractNum w:abstractNumId="1" w15:restartNumberingAfterBreak="0">
    <w:nsid w:val="031E4C55"/>
    <w:multiLevelType w:val="hybridMultilevel"/>
    <w:tmpl w:val="36E8AA12"/>
    <w:lvl w:ilvl="0" w:tplc="A5BC9208">
      <w:start w:val="1"/>
      <w:numFmt w:val="lowerLetter"/>
      <w:pStyle w:val="List"/>
      <w:lvlText w:val="%1."/>
      <w:lvlJc w:val="left"/>
      <w:pPr>
        <w:tabs>
          <w:tab w:val="num" w:pos="720"/>
        </w:tabs>
        <w:ind w:left="720" w:hanging="360"/>
      </w:pPr>
      <w:rPr>
        <w:rFonts w:hint="default"/>
      </w:rPr>
    </w:lvl>
    <w:lvl w:ilvl="1" w:tplc="D6120CAA">
      <w:start w:val="1"/>
      <w:numFmt w:val="bullet"/>
      <w:lvlText w:val=""/>
      <w:lvlJc w:val="left"/>
      <w:pPr>
        <w:tabs>
          <w:tab w:val="num" w:pos="1080"/>
        </w:tabs>
        <w:ind w:left="1080" w:hanging="360"/>
      </w:pPr>
      <w:rPr>
        <w:rFonts w:ascii="Symbol" w:hAnsi="Symbol" w:hint="default"/>
        <w:b w:val="0"/>
        <w:i w:val="0"/>
      </w:rPr>
    </w:lvl>
    <w:lvl w:ilvl="2" w:tplc="37C03848">
      <w:start w:val="1"/>
      <w:numFmt w:val="lowerRoman"/>
      <w:lvlText w:val="%3)"/>
      <w:lvlJc w:val="left"/>
      <w:pPr>
        <w:tabs>
          <w:tab w:val="num" w:pos="1080"/>
        </w:tabs>
        <w:ind w:left="1080" w:hanging="360"/>
      </w:pPr>
      <w:rPr>
        <w:rFonts w:hint="default"/>
      </w:rPr>
    </w:lvl>
    <w:lvl w:ilvl="3" w:tplc="A4EA18AE">
      <w:start w:val="1"/>
      <w:numFmt w:val="decimal"/>
      <w:lvlText w:val="(%4)"/>
      <w:lvlJc w:val="left"/>
      <w:pPr>
        <w:tabs>
          <w:tab w:val="num" w:pos="1440"/>
        </w:tabs>
        <w:ind w:left="1440" w:hanging="360"/>
      </w:pPr>
      <w:rPr>
        <w:rFonts w:hint="default"/>
      </w:rPr>
    </w:lvl>
    <w:lvl w:ilvl="4" w:tplc="4EEC43D0">
      <w:start w:val="1"/>
      <w:numFmt w:val="lowerLetter"/>
      <w:lvlText w:val="(%5)"/>
      <w:lvlJc w:val="left"/>
      <w:pPr>
        <w:tabs>
          <w:tab w:val="num" w:pos="1800"/>
        </w:tabs>
        <w:ind w:left="1800" w:hanging="360"/>
      </w:pPr>
      <w:rPr>
        <w:rFonts w:hint="default"/>
      </w:rPr>
    </w:lvl>
    <w:lvl w:ilvl="5" w:tplc="E2F42D56">
      <w:start w:val="1"/>
      <w:numFmt w:val="lowerRoman"/>
      <w:lvlText w:val="(%6)"/>
      <w:lvlJc w:val="left"/>
      <w:pPr>
        <w:tabs>
          <w:tab w:val="num" w:pos="2160"/>
        </w:tabs>
        <w:ind w:left="2160" w:hanging="360"/>
      </w:pPr>
      <w:rPr>
        <w:rFonts w:hint="default"/>
      </w:rPr>
    </w:lvl>
    <w:lvl w:ilvl="6" w:tplc="B1CC5A6E">
      <w:start w:val="1"/>
      <w:numFmt w:val="decimal"/>
      <w:lvlText w:val="%7."/>
      <w:lvlJc w:val="left"/>
      <w:pPr>
        <w:tabs>
          <w:tab w:val="num" w:pos="2520"/>
        </w:tabs>
        <w:ind w:left="2520" w:hanging="360"/>
      </w:pPr>
      <w:rPr>
        <w:rFonts w:hint="default"/>
      </w:rPr>
    </w:lvl>
    <w:lvl w:ilvl="7" w:tplc="B27027D8">
      <w:start w:val="1"/>
      <w:numFmt w:val="lowerLetter"/>
      <w:lvlText w:val="%8."/>
      <w:lvlJc w:val="left"/>
      <w:pPr>
        <w:tabs>
          <w:tab w:val="num" w:pos="2880"/>
        </w:tabs>
        <w:ind w:left="2880" w:hanging="360"/>
      </w:pPr>
      <w:rPr>
        <w:rFonts w:hint="default"/>
      </w:rPr>
    </w:lvl>
    <w:lvl w:ilvl="8" w:tplc="FE72EE74">
      <w:start w:val="1"/>
      <w:numFmt w:val="lowerRoman"/>
      <w:lvlText w:val="%9."/>
      <w:lvlJc w:val="left"/>
      <w:pPr>
        <w:tabs>
          <w:tab w:val="num" w:pos="3240"/>
        </w:tabs>
        <w:ind w:left="3240" w:hanging="360"/>
      </w:pPr>
      <w:rPr>
        <w:rFonts w:hint="default"/>
      </w:rPr>
    </w:lvl>
  </w:abstractNum>
  <w:abstractNum w:abstractNumId="2" w15:restartNumberingAfterBreak="0">
    <w:nsid w:val="06B16E65"/>
    <w:multiLevelType w:val="multilevel"/>
    <w:tmpl w:val="14044D74"/>
    <w:name w:val="NUMA"/>
    <w:lvl w:ilvl="0">
      <w:start w:val="1"/>
      <w:numFmt w:val="decimal"/>
      <w:lvlText w:val="%1."/>
      <w:lvlJc w:val="left"/>
      <w:pPr>
        <w:ind w:left="2560" w:hanging="490"/>
      </w:pPr>
      <w:rPr>
        <w:rFonts w:ascii="Arial" w:hAnsi="Arial" w:hint="default"/>
        <w:sz w:val="24"/>
      </w:rPr>
    </w:lvl>
    <w:lvl w:ilvl="1">
      <w:start w:val="1"/>
      <w:numFmt w:val="lowerLetter"/>
      <w:lvlText w:val="%2."/>
      <w:lvlJc w:val="left"/>
      <w:pPr>
        <w:ind w:left="3035" w:hanging="490"/>
      </w:pPr>
      <w:rPr>
        <w:rFonts w:hint="default"/>
      </w:rPr>
    </w:lvl>
    <w:lvl w:ilvl="2">
      <w:start w:val="1"/>
      <w:numFmt w:val="lowerRoman"/>
      <w:lvlText w:val="%3."/>
      <w:lvlJc w:val="left"/>
      <w:pPr>
        <w:ind w:left="3510" w:hanging="490"/>
      </w:pPr>
      <w:rPr>
        <w:rFonts w:hint="default"/>
      </w:rPr>
    </w:lvl>
    <w:lvl w:ilvl="3">
      <w:start w:val="1"/>
      <w:numFmt w:val="decimal"/>
      <w:lvlText w:val="(%4)"/>
      <w:lvlJc w:val="left"/>
      <w:pPr>
        <w:ind w:left="3985" w:hanging="490"/>
      </w:pPr>
      <w:rPr>
        <w:rFonts w:hint="default"/>
      </w:rPr>
    </w:lvl>
    <w:lvl w:ilvl="4">
      <w:start w:val="1"/>
      <w:numFmt w:val="lowerLetter"/>
      <w:lvlText w:val="(%5)"/>
      <w:lvlJc w:val="left"/>
      <w:pPr>
        <w:ind w:left="4460" w:hanging="490"/>
      </w:pPr>
      <w:rPr>
        <w:rFonts w:hint="default"/>
      </w:rPr>
    </w:lvl>
    <w:lvl w:ilvl="5">
      <w:start w:val="1"/>
      <w:numFmt w:val="lowerRoman"/>
      <w:lvlText w:val="(%6)"/>
      <w:lvlJc w:val="left"/>
      <w:pPr>
        <w:ind w:left="4935" w:hanging="490"/>
      </w:pPr>
      <w:rPr>
        <w:rFonts w:hint="default"/>
      </w:rPr>
    </w:lvl>
    <w:lvl w:ilvl="6">
      <w:start w:val="1"/>
      <w:numFmt w:val="decimal"/>
      <w:lvlText w:val="%7)"/>
      <w:lvlJc w:val="left"/>
      <w:pPr>
        <w:ind w:left="5410" w:hanging="490"/>
      </w:pPr>
      <w:rPr>
        <w:rFonts w:hint="default"/>
      </w:rPr>
    </w:lvl>
    <w:lvl w:ilvl="7">
      <w:start w:val="1"/>
      <w:numFmt w:val="lowerLetter"/>
      <w:lvlText w:val="%8)"/>
      <w:lvlJc w:val="left"/>
      <w:pPr>
        <w:ind w:left="5885" w:hanging="490"/>
      </w:pPr>
      <w:rPr>
        <w:rFonts w:hint="default"/>
      </w:rPr>
    </w:lvl>
    <w:lvl w:ilvl="8">
      <w:start w:val="1"/>
      <w:numFmt w:val="lowerRoman"/>
      <w:lvlText w:val="%9)"/>
      <w:lvlJc w:val="left"/>
      <w:pPr>
        <w:ind w:left="6360" w:hanging="490"/>
      </w:pPr>
      <w:rPr>
        <w:rFonts w:hint="default"/>
      </w:rPr>
    </w:lvl>
  </w:abstractNum>
  <w:abstractNum w:abstractNumId="3" w15:restartNumberingAfterBreak="0">
    <w:nsid w:val="06F05086"/>
    <w:multiLevelType w:val="hybridMultilevel"/>
    <w:tmpl w:val="B8145338"/>
    <w:lvl w:ilvl="0" w:tplc="17F8D19E">
      <w:start w:val="1"/>
      <w:numFmt w:val="decimal"/>
      <w:lvlText w:val="%1."/>
      <w:lvlJc w:val="left"/>
      <w:pPr>
        <w:ind w:left="1987" w:hanging="360"/>
      </w:pPr>
    </w:lvl>
    <w:lvl w:ilvl="1" w:tplc="04090019">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4" w15:restartNumberingAfterBreak="0">
    <w:nsid w:val="0B963DE0"/>
    <w:multiLevelType w:val="hybridMultilevel"/>
    <w:tmpl w:val="D9620BFE"/>
    <w:lvl w:ilvl="0" w:tplc="04090019">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5" w15:restartNumberingAfterBreak="0">
    <w:nsid w:val="0C316CA6"/>
    <w:multiLevelType w:val="hybridMultilevel"/>
    <w:tmpl w:val="4BD0ECD8"/>
    <w:lvl w:ilvl="0" w:tplc="76DA2810">
      <w:start w:val="1"/>
      <w:numFmt w:val="upperRoman"/>
      <w:pStyle w:val="Headings1-D"/>
      <w:lvlText w:val="%1."/>
      <w:lvlJc w:val="left"/>
      <w:pPr>
        <w:tabs>
          <w:tab w:val="num" w:pos="468"/>
        </w:tabs>
        <w:ind w:left="468" w:hanging="468"/>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01D4F"/>
    <w:multiLevelType w:val="hybridMultilevel"/>
    <w:tmpl w:val="C9AC7038"/>
    <w:lvl w:ilvl="0" w:tplc="AC163574">
      <w:start w:val="1"/>
      <w:numFmt w:val="lowerLetter"/>
      <w:lvlText w:val="(%1)"/>
      <w:lvlJc w:val="left"/>
      <w:pPr>
        <w:ind w:left="1260" w:hanging="360"/>
      </w:pPr>
      <w:rPr>
        <w:rFonts w:hint="default"/>
        <w:vertAlign w:val="superscrip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FB67243"/>
    <w:multiLevelType w:val="multilevel"/>
    <w:tmpl w:val="88D4B0B0"/>
    <w:name w:val="List Num_A2"/>
    <w:lvl w:ilvl="0">
      <w:start w:val="1"/>
      <w:numFmt w:val="decimal"/>
      <w:lvlText w:val="%1."/>
      <w:lvlJc w:val="left"/>
      <w:pPr>
        <w:ind w:left="1440" w:hanging="490"/>
      </w:pPr>
      <w:rPr>
        <w:rFonts w:ascii="Arial" w:hAnsi="Arial" w:hint="default"/>
        <w:sz w:val="24"/>
      </w:rPr>
    </w:lvl>
    <w:lvl w:ilvl="1">
      <w:start w:val="1"/>
      <w:numFmt w:val="lowerLetter"/>
      <w:lvlText w:val="%2."/>
      <w:lvlJc w:val="left"/>
      <w:pPr>
        <w:ind w:left="1915" w:hanging="490"/>
      </w:pPr>
      <w:rPr>
        <w:rFonts w:hint="default"/>
      </w:rPr>
    </w:lvl>
    <w:lvl w:ilvl="2">
      <w:start w:val="1"/>
      <w:numFmt w:val="lowerRoman"/>
      <w:lvlText w:val="%3."/>
      <w:lvlJc w:val="right"/>
      <w:pPr>
        <w:ind w:left="2390" w:hanging="490"/>
      </w:pPr>
      <w:rPr>
        <w:rFonts w:hint="default"/>
      </w:rPr>
    </w:lvl>
    <w:lvl w:ilvl="3">
      <w:start w:val="1"/>
      <w:numFmt w:val="decimal"/>
      <w:lvlText w:val="%4)"/>
      <w:lvlJc w:val="left"/>
      <w:pPr>
        <w:ind w:left="2865" w:hanging="490"/>
      </w:pPr>
      <w:rPr>
        <w:rFonts w:hint="default"/>
      </w:rPr>
    </w:lvl>
    <w:lvl w:ilvl="4">
      <w:start w:val="1"/>
      <w:numFmt w:val="lowerLetter"/>
      <w:lvlText w:val="%5)"/>
      <w:lvlJc w:val="left"/>
      <w:pPr>
        <w:ind w:left="3340" w:hanging="490"/>
      </w:pPr>
      <w:rPr>
        <w:rFonts w:hint="default"/>
      </w:rPr>
    </w:lvl>
    <w:lvl w:ilvl="5">
      <w:start w:val="1"/>
      <w:numFmt w:val="lowerRoman"/>
      <w:lvlText w:val="%6)"/>
      <w:lvlJc w:val="right"/>
      <w:pPr>
        <w:ind w:left="3815" w:hanging="490"/>
      </w:pPr>
      <w:rPr>
        <w:rFonts w:hint="default"/>
      </w:rPr>
    </w:lvl>
    <w:lvl w:ilvl="6">
      <w:start w:val="1"/>
      <w:numFmt w:val="decimal"/>
      <w:lvlText w:val="(%7)"/>
      <w:lvlJc w:val="left"/>
      <w:pPr>
        <w:ind w:left="4290" w:hanging="490"/>
      </w:pPr>
      <w:rPr>
        <w:rFonts w:hint="default"/>
      </w:rPr>
    </w:lvl>
    <w:lvl w:ilvl="7">
      <w:start w:val="1"/>
      <w:numFmt w:val="lowerLetter"/>
      <w:lvlText w:val="(%8)"/>
      <w:lvlJc w:val="left"/>
      <w:pPr>
        <w:ind w:left="4765" w:hanging="490"/>
      </w:pPr>
      <w:rPr>
        <w:rFonts w:hint="default"/>
      </w:rPr>
    </w:lvl>
    <w:lvl w:ilvl="8">
      <w:start w:val="1"/>
      <w:numFmt w:val="lowerRoman"/>
      <w:lvlText w:val="(%9)"/>
      <w:lvlJc w:val="right"/>
      <w:pPr>
        <w:ind w:left="5240" w:hanging="490"/>
      </w:pPr>
      <w:rPr>
        <w:rFonts w:hint="default"/>
      </w:rPr>
    </w:lvl>
  </w:abstractNum>
  <w:abstractNum w:abstractNumId="8" w15:restartNumberingAfterBreak="0">
    <w:nsid w:val="123A6674"/>
    <w:multiLevelType w:val="hybridMultilevel"/>
    <w:tmpl w:val="921A8AAC"/>
    <w:lvl w:ilvl="0" w:tplc="FEE06D0A">
      <w:start w:val="2"/>
      <w:numFmt w:val="lowerLetter"/>
      <w:lvlText w:val="%1."/>
      <w:lvlJc w:val="left"/>
      <w:pPr>
        <w:ind w:left="19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67050"/>
    <w:multiLevelType w:val="hybridMultilevel"/>
    <w:tmpl w:val="23A600A6"/>
    <w:lvl w:ilvl="0" w:tplc="9E268306">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15:restartNumberingAfterBreak="0">
    <w:nsid w:val="15A75E32"/>
    <w:multiLevelType w:val="hybridMultilevel"/>
    <w:tmpl w:val="E4E84D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993917"/>
    <w:multiLevelType w:val="hybridMultilevel"/>
    <w:tmpl w:val="0AB04566"/>
    <w:lvl w:ilvl="0" w:tplc="B5643DC4">
      <w:start w:val="1"/>
      <w:numFmt w:val="upperLetter"/>
      <w:pStyle w:val="Headings2"/>
      <w:lvlText w:val="%1."/>
      <w:lvlJc w:val="left"/>
      <w:pPr>
        <w:tabs>
          <w:tab w:val="num" w:pos="936"/>
        </w:tabs>
        <w:ind w:left="936" w:hanging="468"/>
      </w:pPr>
      <w:rPr>
        <w:rFonts w:ascii="Arial" w:hAnsi="Arial" w:hint="default"/>
        <w:b/>
        <w:i w:val="0"/>
        <w:kern w:val="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85E08"/>
    <w:multiLevelType w:val="multilevel"/>
    <w:tmpl w:val="01D257D2"/>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2A47A3"/>
    <w:multiLevelType w:val="hybridMultilevel"/>
    <w:tmpl w:val="66C2B294"/>
    <w:lvl w:ilvl="0" w:tplc="C5AAC104">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26D02785"/>
    <w:multiLevelType w:val="hybridMultilevel"/>
    <w:tmpl w:val="8D509FC2"/>
    <w:lvl w:ilvl="0" w:tplc="6C52F8FC">
      <w:start w:val="1"/>
      <w:numFmt w:val="upperRoman"/>
      <w:pStyle w:val="Headings1-E"/>
      <w:lvlText w:val="%1."/>
      <w:lvlJc w:val="left"/>
      <w:pPr>
        <w:tabs>
          <w:tab w:val="num" w:pos="468"/>
        </w:tabs>
        <w:ind w:left="468" w:hanging="468"/>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412BF"/>
    <w:multiLevelType w:val="hybridMultilevel"/>
    <w:tmpl w:val="EC2C0F3A"/>
    <w:lvl w:ilvl="0" w:tplc="4AECD320">
      <w:start w:val="1"/>
      <w:numFmt w:val="decimal"/>
      <w:pStyle w:val="Headings3-F"/>
      <w:lvlText w:val="%1."/>
      <w:lvlJc w:val="left"/>
      <w:pPr>
        <w:tabs>
          <w:tab w:val="num" w:pos="1404"/>
        </w:tabs>
        <w:ind w:left="1404" w:hanging="468"/>
      </w:pPr>
      <w:rPr>
        <w:rFonts w:ascii="Arial" w:hAnsi="Arial" w:hint="default"/>
        <w:b/>
        <w:i w:val="0"/>
        <w:kern w:val="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332C3"/>
    <w:multiLevelType w:val="hybridMultilevel"/>
    <w:tmpl w:val="46F456A0"/>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15:restartNumberingAfterBreak="0">
    <w:nsid w:val="34D2089C"/>
    <w:multiLevelType w:val="hybridMultilevel"/>
    <w:tmpl w:val="96A4930C"/>
    <w:lvl w:ilvl="0" w:tplc="9D0099D2">
      <w:start w:val="1"/>
      <w:numFmt w:val="upperRoman"/>
      <w:pStyle w:val="Headings1-F"/>
      <w:lvlText w:val="%1."/>
      <w:lvlJc w:val="left"/>
      <w:pPr>
        <w:tabs>
          <w:tab w:val="num" w:pos="468"/>
        </w:tabs>
        <w:ind w:left="468" w:hanging="468"/>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54547"/>
    <w:multiLevelType w:val="hybridMultilevel"/>
    <w:tmpl w:val="CE4CAF3C"/>
    <w:lvl w:ilvl="0" w:tplc="C02C103A">
      <w:start w:val="1"/>
      <w:numFmt w:val="decimal"/>
      <w:pStyle w:val="Prohibitions1"/>
      <w:lvlText w:val="%1)"/>
      <w:lvlJc w:val="left"/>
      <w:pPr>
        <w:tabs>
          <w:tab w:val="num" w:pos="360"/>
        </w:tabs>
        <w:ind w:left="360" w:hanging="360"/>
      </w:pPr>
      <w:rPr>
        <w:rFonts w:ascii="Times New Roman" w:hAnsi="Times New Roman" w:hint="default"/>
        <w:b w:val="0"/>
        <w:i w:val="0"/>
        <w:sz w:val="24"/>
      </w:rPr>
    </w:lvl>
    <w:lvl w:ilvl="1" w:tplc="D4CE9116">
      <w:start w:val="1"/>
      <w:numFmt w:val="lowerLetter"/>
      <w:pStyle w:val="Finding2"/>
      <w:lvlText w:val="%2."/>
      <w:lvlJc w:val="left"/>
      <w:pPr>
        <w:tabs>
          <w:tab w:val="num" w:pos="720"/>
        </w:tabs>
        <w:ind w:left="720" w:hanging="360"/>
      </w:pPr>
      <w:rPr>
        <w:rFonts w:ascii="Times New Roman" w:hAnsi="Times New Roman" w:hint="default"/>
        <w:b w:val="0"/>
        <w:i w:val="0"/>
      </w:rPr>
    </w:lvl>
    <w:lvl w:ilvl="2" w:tplc="82509FB4">
      <w:start w:val="1"/>
      <w:numFmt w:val="lowerRoman"/>
      <w:lvlText w:val="%3)"/>
      <w:lvlJc w:val="left"/>
      <w:pPr>
        <w:tabs>
          <w:tab w:val="num" w:pos="1080"/>
        </w:tabs>
        <w:ind w:left="1080" w:hanging="360"/>
      </w:pPr>
      <w:rPr>
        <w:rFonts w:hint="default"/>
      </w:rPr>
    </w:lvl>
    <w:lvl w:ilvl="3" w:tplc="2FC61CF8">
      <w:start w:val="1"/>
      <w:numFmt w:val="decimal"/>
      <w:lvlText w:val="(%4)"/>
      <w:lvlJc w:val="left"/>
      <w:pPr>
        <w:tabs>
          <w:tab w:val="num" w:pos="1440"/>
        </w:tabs>
        <w:ind w:left="1440" w:hanging="360"/>
      </w:pPr>
      <w:rPr>
        <w:rFonts w:hint="default"/>
      </w:rPr>
    </w:lvl>
    <w:lvl w:ilvl="4" w:tplc="A9826FBA">
      <w:start w:val="1"/>
      <w:numFmt w:val="lowerLetter"/>
      <w:lvlText w:val="(%5)"/>
      <w:lvlJc w:val="left"/>
      <w:pPr>
        <w:tabs>
          <w:tab w:val="num" w:pos="1800"/>
        </w:tabs>
        <w:ind w:left="1800" w:hanging="360"/>
      </w:pPr>
      <w:rPr>
        <w:rFonts w:hint="default"/>
      </w:rPr>
    </w:lvl>
    <w:lvl w:ilvl="5" w:tplc="A574D0AA">
      <w:start w:val="1"/>
      <w:numFmt w:val="lowerRoman"/>
      <w:lvlText w:val="(%6)"/>
      <w:lvlJc w:val="left"/>
      <w:pPr>
        <w:tabs>
          <w:tab w:val="num" w:pos="2160"/>
        </w:tabs>
        <w:ind w:left="2160" w:hanging="360"/>
      </w:pPr>
      <w:rPr>
        <w:rFonts w:hint="default"/>
      </w:rPr>
    </w:lvl>
    <w:lvl w:ilvl="6" w:tplc="BD7AACBC">
      <w:start w:val="1"/>
      <w:numFmt w:val="decimal"/>
      <w:lvlText w:val="%7."/>
      <w:lvlJc w:val="left"/>
      <w:pPr>
        <w:tabs>
          <w:tab w:val="num" w:pos="2520"/>
        </w:tabs>
        <w:ind w:left="2520" w:hanging="360"/>
      </w:pPr>
      <w:rPr>
        <w:rFonts w:hint="default"/>
      </w:rPr>
    </w:lvl>
    <w:lvl w:ilvl="7" w:tplc="28103C96">
      <w:start w:val="1"/>
      <w:numFmt w:val="lowerLetter"/>
      <w:lvlText w:val="%8."/>
      <w:lvlJc w:val="left"/>
      <w:pPr>
        <w:tabs>
          <w:tab w:val="num" w:pos="2880"/>
        </w:tabs>
        <w:ind w:left="2880" w:hanging="360"/>
      </w:pPr>
      <w:rPr>
        <w:rFonts w:hint="default"/>
      </w:rPr>
    </w:lvl>
    <w:lvl w:ilvl="8" w:tplc="CB10D9D4">
      <w:start w:val="1"/>
      <w:numFmt w:val="lowerRoman"/>
      <w:lvlText w:val="%9."/>
      <w:lvlJc w:val="left"/>
      <w:pPr>
        <w:tabs>
          <w:tab w:val="num" w:pos="3240"/>
        </w:tabs>
        <w:ind w:left="3240" w:hanging="360"/>
      </w:pPr>
      <w:rPr>
        <w:rFonts w:hint="default"/>
      </w:rPr>
    </w:lvl>
  </w:abstractNum>
  <w:abstractNum w:abstractNumId="19" w15:restartNumberingAfterBreak="0">
    <w:nsid w:val="35CC13EB"/>
    <w:multiLevelType w:val="hybridMultilevel"/>
    <w:tmpl w:val="72660B84"/>
    <w:lvl w:ilvl="0" w:tplc="2A881CCE">
      <w:start w:val="1"/>
      <w:numFmt w:val="bullet"/>
      <w:lvlText w:val=""/>
      <w:lvlJc w:val="left"/>
      <w:pPr>
        <w:ind w:left="720" w:hanging="360"/>
      </w:pPr>
      <w:rPr>
        <w:rFonts w:ascii="Symbol" w:hAnsi="Symbol" w:hint="default"/>
        <w:color w:val="595959" w:themeColor="text1" w:themeTint="A6"/>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E7181"/>
    <w:multiLevelType w:val="multilevel"/>
    <w:tmpl w:val="64220D2E"/>
    <w:lvl w:ilvl="0">
      <w:start w:val="1"/>
      <w:numFmt w:val="decimal"/>
      <w:pStyle w:val="BulletsH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8E2632E"/>
    <w:multiLevelType w:val="hybridMultilevel"/>
    <w:tmpl w:val="EDF8C81A"/>
    <w:lvl w:ilvl="0" w:tplc="3E8E30BC">
      <w:start w:val="1"/>
      <w:numFmt w:val="decimal"/>
      <w:lvlText w:val="%1."/>
      <w:lvlJc w:val="left"/>
      <w:pPr>
        <w:ind w:left="1267" w:hanging="360"/>
      </w:pPr>
      <w:rPr>
        <w:rFonts w:eastAsia="Calibri" w:hint="default"/>
      </w:rPr>
    </w:lvl>
    <w:lvl w:ilvl="1" w:tplc="04090019">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15:restartNumberingAfterBreak="0">
    <w:nsid w:val="39442B2A"/>
    <w:multiLevelType w:val="multilevel"/>
    <w:tmpl w:val="0409001D"/>
    <w:styleLink w:val="Number123TMDLAttD"/>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AF7593F"/>
    <w:multiLevelType w:val="hybridMultilevel"/>
    <w:tmpl w:val="1F10ECCC"/>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446E7BB4"/>
    <w:multiLevelType w:val="hybridMultilevel"/>
    <w:tmpl w:val="AB02D8EC"/>
    <w:lvl w:ilvl="0" w:tplc="760AB834">
      <w:start w:val="1"/>
      <w:numFmt w:val="decimal"/>
      <w:pStyle w:val="Finding1"/>
      <w:lvlText w:val="%1)"/>
      <w:lvlJc w:val="left"/>
      <w:pPr>
        <w:tabs>
          <w:tab w:val="num" w:pos="360"/>
        </w:tabs>
        <w:ind w:left="360" w:hanging="360"/>
      </w:pPr>
      <w:rPr>
        <w:rFonts w:ascii="Times New Roman" w:hAnsi="Times New Roman" w:hint="default"/>
        <w:b w:val="0"/>
        <w:i w:val="0"/>
        <w:sz w:val="24"/>
      </w:rPr>
    </w:lvl>
    <w:lvl w:ilvl="1" w:tplc="55F652DC">
      <w:start w:val="1"/>
      <w:numFmt w:val="lowerLetter"/>
      <w:lvlText w:val="%2."/>
      <w:lvlJc w:val="left"/>
      <w:pPr>
        <w:tabs>
          <w:tab w:val="num" w:pos="720"/>
        </w:tabs>
        <w:ind w:left="720" w:hanging="360"/>
      </w:pPr>
      <w:rPr>
        <w:rFonts w:ascii="Times New Roman" w:hAnsi="Times New Roman" w:hint="default"/>
        <w:b w:val="0"/>
        <w:i w:val="0"/>
      </w:rPr>
    </w:lvl>
    <w:lvl w:ilvl="2" w:tplc="42505A84">
      <w:start w:val="1"/>
      <w:numFmt w:val="lowerRoman"/>
      <w:lvlText w:val="%3)"/>
      <w:lvlJc w:val="left"/>
      <w:pPr>
        <w:tabs>
          <w:tab w:val="num" w:pos="1080"/>
        </w:tabs>
        <w:ind w:left="1080" w:hanging="360"/>
      </w:pPr>
      <w:rPr>
        <w:rFonts w:hint="default"/>
      </w:rPr>
    </w:lvl>
    <w:lvl w:ilvl="3" w:tplc="17DCC28C">
      <w:start w:val="1"/>
      <w:numFmt w:val="decimal"/>
      <w:lvlText w:val="(%4)"/>
      <w:lvlJc w:val="left"/>
      <w:pPr>
        <w:tabs>
          <w:tab w:val="num" w:pos="1440"/>
        </w:tabs>
        <w:ind w:left="1440" w:hanging="360"/>
      </w:pPr>
      <w:rPr>
        <w:rFonts w:hint="default"/>
      </w:rPr>
    </w:lvl>
    <w:lvl w:ilvl="4" w:tplc="F9220E50">
      <w:start w:val="1"/>
      <w:numFmt w:val="lowerLetter"/>
      <w:lvlText w:val="(%5)"/>
      <w:lvlJc w:val="left"/>
      <w:pPr>
        <w:tabs>
          <w:tab w:val="num" w:pos="1800"/>
        </w:tabs>
        <w:ind w:left="1800" w:hanging="360"/>
      </w:pPr>
      <w:rPr>
        <w:rFonts w:hint="default"/>
      </w:rPr>
    </w:lvl>
    <w:lvl w:ilvl="5" w:tplc="65863DF8">
      <w:start w:val="1"/>
      <w:numFmt w:val="lowerRoman"/>
      <w:lvlText w:val="(%6)"/>
      <w:lvlJc w:val="left"/>
      <w:pPr>
        <w:tabs>
          <w:tab w:val="num" w:pos="2160"/>
        </w:tabs>
        <w:ind w:left="2160" w:hanging="360"/>
      </w:pPr>
      <w:rPr>
        <w:rFonts w:hint="default"/>
      </w:rPr>
    </w:lvl>
    <w:lvl w:ilvl="6" w:tplc="9D3688FC">
      <w:start w:val="1"/>
      <w:numFmt w:val="decimal"/>
      <w:lvlText w:val="%7."/>
      <w:lvlJc w:val="left"/>
      <w:pPr>
        <w:tabs>
          <w:tab w:val="num" w:pos="2520"/>
        </w:tabs>
        <w:ind w:left="2520" w:hanging="360"/>
      </w:pPr>
      <w:rPr>
        <w:rFonts w:hint="default"/>
      </w:rPr>
    </w:lvl>
    <w:lvl w:ilvl="7" w:tplc="99CE03C0">
      <w:start w:val="1"/>
      <w:numFmt w:val="lowerLetter"/>
      <w:lvlText w:val="%8."/>
      <w:lvlJc w:val="left"/>
      <w:pPr>
        <w:tabs>
          <w:tab w:val="num" w:pos="2880"/>
        </w:tabs>
        <w:ind w:left="2880" w:hanging="360"/>
      </w:pPr>
      <w:rPr>
        <w:rFonts w:hint="default"/>
      </w:rPr>
    </w:lvl>
    <w:lvl w:ilvl="8" w:tplc="1D721DF6">
      <w:start w:val="1"/>
      <w:numFmt w:val="lowerRoman"/>
      <w:lvlText w:val="%9."/>
      <w:lvlJc w:val="left"/>
      <w:pPr>
        <w:tabs>
          <w:tab w:val="num" w:pos="3240"/>
        </w:tabs>
        <w:ind w:left="3240" w:hanging="360"/>
      </w:pPr>
      <w:rPr>
        <w:rFonts w:hint="default"/>
      </w:rPr>
    </w:lvl>
  </w:abstractNum>
  <w:abstractNum w:abstractNumId="25" w15:restartNumberingAfterBreak="0">
    <w:nsid w:val="45587631"/>
    <w:multiLevelType w:val="hybridMultilevel"/>
    <w:tmpl w:val="58A0795C"/>
    <w:lvl w:ilvl="0" w:tplc="51CC8B4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470964E0"/>
    <w:multiLevelType w:val="hybridMultilevel"/>
    <w:tmpl w:val="ED68650C"/>
    <w:lvl w:ilvl="0" w:tplc="B41AE3DC">
      <w:start w:val="1"/>
      <w:numFmt w:val="decimal"/>
      <w:pStyle w:val="Prohibitions3"/>
      <w:lvlText w:val="%1."/>
      <w:lvlJc w:val="left"/>
      <w:pPr>
        <w:tabs>
          <w:tab w:val="num" w:pos="720"/>
        </w:tabs>
        <w:ind w:left="720" w:hanging="360"/>
      </w:pPr>
      <w:rPr>
        <w:rFonts w:hint="default"/>
      </w:rPr>
    </w:lvl>
    <w:lvl w:ilvl="1" w:tplc="FA2C2002">
      <w:start w:val="1"/>
      <w:numFmt w:val="lowerLetter"/>
      <w:pStyle w:val="Prohibitions2"/>
      <w:lvlText w:val="%2."/>
      <w:lvlJc w:val="left"/>
      <w:pPr>
        <w:tabs>
          <w:tab w:val="num" w:pos="1440"/>
        </w:tabs>
        <w:ind w:left="1440" w:hanging="360"/>
      </w:pPr>
    </w:lvl>
    <w:lvl w:ilvl="2" w:tplc="48346848" w:tentative="1">
      <w:start w:val="1"/>
      <w:numFmt w:val="lowerRoman"/>
      <w:lvlText w:val="%3."/>
      <w:lvlJc w:val="right"/>
      <w:pPr>
        <w:tabs>
          <w:tab w:val="num" w:pos="2160"/>
        </w:tabs>
        <w:ind w:left="2160" w:hanging="180"/>
      </w:pPr>
    </w:lvl>
    <w:lvl w:ilvl="3" w:tplc="1716EAA0" w:tentative="1">
      <w:start w:val="1"/>
      <w:numFmt w:val="decimal"/>
      <w:lvlText w:val="%4."/>
      <w:lvlJc w:val="left"/>
      <w:pPr>
        <w:tabs>
          <w:tab w:val="num" w:pos="2880"/>
        </w:tabs>
        <w:ind w:left="2880" w:hanging="360"/>
      </w:pPr>
    </w:lvl>
    <w:lvl w:ilvl="4" w:tplc="B9ACA5F6" w:tentative="1">
      <w:start w:val="1"/>
      <w:numFmt w:val="lowerLetter"/>
      <w:lvlText w:val="%5."/>
      <w:lvlJc w:val="left"/>
      <w:pPr>
        <w:tabs>
          <w:tab w:val="num" w:pos="3600"/>
        </w:tabs>
        <w:ind w:left="3600" w:hanging="360"/>
      </w:pPr>
    </w:lvl>
    <w:lvl w:ilvl="5" w:tplc="4A9EF42E" w:tentative="1">
      <w:start w:val="1"/>
      <w:numFmt w:val="lowerRoman"/>
      <w:lvlText w:val="%6."/>
      <w:lvlJc w:val="right"/>
      <w:pPr>
        <w:tabs>
          <w:tab w:val="num" w:pos="4320"/>
        </w:tabs>
        <w:ind w:left="4320" w:hanging="180"/>
      </w:pPr>
    </w:lvl>
    <w:lvl w:ilvl="6" w:tplc="3006D88A" w:tentative="1">
      <w:start w:val="1"/>
      <w:numFmt w:val="decimal"/>
      <w:lvlText w:val="%7."/>
      <w:lvlJc w:val="left"/>
      <w:pPr>
        <w:tabs>
          <w:tab w:val="num" w:pos="5040"/>
        </w:tabs>
        <w:ind w:left="5040" w:hanging="360"/>
      </w:pPr>
    </w:lvl>
    <w:lvl w:ilvl="7" w:tplc="9F4CB600" w:tentative="1">
      <w:start w:val="1"/>
      <w:numFmt w:val="lowerLetter"/>
      <w:lvlText w:val="%8."/>
      <w:lvlJc w:val="left"/>
      <w:pPr>
        <w:tabs>
          <w:tab w:val="num" w:pos="5760"/>
        </w:tabs>
        <w:ind w:left="5760" w:hanging="360"/>
      </w:pPr>
    </w:lvl>
    <w:lvl w:ilvl="8" w:tplc="906610D2" w:tentative="1">
      <w:start w:val="1"/>
      <w:numFmt w:val="lowerRoman"/>
      <w:lvlText w:val="%9."/>
      <w:lvlJc w:val="right"/>
      <w:pPr>
        <w:tabs>
          <w:tab w:val="num" w:pos="6480"/>
        </w:tabs>
        <w:ind w:left="6480" w:hanging="180"/>
      </w:pPr>
    </w:lvl>
  </w:abstractNum>
  <w:abstractNum w:abstractNumId="27" w15:restartNumberingAfterBreak="0">
    <w:nsid w:val="472D45EA"/>
    <w:multiLevelType w:val="hybridMultilevel"/>
    <w:tmpl w:val="0B88D72C"/>
    <w:lvl w:ilvl="0" w:tplc="D6CC090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47A71FF8"/>
    <w:multiLevelType w:val="hybridMultilevel"/>
    <w:tmpl w:val="8C0E6190"/>
    <w:lvl w:ilvl="0" w:tplc="5AE0CBBC">
      <w:start w:val="1"/>
      <w:numFmt w:val="upperLetter"/>
      <w:pStyle w:val="Headings2-D"/>
      <w:lvlText w:val="%1."/>
      <w:lvlJc w:val="left"/>
      <w:pPr>
        <w:tabs>
          <w:tab w:val="num" w:pos="936"/>
        </w:tabs>
        <w:ind w:left="936" w:hanging="468"/>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676A28"/>
    <w:multiLevelType w:val="hybridMultilevel"/>
    <w:tmpl w:val="8B92DFFA"/>
    <w:lvl w:ilvl="0" w:tplc="0A3048DE">
      <w:start w:val="1"/>
      <w:numFmt w:val="decimal"/>
      <w:pStyle w:val="BodyNumber065"/>
      <w:lvlText w:val="%1."/>
      <w:lvlJc w:val="left"/>
      <w:pPr>
        <w:tabs>
          <w:tab w:val="num" w:pos="1368"/>
        </w:tabs>
        <w:ind w:left="1368" w:hanging="468"/>
      </w:pPr>
      <w:rPr>
        <w:rFonts w:hint="default"/>
        <w:b w:val="0"/>
        <w:i w:val="0"/>
        <w:kern w:val="32"/>
        <w:sz w:val="22"/>
        <w:szCs w:val="22"/>
      </w:rPr>
    </w:lvl>
    <w:lvl w:ilvl="1" w:tplc="04090019" w:tentative="1">
      <w:start w:val="1"/>
      <w:numFmt w:val="lowerLetter"/>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0" w15:restartNumberingAfterBreak="0">
    <w:nsid w:val="4C0468D8"/>
    <w:multiLevelType w:val="hybridMultilevel"/>
    <w:tmpl w:val="073CE0F0"/>
    <w:lvl w:ilvl="0" w:tplc="F29AAABC">
      <w:start w:val="1"/>
      <w:numFmt w:val="lowerLetter"/>
      <w:lvlText w:val="%1."/>
      <w:lvlJc w:val="left"/>
      <w:pPr>
        <w:ind w:left="1980" w:hanging="360"/>
      </w:pPr>
      <w:rPr>
        <w:rFonts w:hint="default"/>
        <w:vertAlign w:val="superscrip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4D417E67"/>
    <w:multiLevelType w:val="hybridMultilevel"/>
    <w:tmpl w:val="0F489B1E"/>
    <w:lvl w:ilvl="0" w:tplc="E3F82016">
      <w:start w:val="1"/>
      <w:numFmt w:val="upperLetter"/>
      <w:pStyle w:val="Provisions1"/>
      <w:lvlText w:val="%1."/>
      <w:lvlJc w:val="left"/>
      <w:pPr>
        <w:tabs>
          <w:tab w:val="num" w:pos="360"/>
        </w:tabs>
        <w:ind w:left="360" w:hanging="360"/>
      </w:pPr>
      <w:rPr>
        <w:rFonts w:cs="Times New Roman" w:hint="default"/>
      </w:rPr>
    </w:lvl>
    <w:lvl w:ilvl="1" w:tplc="69E4CFB4">
      <w:start w:val="1"/>
      <w:numFmt w:val="decimal"/>
      <w:lvlText w:val="%2."/>
      <w:lvlJc w:val="left"/>
      <w:pPr>
        <w:tabs>
          <w:tab w:val="num" w:pos="720"/>
        </w:tabs>
        <w:ind w:left="720" w:hanging="360"/>
      </w:pPr>
      <w:rPr>
        <w:rFonts w:cs="Times New Roman" w:hint="default"/>
      </w:rPr>
    </w:lvl>
    <w:lvl w:ilvl="2" w:tplc="B3869250">
      <w:start w:val="1"/>
      <w:numFmt w:val="lowerLetter"/>
      <w:lvlText w:val="%3."/>
      <w:lvlJc w:val="left"/>
      <w:pPr>
        <w:tabs>
          <w:tab w:val="num" w:pos="1080"/>
        </w:tabs>
        <w:ind w:left="1080" w:hanging="360"/>
      </w:pPr>
      <w:rPr>
        <w:rFonts w:cs="Times New Roman" w:hint="default"/>
      </w:rPr>
    </w:lvl>
    <w:lvl w:ilvl="3" w:tplc="81447C26">
      <w:start w:val="1"/>
      <w:numFmt w:val="decimal"/>
      <w:lvlText w:val="(%4)"/>
      <w:lvlJc w:val="left"/>
      <w:pPr>
        <w:tabs>
          <w:tab w:val="num" w:pos="0"/>
        </w:tabs>
        <w:ind w:left="1440" w:hanging="360"/>
      </w:pPr>
      <w:rPr>
        <w:rFonts w:cs="Times New Roman" w:hint="default"/>
      </w:rPr>
    </w:lvl>
    <w:lvl w:ilvl="4" w:tplc="5B0654B4">
      <w:start w:val="1"/>
      <w:numFmt w:val="lowerLetter"/>
      <w:lvlText w:val="(%5)"/>
      <w:lvlJc w:val="left"/>
      <w:pPr>
        <w:tabs>
          <w:tab w:val="num" w:pos="0"/>
        </w:tabs>
        <w:ind w:left="1800" w:hanging="360"/>
      </w:pPr>
      <w:rPr>
        <w:rFonts w:cs="Times New Roman" w:hint="default"/>
      </w:rPr>
    </w:lvl>
    <w:lvl w:ilvl="5" w:tplc="DB4A44BA">
      <w:start w:val="1"/>
      <w:numFmt w:val="lowerRoman"/>
      <w:lvlText w:val="(%6)"/>
      <w:lvlJc w:val="left"/>
      <w:pPr>
        <w:tabs>
          <w:tab w:val="num" w:pos="0"/>
        </w:tabs>
        <w:ind w:left="2160" w:hanging="360"/>
      </w:pPr>
      <w:rPr>
        <w:rFonts w:cs="Times New Roman" w:hint="default"/>
      </w:rPr>
    </w:lvl>
    <w:lvl w:ilvl="6" w:tplc="192E7EE0">
      <w:start w:val="1"/>
      <w:numFmt w:val="decimal"/>
      <w:lvlText w:val="%7."/>
      <w:lvlJc w:val="left"/>
      <w:pPr>
        <w:tabs>
          <w:tab w:val="num" w:pos="0"/>
        </w:tabs>
        <w:ind w:left="2520" w:hanging="360"/>
      </w:pPr>
      <w:rPr>
        <w:rFonts w:cs="Times New Roman" w:hint="default"/>
      </w:rPr>
    </w:lvl>
    <w:lvl w:ilvl="7" w:tplc="D0FA94E4">
      <w:start w:val="1"/>
      <w:numFmt w:val="lowerLetter"/>
      <w:lvlText w:val="%8."/>
      <w:lvlJc w:val="left"/>
      <w:pPr>
        <w:tabs>
          <w:tab w:val="num" w:pos="0"/>
        </w:tabs>
        <w:ind w:left="2880" w:hanging="360"/>
      </w:pPr>
      <w:rPr>
        <w:rFonts w:cs="Times New Roman" w:hint="default"/>
      </w:rPr>
    </w:lvl>
    <w:lvl w:ilvl="8" w:tplc="87761B3E">
      <w:start w:val="1"/>
      <w:numFmt w:val="lowerRoman"/>
      <w:lvlText w:val="%9."/>
      <w:lvlJc w:val="left"/>
      <w:pPr>
        <w:tabs>
          <w:tab w:val="num" w:pos="0"/>
        </w:tabs>
        <w:ind w:left="3240" w:hanging="360"/>
      </w:pPr>
      <w:rPr>
        <w:rFonts w:cs="Times New Roman" w:hint="default"/>
      </w:rPr>
    </w:lvl>
  </w:abstractNum>
  <w:abstractNum w:abstractNumId="32" w15:restartNumberingAfterBreak="0">
    <w:nsid w:val="55305918"/>
    <w:multiLevelType w:val="hybridMultilevel"/>
    <w:tmpl w:val="90E28FD0"/>
    <w:lvl w:ilvl="0" w:tplc="B898540E">
      <w:start w:val="1"/>
      <w:numFmt w:val="upperRoman"/>
      <w:pStyle w:val="Headings1"/>
      <w:lvlText w:val="%1."/>
      <w:lvlJc w:val="left"/>
      <w:pPr>
        <w:ind w:left="475" w:hanging="475"/>
      </w:pPr>
      <w:rPr>
        <w:rFonts w:hint="default"/>
        <w:b/>
        <w:i w:val="0"/>
        <w:caps/>
        <w:sz w:val="22"/>
        <w:szCs w:val="24"/>
      </w:rPr>
    </w:lvl>
    <w:lvl w:ilvl="1" w:tplc="23D2A4E6">
      <w:start w:val="1"/>
      <w:numFmt w:val="upperLetter"/>
      <w:lvlText w:val="%2."/>
      <w:lvlJc w:val="left"/>
      <w:pPr>
        <w:tabs>
          <w:tab w:val="num" w:pos="835"/>
        </w:tabs>
        <w:ind w:left="950" w:hanging="475"/>
      </w:pPr>
      <w:rPr>
        <w:rFonts w:ascii="Arial" w:hAnsi="Arial" w:hint="default"/>
        <w:b/>
        <w:i w:val="0"/>
        <w:sz w:val="24"/>
        <w:szCs w:val="24"/>
      </w:rPr>
    </w:lvl>
    <w:lvl w:ilvl="2" w:tplc="AFDADF28">
      <w:start w:val="1"/>
      <w:numFmt w:val="decimal"/>
      <w:lvlText w:val="%3."/>
      <w:lvlJc w:val="left"/>
      <w:pPr>
        <w:tabs>
          <w:tab w:val="num" w:pos="1310"/>
        </w:tabs>
        <w:ind w:left="1425" w:hanging="475"/>
      </w:pPr>
      <w:rPr>
        <w:rFonts w:ascii="Arial" w:hAnsi="Arial" w:hint="default"/>
        <w:b/>
        <w:i w:val="0"/>
        <w:sz w:val="24"/>
        <w:szCs w:val="24"/>
      </w:rPr>
    </w:lvl>
    <w:lvl w:ilvl="3" w:tplc="87CC34AE">
      <w:start w:val="1"/>
      <w:numFmt w:val="none"/>
      <w:lvlText w:val=""/>
      <w:lvlJc w:val="left"/>
      <w:pPr>
        <w:tabs>
          <w:tab w:val="num" w:pos="1785"/>
        </w:tabs>
        <w:ind w:left="1900" w:hanging="475"/>
      </w:pPr>
      <w:rPr>
        <w:rFonts w:hint="default"/>
        <w:b/>
      </w:rPr>
    </w:lvl>
    <w:lvl w:ilvl="4" w:tplc="6582B542">
      <w:start w:val="1"/>
      <w:numFmt w:val="none"/>
      <w:lvlText w:val=""/>
      <w:lvlJc w:val="left"/>
      <w:pPr>
        <w:tabs>
          <w:tab w:val="num" w:pos="2260"/>
        </w:tabs>
        <w:ind w:left="2375" w:hanging="475"/>
      </w:pPr>
      <w:rPr>
        <w:rFonts w:hint="default"/>
        <w:b/>
      </w:rPr>
    </w:lvl>
    <w:lvl w:ilvl="5" w:tplc="511030B0">
      <w:start w:val="1"/>
      <w:numFmt w:val="none"/>
      <w:lvlText w:val=""/>
      <w:lvlJc w:val="left"/>
      <w:pPr>
        <w:tabs>
          <w:tab w:val="num" w:pos="2735"/>
        </w:tabs>
        <w:ind w:left="2850" w:hanging="475"/>
      </w:pPr>
      <w:rPr>
        <w:rFonts w:hint="default"/>
        <w:b/>
      </w:rPr>
    </w:lvl>
    <w:lvl w:ilvl="6" w:tplc="21CCFA9E">
      <w:start w:val="1"/>
      <w:numFmt w:val="none"/>
      <w:lvlText w:val=""/>
      <w:lvlJc w:val="left"/>
      <w:pPr>
        <w:tabs>
          <w:tab w:val="num" w:pos="3210"/>
        </w:tabs>
        <w:ind w:left="3325" w:hanging="475"/>
      </w:pPr>
      <w:rPr>
        <w:rFonts w:hint="default"/>
        <w:b/>
      </w:rPr>
    </w:lvl>
    <w:lvl w:ilvl="7" w:tplc="1B26FDA6">
      <w:start w:val="1"/>
      <w:numFmt w:val="none"/>
      <w:lvlText w:val=""/>
      <w:lvlJc w:val="left"/>
      <w:pPr>
        <w:tabs>
          <w:tab w:val="num" w:pos="3685"/>
        </w:tabs>
        <w:ind w:left="3800" w:hanging="475"/>
      </w:pPr>
      <w:rPr>
        <w:rFonts w:hint="default"/>
        <w:b/>
      </w:rPr>
    </w:lvl>
    <w:lvl w:ilvl="8" w:tplc="5D26E032">
      <w:start w:val="1"/>
      <w:numFmt w:val="none"/>
      <w:lvlText w:val=""/>
      <w:lvlJc w:val="left"/>
      <w:pPr>
        <w:tabs>
          <w:tab w:val="num" w:pos="4160"/>
        </w:tabs>
        <w:ind w:left="4275" w:hanging="475"/>
      </w:pPr>
      <w:rPr>
        <w:rFonts w:hint="default"/>
      </w:rPr>
    </w:lvl>
  </w:abstractNum>
  <w:abstractNum w:abstractNumId="33" w15:restartNumberingAfterBreak="0">
    <w:nsid w:val="5D8B74C7"/>
    <w:multiLevelType w:val="hybridMultilevel"/>
    <w:tmpl w:val="B1DCEFA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 w15:restartNumberingAfterBreak="0">
    <w:nsid w:val="5F90615F"/>
    <w:multiLevelType w:val="hybridMultilevel"/>
    <w:tmpl w:val="3C2E19F0"/>
    <w:lvl w:ilvl="0" w:tplc="4334A2BA">
      <w:start w:val="2"/>
      <w:numFmt w:val="upperLetter"/>
      <w:pStyle w:val="BodyNumber0325"/>
      <w:lvlText w:val="%1."/>
      <w:lvlJc w:val="left"/>
      <w:pPr>
        <w:ind w:left="936" w:hanging="461"/>
      </w:pPr>
      <w:rPr>
        <w:rFonts w:ascii="Arial" w:hAnsi="Arial" w:hint="default"/>
        <w:b/>
        <w:i w:val="0"/>
        <w:caps/>
        <w:sz w:val="22"/>
        <w:szCs w:val="24"/>
      </w:rPr>
    </w:lvl>
    <w:lvl w:ilvl="1" w:tplc="44D27B6A">
      <w:start w:val="1"/>
      <w:numFmt w:val="decimal"/>
      <w:lvlText w:val="%2."/>
      <w:lvlJc w:val="left"/>
      <w:pPr>
        <w:tabs>
          <w:tab w:val="num" w:pos="1404"/>
        </w:tabs>
        <w:ind w:left="1411" w:hanging="461"/>
      </w:pPr>
      <w:rPr>
        <w:rFonts w:ascii="Arial" w:hAnsi="Arial" w:cs="Times New Roman" w:hint="default"/>
        <w:b w:val="0"/>
        <w:i w:val="0"/>
        <w:spacing w:val="-5"/>
        <w:w w:val="99"/>
        <w:sz w:val="22"/>
        <w:szCs w:val="24"/>
      </w:rPr>
    </w:lvl>
    <w:lvl w:ilvl="2" w:tplc="F1F27DBA">
      <w:start w:val="1"/>
      <w:numFmt w:val="lowerLetter"/>
      <w:pStyle w:val="BodyNumber0975"/>
      <w:lvlText w:val="%3."/>
      <w:lvlJc w:val="left"/>
      <w:pPr>
        <w:tabs>
          <w:tab w:val="num" w:pos="1872"/>
        </w:tabs>
        <w:ind w:left="1886" w:hanging="461"/>
      </w:pPr>
      <w:rPr>
        <w:rFonts w:ascii="Arial" w:hAnsi="Arial" w:hint="default"/>
        <w:b w:val="0"/>
        <w:i w:val="0"/>
        <w:sz w:val="22"/>
        <w:szCs w:val="24"/>
      </w:rPr>
    </w:lvl>
    <w:lvl w:ilvl="3" w:tplc="B0703B1A">
      <w:start w:val="1"/>
      <w:numFmt w:val="lowerRoman"/>
      <w:pStyle w:val="BodyNumber13"/>
      <w:lvlText w:val="%4."/>
      <w:lvlJc w:val="left"/>
      <w:pPr>
        <w:tabs>
          <w:tab w:val="num" w:pos="2340"/>
        </w:tabs>
        <w:ind w:left="2361" w:hanging="461"/>
      </w:pPr>
      <w:rPr>
        <w:rFonts w:hint="default"/>
        <w:b w:val="0"/>
        <w:i w:val="0"/>
      </w:rPr>
    </w:lvl>
    <w:lvl w:ilvl="4" w:tplc="C860803E">
      <w:start w:val="1"/>
      <w:numFmt w:val="lowerLetter"/>
      <w:pStyle w:val="BodyNumber1625"/>
      <w:lvlText w:val="(%5)"/>
      <w:lvlJc w:val="left"/>
      <w:pPr>
        <w:tabs>
          <w:tab w:val="num" w:pos="2808"/>
        </w:tabs>
        <w:ind w:left="2836" w:hanging="461"/>
      </w:pPr>
      <w:rPr>
        <w:rFonts w:hint="default"/>
        <w:b w:val="0"/>
        <w:i w:val="0"/>
      </w:rPr>
    </w:lvl>
    <w:lvl w:ilvl="5" w:tplc="46A47542">
      <w:start w:val="1"/>
      <w:numFmt w:val="decimal"/>
      <w:pStyle w:val="BodyNumber195"/>
      <w:lvlText w:val="(%6)"/>
      <w:lvlJc w:val="left"/>
      <w:pPr>
        <w:tabs>
          <w:tab w:val="num" w:pos="3276"/>
        </w:tabs>
        <w:ind w:left="3311" w:hanging="461"/>
      </w:pPr>
      <w:rPr>
        <w:rFonts w:hint="default"/>
        <w:b w:val="0"/>
        <w:i w:val="0"/>
      </w:rPr>
    </w:lvl>
    <w:lvl w:ilvl="6" w:tplc="DCDC8A40">
      <w:start w:val="1"/>
      <w:numFmt w:val="none"/>
      <w:lvlText w:val=""/>
      <w:lvlJc w:val="left"/>
      <w:pPr>
        <w:tabs>
          <w:tab w:val="num" w:pos="2880"/>
        </w:tabs>
        <w:ind w:left="3786" w:hanging="461"/>
      </w:pPr>
      <w:rPr>
        <w:rFonts w:hint="default"/>
        <w:b/>
      </w:rPr>
    </w:lvl>
    <w:lvl w:ilvl="7" w:tplc="38D22606">
      <w:start w:val="1"/>
      <w:numFmt w:val="none"/>
      <w:lvlText w:val=""/>
      <w:lvlJc w:val="left"/>
      <w:pPr>
        <w:tabs>
          <w:tab w:val="num" w:pos="3960"/>
        </w:tabs>
        <w:ind w:left="4261" w:hanging="461"/>
      </w:pPr>
      <w:rPr>
        <w:rFonts w:hint="default"/>
        <w:b/>
      </w:rPr>
    </w:lvl>
    <w:lvl w:ilvl="8" w:tplc="41D4F532">
      <w:start w:val="1"/>
      <w:numFmt w:val="none"/>
      <w:lvlText w:val=""/>
      <w:lvlJc w:val="left"/>
      <w:pPr>
        <w:tabs>
          <w:tab w:val="num" w:pos="4320"/>
        </w:tabs>
        <w:ind w:left="4736" w:hanging="461"/>
      </w:pPr>
      <w:rPr>
        <w:rFonts w:hint="default"/>
      </w:rPr>
    </w:lvl>
  </w:abstractNum>
  <w:abstractNum w:abstractNumId="35" w15:restartNumberingAfterBreak="0">
    <w:nsid w:val="67CC3E77"/>
    <w:multiLevelType w:val="hybridMultilevel"/>
    <w:tmpl w:val="3E0816EE"/>
    <w:lvl w:ilvl="0" w:tplc="70700326">
      <w:start w:val="1"/>
      <w:numFmt w:val="decimal"/>
      <w:pStyle w:val="Headings3"/>
      <w:lvlText w:val="%1."/>
      <w:lvlJc w:val="left"/>
      <w:pPr>
        <w:tabs>
          <w:tab w:val="num" w:pos="936"/>
        </w:tabs>
        <w:ind w:left="468" w:firstLine="468"/>
      </w:pPr>
      <w:rPr>
        <w:rFonts w:ascii="Arial" w:hAnsi="Arial" w:hint="default"/>
        <w:b/>
        <w:i w:val="0"/>
        <w:kern w:val="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1373AE"/>
    <w:multiLevelType w:val="hybridMultilevel"/>
    <w:tmpl w:val="9B3CC2C4"/>
    <w:lvl w:ilvl="0" w:tplc="7E0C3A60">
      <w:start w:val="1"/>
      <w:numFmt w:val="decimal"/>
      <w:lvlText w:val="%1."/>
      <w:lvlJc w:val="left"/>
      <w:pPr>
        <w:ind w:left="1350" w:hanging="1080"/>
      </w:pPr>
      <w:rPr>
        <w:rFonts w:hint="default"/>
        <w:sz w:val="22"/>
        <w:szCs w:val="22"/>
        <w:vertAlign w:val="superscrip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7" w15:restartNumberingAfterBreak="0">
    <w:nsid w:val="69ED6D93"/>
    <w:multiLevelType w:val="hybridMultilevel"/>
    <w:tmpl w:val="AD6A46A4"/>
    <w:lvl w:ilvl="0" w:tplc="89AAA104">
      <w:start w:val="1"/>
      <w:numFmt w:val="upperLetter"/>
      <w:pStyle w:val="Headings2-E"/>
      <w:lvlText w:val="%1."/>
      <w:lvlJc w:val="left"/>
      <w:pPr>
        <w:tabs>
          <w:tab w:val="num" w:pos="936"/>
        </w:tabs>
        <w:ind w:left="936" w:hanging="468"/>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C114B5"/>
    <w:multiLevelType w:val="hybridMultilevel"/>
    <w:tmpl w:val="FC5AA830"/>
    <w:lvl w:ilvl="0" w:tplc="5BDA13AC">
      <w:start w:val="1"/>
      <w:numFmt w:val="upperLetter"/>
      <w:pStyle w:val="Headings2-F"/>
      <w:lvlText w:val="%1."/>
      <w:lvlJc w:val="left"/>
      <w:pPr>
        <w:tabs>
          <w:tab w:val="num" w:pos="936"/>
        </w:tabs>
        <w:ind w:left="936" w:hanging="468"/>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3C062E"/>
    <w:multiLevelType w:val="hybridMultilevel"/>
    <w:tmpl w:val="6D76DE9E"/>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0" w15:restartNumberingAfterBreak="0">
    <w:nsid w:val="778E48C5"/>
    <w:multiLevelType w:val="hybridMultilevel"/>
    <w:tmpl w:val="6FDA7A16"/>
    <w:lvl w:ilvl="0" w:tplc="0409000F">
      <w:start w:val="1"/>
      <w:numFmt w:val="decimal"/>
      <w:lvlText w:val="%1."/>
      <w:lvlJc w:val="left"/>
      <w:pPr>
        <w:ind w:left="1987" w:hanging="360"/>
      </w:pPr>
      <w:rPr>
        <w:rFonts w:hint="default"/>
      </w:rPr>
    </w:lvl>
    <w:lvl w:ilvl="1" w:tplc="FFFFFFFF" w:tentative="1">
      <w:start w:val="1"/>
      <w:numFmt w:val="bullet"/>
      <w:lvlText w:val="o"/>
      <w:lvlJc w:val="left"/>
      <w:pPr>
        <w:ind w:left="2707" w:hanging="360"/>
      </w:pPr>
      <w:rPr>
        <w:rFonts w:ascii="Courier New" w:hAnsi="Courier New" w:cs="Courier New" w:hint="default"/>
      </w:rPr>
    </w:lvl>
    <w:lvl w:ilvl="2" w:tplc="FFFFFFFF" w:tentative="1">
      <w:start w:val="1"/>
      <w:numFmt w:val="bullet"/>
      <w:lvlText w:val=""/>
      <w:lvlJc w:val="left"/>
      <w:pPr>
        <w:ind w:left="3427" w:hanging="360"/>
      </w:pPr>
      <w:rPr>
        <w:rFonts w:ascii="Wingdings" w:hAnsi="Wingdings" w:hint="default"/>
      </w:rPr>
    </w:lvl>
    <w:lvl w:ilvl="3" w:tplc="FFFFFFFF" w:tentative="1">
      <w:start w:val="1"/>
      <w:numFmt w:val="bullet"/>
      <w:lvlText w:val=""/>
      <w:lvlJc w:val="left"/>
      <w:pPr>
        <w:ind w:left="4147" w:hanging="360"/>
      </w:pPr>
      <w:rPr>
        <w:rFonts w:ascii="Symbol" w:hAnsi="Symbol" w:hint="default"/>
      </w:rPr>
    </w:lvl>
    <w:lvl w:ilvl="4" w:tplc="FFFFFFFF" w:tentative="1">
      <w:start w:val="1"/>
      <w:numFmt w:val="bullet"/>
      <w:lvlText w:val="o"/>
      <w:lvlJc w:val="left"/>
      <w:pPr>
        <w:ind w:left="4867" w:hanging="360"/>
      </w:pPr>
      <w:rPr>
        <w:rFonts w:ascii="Courier New" w:hAnsi="Courier New" w:cs="Courier New" w:hint="default"/>
      </w:rPr>
    </w:lvl>
    <w:lvl w:ilvl="5" w:tplc="FFFFFFFF" w:tentative="1">
      <w:start w:val="1"/>
      <w:numFmt w:val="bullet"/>
      <w:lvlText w:val=""/>
      <w:lvlJc w:val="left"/>
      <w:pPr>
        <w:ind w:left="5587" w:hanging="360"/>
      </w:pPr>
      <w:rPr>
        <w:rFonts w:ascii="Wingdings" w:hAnsi="Wingdings" w:hint="default"/>
      </w:rPr>
    </w:lvl>
    <w:lvl w:ilvl="6" w:tplc="FFFFFFFF" w:tentative="1">
      <w:start w:val="1"/>
      <w:numFmt w:val="bullet"/>
      <w:lvlText w:val=""/>
      <w:lvlJc w:val="left"/>
      <w:pPr>
        <w:ind w:left="6307" w:hanging="360"/>
      </w:pPr>
      <w:rPr>
        <w:rFonts w:ascii="Symbol" w:hAnsi="Symbol" w:hint="default"/>
      </w:rPr>
    </w:lvl>
    <w:lvl w:ilvl="7" w:tplc="FFFFFFFF" w:tentative="1">
      <w:start w:val="1"/>
      <w:numFmt w:val="bullet"/>
      <w:lvlText w:val="o"/>
      <w:lvlJc w:val="left"/>
      <w:pPr>
        <w:ind w:left="7027" w:hanging="360"/>
      </w:pPr>
      <w:rPr>
        <w:rFonts w:ascii="Courier New" w:hAnsi="Courier New" w:cs="Courier New" w:hint="default"/>
      </w:rPr>
    </w:lvl>
    <w:lvl w:ilvl="8" w:tplc="FFFFFFFF" w:tentative="1">
      <w:start w:val="1"/>
      <w:numFmt w:val="bullet"/>
      <w:lvlText w:val=""/>
      <w:lvlJc w:val="left"/>
      <w:pPr>
        <w:ind w:left="7747" w:hanging="360"/>
      </w:pPr>
      <w:rPr>
        <w:rFonts w:ascii="Wingdings" w:hAnsi="Wingdings" w:hint="default"/>
      </w:rPr>
    </w:lvl>
  </w:abstractNum>
  <w:abstractNum w:abstractNumId="41" w15:restartNumberingAfterBreak="0">
    <w:nsid w:val="7C965A09"/>
    <w:multiLevelType w:val="hybridMultilevel"/>
    <w:tmpl w:val="9E7C7426"/>
    <w:name w:val="List Num_A"/>
    <w:lvl w:ilvl="0" w:tplc="331E79DE">
      <w:start w:val="1"/>
      <w:numFmt w:val="decimal"/>
      <w:lvlText w:val="%1."/>
      <w:lvlJc w:val="left"/>
      <w:pPr>
        <w:ind w:left="144" w:firstLine="806"/>
      </w:pPr>
      <w:rPr>
        <w:rFonts w:ascii="Arial" w:hAnsi="Arial" w:hint="default"/>
        <w:sz w:val="24"/>
      </w:rPr>
    </w:lvl>
    <w:lvl w:ilvl="1" w:tplc="BECC4EEA">
      <w:start w:val="1"/>
      <w:numFmt w:val="lowerLetter"/>
      <w:lvlText w:val="%2."/>
      <w:lvlJc w:val="left"/>
      <w:pPr>
        <w:ind w:left="619" w:firstLine="806"/>
      </w:pPr>
      <w:rPr>
        <w:rFonts w:hint="default"/>
      </w:rPr>
    </w:lvl>
    <w:lvl w:ilvl="2" w:tplc="D47E6DF8">
      <w:start w:val="1"/>
      <w:numFmt w:val="lowerRoman"/>
      <w:lvlText w:val="%3."/>
      <w:lvlJc w:val="left"/>
      <w:pPr>
        <w:ind w:left="1094" w:firstLine="806"/>
      </w:pPr>
      <w:rPr>
        <w:rFonts w:hint="default"/>
      </w:rPr>
    </w:lvl>
    <w:lvl w:ilvl="3" w:tplc="242E4C82">
      <w:start w:val="1"/>
      <w:numFmt w:val="decimal"/>
      <w:lvlText w:val="(%4)"/>
      <w:lvlJc w:val="left"/>
      <w:pPr>
        <w:ind w:left="1569" w:firstLine="806"/>
      </w:pPr>
      <w:rPr>
        <w:rFonts w:hint="default"/>
      </w:rPr>
    </w:lvl>
    <w:lvl w:ilvl="4" w:tplc="7EB20834">
      <w:start w:val="1"/>
      <w:numFmt w:val="lowerLetter"/>
      <w:lvlText w:val="(%5)"/>
      <w:lvlJc w:val="left"/>
      <w:pPr>
        <w:ind w:left="2044" w:firstLine="806"/>
      </w:pPr>
      <w:rPr>
        <w:rFonts w:hint="default"/>
      </w:rPr>
    </w:lvl>
    <w:lvl w:ilvl="5" w:tplc="249005D8">
      <w:start w:val="1"/>
      <w:numFmt w:val="lowerRoman"/>
      <w:lvlText w:val="(%6)"/>
      <w:lvlJc w:val="left"/>
      <w:pPr>
        <w:ind w:left="2519" w:firstLine="806"/>
      </w:pPr>
      <w:rPr>
        <w:rFonts w:hint="default"/>
      </w:rPr>
    </w:lvl>
    <w:lvl w:ilvl="6" w:tplc="9666569C">
      <w:start w:val="1"/>
      <w:numFmt w:val="decimal"/>
      <w:lvlText w:val="%7."/>
      <w:lvlJc w:val="left"/>
      <w:pPr>
        <w:ind w:left="2994" w:firstLine="806"/>
      </w:pPr>
      <w:rPr>
        <w:rFonts w:hint="default"/>
      </w:rPr>
    </w:lvl>
    <w:lvl w:ilvl="7" w:tplc="FB7EC828">
      <w:start w:val="1"/>
      <w:numFmt w:val="lowerLetter"/>
      <w:lvlText w:val="%8."/>
      <w:lvlJc w:val="left"/>
      <w:pPr>
        <w:ind w:left="3469" w:firstLine="806"/>
      </w:pPr>
      <w:rPr>
        <w:rFonts w:hint="default"/>
      </w:rPr>
    </w:lvl>
    <w:lvl w:ilvl="8" w:tplc="49B4EF14">
      <w:start w:val="1"/>
      <w:numFmt w:val="lowerRoman"/>
      <w:lvlText w:val="%9."/>
      <w:lvlJc w:val="left"/>
      <w:pPr>
        <w:ind w:left="3944" w:firstLine="806"/>
      </w:pPr>
      <w:rPr>
        <w:rFonts w:hint="default"/>
      </w:rPr>
    </w:lvl>
  </w:abstractNum>
  <w:abstractNum w:abstractNumId="42" w15:restartNumberingAfterBreak="0">
    <w:nsid w:val="7D9175E3"/>
    <w:multiLevelType w:val="hybridMultilevel"/>
    <w:tmpl w:val="BECE8E4E"/>
    <w:lvl w:ilvl="0" w:tplc="F83CDA36">
      <w:start w:val="1"/>
      <w:numFmt w:val="decimal"/>
      <w:lvlText w:val="(%1)"/>
      <w:lvlJc w:val="left"/>
      <w:pPr>
        <w:ind w:left="306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282297">
    <w:abstractNumId w:val="0"/>
  </w:num>
  <w:num w:numId="2" w16cid:durableId="932410">
    <w:abstractNumId w:val="31"/>
  </w:num>
  <w:num w:numId="3" w16cid:durableId="882794272">
    <w:abstractNumId w:val="26"/>
  </w:num>
  <w:num w:numId="4" w16cid:durableId="2104110185">
    <w:abstractNumId w:val="1"/>
  </w:num>
  <w:num w:numId="5" w16cid:durableId="1830049747">
    <w:abstractNumId w:val="18"/>
  </w:num>
  <w:num w:numId="6" w16cid:durableId="1739206086">
    <w:abstractNumId w:val="24"/>
  </w:num>
  <w:num w:numId="7" w16cid:durableId="1249581617">
    <w:abstractNumId w:val="29"/>
  </w:num>
  <w:num w:numId="8" w16cid:durableId="1863084037">
    <w:abstractNumId w:val="34"/>
  </w:num>
  <w:num w:numId="9" w16cid:durableId="1900094592">
    <w:abstractNumId w:val="14"/>
  </w:num>
  <w:num w:numId="10" w16cid:durableId="1598712750">
    <w:abstractNumId w:val="32"/>
  </w:num>
  <w:num w:numId="11" w16cid:durableId="945966061">
    <w:abstractNumId w:val="5"/>
  </w:num>
  <w:num w:numId="12" w16cid:durableId="227805563">
    <w:abstractNumId w:val="17"/>
  </w:num>
  <w:num w:numId="13" w16cid:durableId="544604591">
    <w:abstractNumId w:val="11"/>
  </w:num>
  <w:num w:numId="14" w16cid:durableId="774714708">
    <w:abstractNumId w:val="28"/>
  </w:num>
  <w:num w:numId="15" w16cid:durableId="1963144430">
    <w:abstractNumId w:val="38"/>
  </w:num>
  <w:num w:numId="16" w16cid:durableId="2123064923">
    <w:abstractNumId w:val="35"/>
  </w:num>
  <w:num w:numId="17" w16cid:durableId="2108497058">
    <w:abstractNumId w:val="15"/>
  </w:num>
  <w:num w:numId="18" w16cid:durableId="382486840">
    <w:abstractNumId w:val="37"/>
  </w:num>
  <w:num w:numId="19" w16cid:durableId="1179664390">
    <w:abstractNumId w:val="20"/>
  </w:num>
  <w:num w:numId="20" w16cid:durableId="2044018298">
    <w:abstractNumId w:val="3"/>
  </w:num>
  <w:num w:numId="21" w16cid:durableId="546454205">
    <w:abstractNumId w:val="10"/>
  </w:num>
  <w:num w:numId="22" w16cid:durableId="304706497">
    <w:abstractNumId w:val="39"/>
  </w:num>
  <w:num w:numId="23" w16cid:durableId="1770195649">
    <w:abstractNumId w:val="16"/>
  </w:num>
  <w:num w:numId="24" w16cid:durableId="338853323">
    <w:abstractNumId w:val="23"/>
  </w:num>
  <w:num w:numId="25" w16cid:durableId="37515956">
    <w:abstractNumId w:val="40"/>
  </w:num>
  <w:num w:numId="26" w16cid:durableId="796728205">
    <w:abstractNumId w:val="22"/>
  </w:num>
  <w:num w:numId="27" w16cid:durableId="550268471">
    <w:abstractNumId w:val="12"/>
  </w:num>
  <w:num w:numId="28" w16cid:durableId="1959985459">
    <w:abstractNumId w:val="19"/>
  </w:num>
  <w:num w:numId="29" w16cid:durableId="564217964">
    <w:abstractNumId w:val="4"/>
  </w:num>
  <w:num w:numId="30" w16cid:durableId="1178278876">
    <w:abstractNumId w:val="6"/>
  </w:num>
  <w:num w:numId="31" w16cid:durableId="1493372552">
    <w:abstractNumId w:val="25"/>
  </w:num>
  <w:num w:numId="32" w16cid:durableId="1694645668">
    <w:abstractNumId w:val="42"/>
  </w:num>
  <w:num w:numId="33" w16cid:durableId="158732958">
    <w:abstractNumId w:val="13"/>
  </w:num>
  <w:num w:numId="34" w16cid:durableId="2123917010">
    <w:abstractNumId w:val="9"/>
  </w:num>
  <w:num w:numId="35" w16cid:durableId="2004821935">
    <w:abstractNumId w:val="21"/>
  </w:num>
  <w:num w:numId="36" w16cid:durableId="871303941">
    <w:abstractNumId w:val="33"/>
  </w:num>
  <w:num w:numId="37" w16cid:durableId="1088112668">
    <w:abstractNumId w:val="8"/>
  </w:num>
  <w:num w:numId="38" w16cid:durableId="372996016">
    <w:abstractNumId w:val="30"/>
  </w:num>
  <w:num w:numId="39" w16cid:durableId="1483621895">
    <w:abstractNumId w:val="36"/>
  </w:num>
  <w:num w:numId="40" w16cid:durableId="1808548497">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92375"/>
    <w:rsid w:val="000000DA"/>
    <w:rsid w:val="0000013C"/>
    <w:rsid w:val="000001A5"/>
    <w:rsid w:val="0000043B"/>
    <w:rsid w:val="000004F0"/>
    <w:rsid w:val="00000629"/>
    <w:rsid w:val="0000063B"/>
    <w:rsid w:val="00000723"/>
    <w:rsid w:val="00000862"/>
    <w:rsid w:val="00000B26"/>
    <w:rsid w:val="00000E3B"/>
    <w:rsid w:val="00000F36"/>
    <w:rsid w:val="00000FF7"/>
    <w:rsid w:val="000012B5"/>
    <w:rsid w:val="0000185B"/>
    <w:rsid w:val="0000192C"/>
    <w:rsid w:val="00001A4E"/>
    <w:rsid w:val="00001C82"/>
    <w:rsid w:val="00001D0D"/>
    <w:rsid w:val="00001DF5"/>
    <w:rsid w:val="00001F57"/>
    <w:rsid w:val="00001FD8"/>
    <w:rsid w:val="000020FC"/>
    <w:rsid w:val="00002185"/>
    <w:rsid w:val="0000239B"/>
    <w:rsid w:val="0000246B"/>
    <w:rsid w:val="00002499"/>
    <w:rsid w:val="000026D4"/>
    <w:rsid w:val="00002727"/>
    <w:rsid w:val="00002743"/>
    <w:rsid w:val="000027C3"/>
    <w:rsid w:val="000028BC"/>
    <w:rsid w:val="0000294C"/>
    <w:rsid w:val="00002BD8"/>
    <w:rsid w:val="00002C22"/>
    <w:rsid w:val="00002D75"/>
    <w:rsid w:val="00002E6E"/>
    <w:rsid w:val="00002F8F"/>
    <w:rsid w:val="00002FA9"/>
    <w:rsid w:val="00003114"/>
    <w:rsid w:val="0000322E"/>
    <w:rsid w:val="00003270"/>
    <w:rsid w:val="00003394"/>
    <w:rsid w:val="000034D0"/>
    <w:rsid w:val="00003573"/>
    <w:rsid w:val="000035F9"/>
    <w:rsid w:val="000038E8"/>
    <w:rsid w:val="00003C55"/>
    <w:rsid w:val="00003CE9"/>
    <w:rsid w:val="00003DF6"/>
    <w:rsid w:val="00003E42"/>
    <w:rsid w:val="00003E47"/>
    <w:rsid w:val="00004158"/>
    <w:rsid w:val="00004258"/>
    <w:rsid w:val="0000427A"/>
    <w:rsid w:val="00004645"/>
    <w:rsid w:val="000047FB"/>
    <w:rsid w:val="00004BF3"/>
    <w:rsid w:val="00004E94"/>
    <w:rsid w:val="00004EF3"/>
    <w:rsid w:val="00004F7A"/>
    <w:rsid w:val="00005065"/>
    <w:rsid w:val="00005159"/>
    <w:rsid w:val="00005255"/>
    <w:rsid w:val="00005586"/>
    <w:rsid w:val="0000567C"/>
    <w:rsid w:val="000056D8"/>
    <w:rsid w:val="0000571E"/>
    <w:rsid w:val="00005742"/>
    <w:rsid w:val="00005902"/>
    <w:rsid w:val="00005963"/>
    <w:rsid w:val="00005BAA"/>
    <w:rsid w:val="00005CC5"/>
    <w:rsid w:val="00005F50"/>
    <w:rsid w:val="0000609E"/>
    <w:rsid w:val="00006361"/>
    <w:rsid w:val="0000658C"/>
    <w:rsid w:val="000066A4"/>
    <w:rsid w:val="000067F5"/>
    <w:rsid w:val="0000694F"/>
    <w:rsid w:val="0000698A"/>
    <w:rsid w:val="00006A78"/>
    <w:rsid w:val="00006BA0"/>
    <w:rsid w:val="00006BF4"/>
    <w:rsid w:val="00006DA2"/>
    <w:rsid w:val="00006DCF"/>
    <w:rsid w:val="00006DE8"/>
    <w:rsid w:val="00006E9A"/>
    <w:rsid w:val="00007047"/>
    <w:rsid w:val="0000715E"/>
    <w:rsid w:val="00007196"/>
    <w:rsid w:val="00007260"/>
    <w:rsid w:val="000072FF"/>
    <w:rsid w:val="000073BC"/>
    <w:rsid w:val="00007418"/>
    <w:rsid w:val="00007509"/>
    <w:rsid w:val="000076D4"/>
    <w:rsid w:val="00007762"/>
    <w:rsid w:val="0000796B"/>
    <w:rsid w:val="000079FC"/>
    <w:rsid w:val="00007ACB"/>
    <w:rsid w:val="00007B23"/>
    <w:rsid w:val="00007B9A"/>
    <w:rsid w:val="00007C9D"/>
    <w:rsid w:val="00007CAD"/>
    <w:rsid w:val="00007D42"/>
    <w:rsid w:val="00007DA0"/>
    <w:rsid w:val="00007EA4"/>
    <w:rsid w:val="00007F6B"/>
    <w:rsid w:val="00010126"/>
    <w:rsid w:val="000102FC"/>
    <w:rsid w:val="00010428"/>
    <w:rsid w:val="00010516"/>
    <w:rsid w:val="000106EE"/>
    <w:rsid w:val="00010725"/>
    <w:rsid w:val="000108C1"/>
    <w:rsid w:val="00010967"/>
    <w:rsid w:val="000109DE"/>
    <w:rsid w:val="00010C14"/>
    <w:rsid w:val="00010D76"/>
    <w:rsid w:val="00010F68"/>
    <w:rsid w:val="000110CF"/>
    <w:rsid w:val="00011156"/>
    <w:rsid w:val="0001120E"/>
    <w:rsid w:val="0001145D"/>
    <w:rsid w:val="000116AA"/>
    <w:rsid w:val="0001175E"/>
    <w:rsid w:val="000117FB"/>
    <w:rsid w:val="00011915"/>
    <w:rsid w:val="00011A16"/>
    <w:rsid w:val="00011CD9"/>
    <w:rsid w:val="00011DD9"/>
    <w:rsid w:val="00011E44"/>
    <w:rsid w:val="00011E7B"/>
    <w:rsid w:val="00011F74"/>
    <w:rsid w:val="00011FFA"/>
    <w:rsid w:val="00012050"/>
    <w:rsid w:val="000122A0"/>
    <w:rsid w:val="000123AB"/>
    <w:rsid w:val="00012588"/>
    <w:rsid w:val="00012641"/>
    <w:rsid w:val="0001272B"/>
    <w:rsid w:val="000129C8"/>
    <w:rsid w:val="000129E9"/>
    <w:rsid w:val="00012A57"/>
    <w:rsid w:val="00012A5A"/>
    <w:rsid w:val="00012C23"/>
    <w:rsid w:val="00012CC4"/>
    <w:rsid w:val="00012D8A"/>
    <w:rsid w:val="00012E07"/>
    <w:rsid w:val="00012EDD"/>
    <w:rsid w:val="00013154"/>
    <w:rsid w:val="00013335"/>
    <w:rsid w:val="0001344C"/>
    <w:rsid w:val="00013499"/>
    <w:rsid w:val="000136CA"/>
    <w:rsid w:val="000137C7"/>
    <w:rsid w:val="000138E2"/>
    <w:rsid w:val="00013B6D"/>
    <w:rsid w:val="00013DD2"/>
    <w:rsid w:val="00013EEF"/>
    <w:rsid w:val="0001429D"/>
    <w:rsid w:val="00014379"/>
    <w:rsid w:val="000146F0"/>
    <w:rsid w:val="000146FF"/>
    <w:rsid w:val="00014940"/>
    <w:rsid w:val="00014B4F"/>
    <w:rsid w:val="00014BD2"/>
    <w:rsid w:val="00014BF2"/>
    <w:rsid w:val="00014F5A"/>
    <w:rsid w:val="00015312"/>
    <w:rsid w:val="000153B6"/>
    <w:rsid w:val="00015465"/>
    <w:rsid w:val="00015497"/>
    <w:rsid w:val="000156B1"/>
    <w:rsid w:val="000157BB"/>
    <w:rsid w:val="00015A89"/>
    <w:rsid w:val="00015C8D"/>
    <w:rsid w:val="00015CC7"/>
    <w:rsid w:val="00015CDE"/>
    <w:rsid w:val="00015DCC"/>
    <w:rsid w:val="00015DFA"/>
    <w:rsid w:val="00015E6E"/>
    <w:rsid w:val="00015F0D"/>
    <w:rsid w:val="00015FF1"/>
    <w:rsid w:val="0001608C"/>
    <w:rsid w:val="000161FB"/>
    <w:rsid w:val="0001623E"/>
    <w:rsid w:val="000162F1"/>
    <w:rsid w:val="000163FB"/>
    <w:rsid w:val="0001685D"/>
    <w:rsid w:val="00016AE7"/>
    <w:rsid w:val="00016B7D"/>
    <w:rsid w:val="00016C9D"/>
    <w:rsid w:val="00016D5C"/>
    <w:rsid w:val="00016D68"/>
    <w:rsid w:val="00016E56"/>
    <w:rsid w:val="00016EE1"/>
    <w:rsid w:val="00017043"/>
    <w:rsid w:val="000173CD"/>
    <w:rsid w:val="00017549"/>
    <w:rsid w:val="0001754D"/>
    <w:rsid w:val="00017758"/>
    <w:rsid w:val="00017794"/>
    <w:rsid w:val="0001788B"/>
    <w:rsid w:val="00017912"/>
    <w:rsid w:val="00017E84"/>
    <w:rsid w:val="00020232"/>
    <w:rsid w:val="000202D4"/>
    <w:rsid w:val="0002034E"/>
    <w:rsid w:val="000204A7"/>
    <w:rsid w:val="000205BD"/>
    <w:rsid w:val="00020707"/>
    <w:rsid w:val="0002093B"/>
    <w:rsid w:val="00020C77"/>
    <w:rsid w:val="00020CD3"/>
    <w:rsid w:val="00020E48"/>
    <w:rsid w:val="00020E8F"/>
    <w:rsid w:val="00020EE2"/>
    <w:rsid w:val="00020F3E"/>
    <w:rsid w:val="0002110E"/>
    <w:rsid w:val="00021184"/>
    <w:rsid w:val="00021359"/>
    <w:rsid w:val="0002140C"/>
    <w:rsid w:val="00021472"/>
    <w:rsid w:val="00021532"/>
    <w:rsid w:val="000216A1"/>
    <w:rsid w:val="000217D9"/>
    <w:rsid w:val="0002185E"/>
    <w:rsid w:val="000218E3"/>
    <w:rsid w:val="000219E2"/>
    <w:rsid w:val="0002212B"/>
    <w:rsid w:val="00022248"/>
    <w:rsid w:val="000222B8"/>
    <w:rsid w:val="00022405"/>
    <w:rsid w:val="000226A2"/>
    <w:rsid w:val="00022822"/>
    <w:rsid w:val="000229A1"/>
    <w:rsid w:val="000229CB"/>
    <w:rsid w:val="00022CD3"/>
    <w:rsid w:val="00022D41"/>
    <w:rsid w:val="00022DF2"/>
    <w:rsid w:val="0002330B"/>
    <w:rsid w:val="0002346C"/>
    <w:rsid w:val="000234EE"/>
    <w:rsid w:val="000237FC"/>
    <w:rsid w:val="0002385E"/>
    <w:rsid w:val="00023864"/>
    <w:rsid w:val="000238C1"/>
    <w:rsid w:val="00023918"/>
    <w:rsid w:val="000239F9"/>
    <w:rsid w:val="00023D81"/>
    <w:rsid w:val="00023F03"/>
    <w:rsid w:val="00023FFC"/>
    <w:rsid w:val="00024155"/>
    <w:rsid w:val="000241F7"/>
    <w:rsid w:val="000244A0"/>
    <w:rsid w:val="000244DB"/>
    <w:rsid w:val="000249A8"/>
    <w:rsid w:val="00024AA5"/>
    <w:rsid w:val="00024F49"/>
    <w:rsid w:val="00024F94"/>
    <w:rsid w:val="00025222"/>
    <w:rsid w:val="00025269"/>
    <w:rsid w:val="000252F2"/>
    <w:rsid w:val="00025392"/>
    <w:rsid w:val="00025647"/>
    <w:rsid w:val="00025653"/>
    <w:rsid w:val="00025869"/>
    <w:rsid w:val="0002593E"/>
    <w:rsid w:val="00025955"/>
    <w:rsid w:val="000259BA"/>
    <w:rsid w:val="000259FF"/>
    <w:rsid w:val="00025A20"/>
    <w:rsid w:val="00025A42"/>
    <w:rsid w:val="00025BC9"/>
    <w:rsid w:val="00025D56"/>
    <w:rsid w:val="00025F66"/>
    <w:rsid w:val="00026221"/>
    <w:rsid w:val="000264DA"/>
    <w:rsid w:val="000264EA"/>
    <w:rsid w:val="0002675C"/>
    <w:rsid w:val="000267B8"/>
    <w:rsid w:val="0002697A"/>
    <w:rsid w:val="000269F1"/>
    <w:rsid w:val="00026A01"/>
    <w:rsid w:val="00026A4C"/>
    <w:rsid w:val="00026B37"/>
    <w:rsid w:val="00026B7F"/>
    <w:rsid w:val="00026D62"/>
    <w:rsid w:val="00026E58"/>
    <w:rsid w:val="00026FB1"/>
    <w:rsid w:val="00027093"/>
    <w:rsid w:val="0002713C"/>
    <w:rsid w:val="0002742E"/>
    <w:rsid w:val="00027474"/>
    <w:rsid w:val="00027670"/>
    <w:rsid w:val="00027739"/>
    <w:rsid w:val="0002779A"/>
    <w:rsid w:val="00027887"/>
    <w:rsid w:val="000278CC"/>
    <w:rsid w:val="00027B56"/>
    <w:rsid w:val="00027C04"/>
    <w:rsid w:val="00027CA4"/>
    <w:rsid w:val="00027EBF"/>
    <w:rsid w:val="0003006E"/>
    <w:rsid w:val="0003012C"/>
    <w:rsid w:val="0003018C"/>
    <w:rsid w:val="0003034E"/>
    <w:rsid w:val="00030621"/>
    <w:rsid w:val="00030692"/>
    <w:rsid w:val="000307D3"/>
    <w:rsid w:val="00030823"/>
    <w:rsid w:val="000309BF"/>
    <w:rsid w:val="000309D2"/>
    <w:rsid w:val="00030C70"/>
    <w:rsid w:val="00030F45"/>
    <w:rsid w:val="00031097"/>
    <w:rsid w:val="000310DA"/>
    <w:rsid w:val="00031226"/>
    <w:rsid w:val="0003122C"/>
    <w:rsid w:val="0003161D"/>
    <w:rsid w:val="00031766"/>
    <w:rsid w:val="00031CD8"/>
    <w:rsid w:val="00031D00"/>
    <w:rsid w:val="00031D84"/>
    <w:rsid w:val="00031DF3"/>
    <w:rsid w:val="00031ED6"/>
    <w:rsid w:val="00031EE7"/>
    <w:rsid w:val="0003201A"/>
    <w:rsid w:val="0003206D"/>
    <w:rsid w:val="00032183"/>
    <w:rsid w:val="000321EE"/>
    <w:rsid w:val="0003222F"/>
    <w:rsid w:val="00032485"/>
    <w:rsid w:val="00032487"/>
    <w:rsid w:val="000324DD"/>
    <w:rsid w:val="000324EE"/>
    <w:rsid w:val="00032973"/>
    <w:rsid w:val="000329C5"/>
    <w:rsid w:val="000329E0"/>
    <w:rsid w:val="00032A20"/>
    <w:rsid w:val="00032B1C"/>
    <w:rsid w:val="00032B50"/>
    <w:rsid w:val="00032B66"/>
    <w:rsid w:val="00032BF8"/>
    <w:rsid w:val="00032DDF"/>
    <w:rsid w:val="00032FC4"/>
    <w:rsid w:val="00033031"/>
    <w:rsid w:val="000330A8"/>
    <w:rsid w:val="000333E9"/>
    <w:rsid w:val="000333F7"/>
    <w:rsid w:val="00033438"/>
    <w:rsid w:val="000336B5"/>
    <w:rsid w:val="00033900"/>
    <w:rsid w:val="000339B3"/>
    <w:rsid w:val="00033A5F"/>
    <w:rsid w:val="00033A76"/>
    <w:rsid w:val="00033B4E"/>
    <w:rsid w:val="00033F34"/>
    <w:rsid w:val="000341A8"/>
    <w:rsid w:val="000341E8"/>
    <w:rsid w:val="000342D6"/>
    <w:rsid w:val="00034323"/>
    <w:rsid w:val="00034372"/>
    <w:rsid w:val="000345E1"/>
    <w:rsid w:val="00034708"/>
    <w:rsid w:val="00034A2D"/>
    <w:rsid w:val="00034AB8"/>
    <w:rsid w:val="00034C27"/>
    <w:rsid w:val="00034CDF"/>
    <w:rsid w:val="00034ED7"/>
    <w:rsid w:val="00034EF8"/>
    <w:rsid w:val="000352ED"/>
    <w:rsid w:val="00035479"/>
    <w:rsid w:val="000356DA"/>
    <w:rsid w:val="000357A6"/>
    <w:rsid w:val="00035905"/>
    <w:rsid w:val="00035A44"/>
    <w:rsid w:val="00035C91"/>
    <w:rsid w:val="00035E52"/>
    <w:rsid w:val="00035EAF"/>
    <w:rsid w:val="00035FD6"/>
    <w:rsid w:val="00036031"/>
    <w:rsid w:val="000360B8"/>
    <w:rsid w:val="000362BD"/>
    <w:rsid w:val="0003651C"/>
    <w:rsid w:val="000366E0"/>
    <w:rsid w:val="0003676B"/>
    <w:rsid w:val="0003683C"/>
    <w:rsid w:val="0003687E"/>
    <w:rsid w:val="00036A9D"/>
    <w:rsid w:val="00036B75"/>
    <w:rsid w:val="00036C87"/>
    <w:rsid w:val="00036E5B"/>
    <w:rsid w:val="00036F61"/>
    <w:rsid w:val="00036FE3"/>
    <w:rsid w:val="0003762A"/>
    <w:rsid w:val="00037A70"/>
    <w:rsid w:val="00037C81"/>
    <w:rsid w:val="00037F2D"/>
    <w:rsid w:val="00040033"/>
    <w:rsid w:val="0004027F"/>
    <w:rsid w:val="000403A2"/>
    <w:rsid w:val="0004050C"/>
    <w:rsid w:val="0004065F"/>
    <w:rsid w:val="00040897"/>
    <w:rsid w:val="0004094F"/>
    <w:rsid w:val="00040972"/>
    <w:rsid w:val="00040A08"/>
    <w:rsid w:val="00040ABB"/>
    <w:rsid w:val="00040CD9"/>
    <w:rsid w:val="00040CF2"/>
    <w:rsid w:val="00040F21"/>
    <w:rsid w:val="0004112B"/>
    <w:rsid w:val="00041320"/>
    <w:rsid w:val="0004151A"/>
    <w:rsid w:val="00041533"/>
    <w:rsid w:val="00041558"/>
    <w:rsid w:val="0004165F"/>
    <w:rsid w:val="000416E9"/>
    <w:rsid w:val="000419D4"/>
    <w:rsid w:val="00041B70"/>
    <w:rsid w:val="00041BFD"/>
    <w:rsid w:val="00041D08"/>
    <w:rsid w:val="00041D8A"/>
    <w:rsid w:val="00041D93"/>
    <w:rsid w:val="00041E36"/>
    <w:rsid w:val="00041EB1"/>
    <w:rsid w:val="00041F92"/>
    <w:rsid w:val="00042166"/>
    <w:rsid w:val="0004218E"/>
    <w:rsid w:val="00042356"/>
    <w:rsid w:val="000423FE"/>
    <w:rsid w:val="0004291C"/>
    <w:rsid w:val="00042996"/>
    <w:rsid w:val="00042AB3"/>
    <w:rsid w:val="00042B65"/>
    <w:rsid w:val="00042CA3"/>
    <w:rsid w:val="00042DAB"/>
    <w:rsid w:val="00042EC5"/>
    <w:rsid w:val="00042EDC"/>
    <w:rsid w:val="00042F15"/>
    <w:rsid w:val="000430C8"/>
    <w:rsid w:val="000432E4"/>
    <w:rsid w:val="000432E9"/>
    <w:rsid w:val="0004338F"/>
    <w:rsid w:val="00043446"/>
    <w:rsid w:val="00043480"/>
    <w:rsid w:val="000434BE"/>
    <w:rsid w:val="00043573"/>
    <w:rsid w:val="000435EF"/>
    <w:rsid w:val="00043691"/>
    <w:rsid w:val="000437BB"/>
    <w:rsid w:val="0004391E"/>
    <w:rsid w:val="00043A0F"/>
    <w:rsid w:val="00043BCF"/>
    <w:rsid w:val="00043CA1"/>
    <w:rsid w:val="00043D28"/>
    <w:rsid w:val="00043E38"/>
    <w:rsid w:val="00043E91"/>
    <w:rsid w:val="00043EC2"/>
    <w:rsid w:val="00043ED8"/>
    <w:rsid w:val="00043F4F"/>
    <w:rsid w:val="00044083"/>
    <w:rsid w:val="000441A3"/>
    <w:rsid w:val="000441A9"/>
    <w:rsid w:val="00044230"/>
    <w:rsid w:val="0004445F"/>
    <w:rsid w:val="00044932"/>
    <w:rsid w:val="00044B4D"/>
    <w:rsid w:val="00044BA0"/>
    <w:rsid w:val="00044BED"/>
    <w:rsid w:val="00044EB2"/>
    <w:rsid w:val="00044F5D"/>
    <w:rsid w:val="00044F7C"/>
    <w:rsid w:val="00045013"/>
    <w:rsid w:val="00045136"/>
    <w:rsid w:val="000455DE"/>
    <w:rsid w:val="00045902"/>
    <w:rsid w:val="000460C8"/>
    <w:rsid w:val="00046205"/>
    <w:rsid w:val="00046340"/>
    <w:rsid w:val="000463A4"/>
    <w:rsid w:val="000463F2"/>
    <w:rsid w:val="00046485"/>
    <w:rsid w:val="000465EC"/>
    <w:rsid w:val="000468CA"/>
    <w:rsid w:val="00046A1C"/>
    <w:rsid w:val="00046A62"/>
    <w:rsid w:val="00046CBD"/>
    <w:rsid w:val="00046CD4"/>
    <w:rsid w:val="00046D17"/>
    <w:rsid w:val="00047053"/>
    <w:rsid w:val="0004711D"/>
    <w:rsid w:val="00047125"/>
    <w:rsid w:val="000471D5"/>
    <w:rsid w:val="000472D6"/>
    <w:rsid w:val="000473DD"/>
    <w:rsid w:val="0004763B"/>
    <w:rsid w:val="000476F4"/>
    <w:rsid w:val="00047726"/>
    <w:rsid w:val="000477B3"/>
    <w:rsid w:val="00047862"/>
    <w:rsid w:val="0004796E"/>
    <w:rsid w:val="000479C7"/>
    <w:rsid w:val="0005029D"/>
    <w:rsid w:val="000502CF"/>
    <w:rsid w:val="0005042A"/>
    <w:rsid w:val="0005058A"/>
    <w:rsid w:val="00050675"/>
    <w:rsid w:val="0005067D"/>
    <w:rsid w:val="000506C3"/>
    <w:rsid w:val="000509E6"/>
    <w:rsid w:val="00050A1E"/>
    <w:rsid w:val="00050B49"/>
    <w:rsid w:val="00050BC5"/>
    <w:rsid w:val="00050C72"/>
    <w:rsid w:val="00050DFE"/>
    <w:rsid w:val="00051035"/>
    <w:rsid w:val="000510B0"/>
    <w:rsid w:val="00051162"/>
    <w:rsid w:val="00051206"/>
    <w:rsid w:val="0005124A"/>
    <w:rsid w:val="000516D1"/>
    <w:rsid w:val="000516F8"/>
    <w:rsid w:val="0005173D"/>
    <w:rsid w:val="00051770"/>
    <w:rsid w:val="00051972"/>
    <w:rsid w:val="000519E1"/>
    <w:rsid w:val="00051BBE"/>
    <w:rsid w:val="00051D01"/>
    <w:rsid w:val="00051F68"/>
    <w:rsid w:val="000520F5"/>
    <w:rsid w:val="00052410"/>
    <w:rsid w:val="000524A1"/>
    <w:rsid w:val="00052552"/>
    <w:rsid w:val="00052886"/>
    <w:rsid w:val="000528E7"/>
    <w:rsid w:val="00052A90"/>
    <w:rsid w:val="00052C19"/>
    <w:rsid w:val="000530DE"/>
    <w:rsid w:val="00053130"/>
    <w:rsid w:val="00053364"/>
    <w:rsid w:val="000534F2"/>
    <w:rsid w:val="00053638"/>
    <w:rsid w:val="000536D1"/>
    <w:rsid w:val="00053786"/>
    <w:rsid w:val="00053B22"/>
    <w:rsid w:val="00053BB3"/>
    <w:rsid w:val="00053D32"/>
    <w:rsid w:val="00053DA5"/>
    <w:rsid w:val="00053DBD"/>
    <w:rsid w:val="00053DE7"/>
    <w:rsid w:val="00053E42"/>
    <w:rsid w:val="0005402A"/>
    <w:rsid w:val="00054116"/>
    <w:rsid w:val="000541A2"/>
    <w:rsid w:val="00054217"/>
    <w:rsid w:val="00054479"/>
    <w:rsid w:val="00054668"/>
    <w:rsid w:val="00054B19"/>
    <w:rsid w:val="00054C2A"/>
    <w:rsid w:val="00054C7E"/>
    <w:rsid w:val="00054D3C"/>
    <w:rsid w:val="00054DCA"/>
    <w:rsid w:val="00054F84"/>
    <w:rsid w:val="00054F9D"/>
    <w:rsid w:val="000552C6"/>
    <w:rsid w:val="00055383"/>
    <w:rsid w:val="0005558D"/>
    <w:rsid w:val="000556D3"/>
    <w:rsid w:val="00055860"/>
    <w:rsid w:val="000559D9"/>
    <w:rsid w:val="00055A1F"/>
    <w:rsid w:val="00055C47"/>
    <w:rsid w:val="00055F18"/>
    <w:rsid w:val="000562A2"/>
    <w:rsid w:val="000564D0"/>
    <w:rsid w:val="0005656A"/>
    <w:rsid w:val="0005658B"/>
    <w:rsid w:val="00056989"/>
    <w:rsid w:val="00056A47"/>
    <w:rsid w:val="00056A57"/>
    <w:rsid w:val="00056A5C"/>
    <w:rsid w:val="00056ACE"/>
    <w:rsid w:val="00056C1E"/>
    <w:rsid w:val="00056C40"/>
    <w:rsid w:val="00056C51"/>
    <w:rsid w:val="00056CFB"/>
    <w:rsid w:val="00056D72"/>
    <w:rsid w:val="00056DB3"/>
    <w:rsid w:val="00056EC3"/>
    <w:rsid w:val="0005702E"/>
    <w:rsid w:val="000573C6"/>
    <w:rsid w:val="000574B7"/>
    <w:rsid w:val="00057540"/>
    <w:rsid w:val="00057594"/>
    <w:rsid w:val="000575D3"/>
    <w:rsid w:val="0005768C"/>
    <w:rsid w:val="00057820"/>
    <w:rsid w:val="000578D7"/>
    <w:rsid w:val="00057B1D"/>
    <w:rsid w:val="00057BAA"/>
    <w:rsid w:val="00057DFA"/>
    <w:rsid w:val="00057E77"/>
    <w:rsid w:val="00057FEC"/>
    <w:rsid w:val="000600BE"/>
    <w:rsid w:val="0006023D"/>
    <w:rsid w:val="000603D3"/>
    <w:rsid w:val="0006067B"/>
    <w:rsid w:val="00060758"/>
    <w:rsid w:val="00060776"/>
    <w:rsid w:val="000607DA"/>
    <w:rsid w:val="00060968"/>
    <w:rsid w:val="00060976"/>
    <w:rsid w:val="000609A7"/>
    <w:rsid w:val="00060AB7"/>
    <w:rsid w:val="00060B94"/>
    <w:rsid w:val="00060BF7"/>
    <w:rsid w:val="00060D14"/>
    <w:rsid w:val="00060D6D"/>
    <w:rsid w:val="00060FBD"/>
    <w:rsid w:val="0006102E"/>
    <w:rsid w:val="000613EE"/>
    <w:rsid w:val="00061894"/>
    <w:rsid w:val="00061984"/>
    <w:rsid w:val="000619B0"/>
    <w:rsid w:val="00061C9D"/>
    <w:rsid w:val="00061DEF"/>
    <w:rsid w:val="00061DF5"/>
    <w:rsid w:val="00061E60"/>
    <w:rsid w:val="00061FEB"/>
    <w:rsid w:val="000620D7"/>
    <w:rsid w:val="000623A5"/>
    <w:rsid w:val="000623CF"/>
    <w:rsid w:val="000623EE"/>
    <w:rsid w:val="0006268B"/>
    <w:rsid w:val="0006278C"/>
    <w:rsid w:val="00062899"/>
    <w:rsid w:val="00062999"/>
    <w:rsid w:val="00062A34"/>
    <w:rsid w:val="00062AF9"/>
    <w:rsid w:val="00062C9B"/>
    <w:rsid w:val="00062C9F"/>
    <w:rsid w:val="00063263"/>
    <w:rsid w:val="00063480"/>
    <w:rsid w:val="00063587"/>
    <w:rsid w:val="0006363A"/>
    <w:rsid w:val="00063740"/>
    <w:rsid w:val="000637B3"/>
    <w:rsid w:val="000639AE"/>
    <w:rsid w:val="000639FD"/>
    <w:rsid w:val="00063B6A"/>
    <w:rsid w:val="00063F2C"/>
    <w:rsid w:val="0006416E"/>
    <w:rsid w:val="00064697"/>
    <w:rsid w:val="00064704"/>
    <w:rsid w:val="00064859"/>
    <w:rsid w:val="00064A5C"/>
    <w:rsid w:val="00064AED"/>
    <w:rsid w:val="00064AF7"/>
    <w:rsid w:val="00064B4D"/>
    <w:rsid w:val="00064CF1"/>
    <w:rsid w:val="00064D07"/>
    <w:rsid w:val="00064D74"/>
    <w:rsid w:val="0006503B"/>
    <w:rsid w:val="0006516F"/>
    <w:rsid w:val="000651D4"/>
    <w:rsid w:val="00065232"/>
    <w:rsid w:val="0006529E"/>
    <w:rsid w:val="00065467"/>
    <w:rsid w:val="0006547E"/>
    <w:rsid w:val="00065511"/>
    <w:rsid w:val="00065528"/>
    <w:rsid w:val="000655D7"/>
    <w:rsid w:val="0006568D"/>
    <w:rsid w:val="00065A38"/>
    <w:rsid w:val="00065A66"/>
    <w:rsid w:val="00065AD5"/>
    <w:rsid w:val="00065E95"/>
    <w:rsid w:val="00065EA5"/>
    <w:rsid w:val="00065F11"/>
    <w:rsid w:val="00065FD7"/>
    <w:rsid w:val="00066038"/>
    <w:rsid w:val="00066196"/>
    <w:rsid w:val="000661B4"/>
    <w:rsid w:val="0006632F"/>
    <w:rsid w:val="00066535"/>
    <w:rsid w:val="0006668C"/>
    <w:rsid w:val="000668A8"/>
    <w:rsid w:val="000669C0"/>
    <w:rsid w:val="00066A25"/>
    <w:rsid w:val="00066DA3"/>
    <w:rsid w:val="00066DDF"/>
    <w:rsid w:val="00066E28"/>
    <w:rsid w:val="00066EA8"/>
    <w:rsid w:val="0006702D"/>
    <w:rsid w:val="0006708E"/>
    <w:rsid w:val="000672A8"/>
    <w:rsid w:val="000672D1"/>
    <w:rsid w:val="000674D2"/>
    <w:rsid w:val="000674D7"/>
    <w:rsid w:val="0006752F"/>
    <w:rsid w:val="000675ED"/>
    <w:rsid w:val="000676B3"/>
    <w:rsid w:val="000676ED"/>
    <w:rsid w:val="00067702"/>
    <w:rsid w:val="000679E2"/>
    <w:rsid w:val="00067B57"/>
    <w:rsid w:val="00067BF7"/>
    <w:rsid w:val="00067C23"/>
    <w:rsid w:val="00067D38"/>
    <w:rsid w:val="00067D67"/>
    <w:rsid w:val="00067DA0"/>
    <w:rsid w:val="00067F02"/>
    <w:rsid w:val="000700CC"/>
    <w:rsid w:val="00070151"/>
    <w:rsid w:val="00070490"/>
    <w:rsid w:val="000704CF"/>
    <w:rsid w:val="000704E7"/>
    <w:rsid w:val="00070570"/>
    <w:rsid w:val="00070638"/>
    <w:rsid w:val="000706AA"/>
    <w:rsid w:val="00070760"/>
    <w:rsid w:val="00070B6B"/>
    <w:rsid w:val="00070C2C"/>
    <w:rsid w:val="00070CA4"/>
    <w:rsid w:val="00070E11"/>
    <w:rsid w:val="00070E78"/>
    <w:rsid w:val="00070F13"/>
    <w:rsid w:val="00070FB4"/>
    <w:rsid w:val="000710D1"/>
    <w:rsid w:val="00071135"/>
    <w:rsid w:val="000713C7"/>
    <w:rsid w:val="000713F2"/>
    <w:rsid w:val="0007155A"/>
    <w:rsid w:val="000715EE"/>
    <w:rsid w:val="00071968"/>
    <w:rsid w:val="00071B4E"/>
    <w:rsid w:val="00071CA9"/>
    <w:rsid w:val="00071E97"/>
    <w:rsid w:val="00071F5B"/>
    <w:rsid w:val="00071FB3"/>
    <w:rsid w:val="00072007"/>
    <w:rsid w:val="000720C6"/>
    <w:rsid w:val="00072108"/>
    <w:rsid w:val="000725C2"/>
    <w:rsid w:val="00072648"/>
    <w:rsid w:val="00072673"/>
    <w:rsid w:val="000727B6"/>
    <w:rsid w:val="00072823"/>
    <w:rsid w:val="00072871"/>
    <w:rsid w:val="0007291C"/>
    <w:rsid w:val="00072A39"/>
    <w:rsid w:val="00072CDD"/>
    <w:rsid w:val="00072DBE"/>
    <w:rsid w:val="00072E8C"/>
    <w:rsid w:val="00072EE3"/>
    <w:rsid w:val="00072FD9"/>
    <w:rsid w:val="0007302A"/>
    <w:rsid w:val="00073101"/>
    <w:rsid w:val="00073148"/>
    <w:rsid w:val="00073302"/>
    <w:rsid w:val="00073319"/>
    <w:rsid w:val="000735A8"/>
    <w:rsid w:val="000737DA"/>
    <w:rsid w:val="00073864"/>
    <w:rsid w:val="000738EA"/>
    <w:rsid w:val="00073933"/>
    <w:rsid w:val="00073A11"/>
    <w:rsid w:val="00073C4E"/>
    <w:rsid w:val="00073F65"/>
    <w:rsid w:val="0007418B"/>
    <w:rsid w:val="000741A6"/>
    <w:rsid w:val="0007421B"/>
    <w:rsid w:val="00074246"/>
    <w:rsid w:val="0007437A"/>
    <w:rsid w:val="00074419"/>
    <w:rsid w:val="0007471E"/>
    <w:rsid w:val="00074916"/>
    <w:rsid w:val="00074A00"/>
    <w:rsid w:val="00074DE5"/>
    <w:rsid w:val="00074E3E"/>
    <w:rsid w:val="00074F49"/>
    <w:rsid w:val="00075043"/>
    <w:rsid w:val="0007514D"/>
    <w:rsid w:val="000752E9"/>
    <w:rsid w:val="00075429"/>
    <w:rsid w:val="0007546E"/>
    <w:rsid w:val="00075485"/>
    <w:rsid w:val="0007556C"/>
    <w:rsid w:val="000755A5"/>
    <w:rsid w:val="00075771"/>
    <w:rsid w:val="000757A3"/>
    <w:rsid w:val="00075853"/>
    <w:rsid w:val="00075958"/>
    <w:rsid w:val="00075986"/>
    <w:rsid w:val="00075AF0"/>
    <w:rsid w:val="00075C5A"/>
    <w:rsid w:val="00075D5D"/>
    <w:rsid w:val="00075EB0"/>
    <w:rsid w:val="00075F9A"/>
    <w:rsid w:val="000761F2"/>
    <w:rsid w:val="0007623F"/>
    <w:rsid w:val="00076309"/>
    <w:rsid w:val="000763C0"/>
    <w:rsid w:val="00076473"/>
    <w:rsid w:val="00076578"/>
    <w:rsid w:val="000767CE"/>
    <w:rsid w:val="000768F0"/>
    <w:rsid w:val="00076931"/>
    <w:rsid w:val="00076B31"/>
    <w:rsid w:val="00076BE2"/>
    <w:rsid w:val="00076C15"/>
    <w:rsid w:val="00076ED9"/>
    <w:rsid w:val="00076F5C"/>
    <w:rsid w:val="000770B5"/>
    <w:rsid w:val="00077227"/>
    <w:rsid w:val="00077290"/>
    <w:rsid w:val="000773D6"/>
    <w:rsid w:val="00077544"/>
    <w:rsid w:val="00077578"/>
    <w:rsid w:val="00077695"/>
    <w:rsid w:val="00077ADC"/>
    <w:rsid w:val="00077AEC"/>
    <w:rsid w:val="00077D30"/>
    <w:rsid w:val="00077D6A"/>
    <w:rsid w:val="00077E56"/>
    <w:rsid w:val="0008020F"/>
    <w:rsid w:val="00080464"/>
    <w:rsid w:val="00080538"/>
    <w:rsid w:val="0008073C"/>
    <w:rsid w:val="000808F2"/>
    <w:rsid w:val="00080D2F"/>
    <w:rsid w:val="00080D5A"/>
    <w:rsid w:val="00080D7F"/>
    <w:rsid w:val="00080E6F"/>
    <w:rsid w:val="00080EF1"/>
    <w:rsid w:val="00080F9A"/>
    <w:rsid w:val="00081339"/>
    <w:rsid w:val="000813B8"/>
    <w:rsid w:val="000814F0"/>
    <w:rsid w:val="00081925"/>
    <w:rsid w:val="00081A27"/>
    <w:rsid w:val="00081ABB"/>
    <w:rsid w:val="00082025"/>
    <w:rsid w:val="000821E0"/>
    <w:rsid w:val="0008239D"/>
    <w:rsid w:val="00082406"/>
    <w:rsid w:val="000825E8"/>
    <w:rsid w:val="0008261E"/>
    <w:rsid w:val="00082635"/>
    <w:rsid w:val="0008269B"/>
    <w:rsid w:val="0008285C"/>
    <w:rsid w:val="00082A09"/>
    <w:rsid w:val="00082A9B"/>
    <w:rsid w:val="00082C43"/>
    <w:rsid w:val="00082CEF"/>
    <w:rsid w:val="00083153"/>
    <w:rsid w:val="000831E5"/>
    <w:rsid w:val="0008356A"/>
    <w:rsid w:val="00083715"/>
    <w:rsid w:val="000837E3"/>
    <w:rsid w:val="00083989"/>
    <w:rsid w:val="000839B8"/>
    <w:rsid w:val="00083B00"/>
    <w:rsid w:val="00083B7D"/>
    <w:rsid w:val="00083E16"/>
    <w:rsid w:val="00084072"/>
    <w:rsid w:val="000840F5"/>
    <w:rsid w:val="00084134"/>
    <w:rsid w:val="000841B8"/>
    <w:rsid w:val="0008435D"/>
    <w:rsid w:val="00084804"/>
    <w:rsid w:val="00084930"/>
    <w:rsid w:val="000849D0"/>
    <w:rsid w:val="00084A4B"/>
    <w:rsid w:val="00084C03"/>
    <w:rsid w:val="00084C16"/>
    <w:rsid w:val="00084FDD"/>
    <w:rsid w:val="0008525C"/>
    <w:rsid w:val="0008534D"/>
    <w:rsid w:val="000855AA"/>
    <w:rsid w:val="000856A8"/>
    <w:rsid w:val="000856DA"/>
    <w:rsid w:val="00085730"/>
    <w:rsid w:val="00085745"/>
    <w:rsid w:val="000858F7"/>
    <w:rsid w:val="00085A0F"/>
    <w:rsid w:val="00085BFE"/>
    <w:rsid w:val="00085CCD"/>
    <w:rsid w:val="00085DEC"/>
    <w:rsid w:val="00085FD6"/>
    <w:rsid w:val="00085FE4"/>
    <w:rsid w:val="0008600D"/>
    <w:rsid w:val="000861D9"/>
    <w:rsid w:val="000863D9"/>
    <w:rsid w:val="0008673D"/>
    <w:rsid w:val="000869D2"/>
    <w:rsid w:val="00086A25"/>
    <w:rsid w:val="00086AC3"/>
    <w:rsid w:val="00086C3D"/>
    <w:rsid w:val="0008725B"/>
    <w:rsid w:val="00087262"/>
    <w:rsid w:val="000873E4"/>
    <w:rsid w:val="000873E7"/>
    <w:rsid w:val="000877EC"/>
    <w:rsid w:val="000878C3"/>
    <w:rsid w:val="000879B0"/>
    <w:rsid w:val="00087ABA"/>
    <w:rsid w:val="00087E92"/>
    <w:rsid w:val="00087FE0"/>
    <w:rsid w:val="00090004"/>
    <w:rsid w:val="0009011A"/>
    <w:rsid w:val="00090163"/>
    <w:rsid w:val="000902E6"/>
    <w:rsid w:val="0009036E"/>
    <w:rsid w:val="000908F4"/>
    <w:rsid w:val="00090A3E"/>
    <w:rsid w:val="00090BBD"/>
    <w:rsid w:val="00090D36"/>
    <w:rsid w:val="00090D45"/>
    <w:rsid w:val="00090DBB"/>
    <w:rsid w:val="00090E06"/>
    <w:rsid w:val="00090FD3"/>
    <w:rsid w:val="00091031"/>
    <w:rsid w:val="00091201"/>
    <w:rsid w:val="00091268"/>
    <w:rsid w:val="000912DC"/>
    <w:rsid w:val="000912EB"/>
    <w:rsid w:val="00091487"/>
    <w:rsid w:val="000915F7"/>
    <w:rsid w:val="0009167C"/>
    <w:rsid w:val="000916B7"/>
    <w:rsid w:val="0009170A"/>
    <w:rsid w:val="00091781"/>
    <w:rsid w:val="00091972"/>
    <w:rsid w:val="00091B09"/>
    <w:rsid w:val="00091F1F"/>
    <w:rsid w:val="00091FB6"/>
    <w:rsid w:val="00091FE1"/>
    <w:rsid w:val="00092098"/>
    <w:rsid w:val="00092246"/>
    <w:rsid w:val="00092361"/>
    <w:rsid w:val="00092694"/>
    <w:rsid w:val="00092875"/>
    <w:rsid w:val="00092887"/>
    <w:rsid w:val="00092A6F"/>
    <w:rsid w:val="00092B25"/>
    <w:rsid w:val="00093099"/>
    <w:rsid w:val="000933AD"/>
    <w:rsid w:val="00093967"/>
    <w:rsid w:val="00093CA6"/>
    <w:rsid w:val="00093E9E"/>
    <w:rsid w:val="00093F98"/>
    <w:rsid w:val="00094356"/>
    <w:rsid w:val="0009438D"/>
    <w:rsid w:val="00094394"/>
    <w:rsid w:val="0009458F"/>
    <w:rsid w:val="000946FB"/>
    <w:rsid w:val="000947B8"/>
    <w:rsid w:val="000949A1"/>
    <w:rsid w:val="00094A58"/>
    <w:rsid w:val="00094A59"/>
    <w:rsid w:val="00094C27"/>
    <w:rsid w:val="00094C7E"/>
    <w:rsid w:val="00094E56"/>
    <w:rsid w:val="000950FB"/>
    <w:rsid w:val="00095370"/>
    <w:rsid w:val="000953B0"/>
    <w:rsid w:val="000955B6"/>
    <w:rsid w:val="0009568A"/>
    <w:rsid w:val="000956C9"/>
    <w:rsid w:val="00095ABD"/>
    <w:rsid w:val="00095B40"/>
    <w:rsid w:val="00095DB5"/>
    <w:rsid w:val="00095DF2"/>
    <w:rsid w:val="00095E89"/>
    <w:rsid w:val="00096190"/>
    <w:rsid w:val="0009644D"/>
    <w:rsid w:val="000966F7"/>
    <w:rsid w:val="000967D0"/>
    <w:rsid w:val="0009694C"/>
    <w:rsid w:val="00096AC7"/>
    <w:rsid w:val="00096C22"/>
    <w:rsid w:val="00096C2F"/>
    <w:rsid w:val="00096DBE"/>
    <w:rsid w:val="00096FC5"/>
    <w:rsid w:val="00097013"/>
    <w:rsid w:val="00097137"/>
    <w:rsid w:val="00097193"/>
    <w:rsid w:val="0009726F"/>
    <w:rsid w:val="0009749E"/>
    <w:rsid w:val="000974D8"/>
    <w:rsid w:val="000975A9"/>
    <w:rsid w:val="000975F9"/>
    <w:rsid w:val="00097608"/>
    <w:rsid w:val="0009776D"/>
    <w:rsid w:val="000977B1"/>
    <w:rsid w:val="00097801"/>
    <w:rsid w:val="00097C45"/>
    <w:rsid w:val="00097CFC"/>
    <w:rsid w:val="00097E1B"/>
    <w:rsid w:val="00097ED7"/>
    <w:rsid w:val="000A0049"/>
    <w:rsid w:val="000A0118"/>
    <w:rsid w:val="000A0148"/>
    <w:rsid w:val="000A0190"/>
    <w:rsid w:val="000A01C1"/>
    <w:rsid w:val="000A0282"/>
    <w:rsid w:val="000A030F"/>
    <w:rsid w:val="000A0327"/>
    <w:rsid w:val="000A040E"/>
    <w:rsid w:val="000A0613"/>
    <w:rsid w:val="000A07B0"/>
    <w:rsid w:val="000A0878"/>
    <w:rsid w:val="000A090D"/>
    <w:rsid w:val="000A0982"/>
    <w:rsid w:val="000A09AF"/>
    <w:rsid w:val="000A0A00"/>
    <w:rsid w:val="000A0A33"/>
    <w:rsid w:val="000A0B15"/>
    <w:rsid w:val="000A0E0B"/>
    <w:rsid w:val="000A0F51"/>
    <w:rsid w:val="000A0FC1"/>
    <w:rsid w:val="000A1095"/>
    <w:rsid w:val="000A1333"/>
    <w:rsid w:val="000A1357"/>
    <w:rsid w:val="000A15D2"/>
    <w:rsid w:val="000A19BA"/>
    <w:rsid w:val="000A1AB2"/>
    <w:rsid w:val="000A1B72"/>
    <w:rsid w:val="000A1B73"/>
    <w:rsid w:val="000A1F36"/>
    <w:rsid w:val="000A2154"/>
    <w:rsid w:val="000A2388"/>
    <w:rsid w:val="000A2561"/>
    <w:rsid w:val="000A2622"/>
    <w:rsid w:val="000A2767"/>
    <w:rsid w:val="000A28BA"/>
    <w:rsid w:val="000A28C8"/>
    <w:rsid w:val="000A2994"/>
    <w:rsid w:val="000A2A29"/>
    <w:rsid w:val="000A2ACE"/>
    <w:rsid w:val="000A2B3E"/>
    <w:rsid w:val="000A3135"/>
    <w:rsid w:val="000A318A"/>
    <w:rsid w:val="000A3379"/>
    <w:rsid w:val="000A35E7"/>
    <w:rsid w:val="000A35F0"/>
    <w:rsid w:val="000A37F3"/>
    <w:rsid w:val="000A3904"/>
    <w:rsid w:val="000A4091"/>
    <w:rsid w:val="000A4216"/>
    <w:rsid w:val="000A421E"/>
    <w:rsid w:val="000A43E7"/>
    <w:rsid w:val="000A441D"/>
    <w:rsid w:val="000A4A8E"/>
    <w:rsid w:val="000A4AC0"/>
    <w:rsid w:val="000A4C55"/>
    <w:rsid w:val="000A4EAF"/>
    <w:rsid w:val="000A5056"/>
    <w:rsid w:val="000A5060"/>
    <w:rsid w:val="000A57CD"/>
    <w:rsid w:val="000A57CE"/>
    <w:rsid w:val="000A5837"/>
    <w:rsid w:val="000A5AAD"/>
    <w:rsid w:val="000A5C39"/>
    <w:rsid w:val="000A5CCA"/>
    <w:rsid w:val="000A5F0F"/>
    <w:rsid w:val="000A5FA7"/>
    <w:rsid w:val="000A6023"/>
    <w:rsid w:val="000A60E0"/>
    <w:rsid w:val="000A6391"/>
    <w:rsid w:val="000A6893"/>
    <w:rsid w:val="000A6BCF"/>
    <w:rsid w:val="000A6CC1"/>
    <w:rsid w:val="000A6EEF"/>
    <w:rsid w:val="000A709E"/>
    <w:rsid w:val="000A722C"/>
    <w:rsid w:val="000A7244"/>
    <w:rsid w:val="000A7290"/>
    <w:rsid w:val="000A7447"/>
    <w:rsid w:val="000A74AB"/>
    <w:rsid w:val="000A7574"/>
    <w:rsid w:val="000A75CE"/>
    <w:rsid w:val="000A75F5"/>
    <w:rsid w:val="000A77C2"/>
    <w:rsid w:val="000A78F2"/>
    <w:rsid w:val="000A7BF9"/>
    <w:rsid w:val="000A7C31"/>
    <w:rsid w:val="000A7CEA"/>
    <w:rsid w:val="000A7DA9"/>
    <w:rsid w:val="000A7E31"/>
    <w:rsid w:val="000B038C"/>
    <w:rsid w:val="000B0469"/>
    <w:rsid w:val="000B0787"/>
    <w:rsid w:val="000B0795"/>
    <w:rsid w:val="000B0AB1"/>
    <w:rsid w:val="000B0EDD"/>
    <w:rsid w:val="000B1221"/>
    <w:rsid w:val="000B13B5"/>
    <w:rsid w:val="000B154F"/>
    <w:rsid w:val="000B159F"/>
    <w:rsid w:val="000B15F2"/>
    <w:rsid w:val="000B1730"/>
    <w:rsid w:val="000B18AE"/>
    <w:rsid w:val="000B1A3E"/>
    <w:rsid w:val="000B1B70"/>
    <w:rsid w:val="000B1BD6"/>
    <w:rsid w:val="000B1C72"/>
    <w:rsid w:val="000B1D3A"/>
    <w:rsid w:val="000B1E67"/>
    <w:rsid w:val="000B20CA"/>
    <w:rsid w:val="000B2167"/>
    <w:rsid w:val="000B22C6"/>
    <w:rsid w:val="000B23EC"/>
    <w:rsid w:val="000B244E"/>
    <w:rsid w:val="000B2526"/>
    <w:rsid w:val="000B288B"/>
    <w:rsid w:val="000B2A00"/>
    <w:rsid w:val="000B2BC5"/>
    <w:rsid w:val="000B2C74"/>
    <w:rsid w:val="000B2E0C"/>
    <w:rsid w:val="000B308A"/>
    <w:rsid w:val="000B3330"/>
    <w:rsid w:val="000B3387"/>
    <w:rsid w:val="000B3617"/>
    <w:rsid w:val="000B3671"/>
    <w:rsid w:val="000B36AF"/>
    <w:rsid w:val="000B3A54"/>
    <w:rsid w:val="000B3E8A"/>
    <w:rsid w:val="000B403E"/>
    <w:rsid w:val="000B40FE"/>
    <w:rsid w:val="000B4100"/>
    <w:rsid w:val="000B411D"/>
    <w:rsid w:val="000B424F"/>
    <w:rsid w:val="000B4387"/>
    <w:rsid w:val="000B44B3"/>
    <w:rsid w:val="000B4590"/>
    <w:rsid w:val="000B4597"/>
    <w:rsid w:val="000B4862"/>
    <w:rsid w:val="000B48B8"/>
    <w:rsid w:val="000B48C9"/>
    <w:rsid w:val="000B4B7B"/>
    <w:rsid w:val="000B4C7E"/>
    <w:rsid w:val="000B4EC7"/>
    <w:rsid w:val="000B5177"/>
    <w:rsid w:val="000B51D5"/>
    <w:rsid w:val="000B536E"/>
    <w:rsid w:val="000B5582"/>
    <w:rsid w:val="000B5852"/>
    <w:rsid w:val="000B58A8"/>
    <w:rsid w:val="000B597D"/>
    <w:rsid w:val="000B5A86"/>
    <w:rsid w:val="000B5B90"/>
    <w:rsid w:val="000B5BAE"/>
    <w:rsid w:val="000B5C3D"/>
    <w:rsid w:val="000B5CBB"/>
    <w:rsid w:val="000B5CC8"/>
    <w:rsid w:val="000B5D7A"/>
    <w:rsid w:val="000B5D8A"/>
    <w:rsid w:val="000B5E8E"/>
    <w:rsid w:val="000B6005"/>
    <w:rsid w:val="000B6063"/>
    <w:rsid w:val="000B60EB"/>
    <w:rsid w:val="000B6123"/>
    <w:rsid w:val="000B633B"/>
    <w:rsid w:val="000B64C9"/>
    <w:rsid w:val="000B658E"/>
    <w:rsid w:val="000B679C"/>
    <w:rsid w:val="000B6941"/>
    <w:rsid w:val="000B69B3"/>
    <w:rsid w:val="000B6A09"/>
    <w:rsid w:val="000B6DB6"/>
    <w:rsid w:val="000B6F3F"/>
    <w:rsid w:val="000B7002"/>
    <w:rsid w:val="000B700E"/>
    <w:rsid w:val="000B705C"/>
    <w:rsid w:val="000B737D"/>
    <w:rsid w:val="000B740F"/>
    <w:rsid w:val="000B77C2"/>
    <w:rsid w:val="000B7A65"/>
    <w:rsid w:val="000B7AA8"/>
    <w:rsid w:val="000B7C0A"/>
    <w:rsid w:val="000B7C51"/>
    <w:rsid w:val="000B7DC1"/>
    <w:rsid w:val="000C00D9"/>
    <w:rsid w:val="000C00FC"/>
    <w:rsid w:val="000C04D6"/>
    <w:rsid w:val="000C09D6"/>
    <w:rsid w:val="000C09E1"/>
    <w:rsid w:val="000C0BF8"/>
    <w:rsid w:val="000C0CE5"/>
    <w:rsid w:val="000C0E23"/>
    <w:rsid w:val="000C0ED4"/>
    <w:rsid w:val="000C0F4C"/>
    <w:rsid w:val="000C0F82"/>
    <w:rsid w:val="000C104A"/>
    <w:rsid w:val="000C1067"/>
    <w:rsid w:val="000C10AE"/>
    <w:rsid w:val="000C10B5"/>
    <w:rsid w:val="000C10DF"/>
    <w:rsid w:val="000C114C"/>
    <w:rsid w:val="000C119D"/>
    <w:rsid w:val="000C1571"/>
    <w:rsid w:val="000C177F"/>
    <w:rsid w:val="000C17FA"/>
    <w:rsid w:val="000C1823"/>
    <w:rsid w:val="000C18FC"/>
    <w:rsid w:val="000C19B1"/>
    <w:rsid w:val="000C1A2B"/>
    <w:rsid w:val="000C1BCB"/>
    <w:rsid w:val="000C1C30"/>
    <w:rsid w:val="000C1D25"/>
    <w:rsid w:val="000C1EC0"/>
    <w:rsid w:val="000C1FED"/>
    <w:rsid w:val="000C20A2"/>
    <w:rsid w:val="000C2359"/>
    <w:rsid w:val="000C23F3"/>
    <w:rsid w:val="000C2425"/>
    <w:rsid w:val="000C24FF"/>
    <w:rsid w:val="000C254A"/>
    <w:rsid w:val="000C278C"/>
    <w:rsid w:val="000C28FC"/>
    <w:rsid w:val="000C29F7"/>
    <w:rsid w:val="000C2A1D"/>
    <w:rsid w:val="000C2F89"/>
    <w:rsid w:val="000C306D"/>
    <w:rsid w:val="000C308E"/>
    <w:rsid w:val="000C3219"/>
    <w:rsid w:val="000C33B7"/>
    <w:rsid w:val="000C33E8"/>
    <w:rsid w:val="000C33F7"/>
    <w:rsid w:val="000C34E6"/>
    <w:rsid w:val="000C3583"/>
    <w:rsid w:val="000C3889"/>
    <w:rsid w:val="000C3998"/>
    <w:rsid w:val="000C3B52"/>
    <w:rsid w:val="000C3B74"/>
    <w:rsid w:val="000C3CA3"/>
    <w:rsid w:val="000C3D95"/>
    <w:rsid w:val="000C3EE3"/>
    <w:rsid w:val="000C405E"/>
    <w:rsid w:val="000C43E0"/>
    <w:rsid w:val="000C458D"/>
    <w:rsid w:val="000C4604"/>
    <w:rsid w:val="000C46A0"/>
    <w:rsid w:val="000C46CD"/>
    <w:rsid w:val="000C485F"/>
    <w:rsid w:val="000C4882"/>
    <w:rsid w:val="000C4C0D"/>
    <w:rsid w:val="000C4DA8"/>
    <w:rsid w:val="000C4E17"/>
    <w:rsid w:val="000C516B"/>
    <w:rsid w:val="000C530D"/>
    <w:rsid w:val="000C5435"/>
    <w:rsid w:val="000C54B1"/>
    <w:rsid w:val="000C569A"/>
    <w:rsid w:val="000C5827"/>
    <w:rsid w:val="000C5A87"/>
    <w:rsid w:val="000C5BA9"/>
    <w:rsid w:val="000C5E47"/>
    <w:rsid w:val="000C5E92"/>
    <w:rsid w:val="000C5FB9"/>
    <w:rsid w:val="000C6065"/>
    <w:rsid w:val="000C609A"/>
    <w:rsid w:val="000C6299"/>
    <w:rsid w:val="000C6372"/>
    <w:rsid w:val="000C647E"/>
    <w:rsid w:val="000C671D"/>
    <w:rsid w:val="000C674A"/>
    <w:rsid w:val="000C67B7"/>
    <w:rsid w:val="000C67C4"/>
    <w:rsid w:val="000C68B9"/>
    <w:rsid w:val="000C694B"/>
    <w:rsid w:val="000C6BB9"/>
    <w:rsid w:val="000C6C51"/>
    <w:rsid w:val="000C6D1A"/>
    <w:rsid w:val="000C6DB3"/>
    <w:rsid w:val="000C6E2F"/>
    <w:rsid w:val="000C7060"/>
    <w:rsid w:val="000C70C1"/>
    <w:rsid w:val="000C7222"/>
    <w:rsid w:val="000C72C1"/>
    <w:rsid w:val="000C72E5"/>
    <w:rsid w:val="000C737E"/>
    <w:rsid w:val="000C73BB"/>
    <w:rsid w:val="000C73CC"/>
    <w:rsid w:val="000C79F9"/>
    <w:rsid w:val="000C79FA"/>
    <w:rsid w:val="000C7B65"/>
    <w:rsid w:val="000C7DC7"/>
    <w:rsid w:val="000C7DF2"/>
    <w:rsid w:val="000C7E2F"/>
    <w:rsid w:val="000C7FD9"/>
    <w:rsid w:val="000D0177"/>
    <w:rsid w:val="000D0240"/>
    <w:rsid w:val="000D0291"/>
    <w:rsid w:val="000D0406"/>
    <w:rsid w:val="000D04AE"/>
    <w:rsid w:val="000D06D0"/>
    <w:rsid w:val="000D08CC"/>
    <w:rsid w:val="000D099F"/>
    <w:rsid w:val="000D0E61"/>
    <w:rsid w:val="000D0E83"/>
    <w:rsid w:val="000D0EA9"/>
    <w:rsid w:val="000D0FFD"/>
    <w:rsid w:val="000D106B"/>
    <w:rsid w:val="000D12D1"/>
    <w:rsid w:val="000D151D"/>
    <w:rsid w:val="000D152A"/>
    <w:rsid w:val="000D1564"/>
    <w:rsid w:val="000D159F"/>
    <w:rsid w:val="000D15F0"/>
    <w:rsid w:val="000D1B73"/>
    <w:rsid w:val="000D1BE6"/>
    <w:rsid w:val="000D1D0D"/>
    <w:rsid w:val="000D22AD"/>
    <w:rsid w:val="000D25B5"/>
    <w:rsid w:val="000D277C"/>
    <w:rsid w:val="000D28A1"/>
    <w:rsid w:val="000D2A37"/>
    <w:rsid w:val="000D2F00"/>
    <w:rsid w:val="000D2F5B"/>
    <w:rsid w:val="000D33A4"/>
    <w:rsid w:val="000D33DA"/>
    <w:rsid w:val="000D347A"/>
    <w:rsid w:val="000D34D5"/>
    <w:rsid w:val="000D3588"/>
    <w:rsid w:val="000D35AE"/>
    <w:rsid w:val="000D3637"/>
    <w:rsid w:val="000D379C"/>
    <w:rsid w:val="000D37BB"/>
    <w:rsid w:val="000D3ADA"/>
    <w:rsid w:val="000D3AE9"/>
    <w:rsid w:val="000D3B13"/>
    <w:rsid w:val="000D3B54"/>
    <w:rsid w:val="000D3CEA"/>
    <w:rsid w:val="000D3F3C"/>
    <w:rsid w:val="000D3F92"/>
    <w:rsid w:val="000D4166"/>
    <w:rsid w:val="000D4206"/>
    <w:rsid w:val="000D4274"/>
    <w:rsid w:val="000D429E"/>
    <w:rsid w:val="000D4351"/>
    <w:rsid w:val="000D43FA"/>
    <w:rsid w:val="000D4554"/>
    <w:rsid w:val="000D4562"/>
    <w:rsid w:val="000D45EC"/>
    <w:rsid w:val="000D4A78"/>
    <w:rsid w:val="000D4E97"/>
    <w:rsid w:val="000D4FBE"/>
    <w:rsid w:val="000D4FD4"/>
    <w:rsid w:val="000D4FD7"/>
    <w:rsid w:val="000D5113"/>
    <w:rsid w:val="000D54D9"/>
    <w:rsid w:val="000D561D"/>
    <w:rsid w:val="000D5646"/>
    <w:rsid w:val="000D5655"/>
    <w:rsid w:val="000D5696"/>
    <w:rsid w:val="000D571E"/>
    <w:rsid w:val="000D5737"/>
    <w:rsid w:val="000D5C45"/>
    <w:rsid w:val="000D5CBC"/>
    <w:rsid w:val="000D5DCA"/>
    <w:rsid w:val="000D5E09"/>
    <w:rsid w:val="000D5F32"/>
    <w:rsid w:val="000D5F96"/>
    <w:rsid w:val="000D5FFC"/>
    <w:rsid w:val="000D63BD"/>
    <w:rsid w:val="000D6504"/>
    <w:rsid w:val="000D6589"/>
    <w:rsid w:val="000D65B2"/>
    <w:rsid w:val="000D6731"/>
    <w:rsid w:val="000D67CB"/>
    <w:rsid w:val="000D6ABD"/>
    <w:rsid w:val="000D6BCF"/>
    <w:rsid w:val="000D6E44"/>
    <w:rsid w:val="000D6ED4"/>
    <w:rsid w:val="000D701D"/>
    <w:rsid w:val="000D702D"/>
    <w:rsid w:val="000D7055"/>
    <w:rsid w:val="000D7191"/>
    <w:rsid w:val="000D7430"/>
    <w:rsid w:val="000D7444"/>
    <w:rsid w:val="000D75DA"/>
    <w:rsid w:val="000D775C"/>
    <w:rsid w:val="000D7CF6"/>
    <w:rsid w:val="000D7EC6"/>
    <w:rsid w:val="000E023A"/>
    <w:rsid w:val="000E0667"/>
    <w:rsid w:val="000E06BA"/>
    <w:rsid w:val="000E0797"/>
    <w:rsid w:val="000E0919"/>
    <w:rsid w:val="000E0A76"/>
    <w:rsid w:val="000E0ADA"/>
    <w:rsid w:val="000E0BD5"/>
    <w:rsid w:val="000E0D41"/>
    <w:rsid w:val="000E0E56"/>
    <w:rsid w:val="000E1150"/>
    <w:rsid w:val="000E1260"/>
    <w:rsid w:val="000E12D1"/>
    <w:rsid w:val="000E1326"/>
    <w:rsid w:val="000E13CC"/>
    <w:rsid w:val="000E179C"/>
    <w:rsid w:val="000E1953"/>
    <w:rsid w:val="000E1AC3"/>
    <w:rsid w:val="000E1D1D"/>
    <w:rsid w:val="000E1EB8"/>
    <w:rsid w:val="000E1EF3"/>
    <w:rsid w:val="000E21AF"/>
    <w:rsid w:val="000E221A"/>
    <w:rsid w:val="000E2330"/>
    <w:rsid w:val="000E261D"/>
    <w:rsid w:val="000E262C"/>
    <w:rsid w:val="000E262D"/>
    <w:rsid w:val="000E26FC"/>
    <w:rsid w:val="000E27F2"/>
    <w:rsid w:val="000E2B86"/>
    <w:rsid w:val="000E2BF9"/>
    <w:rsid w:val="000E2C9A"/>
    <w:rsid w:val="000E2DDB"/>
    <w:rsid w:val="000E2E0A"/>
    <w:rsid w:val="000E2EDB"/>
    <w:rsid w:val="000E3164"/>
    <w:rsid w:val="000E31BB"/>
    <w:rsid w:val="000E32F0"/>
    <w:rsid w:val="000E3452"/>
    <w:rsid w:val="000E3455"/>
    <w:rsid w:val="000E3463"/>
    <w:rsid w:val="000E35F7"/>
    <w:rsid w:val="000E3693"/>
    <w:rsid w:val="000E37EC"/>
    <w:rsid w:val="000E3909"/>
    <w:rsid w:val="000E39AD"/>
    <w:rsid w:val="000E3C06"/>
    <w:rsid w:val="000E3C12"/>
    <w:rsid w:val="000E416C"/>
    <w:rsid w:val="000E42D0"/>
    <w:rsid w:val="000E432A"/>
    <w:rsid w:val="000E4394"/>
    <w:rsid w:val="000E43EF"/>
    <w:rsid w:val="000E4465"/>
    <w:rsid w:val="000E45B3"/>
    <w:rsid w:val="000E45B5"/>
    <w:rsid w:val="000E4703"/>
    <w:rsid w:val="000E4B8A"/>
    <w:rsid w:val="000E4EB7"/>
    <w:rsid w:val="000E4F43"/>
    <w:rsid w:val="000E5000"/>
    <w:rsid w:val="000E56B4"/>
    <w:rsid w:val="000E56C1"/>
    <w:rsid w:val="000E582E"/>
    <w:rsid w:val="000E5A3A"/>
    <w:rsid w:val="000E5A4F"/>
    <w:rsid w:val="000E5A66"/>
    <w:rsid w:val="000E5BF5"/>
    <w:rsid w:val="000E5CF1"/>
    <w:rsid w:val="000E5DCD"/>
    <w:rsid w:val="000E5EB3"/>
    <w:rsid w:val="000E5EFC"/>
    <w:rsid w:val="000E6149"/>
    <w:rsid w:val="000E6286"/>
    <w:rsid w:val="000E637C"/>
    <w:rsid w:val="000E6400"/>
    <w:rsid w:val="000E641B"/>
    <w:rsid w:val="000E644A"/>
    <w:rsid w:val="000E6B01"/>
    <w:rsid w:val="000E6C78"/>
    <w:rsid w:val="000E6CAA"/>
    <w:rsid w:val="000E6CBE"/>
    <w:rsid w:val="000E6DD5"/>
    <w:rsid w:val="000E6E1D"/>
    <w:rsid w:val="000E7066"/>
    <w:rsid w:val="000E716A"/>
    <w:rsid w:val="000E7180"/>
    <w:rsid w:val="000E7231"/>
    <w:rsid w:val="000E7646"/>
    <w:rsid w:val="000E793F"/>
    <w:rsid w:val="000E79E6"/>
    <w:rsid w:val="000E7AC2"/>
    <w:rsid w:val="000E7BB2"/>
    <w:rsid w:val="000E7E02"/>
    <w:rsid w:val="000F04E7"/>
    <w:rsid w:val="000F06BB"/>
    <w:rsid w:val="000F06BC"/>
    <w:rsid w:val="000F07DD"/>
    <w:rsid w:val="000F087E"/>
    <w:rsid w:val="000F0897"/>
    <w:rsid w:val="000F0948"/>
    <w:rsid w:val="000F0A19"/>
    <w:rsid w:val="000F0F75"/>
    <w:rsid w:val="000F1038"/>
    <w:rsid w:val="000F12A1"/>
    <w:rsid w:val="000F1642"/>
    <w:rsid w:val="000F1652"/>
    <w:rsid w:val="000F1709"/>
    <w:rsid w:val="000F1777"/>
    <w:rsid w:val="000F1922"/>
    <w:rsid w:val="000F194B"/>
    <w:rsid w:val="000F19BB"/>
    <w:rsid w:val="000F19BE"/>
    <w:rsid w:val="000F1A87"/>
    <w:rsid w:val="000F1B73"/>
    <w:rsid w:val="000F1BCE"/>
    <w:rsid w:val="000F1CBE"/>
    <w:rsid w:val="000F1D44"/>
    <w:rsid w:val="000F1DC4"/>
    <w:rsid w:val="000F1E50"/>
    <w:rsid w:val="000F1E73"/>
    <w:rsid w:val="000F210D"/>
    <w:rsid w:val="000F21DA"/>
    <w:rsid w:val="000F225B"/>
    <w:rsid w:val="000F2350"/>
    <w:rsid w:val="000F2414"/>
    <w:rsid w:val="000F2504"/>
    <w:rsid w:val="000F251F"/>
    <w:rsid w:val="000F2570"/>
    <w:rsid w:val="000F2592"/>
    <w:rsid w:val="000F26C5"/>
    <w:rsid w:val="000F27F1"/>
    <w:rsid w:val="000F2E4D"/>
    <w:rsid w:val="000F2EB2"/>
    <w:rsid w:val="000F2EE3"/>
    <w:rsid w:val="000F2F02"/>
    <w:rsid w:val="000F3053"/>
    <w:rsid w:val="000F31CB"/>
    <w:rsid w:val="000F322C"/>
    <w:rsid w:val="000F3354"/>
    <w:rsid w:val="000F349F"/>
    <w:rsid w:val="000F34FA"/>
    <w:rsid w:val="000F3591"/>
    <w:rsid w:val="000F35B8"/>
    <w:rsid w:val="000F3849"/>
    <w:rsid w:val="000F3CB6"/>
    <w:rsid w:val="000F3EF5"/>
    <w:rsid w:val="000F403C"/>
    <w:rsid w:val="000F43BE"/>
    <w:rsid w:val="000F4474"/>
    <w:rsid w:val="000F4607"/>
    <w:rsid w:val="000F4748"/>
    <w:rsid w:val="000F490D"/>
    <w:rsid w:val="000F49F5"/>
    <w:rsid w:val="000F49F8"/>
    <w:rsid w:val="000F4B16"/>
    <w:rsid w:val="000F4B9F"/>
    <w:rsid w:val="000F4BAC"/>
    <w:rsid w:val="000F4BE3"/>
    <w:rsid w:val="000F4C5F"/>
    <w:rsid w:val="000F506B"/>
    <w:rsid w:val="000F5094"/>
    <w:rsid w:val="000F50E3"/>
    <w:rsid w:val="000F514A"/>
    <w:rsid w:val="000F5173"/>
    <w:rsid w:val="000F53F7"/>
    <w:rsid w:val="000F5558"/>
    <w:rsid w:val="000F5639"/>
    <w:rsid w:val="000F5779"/>
    <w:rsid w:val="000F5866"/>
    <w:rsid w:val="000F58FA"/>
    <w:rsid w:val="000F5A9E"/>
    <w:rsid w:val="000F5B0D"/>
    <w:rsid w:val="000F5B99"/>
    <w:rsid w:val="000F5BA4"/>
    <w:rsid w:val="000F5BE2"/>
    <w:rsid w:val="000F5C5E"/>
    <w:rsid w:val="000F5D2D"/>
    <w:rsid w:val="000F5D41"/>
    <w:rsid w:val="000F5DAA"/>
    <w:rsid w:val="000F5DB1"/>
    <w:rsid w:val="000F5DF6"/>
    <w:rsid w:val="000F6019"/>
    <w:rsid w:val="000F610A"/>
    <w:rsid w:val="000F6633"/>
    <w:rsid w:val="000F6654"/>
    <w:rsid w:val="000F66DC"/>
    <w:rsid w:val="000F66EB"/>
    <w:rsid w:val="000F66FC"/>
    <w:rsid w:val="000F6720"/>
    <w:rsid w:val="000F675A"/>
    <w:rsid w:val="000F67A5"/>
    <w:rsid w:val="000F68B6"/>
    <w:rsid w:val="000F6C85"/>
    <w:rsid w:val="000F6D6C"/>
    <w:rsid w:val="000F6E87"/>
    <w:rsid w:val="000F6F60"/>
    <w:rsid w:val="000F72D9"/>
    <w:rsid w:val="000F73E1"/>
    <w:rsid w:val="000F74AF"/>
    <w:rsid w:val="000F75E7"/>
    <w:rsid w:val="000F7655"/>
    <w:rsid w:val="000F767A"/>
    <w:rsid w:val="000F7681"/>
    <w:rsid w:val="000F7684"/>
    <w:rsid w:val="000F7982"/>
    <w:rsid w:val="000F7B10"/>
    <w:rsid w:val="000F7D7C"/>
    <w:rsid w:val="000F7DF8"/>
    <w:rsid w:val="0010041B"/>
    <w:rsid w:val="00100462"/>
    <w:rsid w:val="0010065E"/>
    <w:rsid w:val="00100840"/>
    <w:rsid w:val="00100AA3"/>
    <w:rsid w:val="00100B87"/>
    <w:rsid w:val="00100DD0"/>
    <w:rsid w:val="00100E7A"/>
    <w:rsid w:val="00100FAF"/>
    <w:rsid w:val="00101092"/>
    <w:rsid w:val="001010EA"/>
    <w:rsid w:val="00101183"/>
    <w:rsid w:val="00101239"/>
    <w:rsid w:val="00101253"/>
    <w:rsid w:val="001012EB"/>
    <w:rsid w:val="00101370"/>
    <w:rsid w:val="00101405"/>
    <w:rsid w:val="001017E9"/>
    <w:rsid w:val="001018B0"/>
    <w:rsid w:val="001019D0"/>
    <w:rsid w:val="00101A80"/>
    <w:rsid w:val="00101B20"/>
    <w:rsid w:val="00101C24"/>
    <w:rsid w:val="00101DE3"/>
    <w:rsid w:val="00101E55"/>
    <w:rsid w:val="00101FE4"/>
    <w:rsid w:val="001021AA"/>
    <w:rsid w:val="001023CE"/>
    <w:rsid w:val="0010258E"/>
    <w:rsid w:val="001025FB"/>
    <w:rsid w:val="00102924"/>
    <w:rsid w:val="00102A8A"/>
    <w:rsid w:val="00102B83"/>
    <w:rsid w:val="00102BBE"/>
    <w:rsid w:val="00102D4D"/>
    <w:rsid w:val="00102E9B"/>
    <w:rsid w:val="00102EA0"/>
    <w:rsid w:val="00102EB2"/>
    <w:rsid w:val="00102F24"/>
    <w:rsid w:val="00102F98"/>
    <w:rsid w:val="00102FF6"/>
    <w:rsid w:val="001032E8"/>
    <w:rsid w:val="0010338B"/>
    <w:rsid w:val="0010362C"/>
    <w:rsid w:val="0010375B"/>
    <w:rsid w:val="001037DA"/>
    <w:rsid w:val="00103A74"/>
    <w:rsid w:val="00103AF4"/>
    <w:rsid w:val="00103B42"/>
    <w:rsid w:val="00103E09"/>
    <w:rsid w:val="00103F05"/>
    <w:rsid w:val="00103FE9"/>
    <w:rsid w:val="00104196"/>
    <w:rsid w:val="001042F9"/>
    <w:rsid w:val="0010442F"/>
    <w:rsid w:val="00104462"/>
    <w:rsid w:val="00104547"/>
    <w:rsid w:val="00104721"/>
    <w:rsid w:val="001047FC"/>
    <w:rsid w:val="00104824"/>
    <w:rsid w:val="00104A04"/>
    <w:rsid w:val="00104C31"/>
    <w:rsid w:val="00104CF5"/>
    <w:rsid w:val="00104D2D"/>
    <w:rsid w:val="00104E37"/>
    <w:rsid w:val="001054D6"/>
    <w:rsid w:val="0010561F"/>
    <w:rsid w:val="0010563B"/>
    <w:rsid w:val="0010568F"/>
    <w:rsid w:val="001056D8"/>
    <w:rsid w:val="0010572D"/>
    <w:rsid w:val="001057BB"/>
    <w:rsid w:val="00105AC1"/>
    <w:rsid w:val="00105B85"/>
    <w:rsid w:val="00105B96"/>
    <w:rsid w:val="00105CB7"/>
    <w:rsid w:val="00105F20"/>
    <w:rsid w:val="00105F85"/>
    <w:rsid w:val="00106168"/>
    <w:rsid w:val="0010618F"/>
    <w:rsid w:val="001061BF"/>
    <w:rsid w:val="00106230"/>
    <w:rsid w:val="00106317"/>
    <w:rsid w:val="001064F5"/>
    <w:rsid w:val="0010652D"/>
    <w:rsid w:val="00106551"/>
    <w:rsid w:val="001065C7"/>
    <w:rsid w:val="00106660"/>
    <w:rsid w:val="00106943"/>
    <w:rsid w:val="00106C39"/>
    <w:rsid w:val="00106C4B"/>
    <w:rsid w:val="00106CA8"/>
    <w:rsid w:val="00106E5D"/>
    <w:rsid w:val="00107001"/>
    <w:rsid w:val="001070C6"/>
    <w:rsid w:val="001071D3"/>
    <w:rsid w:val="001071E7"/>
    <w:rsid w:val="00107375"/>
    <w:rsid w:val="001076F0"/>
    <w:rsid w:val="00107719"/>
    <w:rsid w:val="00107829"/>
    <w:rsid w:val="001078C2"/>
    <w:rsid w:val="00107904"/>
    <w:rsid w:val="00107A33"/>
    <w:rsid w:val="00107B14"/>
    <w:rsid w:val="00107D69"/>
    <w:rsid w:val="00107DA7"/>
    <w:rsid w:val="00107FA7"/>
    <w:rsid w:val="00110062"/>
    <w:rsid w:val="0011012B"/>
    <w:rsid w:val="00110197"/>
    <w:rsid w:val="001101CA"/>
    <w:rsid w:val="001103BE"/>
    <w:rsid w:val="0011046E"/>
    <w:rsid w:val="00110502"/>
    <w:rsid w:val="00110603"/>
    <w:rsid w:val="00110BDA"/>
    <w:rsid w:val="001110B8"/>
    <w:rsid w:val="00111110"/>
    <w:rsid w:val="0011111B"/>
    <w:rsid w:val="0011122C"/>
    <w:rsid w:val="00111291"/>
    <w:rsid w:val="00111395"/>
    <w:rsid w:val="0011157F"/>
    <w:rsid w:val="0011166D"/>
    <w:rsid w:val="00111B4B"/>
    <w:rsid w:val="00111BD2"/>
    <w:rsid w:val="00111E87"/>
    <w:rsid w:val="00111F05"/>
    <w:rsid w:val="0011210D"/>
    <w:rsid w:val="001124EE"/>
    <w:rsid w:val="001124F5"/>
    <w:rsid w:val="0011251C"/>
    <w:rsid w:val="00112652"/>
    <w:rsid w:val="00112790"/>
    <w:rsid w:val="001128F5"/>
    <w:rsid w:val="00112930"/>
    <w:rsid w:val="00112B86"/>
    <w:rsid w:val="00112CAC"/>
    <w:rsid w:val="00112E19"/>
    <w:rsid w:val="00112E80"/>
    <w:rsid w:val="001130B5"/>
    <w:rsid w:val="0011315E"/>
    <w:rsid w:val="00113279"/>
    <w:rsid w:val="0011343B"/>
    <w:rsid w:val="00113548"/>
    <w:rsid w:val="00113849"/>
    <w:rsid w:val="00113E9A"/>
    <w:rsid w:val="00113EE4"/>
    <w:rsid w:val="0011400D"/>
    <w:rsid w:val="00114091"/>
    <w:rsid w:val="0011412F"/>
    <w:rsid w:val="00114227"/>
    <w:rsid w:val="00114232"/>
    <w:rsid w:val="0011438B"/>
    <w:rsid w:val="0011438D"/>
    <w:rsid w:val="00114551"/>
    <w:rsid w:val="001147A9"/>
    <w:rsid w:val="00114962"/>
    <w:rsid w:val="001149CC"/>
    <w:rsid w:val="001149D4"/>
    <w:rsid w:val="00114A13"/>
    <w:rsid w:val="00114ADA"/>
    <w:rsid w:val="00114B89"/>
    <w:rsid w:val="00114BBD"/>
    <w:rsid w:val="00114BDD"/>
    <w:rsid w:val="00114CF9"/>
    <w:rsid w:val="00114E15"/>
    <w:rsid w:val="00114FB4"/>
    <w:rsid w:val="0011506B"/>
    <w:rsid w:val="001150AA"/>
    <w:rsid w:val="0011513D"/>
    <w:rsid w:val="001151C6"/>
    <w:rsid w:val="00115292"/>
    <w:rsid w:val="001152D9"/>
    <w:rsid w:val="00115451"/>
    <w:rsid w:val="001155B9"/>
    <w:rsid w:val="0011566E"/>
    <w:rsid w:val="001159AB"/>
    <w:rsid w:val="00115C74"/>
    <w:rsid w:val="00115D05"/>
    <w:rsid w:val="00115D55"/>
    <w:rsid w:val="00115EE1"/>
    <w:rsid w:val="00115EE6"/>
    <w:rsid w:val="00115F16"/>
    <w:rsid w:val="00116125"/>
    <w:rsid w:val="00116178"/>
    <w:rsid w:val="0011618F"/>
    <w:rsid w:val="001162B1"/>
    <w:rsid w:val="00116387"/>
    <w:rsid w:val="001165AA"/>
    <w:rsid w:val="0011675B"/>
    <w:rsid w:val="00116888"/>
    <w:rsid w:val="001168B9"/>
    <w:rsid w:val="00116B1B"/>
    <w:rsid w:val="00116B58"/>
    <w:rsid w:val="00116BE2"/>
    <w:rsid w:val="0011718C"/>
    <w:rsid w:val="0011719F"/>
    <w:rsid w:val="00117245"/>
    <w:rsid w:val="001179AE"/>
    <w:rsid w:val="00117AAC"/>
    <w:rsid w:val="00117ABD"/>
    <w:rsid w:val="00117B3E"/>
    <w:rsid w:val="00117D44"/>
    <w:rsid w:val="00117F96"/>
    <w:rsid w:val="001201A3"/>
    <w:rsid w:val="0012038C"/>
    <w:rsid w:val="00120564"/>
    <w:rsid w:val="0012098C"/>
    <w:rsid w:val="00120A8A"/>
    <w:rsid w:val="00120B4F"/>
    <w:rsid w:val="00120C03"/>
    <w:rsid w:val="00120DCF"/>
    <w:rsid w:val="00120F6E"/>
    <w:rsid w:val="001211FC"/>
    <w:rsid w:val="0012127C"/>
    <w:rsid w:val="001212FE"/>
    <w:rsid w:val="00121440"/>
    <w:rsid w:val="001217D3"/>
    <w:rsid w:val="00121801"/>
    <w:rsid w:val="00121966"/>
    <w:rsid w:val="00121A2C"/>
    <w:rsid w:val="00121AF6"/>
    <w:rsid w:val="00121AFB"/>
    <w:rsid w:val="00121BFD"/>
    <w:rsid w:val="00121C3B"/>
    <w:rsid w:val="00121CE3"/>
    <w:rsid w:val="00121D8E"/>
    <w:rsid w:val="00121E12"/>
    <w:rsid w:val="00121E78"/>
    <w:rsid w:val="00121F8B"/>
    <w:rsid w:val="00122044"/>
    <w:rsid w:val="0012210C"/>
    <w:rsid w:val="0012231B"/>
    <w:rsid w:val="001223FA"/>
    <w:rsid w:val="001225FD"/>
    <w:rsid w:val="00122705"/>
    <w:rsid w:val="0012273A"/>
    <w:rsid w:val="0012276F"/>
    <w:rsid w:val="001227A9"/>
    <w:rsid w:val="0012295C"/>
    <w:rsid w:val="00122CDA"/>
    <w:rsid w:val="00122D11"/>
    <w:rsid w:val="00122DBE"/>
    <w:rsid w:val="0012302E"/>
    <w:rsid w:val="001230DF"/>
    <w:rsid w:val="00123137"/>
    <w:rsid w:val="001232E5"/>
    <w:rsid w:val="001233D1"/>
    <w:rsid w:val="0012344F"/>
    <w:rsid w:val="001234D6"/>
    <w:rsid w:val="001235EE"/>
    <w:rsid w:val="0012366C"/>
    <w:rsid w:val="001236DD"/>
    <w:rsid w:val="00123B80"/>
    <w:rsid w:val="00123E0E"/>
    <w:rsid w:val="00123EB8"/>
    <w:rsid w:val="00123F94"/>
    <w:rsid w:val="00124457"/>
    <w:rsid w:val="001244C3"/>
    <w:rsid w:val="0012466F"/>
    <w:rsid w:val="001246CE"/>
    <w:rsid w:val="0012498A"/>
    <w:rsid w:val="00124B27"/>
    <w:rsid w:val="00124BD3"/>
    <w:rsid w:val="00124EBC"/>
    <w:rsid w:val="00124F4F"/>
    <w:rsid w:val="0012527B"/>
    <w:rsid w:val="001253E5"/>
    <w:rsid w:val="00125605"/>
    <w:rsid w:val="0012567F"/>
    <w:rsid w:val="00125681"/>
    <w:rsid w:val="001257AB"/>
    <w:rsid w:val="00125922"/>
    <w:rsid w:val="00125973"/>
    <w:rsid w:val="001259C3"/>
    <w:rsid w:val="00125AB3"/>
    <w:rsid w:val="00125FCF"/>
    <w:rsid w:val="001260A5"/>
    <w:rsid w:val="00126213"/>
    <w:rsid w:val="00126295"/>
    <w:rsid w:val="001265A8"/>
    <w:rsid w:val="0012672B"/>
    <w:rsid w:val="001269EC"/>
    <w:rsid w:val="00126AAC"/>
    <w:rsid w:val="00126AED"/>
    <w:rsid w:val="001271C6"/>
    <w:rsid w:val="00127338"/>
    <w:rsid w:val="00127609"/>
    <w:rsid w:val="00127AD8"/>
    <w:rsid w:val="00127DB3"/>
    <w:rsid w:val="00127E4E"/>
    <w:rsid w:val="00127E90"/>
    <w:rsid w:val="00130069"/>
    <w:rsid w:val="0013008E"/>
    <w:rsid w:val="00130190"/>
    <w:rsid w:val="001305BB"/>
    <w:rsid w:val="0013075F"/>
    <w:rsid w:val="00130795"/>
    <w:rsid w:val="001307E8"/>
    <w:rsid w:val="00130BCC"/>
    <w:rsid w:val="00130C11"/>
    <w:rsid w:val="00130C72"/>
    <w:rsid w:val="00130CFE"/>
    <w:rsid w:val="00130DC5"/>
    <w:rsid w:val="00130F04"/>
    <w:rsid w:val="00130F87"/>
    <w:rsid w:val="0013121D"/>
    <w:rsid w:val="00131341"/>
    <w:rsid w:val="0013158D"/>
    <w:rsid w:val="00131735"/>
    <w:rsid w:val="00131B55"/>
    <w:rsid w:val="00131BA7"/>
    <w:rsid w:val="00131BE2"/>
    <w:rsid w:val="00131CCE"/>
    <w:rsid w:val="00131DE9"/>
    <w:rsid w:val="00132078"/>
    <w:rsid w:val="0013216D"/>
    <w:rsid w:val="00132214"/>
    <w:rsid w:val="001323AA"/>
    <w:rsid w:val="001323FD"/>
    <w:rsid w:val="00132464"/>
    <w:rsid w:val="0013266A"/>
    <w:rsid w:val="00132975"/>
    <w:rsid w:val="00132A00"/>
    <w:rsid w:val="00132A4A"/>
    <w:rsid w:val="00132AE7"/>
    <w:rsid w:val="00132BC4"/>
    <w:rsid w:val="00132D0C"/>
    <w:rsid w:val="00132D33"/>
    <w:rsid w:val="00132F80"/>
    <w:rsid w:val="001330FB"/>
    <w:rsid w:val="0013313A"/>
    <w:rsid w:val="0013323F"/>
    <w:rsid w:val="0013328A"/>
    <w:rsid w:val="001335BD"/>
    <w:rsid w:val="001337A6"/>
    <w:rsid w:val="001337D1"/>
    <w:rsid w:val="001338E9"/>
    <w:rsid w:val="00133982"/>
    <w:rsid w:val="00133C09"/>
    <w:rsid w:val="00133D78"/>
    <w:rsid w:val="00133DEA"/>
    <w:rsid w:val="00133EF0"/>
    <w:rsid w:val="00133F57"/>
    <w:rsid w:val="00134080"/>
    <w:rsid w:val="001343EE"/>
    <w:rsid w:val="0013441C"/>
    <w:rsid w:val="001344CB"/>
    <w:rsid w:val="001344EC"/>
    <w:rsid w:val="00134660"/>
    <w:rsid w:val="001346A6"/>
    <w:rsid w:val="001346CF"/>
    <w:rsid w:val="001347D4"/>
    <w:rsid w:val="001348BA"/>
    <w:rsid w:val="001349CD"/>
    <w:rsid w:val="00134A50"/>
    <w:rsid w:val="00134BAE"/>
    <w:rsid w:val="00134CB0"/>
    <w:rsid w:val="00134D89"/>
    <w:rsid w:val="00134DB3"/>
    <w:rsid w:val="00134F30"/>
    <w:rsid w:val="00134F65"/>
    <w:rsid w:val="001357DF"/>
    <w:rsid w:val="0013598B"/>
    <w:rsid w:val="00135A80"/>
    <w:rsid w:val="001360C7"/>
    <w:rsid w:val="0013618A"/>
    <w:rsid w:val="001361E7"/>
    <w:rsid w:val="001361EC"/>
    <w:rsid w:val="001364AD"/>
    <w:rsid w:val="00136598"/>
    <w:rsid w:val="001365F4"/>
    <w:rsid w:val="0013662B"/>
    <w:rsid w:val="00136A11"/>
    <w:rsid w:val="00136A77"/>
    <w:rsid w:val="00136B25"/>
    <w:rsid w:val="00136BFA"/>
    <w:rsid w:val="00136C61"/>
    <w:rsid w:val="00136CC8"/>
    <w:rsid w:val="00136F22"/>
    <w:rsid w:val="00136F94"/>
    <w:rsid w:val="00136FBA"/>
    <w:rsid w:val="00136FE9"/>
    <w:rsid w:val="001371FF"/>
    <w:rsid w:val="0013741A"/>
    <w:rsid w:val="0013743C"/>
    <w:rsid w:val="001374C3"/>
    <w:rsid w:val="00137690"/>
    <w:rsid w:val="001377BC"/>
    <w:rsid w:val="001377C2"/>
    <w:rsid w:val="00137A9B"/>
    <w:rsid w:val="00137C74"/>
    <w:rsid w:val="00137DCF"/>
    <w:rsid w:val="00137E0F"/>
    <w:rsid w:val="0014017D"/>
    <w:rsid w:val="001401D6"/>
    <w:rsid w:val="00140248"/>
    <w:rsid w:val="001403B5"/>
    <w:rsid w:val="0014045D"/>
    <w:rsid w:val="00140488"/>
    <w:rsid w:val="001406A3"/>
    <w:rsid w:val="001407DE"/>
    <w:rsid w:val="00140927"/>
    <w:rsid w:val="00140A0C"/>
    <w:rsid w:val="00140AD1"/>
    <w:rsid w:val="00140AFB"/>
    <w:rsid w:val="00140B1B"/>
    <w:rsid w:val="00140CCE"/>
    <w:rsid w:val="00140D63"/>
    <w:rsid w:val="00140ED2"/>
    <w:rsid w:val="001414EF"/>
    <w:rsid w:val="001415C5"/>
    <w:rsid w:val="0014171E"/>
    <w:rsid w:val="00141860"/>
    <w:rsid w:val="00141C70"/>
    <w:rsid w:val="00141E91"/>
    <w:rsid w:val="00141EE1"/>
    <w:rsid w:val="00141F68"/>
    <w:rsid w:val="00142589"/>
    <w:rsid w:val="001428AD"/>
    <w:rsid w:val="00142C3A"/>
    <w:rsid w:val="00143047"/>
    <w:rsid w:val="001431BA"/>
    <w:rsid w:val="001432B5"/>
    <w:rsid w:val="001433FB"/>
    <w:rsid w:val="001434D2"/>
    <w:rsid w:val="00143969"/>
    <w:rsid w:val="00143CBA"/>
    <w:rsid w:val="0014454C"/>
    <w:rsid w:val="00144619"/>
    <w:rsid w:val="00144734"/>
    <w:rsid w:val="0014477B"/>
    <w:rsid w:val="0014478F"/>
    <w:rsid w:val="00144A82"/>
    <w:rsid w:val="00144BB3"/>
    <w:rsid w:val="00144D73"/>
    <w:rsid w:val="00144F72"/>
    <w:rsid w:val="00144F7B"/>
    <w:rsid w:val="00144FC2"/>
    <w:rsid w:val="00144FC9"/>
    <w:rsid w:val="00144FF7"/>
    <w:rsid w:val="001450DD"/>
    <w:rsid w:val="00145177"/>
    <w:rsid w:val="0014533A"/>
    <w:rsid w:val="00145349"/>
    <w:rsid w:val="001453B8"/>
    <w:rsid w:val="001453C9"/>
    <w:rsid w:val="00145412"/>
    <w:rsid w:val="00145565"/>
    <w:rsid w:val="001455CC"/>
    <w:rsid w:val="00145622"/>
    <w:rsid w:val="00145713"/>
    <w:rsid w:val="001457B4"/>
    <w:rsid w:val="00145985"/>
    <w:rsid w:val="001459AE"/>
    <w:rsid w:val="001459BE"/>
    <w:rsid w:val="00145B4A"/>
    <w:rsid w:val="00145C2A"/>
    <w:rsid w:val="00146013"/>
    <w:rsid w:val="0014619F"/>
    <w:rsid w:val="001469B3"/>
    <w:rsid w:val="001469C1"/>
    <w:rsid w:val="00146B44"/>
    <w:rsid w:val="00146B5D"/>
    <w:rsid w:val="00146B84"/>
    <w:rsid w:val="00146B90"/>
    <w:rsid w:val="00146D7B"/>
    <w:rsid w:val="00147105"/>
    <w:rsid w:val="00147220"/>
    <w:rsid w:val="00147348"/>
    <w:rsid w:val="0014743A"/>
    <w:rsid w:val="0014746D"/>
    <w:rsid w:val="0014783A"/>
    <w:rsid w:val="00147A06"/>
    <w:rsid w:val="00147A89"/>
    <w:rsid w:val="00147C1E"/>
    <w:rsid w:val="001502EB"/>
    <w:rsid w:val="0015038F"/>
    <w:rsid w:val="001505A0"/>
    <w:rsid w:val="001505F1"/>
    <w:rsid w:val="001506DD"/>
    <w:rsid w:val="00150745"/>
    <w:rsid w:val="00150935"/>
    <w:rsid w:val="00150A2C"/>
    <w:rsid w:val="00150D13"/>
    <w:rsid w:val="00150E41"/>
    <w:rsid w:val="00150F3D"/>
    <w:rsid w:val="0015103E"/>
    <w:rsid w:val="00151073"/>
    <w:rsid w:val="0015124C"/>
    <w:rsid w:val="0015126D"/>
    <w:rsid w:val="00151276"/>
    <w:rsid w:val="001513D7"/>
    <w:rsid w:val="00151556"/>
    <w:rsid w:val="00151588"/>
    <w:rsid w:val="0015164B"/>
    <w:rsid w:val="001517A4"/>
    <w:rsid w:val="001517EA"/>
    <w:rsid w:val="001518E7"/>
    <w:rsid w:val="001518EC"/>
    <w:rsid w:val="00151C70"/>
    <w:rsid w:val="00151CCB"/>
    <w:rsid w:val="00151D46"/>
    <w:rsid w:val="00151F47"/>
    <w:rsid w:val="00151F8A"/>
    <w:rsid w:val="00151FD4"/>
    <w:rsid w:val="0015216B"/>
    <w:rsid w:val="00152428"/>
    <w:rsid w:val="001525CD"/>
    <w:rsid w:val="00152847"/>
    <w:rsid w:val="00152962"/>
    <w:rsid w:val="00152AA7"/>
    <w:rsid w:val="00152C5F"/>
    <w:rsid w:val="00152DAF"/>
    <w:rsid w:val="00152FCA"/>
    <w:rsid w:val="00153273"/>
    <w:rsid w:val="0015363F"/>
    <w:rsid w:val="0015370B"/>
    <w:rsid w:val="0015372B"/>
    <w:rsid w:val="0015372E"/>
    <w:rsid w:val="00153A89"/>
    <w:rsid w:val="00153BE0"/>
    <w:rsid w:val="00153C65"/>
    <w:rsid w:val="00153CF6"/>
    <w:rsid w:val="00153D68"/>
    <w:rsid w:val="00153F69"/>
    <w:rsid w:val="00154163"/>
    <w:rsid w:val="001541AB"/>
    <w:rsid w:val="00154325"/>
    <w:rsid w:val="00154393"/>
    <w:rsid w:val="0015452A"/>
    <w:rsid w:val="0015469D"/>
    <w:rsid w:val="00154792"/>
    <w:rsid w:val="00154819"/>
    <w:rsid w:val="00154896"/>
    <w:rsid w:val="0015490A"/>
    <w:rsid w:val="00154A84"/>
    <w:rsid w:val="00154ADC"/>
    <w:rsid w:val="00154BCD"/>
    <w:rsid w:val="00154BE8"/>
    <w:rsid w:val="00154D77"/>
    <w:rsid w:val="00154E16"/>
    <w:rsid w:val="00154EB5"/>
    <w:rsid w:val="00154F0B"/>
    <w:rsid w:val="00154F4B"/>
    <w:rsid w:val="00154F6B"/>
    <w:rsid w:val="001550BC"/>
    <w:rsid w:val="001553D5"/>
    <w:rsid w:val="001553E4"/>
    <w:rsid w:val="0015556E"/>
    <w:rsid w:val="00155A4B"/>
    <w:rsid w:val="00155ABD"/>
    <w:rsid w:val="00155BC3"/>
    <w:rsid w:val="00155C29"/>
    <w:rsid w:val="00155CF1"/>
    <w:rsid w:val="00155E03"/>
    <w:rsid w:val="00155F72"/>
    <w:rsid w:val="0015613D"/>
    <w:rsid w:val="001561AA"/>
    <w:rsid w:val="001564AA"/>
    <w:rsid w:val="00156589"/>
    <w:rsid w:val="0015678C"/>
    <w:rsid w:val="0015682C"/>
    <w:rsid w:val="00156B55"/>
    <w:rsid w:val="00156C31"/>
    <w:rsid w:val="00156CBE"/>
    <w:rsid w:val="00156FFC"/>
    <w:rsid w:val="00157015"/>
    <w:rsid w:val="001570ED"/>
    <w:rsid w:val="00157190"/>
    <w:rsid w:val="00157266"/>
    <w:rsid w:val="0015734C"/>
    <w:rsid w:val="00157449"/>
    <w:rsid w:val="0015776C"/>
    <w:rsid w:val="00157818"/>
    <w:rsid w:val="0015783F"/>
    <w:rsid w:val="00157943"/>
    <w:rsid w:val="001579D1"/>
    <w:rsid w:val="00157A93"/>
    <w:rsid w:val="00157ADE"/>
    <w:rsid w:val="00157CBC"/>
    <w:rsid w:val="00157D4F"/>
    <w:rsid w:val="00157F82"/>
    <w:rsid w:val="00160289"/>
    <w:rsid w:val="00160411"/>
    <w:rsid w:val="00160519"/>
    <w:rsid w:val="001605C1"/>
    <w:rsid w:val="00160799"/>
    <w:rsid w:val="00160BB4"/>
    <w:rsid w:val="00160C74"/>
    <w:rsid w:val="00160DA3"/>
    <w:rsid w:val="00161017"/>
    <w:rsid w:val="0016109C"/>
    <w:rsid w:val="001611DE"/>
    <w:rsid w:val="00161333"/>
    <w:rsid w:val="001613AE"/>
    <w:rsid w:val="001613CC"/>
    <w:rsid w:val="00161494"/>
    <w:rsid w:val="001614D5"/>
    <w:rsid w:val="00161729"/>
    <w:rsid w:val="001618D2"/>
    <w:rsid w:val="001619D5"/>
    <w:rsid w:val="00161A00"/>
    <w:rsid w:val="00161C5E"/>
    <w:rsid w:val="00161C7A"/>
    <w:rsid w:val="00161CD7"/>
    <w:rsid w:val="00161D0A"/>
    <w:rsid w:val="00161D77"/>
    <w:rsid w:val="00162084"/>
    <w:rsid w:val="00162677"/>
    <w:rsid w:val="00162693"/>
    <w:rsid w:val="001626E7"/>
    <w:rsid w:val="001627C1"/>
    <w:rsid w:val="001628BD"/>
    <w:rsid w:val="00162A5C"/>
    <w:rsid w:val="00162CD1"/>
    <w:rsid w:val="00162E84"/>
    <w:rsid w:val="00163007"/>
    <w:rsid w:val="001631EF"/>
    <w:rsid w:val="001633B5"/>
    <w:rsid w:val="001634DA"/>
    <w:rsid w:val="0016354A"/>
    <w:rsid w:val="0016355B"/>
    <w:rsid w:val="001635AD"/>
    <w:rsid w:val="001636F4"/>
    <w:rsid w:val="00163730"/>
    <w:rsid w:val="00163A4D"/>
    <w:rsid w:val="00163BE1"/>
    <w:rsid w:val="00163F10"/>
    <w:rsid w:val="00163F90"/>
    <w:rsid w:val="00163FCD"/>
    <w:rsid w:val="001641A5"/>
    <w:rsid w:val="001642AC"/>
    <w:rsid w:val="001645E7"/>
    <w:rsid w:val="00164841"/>
    <w:rsid w:val="00164864"/>
    <w:rsid w:val="001649D2"/>
    <w:rsid w:val="00164A6A"/>
    <w:rsid w:val="00164C5C"/>
    <w:rsid w:val="00164CD1"/>
    <w:rsid w:val="00164EBA"/>
    <w:rsid w:val="00164FB6"/>
    <w:rsid w:val="00165069"/>
    <w:rsid w:val="001652E3"/>
    <w:rsid w:val="001652FD"/>
    <w:rsid w:val="0016535D"/>
    <w:rsid w:val="001653FC"/>
    <w:rsid w:val="00165A1F"/>
    <w:rsid w:val="00165BA1"/>
    <w:rsid w:val="00165C1B"/>
    <w:rsid w:val="00165D09"/>
    <w:rsid w:val="00165F1C"/>
    <w:rsid w:val="00165FDF"/>
    <w:rsid w:val="001660C1"/>
    <w:rsid w:val="0016613E"/>
    <w:rsid w:val="0016617B"/>
    <w:rsid w:val="001661BE"/>
    <w:rsid w:val="001662D3"/>
    <w:rsid w:val="00166372"/>
    <w:rsid w:val="0016678E"/>
    <w:rsid w:val="001668DC"/>
    <w:rsid w:val="00166981"/>
    <w:rsid w:val="00166E1D"/>
    <w:rsid w:val="00166E7F"/>
    <w:rsid w:val="00166F94"/>
    <w:rsid w:val="00167099"/>
    <w:rsid w:val="001670F6"/>
    <w:rsid w:val="001672DC"/>
    <w:rsid w:val="001673D7"/>
    <w:rsid w:val="00167447"/>
    <w:rsid w:val="001674D8"/>
    <w:rsid w:val="0016763B"/>
    <w:rsid w:val="001678D9"/>
    <w:rsid w:val="00167A9F"/>
    <w:rsid w:val="00167B07"/>
    <w:rsid w:val="00167BF5"/>
    <w:rsid w:val="00167C66"/>
    <w:rsid w:val="00167C7B"/>
    <w:rsid w:val="00167CFE"/>
    <w:rsid w:val="00167DCB"/>
    <w:rsid w:val="00167FB9"/>
    <w:rsid w:val="0017025F"/>
    <w:rsid w:val="0017034A"/>
    <w:rsid w:val="00170502"/>
    <w:rsid w:val="00170505"/>
    <w:rsid w:val="00170685"/>
    <w:rsid w:val="00170694"/>
    <w:rsid w:val="001706AE"/>
    <w:rsid w:val="001706C4"/>
    <w:rsid w:val="00170780"/>
    <w:rsid w:val="001708BA"/>
    <w:rsid w:val="00170928"/>
    <w:rsid w:val="00170932"/>
    <w:rsid w:val="00170969"/>
    <w:rsid w:val="00170A23"/>
    <w:rsid w:val="00170AF8"/>
    <w:rsid w:val="00170B08"/>
    <w:rsid w:val="00170C4C"/>
    <w:rsid w:val="00170CC0"/>
    <w:rsid w:val="00170EED"/>
    <w:rsid w:val="0017103F"/>
    <w:rsid w:val="00171084"/>
    <w:rsid w:val="00171184"/>
    <w:rsid w:val="00171282"/>
    <w:rsid w:val="001713AD"/>
    <w:rsid w:val="001716CE"/>
    <w:rsid w:val="001717D5"/>
    <w:rsid w:val="00171C7C"/>
    <w:rsid w:val="00171F25"/>
    <w:rsid w:val="001720CA"/>
    <w:rsid w:val="00172188"/>
    <w:rsid w:val="001721EA"/>
    <w:rsid w:val="0017220A"/>
    <w:rsid w:val="001722BF"/>
    <w:rsid w:val="001723CB"/>
    <w:rsid w:val="0017248B"/>
    <w:rsid w:val="001724B3"/>
    <w:rsid w:val="001724F5"/>
    <w:rsid w:val="0017263D"/>
    <w:rsid w:val="00172671"/>
    <w:rsid w:val="00172691"/>
    <w:rsid w:val="0017283A"/>
    <w:rsid w:val="0017299B"/>
    <w:rsid w:val="00172B0A"/>
    <w:rsid w:val="00172CB1"/>
    <w:rsid w:val="00172CB6"/>
    <w:rsid w:val="00172DD6"/>
    <w:rsid w:val="00172E32"/>
    <w:rsid w:val="00172EE0"/>
    <w:rsid w:val="0017301C"/>
    <w:rsid w:val="00173893"/>
    <w:rsid w:val="001738C9"/>
    <w:rsid w:val="00173A7C"/>
    <w:rsid w:val="00173B96"/>
    <w:rsid w:val="00173C10"/>
    <w:rsid w:val="00173D0D"/>
    <w:rsid w:val="00173DAD"/>
    <w:rsid w:val="00173E63"/>
    <w:rsid w:val="00173EA7"/>
    <w:rsid w:val="00173FF2"/>
    <w:rsid w:val="0017420F"/>
    <w:rsid w:val="001742FD"/>
    <w:rsid w:val="00174333"/>
    <w:rsid w:val="0017433B"/>
    <w:rsid w:val="001743B0"/>
    <w:rsid w:val="001744C1"/>
    <w:rsid w:val="00174519"/>
    <w:rsid w:val="0017467F"/>
    <w:rsid w:val="00174775"/>
    <w:rsid w:val="001747E8"/>
    <w:rsid w:val="0017481A"/>
    <w:rsid w:val="00174A51"/>
    <w:rsid w:val="00174BAD"/>
    <w:rsid w:val="00174C4C"/>
    <w:rsid w:val="00174C93"/>
    <w:rsid w:val="00174F7C"/>
    <w:rsid w:val="00175110"/>
    <w:rsid w:val="00175147"/>
    <w:rsid w:val="00175340"/>
    <w:rsid w:val="0017584C"/>
    <w:rsid w:val="001759A8"/>
    <w:rsid w:val="00175A5E"/>
    <w:rsid w:val="00175A8E"/>
    <w:rsid w:val="00175C7C"/>
    <w:rsid w:val="00175CCA"/>
    <w:rsid w:val="00175D47"/>
    <w:rsid w:val="00175FE5"/>
    <w:rsid w:val="0017604E"/>
    <w:rsid w:val="00176137"/>
    <w:rsid w:val="00176164"/>
    <w:rsid w:val="001766D5"/>
    <w:rsid w:val="0017694A"/>
    <w:rsid w:val="00176BF3"/>
    <w:rsid w:val="00176C55"/>
    <w:rsid w:val="00176DC9"/>
    <w:rsid w:val="00176E99"/>
    <w:rsid w:val="00176F0E"/>
    <w:rsid w:val="00176F31"/>
    <w:rsid w:val="001770D2"/>
    <w:rsid w:val="00177145"/>
    <w:rsid w:val="00177172"/>
    <w:rsid w:val="001771A2"/>
    <w:rsid w:val="001771B1"/>
    <w:rsid w:val="0017732E"/>
    <w:rsid w:val="00177432"/>
    <w:rsid w:val="001774DC"/>
    <w:rsid w:val="001776B3"/>
    <w:rsid w:val="001778C1"/>
    <w:rsid w:val="00177926"/>
    <w:rsid w:val="00177B89"/>
    <w:rsid w:val="00177C99"/>
    <w:rsid w:val="00177EB6"/>
    <w:rsid w:val="00177EBF"/>
    <w:rsid w:val="00177FE5"/>
    <w:rsid w:val="00180170"/>
    <w:rsid w:val="001802F9"/>
    <w:rsid w:val="001803D7"/>
    <w:rsid w:val="001809CC"/>
    <w:rsid w:val="00180B7C"/>
    <w:rsid w:val="00180B84"/>
    <w:rsid w:val="00180CCC"/>
    <w:rsid w:val="00180D16"/>
    <w:rsid w:val="00180EC9"/>
    <w:rsid w:val="00180EFD"/>
    <w:rsid w:val="00181111"/>
    <w:rsid w:val="001811CA"/>
    <w:rsid w:val="00181206"/>
    <w:rsid w:val="001812F9"/>
    <w:rsid w:val="00181402"/>
    <w:rsid w:val="00181515"/>
    <w:rsid w:val="001815BA"/>
    <w:rsid w:val="0018173F"/>
    <w:rsid w:val="001818DC"/>
    <w:rsid w:val="001818E8"/>
    <w:rsid w:val="001819D0"/>
    <w:rsid w:val="00181F5B"/>
    <w:rsid w:val="001821FB"/>
    <w:rsid w:val="00182483"/>
    <w:rsid w:val="001825B5"/>
    <w:rsid w:val="00182684"/>
    <w:rsid w:val="00182701"/>
    <w:rsid w:val="00182C4E"/>
    <w:rsid w:val="00182C59"/>
    <w:rsid w:val="00182D33"/>
    <w:rsid w:val="00182D66"/>
    <w:rsid w:val="00182E79"/>
    <w:rsid w:val="00182EA9"/>
    <w:rsid w:val="00183019"/>
    <w:rsid w:val="001830A3"/>
    <w:rsid w:val="00183284"/>
    <w:rsid w:val="001832A6"/>
    <w:rsid w:val="00183408"/>
    <w:rsid w:val="0018348E"/>
    <w:rsid w:val="001835CF"/>
    <w:rsid w:val="00183762"/>
    <w:rsid w:val="00183847"/>
    <w:rsid w:val="00183AA9"/>
    <w:rsid w:val="00183BE9"/>
    <w:rsid w:val="00183C97"/>
    <w:rsid w:val="00183C9E"/>
    <w:rsid w:val="00183CA9"/>
    <w:rsid w:val="00183CE7"/>
    <w:rsid w:val="00183DFF"/>
    <w:rsid w:val="00183E7D"/>
    <w:rsid w:val="00183FEE"/>
    <w:rsid w:val="00184002"/>
    <w:rsid w:val="001841C1"/>
    <w:rsid w:val="001841ED"/>
    <w:rsid w:val="0018439A"/>
    <w:rsid w:val="00184574"/>
    <w:rsid w:val="00184580"/>
    <w:rsid w:val="001847EC"/>
    <w:rsid w:val="00184B56"/>
    <w:rsid w:val="00184E48"/>
    <w:rsid w:val="00184E8B"/>
    <w:rsid w:val="0018511A"/>
    <w:rsid w:val="0018528A"/>
    <w:rsid w:val="00185525"/>
    <w:rsid w:val="001856B9"/>
    <w:rsid w:val="001856DB"/>
    <w:rsid w:val="00185706"/>
    <w:rsid w:val="00185812"/>
    <w:rsid w:val="00185A15"/>
    <w:rsid w:val="00185B35"/>
    <w:rsid w:val="00185BAB"/>
    <w:rsid w:val="00185C44"/>
    <w:rsid w:val="00185C9B"/>
    <w:rsid w:val="00185E94"/>
    <w:rsid w:val="001860A9"/>
    <w:rsid w:val="001861DC"/>
    <w:rsid w:val="001863A1"/>
    <w:rsid w:val="00186517"/>
    <w:rsid w:val="001865D1"/>
    <w:rsid w:val="00186835"/>
    <w:rsid w:val="00186934"/>
    <w:rsid w:val="00186942"/>
    <w:rsid w:val="0018699E"/>
    <w:rsid w:val="00186ACB"/>
    <w:rsid w:val="00186BED"/>
    <w:rsid w:val="00187041"/>
    <w:rsid w:val="001871ED"/>
    <w:rsid w:val="0018723F"/>
    <w:rsid w:val="00187371"/>
    <w:rsid w:val="00187506"/>
    <w:rsid w:val="001875A6"/>
    <w:rsid w:val="00187619"/>
    <w:rsid w:val="001877B9"/>
    <w:rsid w:val="001877DA"/>
    <w:rsid w:val="001877E5"/>
    <w:rsid w:val="0018793B"/>
    <w:rsid w:val="00187967"/>
    <w:rsid w:val="00187A0A"/>
    <w:rsid w:val="00187AD3"/>
    <w:rsid w:val="00187BB8"/>
    <w:rsid w:val="00187C35"/>
    <w:rsid w:val="00187C93"/>
    <w:rsid w:val="00187F2F"/>
    <w:rsid w:val="00187F45"/>
    <w:rsid w:val="00187FC3"/>
    <w:rsid w:val="001901CD"/>
    <w:rsid w:val="00190323"/>
    <w:rsid w:val="00190386"/>
    <w:rsid w:val="001903E5"/>
    <w:rsid w:val="001904C5"/>
    <w:rsid w:val="00190527"/>
    <w:rsid w:val="00190791"/>
    <w:rsid w:val="001908BD"/>
    <w:rsid w:val="00190A39"/>
    <w:rsid w:val="00190BA5"/>
    <w:rsid w:val="00190BD2"/>
    <w:rsid w:val="00190C10"/>
    <w:rsid w:val="00190CA8"/>
    <w:rsid w:val="00190EB5"/>
    <w:rsid w:val="00190F17"/>
    <w:rsid w:val="00190F39"/>
    <w:rsid w:val="00191135"/>
    <w:rsid w:val="001911D1"/>
    <w:rsid w:val="001913B8"/>
    <w:rsid w:val="00191452"/>
    <w:rsid w:val="001914F7"/>
    <w:rsid w:val="00191649"/>
    <w:rsid w:val="00191704"/>
    <w:rsid w:val="001918A5"/>
    <w:rsid w:val="00191AFB"/>
    <w:rsid w:val="00191EC9"/>
    <w:rsid w:val="0019202F"/>
    <w:rsid w:val="0019222C"/>
    <w:rsid w:val="001923AE"/>
    <w:rsid w:val="00192591"/>
    <w:rsid w:val="001925B7"/>
    <w:rsid w:val="001927FE"/>
    <w:rsid w:val="001928D0"/>
    <w:rsid w:val="00192B05"/>
    <w:rsid w:val="00192D4F"/>
    <w:rsid w:val="00192D95"/>
    <w:rsid w:val="00193095"/>
    <w:rsid w:val="00193141"/>
    <w:rsid w:val="00193393"/>
    <w:rsid w:val="001935BF"/>
    <w:rsid w:val="00193A84"/>
    <w:rsid w:val="00193CEE"/>
    <w:rsid w:val="00193CF2"/>
    <w:rsid w:val="00193DC0"/>
    <w:rsid w:val="00193E6B"/>
    <w:rsid w:val="00193F45"/>
    <w:rsid w:val="00194299"/>
    <w:rsid w:val="001942CA"/>
    <w:rsid w:val="00194427"/>
    <w:rsid w:val="00194464"/>
    <w:rsid w:val="001944D7"/>
    <w:rsid w:val="00194590"/>
    <w:rsid w:val="001945BC"/>
    <w:rsid w:val="0019461D"/>
    <w:rsid w:val="001946D0"/>
    <w:rsid w:val="0019483E"/>
    <w:rsid w:val="00194908"/>
    <w:rsid w:val="00194919"/>
    <w:rsid w:val="00194923"/>
    <w:rsid w:val="00194988"/>
    <w:rsid w:val="00194A0F"/>
    <w:rsid w:val="00194AFD"/>
    <w:rsid w:val="00194B7E"/>
    <w:rsid w:val="00194EBF"/>
    <w:rsid w:val="00195650"/>
    <w:rsid w:val="00195731"/>
    <w:rsid w:val="00195882"/>
    <w:rsid w:val="00195A2C"/>
    <w:rsid w:val="00195A71"/>
    <w:rsid w:val="00195AFB"/>
    <w:rsid w:val="00195D88"/>
    <w:rsid w:val="00195DF7"/>
    <w:rsid w:val="00195F43"/>
    <w:rsid w:val="00195FA0"/>
    <w:rsid w:val="00195FCF"/>
    <w:rsid w:val="0019608E"/>
    <w:rsid w:val="0019608F"/>
    <w:rsid w:val="00196099"/>
    <w:rsid w:val="001960C3"/>
    <w:rsid w:val="001961D5"/>
    <w:rsid w:val="0019631B"/>
    <w:rsid w:val="00196415"/>
    <w:rsid w:val="00196451"/>
    <w:rsid w:val="00196471"/>
    <w:rsid w:val="001966DC"/>
    <w:rsid w:val="00196A49"/>
    <w:rsid w:val="00196A6D"/>
    <w:rsid w:val="00196B35"/>
    <w:rsid w:val="00196C65"/>
    <w:rsid w:val="00196E8F"/>
    <w:rsid w:val="00197075"/>
    <w:rsid w:val="00197459"/>
    <w:rsid w:val="0019751E"/>
    <w:rsid w:val="00197674"/>
    <w:rsid w:val="001976AB"/>
    <w:rsid w:val="00197764"/>
    <w:rsid w:val="00197794"/>
    <w:rsid w:val="001979A4"/>
    <w:rsid w:val="001979BE"/>
    <w:rsid w:val="00197AC0"/>
    <w:rsid w:val="001A0107"/>
    <w:rsid w:val="001A0272"/>
    <w:rsid w:val="001A03A8"/>
    <w:rsid w:val="001A046E"/>
    <w:rsid w:val="001A04D3"/>
    <w:rsid w:val="001A074D"/>
    <w:rsid w:val="001A07BF"/>
    <w:rsid w:val="001A07C7"/>
    <w:rsid w:val="001A097C"/>
    <w:rsid w:val="001A0B6A"/>
    <w:rsid w:val="001A0E68"/>
    <w:rsid w:val="001A10D7"/>
    <w:rsid w:val="001A1100"/>
    <w:rsid w:val="001A1392"/>
    <w:rsid w:val="001A14A2"/>
    <w:rsid w:val="001A1501"/>
    <w:rsid w:val="001A1654"/>
    <w:rsid w:val="001A16F3"/>
    <w:rsid w:val="001A186A"/>
    <w:rsid w:val="001A187F"/>
    <w:rsid w:val="001A1E25"/>
    <w:rsid w:val="001A1F41"/>
    <w:rsid w:val="001A1F6E"/>
    <w:rsid w:val="001A1FAE"/>
    <w:rsid w:val="001A2273"/>
    <w:rsid w:val="001A2740"/>
    <w:rsid w:val="001A279D"/>
    <w:rsid w:val="001A2863"/>
    <w:rsid w:val="001A2B90"/>
    <w:rsid w:val="001A2FA3"/>
    <w:rsid w:val="001A315F"/>
    <w:rsid w:val="001A3348"/>
    <w:rsid w:val="001A340D"/>
    <w:rsid w:val="001A3478"/>
    <w:rsid w:val="001A377F"/>
    <w:rsid w:val="001A39E4"/>
    <w:rsid w:val="001A39E6"/>
    <w:rsid w:val="001A3A8D"/>
    <w:rsid w:val="001A3ABC"/>
    <w:rsid w:val="001A3D8C"/>
    <w:rsid w:val="001A3FB8"/>
    <w:rsid w:val="001A4060"/>
    <w:rsid w:val="001A406D"/>
    <w:rsid w:val="001A4268"/>
    <w:rsid w:val="001A43DD"/>
    <w:rsid w:val="001A4454"/>
    <w:rsid w:val="001A4481"/>
    <w:rsid w:val="001A45C7"/>
    <w:rsid w:val="001A4784"/>
    <w:rsid w:val="001A486A"/>
    <w:rsid w:val="001A48B4"/>
    <w:rsid w:val="001A48D5"/>
    <w:rsid w:val="001A48DE"/>
    <w:rsid w:val="001A4EA5"/>
    <w:rsid w:val="001A5023"/>
    <w:rsid w:val="001A52C7"/>
    <w:rsid w:val="001A5590"/>
    <w:rsid w:val="001A588E"/>
    <w:rsid w:val="001A5A70"/>
    <w:rsid w:val="001A604C"/>
    <w:rsid w:val="001A6292"/>
    <w:rsid w:val="001A65EF"/>
    <w:rsid w:val="001A6670"/>
    <w:rsid w:val="001A6760"/>
    <w:rsid w:val="001A693E"/>
    <w:rsid w:val="001A6A4F"/>
    <w:rsid w:val="001A6AAB"/>
    <w:rsid w:val="001A6E2A"/>
    <w:rsid w:val="001A6E7B"/>
    <w:rsid w:val="001A6FB2"/>
    <w:rsid w:val="001A7096"/>
    <w:rsid w:val="001A75B3"/>
    <w:rsid w:val="001A7779"/>
    <w:rsid w:val="001A7B6E"/>
    <w:rsid w:val="001A7BBF"/>
    <w:rsid w:val="001A7ED2"/>
    <w:rsid w:val="001A7EEB"/>
    <w:rsid w:val="001A7EFD"/>
    <w:rsid w:val="001A7F16"/>
    <w:rsid w:val="001B04BA"/>
    <w:rsid w:val="001B061A"/>
    <w:rsid w:val="001B068B"/>
    <w:rsid w:val="001B072C"/>
    <w:rsid w:val="001B083A"/>
    <w:rsid w:val="001B08AB"/>
    <w:rsid w:val="001B08CB"/>
    <w:rsid w:val="001B0ABA"/>
    <w:rsid w:val="001B0E4E"/>
    <w:rsid w:val="001B0F3F"/>
    <w:rsid w:val="001B0F94"/>
    <w:rsid w:val="001B11A2"/>
    <w:rsid w:val="001B14C4"/>
    <w:rsid w:val="001B14F8"/>
    <w:rsid w:val="001B170A"/>
    <w:rsid w:val="001B17AD"/>
    <w:rsid w:val="001B186C"/>
    <w:rsid w:val="001B18C5"/>
    <w:rsid w:val="001B19B3"/>
    <w:rsid w:val="001B1A7B"/>
    <w:rsid w:val="001B1B7F"/>
    <w:rsid w:val="001B1E6F"/>
    <w:rsid w:val="001B2103"/>
    <w:rsid w:val="001B2390"/>
    <w:rsid w:val="001B24B5"/>
    <w:rsid w:val="001B266C"/>
    <w:rsid w:val="001B2719"/>
    <w:rsid w:val="001B2725"/>
    <w:rsid w:val="001B276A"/>
    <w:rsid w:val="001B27F1"/>
    <w:rsid w:val="001B2836"/>
    <w:rsid w:val="001B2917"/>
    <w:rsid w:val="001B2A08"/>
    <w:rsid w:val="001B2BCA"/>
    <w:rsid w:val="001B2E48"/>
    <w:rsid w:val="001B2EAD"/>
    <w:rsid w:val="001B31CA"/>
    <w:rsid w:val="001B32E4"/>
    <w:rsid w:val="001B32E5"/>
    <w:rsid w:val="001B3363"/>
    <w:rsid w:val="001B38AD"/>
    <w:rsid w:val="001B3C57"/>
    <w:rsid w:val="001B3CA9"/>
    <w:rsid w:val="001B3CC8"/>
    <w:rsid w:val="001B3E8B"/>
    <w:rsid w:val="001B4229"/>
    <w:rsid w:val="001B434E"/>
    <w:rsid w:val="001B43D3"/>
    <w:rsid w:val="001B44D3"/>
    <w:rsid w:val="001B48AF"/>
    <w:rsid w:val="001B4977"/>
    <w:rsid w:val="001B4D16"/>
    <w:rsid w:val="001B4D6A"/>
    <w:rsid w:val="001B4F45"/>
    <w:rsid w:val="001B4FAD"/>
    <w:rsid w:val="001B500F"/>
    <w:rsid w:val="001B5368"/>
    <w:rsid w:val="001B53BC"/>
    <w:rsid w:val="001B5911"/>
    <w:rsid w:val="001B5C68"/>
    <w:rsid w:val="001B5E3C"/>
    <w:rsid w:val="001B5F56"/>
    <w:rsid w:val="001B5FA9"/>
    <w:rsid w:val="001B6317"/>
    <w:rsid w:val="001B6762"/>
    <w:rsid w:val="001B677E"/>
    <w:rsid w:val="001B68DA"/>
    <w:rsid w:val="001B6AA8"/>
    <w:rsid w:val="001B6ADE"/>
    <w:rsid w:val="001B6BA9"/>
    <w:rsid w:val="001B6BB7"/>
    <w:rsid w:val="001B6E5A"/>
    <w:rsid w:val="001B6E65"/>
    <w:rsid w:val="001B6EB6"/>
    <w:rsid w:val="001B6F6B"/>
    <w:rsid w:val="001B6FF6"/>
    <w:rsid w:val="001B708B"/>
    <w:rsid w:val="001B7221"/>
    <w:rsid w:val="001B725B"/>
    <w:rsid w:val="001B72D7"/>
    <w:rsid w:val="001B73DF"/>
    <w:rsid w:val="001B73F0"/>
    <w:rsid w:val="001B74A6"/>
    <w:rsid w:val="001B75B6"/>
    <w:rsid w:val="001B793C"/>
    <w:rsid w:val="001B7B26"/>
    <w:rsid w:val="001B7B2E"/>
    <w:rsid w:val="001B7DC1"/>
    <w:rsid w:val="001B7E23"/>
    <w:rsid w:val="001B7F98"/>
    <w:rsid w:val="001C01AF"/>
    <w:rsid w:val="001C01CC"/>
    <w:rsid w:val="001C0223"/>
    <w:rsid w:val="001C03E5"/>
    <w:rsid w:val="001C03FF"/>
    <w:rsid w:val="001C045E"/>
    <w:rsid w:val="001C04B6"/>
    <w:rsid w:val="001C0637"/>
    <w:rsid w:val="001C07B7"/>
    <w:rsid w:val="001C07CE"/>
    <w:rsid w:val="001C0A09"/>
    <w:rsid w:val="001C0E4C"/>
    <w:rsid w:val="001C0E73"/>
    <w:rsid w:val="001C11AA"/>
    <w:rsid w:val="001C136E"/>
    <w:rsid w:val="001C182D"/>
    <w:rsid w:val="001C1897"/>
    <w:rsid w:val="001C1A00"/>
    <w:rsid w:val="001C1B74"/>
    <w:rsid w:val="001C1CCC"/>
    <w:rsid w:val="001C218B"/>
    <w:rsid w:val="001C228D"/>
    <w:rsid w:val="001C22CE"/>
    <w:rsid w:val="001C24AE"/>
    <w:rsid w:val="001C2543"/>
    <w:rsid w:val="001C25D6"/>
    <w:rsid w:val="001C2732"/>
    <w:rsid w:val="001C282E"/>
    <w:rsid w:val="001C28A2"/>
    <w:rsid w:val="001C29E7"/>
    <w:rsid w:val="001C2A49"/>
    <w:rsid w:val="001C2A95"/>
    <w:rsid w:val="001C2B85"/>
    <w:rsid w:val="001C2C17"/>
    <w:rsid w:val="001C2C5B"/>
    <w:rsid w:val="001C2CA3"/>
    <w:rsid w:val="001C2CFC"/>
    <w:rsid w:val="001C2D8C"/>
    <w:rsid w:val="001C32E4"/>
    <w:rsid w:val="001C3309"/>
    <w:rsid w:val="001C340F"/>
    <w:rsid w:val="001C35C2"/>
    <w:rsid w:val="001C37CA"/>
    <w:rsid w:val="001C37D8"/>
    <w:rsid w:val="001C3A33"/>
    <w:rsid w:val="001C3ACE"/>
    <w:rsid w:val="001C3B37"/>
    <w:rsid w:val="001C3B73"/>
    <w:rsid w:val="001C3BCF"/>
    <w:rsid w:val="001C3E0C"/>
    <w:rsid w:val="001C4386"/>
    <w:rsid w:val="001C4428"/>
    <w:rsid w:val="001C4644"/>
    <w:rsid w:val="001C472C"/>
    <w:rsid w:val="001C4CA4"/>
    <w:rsid w:val="001C4CEE"/>
    <w:rsid w:val="001C4CFE"/>
    <w:rsid w:val="001C501F"/>
    <w:rsid w:val="001C50F9"/>
    <w:rsid w:val="001C513F"/>
    <w:rsid w:val="001C51CA"/>
    <w:rsid w:val="001C53F2"/>
    <w:rsid w:val="001C540F"/>
    <w:rsid w:val="001C546B"/>
    <w:rsid w:val="001C55F2"/>
    <w:rsid w:val="001C5753"/>
    <w:rsid w:val="001C5872"/>
    <w:rsid w:val="001C5BC5"/>
    <w:rsid w:val="001C5F22"/>
    <w:rsid w:val="001C5F8D"/>
    <w:rsid w:val="001C601E"/>
    <w:rsid w:val="001C625E"/>
    <w:rsid w:val="001C6346"/>
    <w:rsid w:val="001C6386"/>
    <w:rsid w:val="001C6467"/>
    <w:rsid w:val="001C6490"/>
    <w:rsid w:val="001C64EA"/>
    <w:rsid w:val="001C64ED"/>
    <w:rsid w:val="001C6984"/>
    <w:rsid w:val="001C6B45"/>
    <w:rsid w:val="001C6B8A"/>
    <w:rsid w:val="001C6C60"/>
    <w:rsid w:val="001C6E63"/>
    <w:rsid w:val="001C6E77"/>
    <w:rsid w:val="001C7186"/>
    <w:rsid w:val="001C72EF"/>
    <w:rsid w:val="001C74D5"/>
    <w:rsid w:val="001C753D"/>
    <w:rsid w:val="001C777F"/>
    <w:rsid w:val="001C784D"/>
    <w:rsid w:val="001C7969"/>
    <w:rsid w:val="001D0219"/>
    <w:rsid w:val="001D0369"/>
    <w:rsid w:val="001D05D6"/>
    <w:rsid w:val="001D0615"/>
    <w:rsid w:val="001D0876"/>
    <w:rsid w:val="001D0968"/>
    <w:rsid w:val="001D0A5B"/>
    <w:rsid w:val="001D0AD3"/>
    <w:rsid w:val="001D0CEE"/>
    <w:rsid w:val="001D0DD1"/>
    <w:rsid w:val="001D0E7A"/>
    <w:rsid w:val="001D0F9C"/>
    <w:rsid w:val="001D107B"/>
    <w:rsid w:val="001D10B5"/>
    <w:rsid w:val="001D11E1"/>
    <w:rsid w:val="001D1217"/>
    <w:rsid w:val="001D125C"/>
    <w:rsid w:val="001D133A"/>
    <w:rsid w:val="001D14DB"/>
    <w:rsid w:val="001D1814"/>
    <w:rsid w:val="001D1878"/>
    <w:rsid w:val="001D1A61"/>
    <w:rsid w:val="001D201A"/>
    <w:rsid w:val="001D234E"/>
    <w:rsid w:val="001D235A"/>
    <w:rsid w:val="001D23A6"/>
    <w:rsid w:val="001D2404"/>
    <w:rsid w:val="001D2593"/>
    <w:rsid w:val="001D2672"/>
    <w:rsid w:val="001D273E"/>
    <w:rsid w:val="001D2751"/>
    <w:rsid w:val="001D296A"/>
    <w:rsid w:val="001D2AA3"/>
    <w:rsid w:val="001D2B73"/>
    <w:rsid w:val="001D2B8C"/>
    <w:rsid w:val="001D2B9A"/>
    <w:rsid w:val="001D2DDE"/>
    <w:rsid w:val="001D2E40"/>
    <w:rsid w:val="001D2EC3"/>
    <w:rsid w:val="001D3010"/>
    <w:rsid w:val="001D339D"/>
    <w:rsid w:val="001D33DE"/>
    <w:rsid w:val="001D383D"/>
    <w:rsid w:val="001D399A"/>
    <w:rsid w:val="001D39E3"/>
    <w:rsid w:val="001D3C7E"/>
    <w:rsid w:val="001D3C97"/>
    <w:rsid w:val="001D3CA7"/>
    <w:rsid w:val="001D3DAC"/>
    <w:rsid w:val="001D3FE6"/>
    <w:rsid w:val="001D4016"/>
    <w:rsid w:val="001D4315"/>
    <w:rsid w:val="001D43A8"/>
    <w:rsid w:val="001D44FF"/>
    <w:rsid w:val="001D45A1"/>
    <w:rsid w:val="001D4672"/>
    <w:rsid w:val="001D4752"/>
    <w:rsid w:val="001D476E"/>
    <w:rsid w:val="001D478C"/>
    <w:rsid w:val="001D478F"/>
    <w:rsid w:val="001D4824"/>
    <w:rsid w:val="001D48C8"/>
    <w:rsid w:val="001D4D84"/>
    <w:rsid w:val="001D4DE4"/>
    <w:rsid w:val="001D50F6"/>
    <w:rsid w:val="001D524A"/>
    <w:rsid w:val="001D53B9"/>
    <w:rsid w:val="001D53D4"/>
    <w:rsid w:val="001D5440"/>
    <w:rsid w:val="001D5504"/>
    <w:rsid w:val="001D55D6"/>
    <w:rsid w:val="001D5831"/>
    <w:rsid w:val="001D58FB"/>
    <w:rsid w:val="001D59E6"/>
    <w:rsid w:val="001D5D76"/>
    <w:rsid w:val="001D5DF3"/>
    <w:rsid w:val="001D5F78"/>
    <w:rsid w:val="001D5F7E"/>
    <w:rsid w:val="001D5F89"/>
    <w:rsid w:val="001D5F94"/>
    <w:rsid w:val="001D5FC9"/>
    <w:rsid w:val="001D5FCA"/>
    <w:rsid w:val="001D62A9"/>
    <w:rsid w:val="001D6463"/>
    <w:rsid w:val="001D669C"/>
    <w:rsid w:val="001D66BB"/>
    <w:rsid w:val="001D66BD"/>
    <w:rsid w:val="001D6726"/>
    <w:rsid w:val="001D675B"/>
    <w:rsid w:val="001D6812"/>
    <w:rsid w:val="001D69B2"/>
    <w:rsid w:val="001D6A42"/>
    <w:rsid w:val="001D6B74"/>
    <w:rsid w:val="001D6BF2"/>
    <w:rsid w:val="001D6D39"/>
    <w:rsid w:val="001D6D80"/>
    <w:rsid w:val="001D6D93"/>
    <w:rsid w:val="001D6F88"/>
    <w:rsid w:val="001D713C"/>
    <w:rsid w:val="001D71AA"/>
    <w:rsid w:val="001D75D8"/>
    <w:rsid w:val="001D76B6"/>
    <w:rsid w:val="001D7871"/>
    <w:rsid w:val="001D79E1"/>
    <w:rsid w:val="001D7A4A"/>
    <w:rsid w:val="001D7B9F"/>
    <w:rsid w:val="001D7BE6"/>
    <w:rsid w:val="001D7D10"/>
    <w:rsid w:val="001D7DBD"/>
    <w:rsid w:val="001E01D1"/>
    <w:rsid w:val="001E060C"/>
    <w:rsid w:val="001E0718"/>
    <w:rsid w:val="001E07F8"/>
    <w:rsid w:val="001E0B04"/>
    <w:rsid w:val="001E0B49"/>
    <w:rsid w:val="001E0BE8"/>
    <w:rsid w:val="001E0C05"/>
    <w:rsid w:val="001E0D69"/>
    <w:rsid w:val="001E0EED"/>
    <w:rsid w:val="001E0F61"/>
    <w:rsid w:val="001E10CB"/>
    <w:rsid w:val="001E17F8"/>
    <w:rsid w:val="001E1860"/>
    <w:rsid w:val="001E1B7B"/>
    <w:rsid w:val="001E1BC6"/>
    <w:rsid w:val="001E1D82"/>
    <w:rsid w:val="001E1E22"/>
    <w:rsid w:val="001E1ED1"/>
    <w:rsid w:val="001E208F"/>
    <w:rsid w:val="001E220D"/>
    <w:rsid w:val="001E2228"/>
    <w:rsid w:val="001E22E2"/>
    <w:rsid w:val="001E23B9"/>
    <w:rsid w:val="001E23D8"/>
    <w:rsid w:val="001E2409"/>
    <w:rsid w:val="001E2478"/>
    <w:rsid w:val="001E2707"/>
    <w:rsid w:val="001E283C"/>
    <w:rsid w:val="001E2A8B"/>
    <w:rsid w:val="001E2B67"/>
    <w:rsid w:val="001E2BF1"/>
    <w:rsid w:val="001E2E45"/>
    <w:rsid w:val="001E2EDA"/>
    <w:rsid w:val="001E32D8"/>
    <w:rsid w:val="001E33B4"/>
    <w:rsid w:val="001E364E"/>
    <w:rsid w:val="001E3A4C"/>
    <w:rsid w:val="001E3BDD"/>
    <w:rsid w:val="001E3CE8"/>
    <w:rsid w:val="001E3E92"/>
    <w:rsid w:val="001E3F13"/>
    <w:rsid w:val="001E3F6A"/>
    <w:rsid w:val="001E4066"/>
    <w:rsid w:val="001E4101"/>
    <w:rsid w:val="001E4102"/>
    <w:rsid w:val="001E4376"/>
    <w:rsid w:val="001E43C2"/>
    <w:rsid w:val="001E4455"/>
    <w:rsid w:val="001E4467"/>
    <w:rsid w:val="001E454F"/>
    <w:rsid w:val="001E4783"/>
    <w:rsid w:val="001E4AF1"/>
    <w:rsid w:val="001E4C9B"/>
    <w:rsid w:val="001E4D07"/>
    <w:rsid w:val="001E4E86"/>
    <w:rsid w:val="001E4E92"/>
    <w:rsid w:val="001E517C"/>
    <w:rsid w:val="001E52B5"/>
    <w:rsid w:val="001E52E1"/>
    <w:rsid w:val="001E55AE"/>
    <w:rsid w:val="001E56C1"/>
    <w:rsid w:val="001E59A8"/>
    <w:rsid w:val="001E5A57"/>
    <w:rsid w:val="001E5AA8"/>
    <w:rsid w:val="001E5CB5"/>
    <w:rsid w:val="001E5CFE"/>
    <w:rsid w:val="001E60C3"/>
    <w:rsid w:val="001E6171"/>
    <w:rsid w:val="001E64D0"/>
    <w:rsid w:val="001E65C4"/>
    <w:rsid w:val="001E66DE"/>
    <w:rsid w:val="001E67E7"/>
    <w:rsid w:val="001E6830"/>
    <w:rsid w:val="001E68E7"/>
    <w:rsid w:val="001E693F"/>
    <w:rsid w:val="001E6E9B"/>
    <w:rsid w:val="001E6EC3"/>
    <w:rsid w:val="001E6EC5"/>
    <w:rsid w:val="001E7026"/>
    <w:rsid w:val="001E70D1"/>
    <w:rsid w:val="001E70D7"/>
    <w:rsid w:val="001E7149"/>
    <w:rsid w:val="001E72CC"/>
    <w:rsid w:val="001E75F2"/>
    <w:rsid w:val="001E76CA"/>
    <w:rsid w:val="001E7768"/>
    <w:rsid w:val="001E7A93"/>
    <w:rsid w:val="001E7BBD"/>
    <w:rsid w:val="001E7C5E"/>
    <w:rsid w:val="001E7C6A"/>
    <w:rsid w:val="001E7E56"/>
    <w:rsid w:val="001E7EDF"/>
    <w:rsid w:val="001E7FBE"/>
    <w:rsid w:val="001F0218"/>
    <w:rsid w:val="001F027F"/>
    <w:rsid w:val="001F03E3"/>
    <w:rsid w:val="001F0510"/>
    <w:rsid w:val="001F074E"/>
    <w:rsid w:val="001F0813"/>
    <w:rsid w:val="001F0D80"/>
    <w:rsid w:val="001F0DCD"/>
    <w:rsid w:val="001F0F16"/>
    <w:rsid w:val="001F1078"/>
    <w:rsid w:val="001F109A"/>
    <w:rsid w:val="001F1342"/>
    <w:rsid w:val="001F1386"/>
    <w:rsid w:val="001F1632"/>
    <w:rsid w:val="001F19FF"/>
    <w:rsid w:val="001F1A1D"/>
    <w:rsid w:val="001F1A91"/>
    <w:rsid w:val="001F1B5D"/>
    <w:rsid w:val="001F1D28"/>
    <w:rsid w:val="001F1D85"/>
    <w:rsid w:val="001F2056"/>
    <w:rsid w:val="001F2134"/>
    <w:rsid w:val="001F22F6"/>
    <w:rsid w:val="001F233E"/>
    <w:rsid w:val="001F2491"/>
    <w:rsid w:val="001F2554"/>
    <w:rsid w:val="001F2555"/>
    <w:rsid w:val="001F2594"/>
    <w:rsid w:val="001F29D9"/>
    <w:rsid w:val="001F2AAC"/>
    <w:rsid w:val="001F2BD0"/>
    <w:rsid w:val="001F2DA5"/>
    <w:rsid w:val="001F2DDC"/>
    <w:rsid w:val="001F2E6D"/>
    <w:rsid w:val="001F305A"/>
    <w:rsid w:val="001F30D5"/>
    <w:rsid w:val="001F30F9"/>
    <w:rsid w:val="001F31BE"/>
    <w:rsid w:val="001F3428"/>
    <w:rsid w:val="001F3454"/>
    <w:rsid w:val="001F36CC"/>
    <w:rsid w:val="001F39D0"/>
    <w:rsid w:val="001F3B2B"/>
    <w:rsid w:val="001F3CA9"/>
    <w:rsid w:val="001F3CDD"/>
    <w:rsid w:val="001F3DB6"/>
    <w:rsid w:val="001F3EB2"/>
    <w:rsid w:val="001F4369"/>
    <w:rsid w:val="001F49AE"/>
    <w:rsid w:val="001F49C9"/>
    <w:rsid w:val="001F4BA9"/>
    <w:rsid w:val="001F4EFB"/>
    <w:rsid w:val="001F4EFF"/>
    <w:rsid w:val="001F50E3"/>
    <w:rsid w:val="001F51A8"/>
    <w:rsid w:val="001F520A"/>
    <w:rsid w:val="001F5220"/>
    <w:rsid w:val="001F53C8"/>
    <w:rsid w:val="001F545C"/>
    <w:rsid w:val="001F548B"/>
    <w:rsid w:val="001F55C5"/>
    <w:rsid w:val="001F55FA"/>
    <w:rsid w:val="001F5609"/>
    <w:rsid w:val="001F566E"/>
    <w:rsid w:val="001F56FA"/>
    <w:rsid w:val="001F5824"/>
    <w:rsid w:val="001F59C8"/>
    <w:rsid w:val="001F60A9"/>
    <w:rsid w:val="001F6259"/>
    <w:rsid w:val="001F628F"/>
    <w:rsid w:val="001F63D4"/>
    <w:rsid w:val="001F6420"/>
    <w:rsid w:val="001F6433"/>
    <w:rsid w:val="001F6614"/>
    <w:rsid w:val="001F6636"/>
    <w:rsid w:val="001F6823"/>
    <w:rsid w:val="001F68F1"/>
    <w:rsid w:val="001F6B50"/>
    <w:rsid w:val="001F6C0A"/>
    <w:rsid w:val="001F6C25"/>
    <w:rsid w:val="001F6C93"/>
    <w:rsid w:val="001F6E6C"/>
    <w:rsid w:val="001F6EC8"/>
    <w:rsid w:val="001F722B"/>
    <w:rsid w:val="001F734F"/>
    <w:rsid w:val="001F74D8"/>
    <w:rsid w:val="001F74FF"/>
    <w:rsid w:val="001F7566"/>
    <w:rsid w:val="001F76CA"/>
    <w:rsid w:val="001F7962"/>
    <w:rsid w:val="001F7995"/>
    <w:rsid w:val="001F79AD"/>
    <w:rsid w:val="001F7A3C"/>
    <w:rsid w:val="001F7AD9"/>
    <w:rsid w:val="001F7F32"/>
    <w:rsid w:val="001F7FAC"/>
    <w:rsid w:val="001F7FC2"/>
    <w:rsid w:val="00200008"/>
    <w:rsid w:val="00200051"/>
    <w:rsid w:val="002000A8"/>
    <w:rsid w:val="002002B6"/>
    <w:rsid w:val="00200335"/>
    <w:rsid w:val="0020057E"/>
    <w:rsid w:val="002005D0"/>
    <w:rsid w:val="00200697"/>
    <w:rsid w:val="00200698"/>
    <w:rsid w:val="002006A3"/>
    <w:rsid w:val="00200880"/>
    <w:rsid w:val="00200AF2"/>
    <w:rsid w:val="00200DE1"/>
    <w:rsid w:val="00200F1C"/>
    <w:rsid w:val="00200FE9"/>
    <w:rsid w:val="00200FFC"/>
    <w:rsid w:val="00201004"/>
    <w:rsid w:val="0020109B"/>
    <w:rsid w:val="002010B5"/>
    <w:rsid w:val="00201110"/>
    <w:rsid w:val="002011E0"/>
    <w:rsid w:val="002014C5"/>
    <w:rsid w:val="00201571"/>
    <w:rsid w:val="0020171D"/>
    <w:rsid w:val="0020184C"/>
    <w:rsid w:val="002018E2"/>
    <w:rsid w:val="00201A86"/>
    <w:rsid w:val="00201CC8"/>
    <w:rsid w:val="00201DCB"/>
    <w:rsid w:val="00201EBA"/>
    <w:rsid w:val="002020C3"/>
    <w:rsid w:val="0020211E"/>
    <w:rsid w:val="00202226"/>
    <w:rsid w:val="00202390"/>
    <w:rsid w:val="00202602"/>
    <w:rsid w:val="0020266D"/>
    <w:rsid w:val="00202869"/>
    <w:rsid w:val="00202944"/>
    <w:rsid w:val="00202A0E"/>
    <w:rsid w:val="00202EF8"/>
    <w:rsid w:val="002032C1"/>
    <w:rsid w:val="002034C2"/>
    <w:rsid w:val="00203516"/>
    <w:rsid w:val="002035F1"/>
    <w:rsid w:val="0020369C"/>
    <w:rsid w:val="002038AA"/>
    <w:rsid w:val="00203B80"/>
    <w:rsid w:val="00203BBD"/>
    <w:rsid w:val="00203CA1"/>
    <w:rsid w:val="00203CB9"/>
    <w:rsid w:val="00203CBC"/>
    <w:rsid w:val="00203DCA"/>
    <w:rsid w:val="00203E03"/>
    <w:rsid w:val="00203FF8"/>
    <w:rsid w:val="002040EA"/>
    <w:rsid w:val="0020412D"/>
    <w:rsid w:val="002042AF"/>
    <w:rsid w:val="0020458E"/>
    <w:rsid w:val="002048B5"/>
    <w:rsid w:val="00204A20"/>
    <w:rsid w:val="00204C08"/>
    <w:rsid w:val="00204D43"/>
    <w:rsid w:val="00204F72"/>
    <w:rsid w:val="00204FC4"/>
    <w:rsid w:val="0020504D"/>
    <w:rsid w:val="00205337"/>
    <w:rsid w:val="002053C5"/>
    <w:rsid w:val="002054B7"/>
    <w:rsid w:val="002056A9"/>
    <w:rsid w:val="00205723"/>
    <w:rsid w:val="00205882"/>
    <w:rsid w:val="0020592C"/>
    <w:rsid w:val="00205A61"/>
    <w:rsid w:val="00205C5A"/>
    <w:rsid w:val="00205D34"/>
    <w:rsid w:val="00205F68"/>
    <w:rsid w:val="0020600D"/>
    <w:rsid w:val="002062CF"/>
    <w:rsid w:val="002065A7"/>
    <w:rsid w:val="00206737"/>
    <w:rsid w:val="00206824"/>
    <w:rsid w:val="002068D7"/>
    <w:rsid w:val="0020690C"/>
    <w:rsid w:val="00206988"/>
    <w:rsid w:val="00206D08"/>
    <w:rsid w:val="00206E95"/>
    <w:rsid w:val="00206EA7"/>
    <w:rsid w:val="00206ED0"/>
    <w:rsid w:val="002070D2"/>
    <w:rsid w:val="00207140"/>
    <w:rsid w:val="0020722D"/>
    <w:rsid w:val="0020727C"/>
    <w:rsid w:val="002073A6"/>
    <w:rsid w:val="00207704"/>
    <w:rsid w:val="00207725"/>
    <w:rsid w:val="002077C5"/>
    <w:rsid w:val="002078BA"/>
    <w:rsid w:val="00207921"/>
    <w:rsid w:val="00207A09"/>
    <w:rsid w:val="00207B95"/>
    <w:rsid w:val="00207BC9"/>
    <w:rsid w:val="00207BF8"/>
    <w:rsid w:val="00207C7B"/>
    <w:rsid w:val="00207CEA"/>
    <w:rsid w:val="00207E1D"/>
    <w:rsid w:val="00207FF9"/>
    <w:rsid w:val="0021011F"/>
    <w:rsid w:val="002101E0"/>
    <w:rsid w:val="002101FD"/>
    <w:rsid w:val="002104C6"/>
    <w:rsid w:val="00210500"/>
    <w:rsid w:val="002105D3"/>
    <w:rsid w:val="0021063E"/>
    <w:rsid w:val="002107D1"/>
    <w:rsid w:val="00210916"/>
    <w:rsid w:val="00210AB4"/>
    <w:rsid w:val="00210BEB"/>
    <w:rsid w:val="00210F4C"/>
    <w:rsid w:val="00210F87"/>
    <w:rsid w:val="00210FEE"/>
    <w:rsid w:val="002111A0"/>
    <w:rsid w:val="002111FC"/>
    <w:rsid w:val="00211583"/>
    <w:rsid w:val="00211664"/>
    <w:rsid w:val="002116C5"/>
    <w:rsid w:val="00211702"/>
    <w:rsid w:val="00211BAD"/>
    <w:rsid w:val="00211C54"/>
    <w:rsid w:val="00211DE0"/>
    <w:rsid w:val="00211DFD"/>
    <w:rsid w:val="00212010"/>
    <w:rsid w:val="00212135"/>
    <w:rsid w:val="0021217B"/>
    <w:rsid w:val="002122C3"/>
    <w:rsid w:val="002123C5"/>
    <w:rsid w:val="002123DD"/>
    <w:rsid w:val="002124B7"/>
    <w:rsid w:val="00212570"/>
    <w:rsid w:val="00212610"/>
    <w:rsid w:val="0021263C"/>
    <w:rsid w:val="00212673"/>
    <w:rsid w:val="002127EE"/>
    <w:rsid w:val="00212AEB"/>
    <w:rsid w:val="00212AFA"/>
    <w:rsid w:val="00212B32"/>
    <w:rsid w:val="00212B6A"/>
    <w:rsid w:val="00212B88"/>
    <w:rsid w:val="00212E7C"/>
    <w:rsid w:val="00212F19"/>
    <w:rsid w:val="002133B4"/>
    <w:rsid w:val="002133F5"/>
    <w:rsid w:val="00213541"/>
    <w:rsid w:val="002135BA"/>
    <w:rsid w:val="00213628"/>
    <w:rsid w:val="0021376F"/>
    <w:rsid w:val="00213810"/>
    <w:rsid w:val="00213B54"/>
    <w:rsid w:val="00213BA1"/>
    <w:rsid w:val="00213DCC"/>
    <w:rsid w:val="00213E69"/>
    <w:rsid w:val="00214167"/>
    <w:rsid w:val="0021425B"/>
    <w:rsid w:val="00214461"/>
    <w:rsid w:val="00214763"/>
    <w:rsid w:val="00214836"/>
    <w:rsid w:val="0021496F"/>
    <w:rsid w:val="00214B3F"/>
    <w:rsid w:val="00214ED0"/>
    <w:rsid w:val="00214FC9"/>
    <w:rsid w:val="00214FF2"/>
    <w:rsid w:val="002150D1"/>
    <w:rsid w:val="00215323"/>
    <w:rsid w:val="00215355"/>
    <w:rsid w:val="002157B7"/>
    <w:rsid w:val="0021583B"/>
    <w:rsid w:val="00215A52"/>
    <w:rsid w:val="00215D24"/>
    <w:rsid w:val="00215D52"/>
    <w:rsid w:val="00215DBD"/>
    <w:rsid w:val="00215FFC"/>
    <w:rsid w:val="00216164"/>
    <w:rsid w:val="0021629E"/>
    <w:rsid w:val="00216300"/>
    <w:rsid w:val="0021636C"/>
    <w:rsid w:val="0021667A"/>
    <w:rsid w:val="00216AD7"/>
    <w:rsid w:val="00216FFD"/>
    <w:rsid w:val="00217008"/>
    <w:rsid w:val="002170B0"/>
    <w:rsid w:val="002170B2"/>
    <w:rsid w:val="0021753B"/>
    <w:rsid w:val="002177A3"/>
    <w:rsid w:val="0021789E"/>
    <w:rsid w:val="002179B1"/>
    <w:rsid w:val="00217A75"/>
    <w:rsid w:val="00217A95"/>
    <w:rsid w:val="00217A9A"/>
    <w:rsid w:val="00217DCB"/>
    <w:rsid w:val="0021A193"/>
    <w:rsid w:val="002201BE"/>
    <w:rsid w:val="002201D4"/>
    <w:rsid w:val="0022031B"/>
    <w:rsid w:val="002203B5"/>
    <w:rsid w:val="002205ED"/>
    <w:rsid w:val="0022072B"/>
    <w:rsid w:val="00220829"/>
    <w:rsid w:val="00220A22"/>
    <w:rsid w:val="00220C7C"/>
    <w:rsid w:val="00220DF3"/>
    <w:rsid w:val="00220E00"/>
    <w:rsid w:val="00220F40"/>
    <w:rsid w:val="00220F4B"/>
    <w:rsid w:val="0022117B"/>
    <w:rsid w:val="002211D8"/>
    <w:rsid w:val="00221258"/>
    <w:rsid w:val="002216FD"/>
    <w:rsid w:val="00221905"/>
    <w:rsid w:val="0022197A"/>
    <w:rsid w:val="002219C7"/>
    <w:rsid w:val="00221A8A"/>
    <w:rsid w:val="00221BF2"/>
    <w:rsid w:val="00221D22"/>
    <w:rsid w:val="00221FE5"/>
    <w:rsid w:val="00222080"/>
    <w:rsid w:val="00222131"/>
    <w:rsid w:val="00222278"/>
    <w:rsid w:val="00222336"/>
    <w:rsid w:val="002223BC"/>
    <w:rsid w:val="002225F2"/>
    <w:rsid w:val="0022260E"/>
    <w:rsid w:val="00222906"/>
    <w:rsid w:val="00222ADE"/>
    <w:rsid w:val="00222B80"/>
    <w:rsid w:val="00222EB5"/>
    <w:rsid w:val="002230DE"/>
    <w:rsid w:val="0022316F"/>
    <w:rsid w:val="0022327F"/>
    <w:rsid w:val="002233A1"/>
    <w:rsid w:val="0022345A"/>
    <w:rsid w:val="002234A4"/>
    <w:rsid w:val="00223728"/>
    <w:rsid w:val="00223788"/>
    <w:rsid w:val="002237ED"/>
    <w:rsid w:val="0022387F"/>
    <w:rsid w:val="002238E1"/>
    <w:rsid w:val="00223AB4"/>
    <w:rsid w:val="00223C5A"/>
    <w:rsid w:val="00223FB0"/>
    <w:rsid w:val="002244CE"/>
    <w:rsid w:val="0022450C"/>
    <w:rsid w:val="00224520"/>
    <w:rsid w:val="00224788"/>
    <w:rsid w:val="002248EF"/>
    <w:rsid w:val="00224AA3"/>
    <w:rsid w:val="00224D1C"/>
    <w:rsid w:val="00224E6D"/>
    <w:rsid w:val="00224E9D"/>
    <w:rsid w:val="0022509A"/>
    <w:rsid w:val="002251A2"/>
    <w:rsid w:val="00225399"/>
    <w:rsid w:val="00225439"/>
    <w:rsid w:val="002254D4"/>
    <w:rsid w:val="00225656"/>
    <w:rsid w:val="00225725"/>
    <w:rsid w:val="0022575C"/>
    <w:rsid w:val="002258A8"/>
    <w:rsid w:val="002259E3"/>
    <w:rsid w:val="00225A5F"/>
    <w:rsid w:val="00225B28"/>
    <w:rsid w:val="00225C0F"/>
    <w:rsid w:val="00225DE5"/>
    <w:rsid w:val="00225EA8"/>
    <w:rsid w:val="00226179"/>
    <w:rsid w:val="002262DE"/>
    <w:rsid w:val="00226446"/>
    <w:rsid w:val="00226615"/>
    <w:rsid w:val="00226739"/>
    <w:rsid w:val="0022680B"/>
    <w:rsid w:val="002268F2"/>
    <w:rsid w:val="00226A0F"/>
    <w:rsid w:val="00226A4B"/>
    <w:rsid w:val="00226C9F"/>
    <w:rsid w:val="00226D74"/>
    <w:rsid w:val="00226E8D"/>
    <w:rsid w:val="00227027"/>
    <w:rsid w:val="002274FD"/>
    <w:rsid w:val="0022751E"/>
    <w:rsid w:val="0022756F"/>
    <w:rsid w:val="002276EF"/>
    <w:rsid w:val="00227859"/>
    <w:rsid w:val="002278B4"/>
    <w:rsid w:val="002279C5"/>
    <w:rsid w:val="00227B70"/>
    <w:rsid w:val="00227D90"/>
    <w:rsid w:val="00227E00"/>
    <w:rsid w:val="00227E3B"/>
    <w:rsid w:val="002300FE"/>
    <w:rsid w:val="0023014C"/>
    <w:rsid w:val="00230588"/>
    <w:rsid w:val="002307C1"/>
    <w:rsid w:val="002309BB"/>
    <w:rsid w:val="00230B55"/>
    <w:rsid w:val="00230C38"/>
    <w:rsid w:val="00230D84"/>
    <w:rsid w:val="00231047"/>
    <w:rsid w:val="002311BB"/>
    <w:rsid w:val="0023135C"/>
    <w:rsid w:val="00231434"/>
    <w:rsid w:val="0023152B"/>
    <w:rsid w:val="00231823"/>
    <w:rsid w:val="002318E4"/>
    <w:rsid w:val="0023199A"/>
    <w:rsid w:val="00231AA1"/>
    <w:rsid w:val="00231C76"/>
    <w:rsid w:val="00231C92"/>
    <w:rsid w:val="00231D12"/>
    <w:rsid w:val="00231D24"/>
    <w:rsid w:val="00231E17"/>
    <w:rsid w:val="00231E79"/>
    <w:rsid w:val="00231F2D"/>
    <w:rsid w:val="00231F3A"/>
    <w:rsid w:val="00231F43"/>
    <w:rsid w:val="00231FC9"/>
    <w:rsid w:val="002321D2"/>
    <w:rsid w:val="002321E1"/>
    <w:rsid w:val="00232262"/>
    <w:rsid w:val="0023228A"/>
    <w:rsid w:val="00232378"/>
    <w:rsid w:val="002328D9"/>
    <w:rsid w:val="00232A7C"/>
    <w:rsid w:val="00232DBC"/>
    <w:rsid w:val="002331CB"/>
    <w:rsid w:val="00233382"/>
    <w:rsid w:val="002333D1"/>
    <w:rsid w:val="00233539"/>
    <w:rsid w:val="0023364C"/>
    <w:rsid w:val="00233920"/>
    <w:rsid w:val="0023392D"/>
    <w:rsid w:val="00233961"/>
    <w:rsid w:val="00233B26"/>
    <w:rsid w:val="00233BC6"/>
    <w:rsid w:val="00233C4A"/>
    <w:rsid w:val="00233C79"/>
    <w:rsid w:val="00233D5C"/>
    <w:rsid w:val="0023408E"/>
    <w:rsid w:val="00234144"/>
    <w:rsid w:val="002341D9"/>
    <w:rsid w:val="0023431B"/>
    <w:rsid w:val="00234322"/>
    <w:rsid w:val="002344AF"/>
    <w:rsid w:val="00234602"/>
    <w:rsid w:val="00234640"/>
    <w:rsid w:val="00234688"/>
    <w:rsid w:val="002346EE"/>
    <w:rsid w:val="0023477B"/>
    <w:rsid w:val="00234830"/>
    <w:rsid w:val="0023489E"/>
    <w:rsid w:val="00234AAB"/>
    <w:rsid w:val="00234B87"/>
    <w:rsid w:val="00234BFC"/>
    <w:rsid w:val="00234C98"/>
    <w:rsid w:val="00234D59"/>
    <w:rsid w:val="00234FE3"/>
    <w:rsid w:val="00235030"/>
    <w:rsid w:val="00235192"/>
    <w:rsid w:val="00235346"/>
    <w:rsid w:val="00235777"/>
    <w:rsid w:val="0023581B"/>
    <w:rsid w:val="0023583A"/>
    <w:rsid w:val="00235ACB"/>
    <w:rsid w:val="00235C61"/>
    <w:rsid w:val="00235CAE"/>
    <w:rsid w:val="00236066"/>
    <w:rsid w:val="00236187"/>
    <w:rsid w:val="002361F7"/>
    <w:rsid w:val="0023629D"/>
    <w:rsid w:val="002362C1"/>
    <w:rsid w:val="0023636E"/>
    <w:rsid w:val="00236475"/>
    <w:rsid w:val="002365B7"/>
    <w:rsid w:val="00236691"/>
    <w:rsid w:val="002367EA"/>
    <w:rsid w:val="00236837"/>
    <w:rsid w:val="00236935"/>
    <w:rsid w:val="00236965"/>
    <w:rsid w:val="00236995"/>
    <w:rsid w:val="00236B0D"/>
    <w:rsid w:val="00236CA4"/>
    <w:rsid w:val="00236CB5"/>
    <w:rsid w:val="00236CDA"/>
    <w:rsid w:val="00237207"/>
    <w:rsid w:val="00237302"/>
    <w:rsid w:val="00237353"/>
    <w:rsid w:val="00237379"/>
    <w:rsid w:val="0023741E"/>
    <w:rsid w:val="002374C2"/>
    <w:rsid w:val="0023751A"/>
    <w:rsid w:val="002375F0"/>
    <w:rsid w:val="0023785E"/>
    <w:rsid w:val="00237A33"/>
    <w:rsid w:val="00237B42"/>
    <w:rsid w:val="00237BFA"/>
    <w:rsid w:val="00237C18"/>
    <w:rsid w:val="00237D14"/>
    <w:rsid w:val="00237D64"/>
    <w:rsid w:val="00237FA5"/>
    <w:rsid w:val="002400E2"/>
    <w:rsid w:val="0024045C"/>
    <w:rsid w:val="0024050A"/>
    <w:rsid w:val="00240554"/>
    <w:rsid w:val="0024055C"/>
    <w:rsid w:val="00240597"/>
    <w:rsid w:val="0024073D"/>
    <w:rsid w:val="002407AF"/>
    <w:rsid w:val="00240859"/>
    <w:rsid w:val="00240BB9"/>
    <w:rsid w:val="00240D84"/>
    <w:rsid w:val="00240E71"/>
    <w:rsid w:val="00240EA2"/>
    <w:rsid w:val="00240ED4"/>
    <w:rsid w:val="00241098"/>
    <w:rsid w:val="002410E8"/>
    <w:rsid w:val="002411AA"/>
    <w:rsid w:val="002413A2"/>
    <w:rsid w:val="00241B80"/>
    <w:rsid w:val="00241C7F"/>
    <w:rsid w:val="00241C9E"/>
    <w:rsid w:val="00241F90"/>
    <w:rsid w:val="00241FD5"/>
    <w:rsid w:val="00241FF0"/>
    <w:rsid w:val="002421FE"/>
    <w:rsid w:val="00242822"/>
    <w:rsid w:val="002428DB"/>
    <w:rsid w:val="00242BAC"/>
    <w:rsid w:val="00242C97"/>
    <w:rsid w:val="00242CD2"/>
    <w:rsid w:val="00242D7B"/>
    <w:rsid w:val="00242F06"/>
    <w:rsid w:val="0024340D"/>
    <w:rsid w:val="00243506"/>
    <w:rsid w:val="002436B4"/>
    <w:rsid w:val="00243707"/>
    <w:rsid w:val="0024379D"/>
    <w:rsid w:val="002438E1"/>
    <w:rsid w:val="0024397B"/>
    <w:rsid w:val="0024397C"/>
    <w:rsid w:val="002439C6"/>
    <w:rsid w:val="00243ABB"/>
    <w:rsid w:val="00243DD5"/>
    <w:rsid w:val="00243ED1"/>
    <w:rsid w:val="00243F6D"/>
    <w:rsid w:val="00244100"/>
    <w:rsid w:val="0024420A"/>
    <w:rsid w:val="00244299"/>
    <w:rsid w:val="002442EF"/>
    <w:rsid w:val="0024445A"/>
    <w:rsid w:val="002444E2"/>
    <w:rsid w:val="00244604"/>
    <w:rsid w:val="0024482C"/>
    <w:rsid w:val="00244891"/>
    <w:rsid w:val="0024497D"/>
    <w:rsid w:val="002449EB"/>
    <w:rsid w:val="002449EF"/>
    <w:rsid w:val="00244B32"/>
    <w:rsid w:val="00244C2C"/>
    <w:rsid w:val="00244CE3"/>
    <w:rsid w:val="00244E84"/>
    <w:rsid w:val="002450F0"/>
    <w:rsid w:val="00245119"/>
    <w:rsid w:val="00245154"/>
    <w:rsid w:val="002452D8"/>
    <w:rsid w:val="00245308"/>
    <w:rsid w:val="00245393"/>
    <w:rsid w:val="002454D6"/>
    <w:rsid w:val="0024582F"/>
    <w:rsid w:val="002458BD"/>
    <w:rsid w:val="00245A58"/>
    <w:rsid w:val="00245B89"/>
    <w:rsid w:val="00245CF5"/>
    <w:rsid w:val="00245CFD"/>
    <w:rsid w:val="00245DF0"/>
    <w:rsid w:val="00246032"/>
    <w:rsid w:val="00246131"/>
    <w:rsid w:val="002461EC"/>
    <w:rsid w:val="00246358"/>
    <w:rsid w:val="00246385"/>
    <w:rsid w:val="002464DD"/>
    <w:rsid w:val="00246502"/>
    <w:rsid w:val="002467C2"/>
    <w:rsid w:val="00246955"/>
    <w:rsid w:val="00246C8C"/>
    <w:rsid w:val="00246F6B"/>
    <w:rsid w:val="00246FBF"/>
    <w:rsid w:val="00247131"/>
    <w:rsid w:val="00247433"/>
    <w:rsid w:val="00247578"/>
    <w:rsid w:val="0024764B"/>
    <w:rsid w:val="00247A96"/>
    <w:rsid w:val="00247B6D"/>
    <w:rsid w:val="00247D08"/>
    <w:rsid w:val="00247D2D"/>
    <w:rsid w:val="00247E71"/>
    <w:rsid w:val="00247FF5"/>
    <w:rsid w:val="002500C2"/>
    <w:rsid w:val="002503A5"/>
    <w:rsid w:val="002504E3"/>
    <w:rsid w:val="00250557"/>
    <w:rsid w:val="002507A0"/>
    <w:rsid w:val="002507F3"/>
    <w:rsid w:val="00250909"/>
    <w:rsid w:val="00250970"/>
    <w:rsid w:val="00250990"/>
    <w:rsid w:val="00251038"/>
    <w:rsid w:val="00251171"/>
    <w:rsid w:val="0025120E"/>
    <w:rsid w:val="00251278"/>
    <w:rsid w:val="0025129F"/>
    <w:rsid w:val="00251380"/>
    <w:rsid w:val="002513CB"/>
    <w:rsid w:val="00251417"/>
    <w:rsid w:val="0025144A"/>
    <w:rsid w:val="0025144F"/>
    <w:rsid w:val="00251834"/>
    <w:rsid w:val="00251A40"/>
    <w:rsid w:val="00251B21"/>
    <w:rsid w:val="00251B2B"/>
    <w:rsid w:val="00251B87"/>
    <w:rsid w:val="00251D01"/>
    <w:rsid w:val="00251DCB"/>
    <w:rsid w:val="00251E00"/>
    <w:rsid w:val="002520BF"/>
    <w:rsid w:val="00252210"/>
    <w:rsid w:val="00252223"/>
    <w:rsid w:val="00252487"/>
    <w:rsid w:val="0025252F"/>
    <w:rsid w:val="0025253A"/>
    <w:rsid w:val="00252840"/>
    <w:rsid w:val="002528A2"/>
    <w:rsid w:val="00252970"/>
    <w:rsid w:val="00252A0E"/>
    <w:rsid w:val="00252AC7"/>
    <w:rsid w:val="00252AD3"/>
    <w:rsid w:val="00252CE5"/>
    <w:rsid w:val="00252D19"/>
    <w:rsid w:val="00252FF4"/>
    <w:rsid w:val="002536E0"/>
    <w:rsid w:val="00253944"/>
    <w:rsid w:val="00253B4A"/>
    <w:rsid w:val="00253D56"/>
    <w:rsid w:val="00254073"/>
    <w:rsid w:val="002541BE"/>
    <w:rsid w:val="0025420D"/>
    <w:rsid w:val="00254329"/>
    <w:rsid w:val="00254433"/>
    <w:rsid w:val="0025448B"/>
    <w:rsid w:val="002545C3"/>
    <w:rsid w:val="00254616"/>
    <w:rsid w:val="00254716"/>
    <w:rsid w:val="00254759"/>
    <w:rsid w:val="002547B2"/>
    <w:rsid w:val="002547CB"/>
    <w:rsid w:val="002547D4"/>
    <w:rsid w:val="002547EF"/>
    <w:rsid w:val="00254BBA"/>
    <w:rsid w:val="00254BFC"/>
    <w:rsid w:val="00254CD0"/>
    <w:rsid w:val="0025506F"/>
    <w:rsid w:val="002550D2"/>
    <w:rsid w:val="002550EE"/>
    <w:rsid w:val="0025514F"/>
    <w:rsid w:val="0025527A"/>
    <w:rsid w:val="0025557F"/>
    <w:rsid w:val="00255760"/>
    <w:rsid w:val="00255772"/>
    <w:rsid w:val="002557B0"/>
    <w:rsid w:val="002558F0"/>
    <w:rsid w:val="002559CF"/>
    <w:rsid w:val="00255A48"/>
    <w:rsid w:val="00255A6F"/>
    <w:rsid w:val="00255C04"/>
    <w:rsid w:val="00256363"/>
    <w:rsid w:val="00256574"/>
    <w:rsid w:val="002565D1"/>
    <w:rsid w:val="00256621"/>
    <w:rsid w:val="0025674B"/>
    <w:rsid w:val="00256831"/>
    <w:rsid w:val="00256AFF"/>
    <w:rsid w:val="00256B03"/>
    <w:rsid w:val="00256D8A"/>
    <w:rsid w:val="00256DF5"/>
    <w:rsid w:val="0025703B"/>
    <w:rsid w:val="0025726E"/>
    <w:rsid w:val="00257277"/>
    <w:rsid w:val="00257326"/>
    <w:rsid w:val="002574AC"/>
    <w:rsid w:val="00257643"/>
    <w:rsid w:val="00257753"/>
    <w:rsid w:val="002579E0"/>
    <w:rsid w:val="00257A08"/>
    <w:rsid w:val="00257A88"/>
    <w:rsid w:val="00257B8F"/>
    <w:rsid w:val="00257CC4"/>
    <w:rsid w:val="00257D56"/>
    <w:rsid w:val="00257EC1"/>
    <w:rsid w:val="0026004D"/>
    <w:rsid w:val="002600B0"/>
    <w:rsid w:val="00260225"/>
    <w:rsid w:val="0026039E"/>
    <w:rsid w:val="0026044A"/>
    <w:rsid w:val="00260603"/>
    <w:rsid w:val="002606F5"/>
    <w:rsid w:val="002607E5"/>
    <w:rsid w:val="002609A2"/>
    <w:rsid w:val="00260D40"/>
    <w:rsid w:val="00260E77"/>
    <w:rsid w:val="00260F79"/>
    <w:rsid w:val="002610F8"/>
    <w:rsid w:val="002611DC"/>
    <w:rsid w:val="002614A8"/>
    <w:rsid w:val="002616AC"/>
    <w:rsid w:val="002616DB"/>
    <w:rsid w:val="00261A18"/>
    <w:rsid w:val="00261A31"/>
    <w:rsid w:val="00261A36"/>
    <w:rsid w:val="00261B81"/>
    <w:rsid w:val="00261B8F"/>
    <w:rsid w:val="00261C63"/>
    <w:rsid w:val="00261EEB"/>
    <w:rsid w:val="00261FE8"/>
    <w:rsid w:val="0026210D"/>
    <w:rsid w:val="0026212D"/>
    <w:rsid w:val="00262435"/>
    <w:rsid w:val="0026246E"/>
    <w:rsid w:val="00262691"/>
    <w:rsid w:val="002628BA"/>
    <w:rsid w:val="002629CD"/>
    <w:rsid w:val="00262B8F"/>
    <w:rsid w:val="00262BA6"/>
    <w:rsid w:val="00262BCA"/>
    <w:rsid w:val="00262D75"/>
    <w:rsid w:val="00262DDC"/>
    <w:rsid w:val="00262EE8"/>
    <w:rsid w:val="00262EEB"/>
    <w:rsid w:val="00263012"/>
    <w:rsid w:val="00263024"/>
    <w:rsid w:val="002630A5"/>
    <w:rsid w:val="00263161"/>
    <w:rsid w:val="002632A9"/>
    <w:rsid w:val="0026337C"/>
    <w:rsid w:val="0026354E"/>
    <w:rsid w:val="00263567"/>
    <w:rsid w:val="002635D6"/>
    <w:rsid w:val="002638D7"/>
    <w:rsid w:val="0026391A"/>
    <w:rsid w:val="00263A53"/>
    <w:rsid w:val="00263A56"/>
    <w:rsid w:val="00263AAE"/>
    <w:rsid w:val="00263AB6"/>
    <w:rsid w:val="00263C64"/>
    <w:rsid w:val="00263CD4"/>
    <w:rsid w:val="00264404"/>
    <w:rsid w:val="00264768"/>
    <w:rsid w:val="002647B4"/>
    <w:rsid w:val="002647EB"/>
    <w:rsid w:val="00264812"/>
    <w:rsid w:val="00264874"/>
    <w:rsid w:val="002649AF"/>
    <w:rsid w:val="002649BC"/>
    <w:rsid w:val="00264AA1"/>
    <w:rsid w:val="00264CB7"/>
    <w:rsid w:val="00264CD8"/>
    <w:rsid w:val="00264D08"/>
    <w:rsid w:val="00264D87"/>
    <w:rsid w:val="00264DB3"/>
    <w:rsid w:val="00264EA1"/>
    <w:rsid w:val="0026502D"/>
    <w:rsid w:val="0026506F"/>
    <w:rsid w:val="0026508E"/>
    <w:rsid w:val="0026514B"/>
    <w:rsid w:val="002651D8"/>
    <w:rsid w:val="0026536F"/>
    <w:rsid w:val="00265621"/>
    <w:rsid w:val="00265863"/>
    <w:rsid w:val="002658AA"/>
    <w:rsid w:val="00265A3A"/>
    <w:rsid w:val="00265B04"/>
    <w:rsid w:val="00265D3B"/>
    <w:rsid w:val="00265EDE"/>
    <w:rsid w:val="00265F24"/>
    <w:rsid w:val="00266257"/>
    <w:rsid w:val="002662E4"/>
    <w:rsid w:val="002662EF"/>
    <w:rsid w:val="002663B3"/>
    <w:rsid w:val="002663C2"/>
    <w:rsid w:val="00266431"/>
    <w:rsid w:val="00266543"/>
    <w:rsid w:val="00266697"/>
    <w:rsid w:val="002667A6"/>
    <w:rsid w:val="002668D7"/>
    <w:rsid w:val="002668E1"/>
    <w:rsid w:val="00266C90"/>
    <w:rsid w:val="00266DBC"/>
    <w:rsid w:val="00266E28"/>
    <w:rsid w:val="00266ED0"/>
    <w:rsid w:val="00267014"/>
    <w:rsid w:val="002671A5"/>
    <w:rsid w:val="002671A8"/>
    <w:rsid w:val="00267717"/>
    <w:rsid w:val="0026773C"/>
    <w:rsid w:val="00267752"/>
    <w:rsid w:val="002679CC"/>
    <w:rsid w:val="00267BDC"/>
    <w:rsid w:val="00267BE9"/>
    <w:rsid w:val="00267C33"/>
    <w:rsid w:val="00267D50"/>
    <w:rsid w:val="00267D8D"/>
    <w:rsid w:val="00267DEA"/>
    <w:rsid w:val="00267E6A"/>
    <w:rsid w:val="002700BA"/>
    <w:rsid w:val="00270143"/>
    <w:rsid w:val="002704AC"/>
    <w:rsid w:val="0027055E"/>
    <w:rsid w:val="0027098D"/>
    <w:rsid w:val="00270A26"/>
    <w:rsid w:val="00270C51"/>
    <w:rsid w:val="00270C6E"/>
    <w:rsid w:val="00270D17"/>
    <w:rsid w:val="00270DF2"/>
    <w:rsid w:val="002710FF"/>
    <w:rsid w:val="00271151"/>
    <w:rsid w:val="002711A2"/>
    <w:rsid w:val="00271215"/>
    <w:rsid w:val="002718E9"/>
    <w:rsid w:val="00271A23"/>
    <w:rsid w:val="00271A75"/>
    <w:rsid w:val="00271BC9"/>
    <w:rsid w:val="00271CE9"/>
    <w:rsid w:val="00271D10"/>
    <w:rsid w:val="00271DF9"/>
    <w:rsid w:val="00271F54"/>
    <w:rsid w:val="00271FA8"/>
    <w:rsid w:val="002721A9"/>
    <w:rsid w:val="00272225"/>
    <w:rsid w:val="00272478"/>
    <w:rsid w:val="002724C1"/>
    <w:rsid w:val="0027277A"/>
    <w:rsid w:val="00272797"/>
    <w:rsid w:val="00272B98"/>
    <w:rsid w:val="002730F2"/>
    <w:rsid w:val="0027346D"/>
    <w:rsid w:val="00273678"/>
    <w:rsid w:val="002737F6"/>
    <w:rsid w:val="002738A0"/>
    <w:rsid w:val="0027392F"/>
    <w:rsid w:val="002739A0"/>
    <w:rsid w:val="00273AFE"/>
    <w:rsid w:val="00273B9F"/>
    <w:rsid w:val="00273C04"/>
    <w:rsid w:val="00273DBB"/>
    <w:rsid w:val="00273DBE"/>
    <w:rsid w:val="00273E6E"/>
    <w:rsid w:val="002742D5"/>
    <w:rsid w:val="00274326"/>
    <w:rsid w:val="002743E9"/>
    <w:rsid w:val="0027453D"/>
    <w:rsid w:val="00274641"/>
    <w:rsid w:val="002746EA"/>
    <w:rsid w:val="0027478F"/>
    <w:rsid w:val="00274872"/>
    <w:rsid w:val="00274D18"/>
    <w:rsid w:val="00274DA7"/>
    <w:rsid w:val="00274EFD"/>
    <w:rsid w:val="00274FAF"/>
    <w:rsid w:val="00274FB9"/>
    <w:rsid w:val="00275172"/>
    <w:rsid w:val="00275183"/>
    <w:rsid w:val="0027520D"/>
    <w:rsid w:val="002752BA"/>
    <w:rsid w:val="00275507"/>
    <w:rsid w:val="0027552B"/>
    <w:rsid w:val="00275774"/>
    <w:rsid w:val="00275904"/>
    <w:rsid w:val="00275A92"/>
    <w:rsid w:val="00275C4A"/>
    <w:rsid w:val="00275C4D"/>
    <w:rsid w:val="00276029"/>
    <w:rsid w:val="002761CF"/>
    <w:rsid w:val="002761E1"/>
    <w:rsid w:val="002763C1"/>
    <w:rsid w:val="002763CF"/>
    <w:rsid w:val="0027640E"/>
    <w:rsid w:val="002766EF"/>
    <w:rsid w:val="00276BDD"/>
    <w:rsid w:val="00276BF7"/>
    <w:rsid w:val="00276F4E"/>
    <w:rsid w:val="00276F6E"/>
    <w:rsid w:val="00276F98"/>
    <w:rsid w:val="00276FE8"/>
    <w:rsid w:val="0027707A"/>
    <w:rsid w:val="00277112"/>
    <w:rsid w:val="002772AD"/>
    <w:rsid w:val="00277323"/>
    <w:rsid w:val="00277470"/>
    <w:rsid w:val="002774B0"/>
    <w:rsid w:val="002775F4"/>
    <w:rsid w:val="002779EF"/>
    <w:rsid w:val="00277B62"/>
    <w:rsid w:val="00277BC3"/>
    <w:rsid w:val="00277DEC"/>
    <w:rsid w:val="00277E60"/>
    <w:rsid w:val="00277F94"/>
    <w:rsid w:val="002801CE"/>
    <w:rsid w:val="00280360"/>
    <w:rsid w:val="002803B4"/>
    <w:rsid w:val="002803D6"/>
    <w:rsid w:val="002807A2"/>
    <w:rsid w:val="0028080D"/>
    <w:rsid w:val="00280825"/>
    <w:rsid w:val="00280A6C"/>
    <w:rsid w:val="00280B75"/>
    <w:rsid w:val="00280C79"/>
    <w:rsid w:val="00280D25"/>
    <w:rsid w:val="0028133B"/>
    <w:rsid w:val="00281440"/>
    <w:rsid w:val="00281694"/>
    <w:rsid w:val="002816D4"/>
    <w:rsid w:val="002816E9"/>
    <w:rsid w:val="002817B7"/>
    <w:rsid w:val="00281A1D"/>
    <w:rsid w:val="00281A4A"/>
    <w:rsid w:val="00281B37"/>
    <w:rsid w:val="00281F90"/>
    <w:rsid w:val="00282187"/>
    <w:rsid w:val="002821F2"/>
    <w:rsid w:val="002821FB"/>
    <w:rsid w:val="00282315"/>
    <w:rsid w:val="002824CA"/>
    <w:rsid w:val="002826BA"/>
    <w:rsid w:val="002826C5"/>
    <w:rsid w:val="0028282C"/>
    <w:rsid w:val="0028286E"/>
    <w:rsid w:val="00282886"/>
    <w:rsid w:val="00282892"/>
    <w:rsid w:val="00282E85"/>
    <w:rsid w:val="0028313C"/>
    <w:rsid w:val="0028314C"/>
    <w:rsid w:val="00283295"/>
    <w:rsid w:val="00283483"/>
    <w:rsid w:val="0028349C"/>
    <w:rsid w:val="002834C9"/>
    <w:rsid w:val="00283616"/>
    <w:rsid w:val="002838BA"/>
    <w:rsid w:val="00283A9C"/>
    <w:rsid w:val="00283AF1"/>
    <w:rsid w:val="00283B0F"/>
    <w:rsid w:val="00283B36"/>
    <w:rsid w:val="00283B3C"/>
    <w:rsid w:val="00283C01"/>
    <w:rsid w:val="002840FD"/>
    <w:rsid w:val="0028411C"/>
    <w:rsid w:val="00284151"/>
    <w:rsid w:val="00284384"/>
    <w:rsid w:val="002843F6"/>
    <w:rsid w:val="002844C2"/>
    <w:rsid w:val="002847C0"/>
    <w:rsid w:val="0028489D"/>
    <w:rsid w:val="00284A3E"/>
    <w:rsid w:val="00284B38"/>
    <w:rsid w:val="00284B3A"/>
    <w:rsid w:val="00284B4E"/>
    <w:rsid w:val="00284E53"/>
    <w:rsid w:val="00284FA5"/>
    <w:rsid w:val="002850B7"/>
    <w:rsid w:val="002850CD"/>
    <w:rsid w:val="0028517F"/>
    <w:rsid w:val="002851B0"/>
    <w:rsid w:val="002852B7"/>
    <w:rsid w:val="0028538F"/>
    <w:rsid w:val="00285584"/>
    <w:rsid w:val="00285621"/>
    <w:rsid w:val="002856A7"/>
    <w:rsid w:val="0028588C"/>
    <w:rsid w:val="002859F1"/>
    <w:rsid w:val="00285A13"/>
    <w:rsid w:val="00285F28"/>
    <w:rsid w:val="00286284"/>
    <w:rsid w:val="00286294"/>
    <w:rsid w:val="002862FF"/>
    <w:rsid w:val="00286308"/>
    <w:rsid w:val="00286360"/>
    <w:rsid w:val="002863AA"/>
    <w:rsid w:val="002864C9"/>
    <w:rsid w:val="0028697F"/>
    <w:rsid w:val="002869D2"/>
    <w:rsid w:val="00286A49"/>
    <w:rsid w:val="00286A80"/>
    <w:rsid w:val="00286B60"/>
    <w:rsid w:val="00286DAD"/>
    <w:rsid w:val="00286E5A"/>
    <w:rsid w:val="00286F78"/>
    <w:rsid w:val="00286FE0"/>
    <w:rsid w:val="00287126"/>
    <w:rsid w:val="002871D7"/>
    <w:rsid w:val="002872AB"/>
    <w:rsid w:val="002875C4"/>
    <w:rsid w:val="002875F5"/>
    <w:rsid w:val="00287834"/>
    <w:rsid w:val="002879B3"/>
    <w:rsid w:val="00287A40"/>
    <w:rsid w:val="00287C0B"/>
    <w:rsid w:val="00287DB6"/>
    <w:rsid w:val="0029045D"/>
    <w:rsid w:val="00290474"/>
    <w:rsid w:val="002904CA"/>
    <w:rsid w:val="002904D3"/>
    <w:rsid w:val="00290520"/>
    <w:rsid w:val="00290670"/>
    <w:rsid w:val="002906F7"/>
    <w:rsid w:val="00290736"/>
    <w:rsid w:val="002909C9"/>
    <w:rsid w:val="00290D79"/>
    <w:rsid w:val="00290FB8"/>
    <w:rsid w:val="00290FD3"/>
    <w:rsid w:val="00291018"/>
    <w:rsid w:val="0029128C"/>
    <w:rsid w:val="002912A4"/>
    <w:rsid w:val="002912AB"/>
    <w:rsid w:val="00291605"/>
    <w:rsid w:val="00291954"/>
    <w:rsid w:val="002919B1"/>
    <w:rsid w:val="00291BAC"/>
    <w:rsid w:val="00291C03"/>
    <w:rsid w:val="00291C45"/>
    <w:rsid w:val="00291CB7"/>
    <w:rsid w:val="00291E01"/>
    <w:rsid w:val="0029206E"/>
    <w:rsid w:val="002920EE"/>
    <w:rsid w:val="0029213E"/>
    <w:rsid w:val="002922A0"/>
    <w:rsid w:val="0029230B"/>
    <w:rsid w:val="002923F3"/>
    <w:rsid w:val="00292408"/>
    <w:rsid w:val="0029254E"/>
    <w:rsid w:val="002927C6"/>
    <w:rsid w:val="002927E6"/>
    <w:rsid w:val="00292973"/>
    <w:rsid w:val="00292AB2"/>
    <w:rsid w:val="00292C8C"/>
    <w:rsid w:val="00292E13"/>
    <w:rsid w:val="00292E72"/>
    <w:rsid w:val="00292F88"/>
    <w:rsid w:val="0029308F"/>
    <w:rsid w:val="0029311A"/>
    <w:rsid w:val="00293192"/>
    <w:rsid w:val="00293294"/>
    <w:rsid w:val="002933FF"/>
    <w:rsid w:val="002935F2"/>
    <w:rsid w:val="0029382C"/>
    <w:rsid w:val="0029383D"/>
    <w:rsid w:val="00293A62"/>
    <w:rsid w:val="00293ADF"/>
    <w:rsid w:val="00293AF3"/>
    <w:rsid w:val="00293B73"/>
    <w:rsid w:val="00293D8B"/>
    <w:rsid w:val="00294033"/>
    <w:rsid w:val="0029409C"/>
    <w:rsid w:val="00294438"/>
    <w:rsid w:val="002945D5"/>
    <w:rsid w:val="00294647"/>
    <w:rsid w:val="0029472B"/>
    <w:rsid w:val="0029485F"/>
    <w:rsid w:val="002949D9"/>
    <w:rsid w:val="00294A0C"/>
    <w:rsid w:val="00294D32"/>
    <w:rsid w:val="00294DA7"/>
    <w:rsid w:val="00294E57"/>
    <w:rsid w:val="00294F18"/>
    <w:rsid w:val="00294F77"/>
    <w:rsid w:val="00294F9E"/>
    <w:rsid w:val="00294FD6"/>
    <w:rsid w:val="002950B6"/>
    <w:rsid w:val="00295139"/>
    <w:rsid w:val="002951AA"/>
    <w:rsid w:val="002952B3"/>
    <w:rsid w:val="00295369"/>
    <w:rsid w:val="0029541A"/>
    <w:rsid w:val="002954BC"/>
    <w:rsid w:val="0029568E"/>
    <w:rsid w:val="00295C01"/>
    <w:rsid w:val="00295C21"/>
    <w:rsid w:val="00295C37"/>
    <w:rsid w:val="00295D79"/>
    <w:rsid w:val="00295D87"/>
    <w:rsid w:val="00295DF2"/>
    <w:rsid w:val="00295F99"/>
    <w:rsid w:val="0029625B"/>
    <w:rsid w:val="002963A3"/>
    <w:rsid w:val="002963CC"/>
    <w:rsid w:val="0029640B"/>
    <w:rsid w:val="00296798"/>
    <w:rsid w:val="0029699F"/>
    <w:rsid w:val="00296C11"/>
    <w:rsid w:val="00296C23"/>
    <w:rsid w:val="00296C4F"/>
    <w:rsid w:val="00296D2F"/>
    <w:rsid w:val="002973A4"/>
    <w:rsid w:val="002973BA"/>
    <w:rsid w:val="00297504"/>
    <w:rsid w:val="002975A0"/>
    <w:rsid w:val="002977E6"/>
    <w:rsid w:val="002979F9"/>
    <w:rsid w:val="00297C35"/>
    <w:rsid w:val="00297DBB"/>
    <w:rsid w:val="00297DDD"/>
    <w:rsid w:val="00297E1F"/>
    <w:rsid w:val="00297E89"/>
    <w:rsid w:val="002A0017"/>
    <w:rsid w:val="002A05A2"/>
    <w:rsid w:val="002A06D2"/>
    <w:rsid w:val="002A087D"/>
    <w:rsid w:val="002A0A06"/>
    <w:rsid w:val="002A0B08"/>
    <w:rsid w:val="002A0EEE"/>
    <w:rsid w:val="002A0FBB"/>
    <w:rsid w:val="002A0FC4"/>
    <w:rsid w:val="002A107A"/>
    <w:rsid w:val="002A1123"/>
    <w:rsid w:val="002A1196"/>
    <w:rsid w:val="002A13BE"/>
    <w:rsid w:val="002A14F9"/>
    <w:rsid w:val="002A16FC"/>
    <w:rsid w:val="002A1754"/>
    <w:rsid w:val="002A199D"/>
    <w:rsid w:val="002A1C62"/>
    <w:rsid w:val="002A1CD4"/>
    <w:rsid w:val="002A1D90"/>
    <w:rsid w:val="002A1DB8"/>
    <w:rsid w:val="002A1E16"/>
    <w:rsid w:val="002A1FE5"/>
    <w:rsid w:val="002A2172"/>
    <w:rsid w:val="002A22A5"/>
    <w:rsid w:val="002A22BE"/>
    <w:rsid w:val="002A238A"/>
    <w:rsid w:val="002A247D"/>
    <w:rsid w:val="002A2603"/>
    <w:rsid w:val="002A2716"/>
    <w:rsid w:val="002A2740"/>
    <w:rsid w:val="002A2750"/>
    <w:rsid w:val="002A27AB"/>
    <w:rsid w:val="002A2A39"/>
    <w:rsid w:val="002A2C34"/>
    <w:rsid w:val="002A2C43"/>
    <w:rsid w:val="002A2C9F"/>
    <w:rsid w:val="002A2D6F"/>
    <w:rsid w:val="002A2E8D"/>
    <w:rsid w:val="002A30CF"/>
    <w:rsid w:val="002A30F9"/>
    <w:rsid w:val="002A31A1"/>
    <w:rsid w:val="002A32EB"/>
    <w:rsid w:val="002A3411"/>
    <w:rsid w:val="002A3573"/>
    <w:rsid w:val="002A365B"/>
    <w:rsid w:val="002A3909"/>
    <w:rsid w:val="002A393B"/>
    <w:rsid w:val="002A3A53"/>
    <w:rsid w:val="002A3B5F"/>
    <w:rsid w:val="002A3FD7"/>
    <w:rsid w:val="002A4344"/>
    <w:rsid w:val="002A43D6"/>
    <w:rsid w:val="002A43F9"/>
    <w:rsid w:val="002A46F1"/>
    <w:rsid w:val="002A48D1"/>
    <w:rsid w:val="002A4AB1"/>
    <w:rsid w:val="002A4C80"/>
    <w:rsid w:val="002A4D0B"/>
    <w:rsid w:val="002A4DEC"/>
    <w:rsid w:val="002A4FAB"/>
    <w:rsid w:val="002A4FB4"/>
    <w:rsid w:val="002A5261"/>
    <w:rsid w:val="002A527B"/>
    <w:rsid w:val="002A53CB"/>
    <w:rsid w:val="002A53CC"/>
    <w:rsid w:val="002A559C"/>
    <w:rsid w:val="002A59CB"/>
    <w:rsid w:val="002A5C33"/>
    <w:rsid w:val="002A5E3A"/>
    <w:rsid w:val="002A616F"/>
    <w:rsid w:val="002A63D1"/>
    <w:rsid w:val="002A6463"/>
    <w:rsid w:val="002A653C"/>
    <w:rsid w:val="002A687E"/>
    <w:rsid w:val="002A68B0"/>
    <w:rsid w:val="002A69D1"/>
    <w:rsid w:val="002A6A61"/>
    <w:rsid w:val="002A6B82"/>
    <w:rsid w:val="002A6B9C"/>
    <w:rsid w:val="002A6C5A"/>
    <w:rsid w:val="002A6CCB"/>
    <w:rsid w:val="002A6CFB"/>
    <w:rsid w:val="002A7009"/>
    <w:rsid w:val="002A7106"/>
    <w:rsid w:val="002A71C6"/>
    <w:rsid w:val="002A723C"/>
    <w:rsid w:val="002A7352"/>
    <w:rsid w:val="002A7510"/>
    <w:rsid w:val="002A754A"/>
    <w:rsid w:val="002A75B3"/>
    <w:rsid w:val="002A75D5"/>
    <w:rsid w:val="002A79E2"/>
    <w:rsid w:val="002A7A00"/>
    <w:rsid w:val="002A7A5A"/>
    <w:rsid w:val="002A7AB2"/>
    <w:rsid w:val="002A7B43"/>
    <w:rsid w:val="002A7B50"/>
    <w:rsid w:val="002A7BF0"/>
    <w:rsid w:val="002A7D29"/>
    <w:rsid w:val="002A7D6E"/>
    <w:rsid w:val="002A7DD0"/>
    <w:rsid w:val="002A7DEF"/>
    <w:rsid w:val="002B00BA"/>
    <w:rsid w:val="002B014E"/>
    <w:rsid w:val="002B01DD"/>
    <w:rsid w:val="002B02F9"/>
    <w:rsid w:val="002B0461"/>
    <w:rsid w:val="002B0647"/>
    <w:rsid w:val="002B0732"/>
    <w:rsid w:val="002B07E7"/>
    <w:rsid w:val="002B093E"/>
    <w:rsid w:val="002B0943"/>
    <w:rsid w:val="002B0A9C"/>
    <w:rsid w:val="002B0B32"/>
    <w:rsid w:val="002B0C0E"/>
    <w:rsid w:val="002B0DF4"/>
    <w:rsid w:val="002B0E73"/>
    <w:rsid w:val="002B0E96"/>
    <w:rsid w:val="002B0F40"/>
    <w:rsid w:val="002B100C"/>
    <w:rsid w:val="002B117D"/>
    <w:rsid w:val="002B11E5"/>
    <w:rsid w:val="002B1262"/>
    <w:rsid w:val="002B18B5"/>
    <w:rsid w:val="002B1933"/>
    <w:rsid w:val="002B193C"/>
    <w:rsid w:val="002B1B5D"/>
    <w:rsid w:val="002B1B7B"/>
    <w:rsid w:val="002B1C2C"/>
    <w:rsid w:val="002B1D41"/>
    <w:rsid w:val="002B2104"/>
    <w:rsid w:val="002B2323"/>
    <w:rsid w:val="002B2367"/>
    <w:rsid w:val="002B2441"/>
    <w:rsid w:val="002B244F"/>
    <w:rsid w:val="002B28C7"/>
    <w:rsid w:val="002B29FE"/>
    <w:rsid w:val="002B2BE0"/>
    <w:rsid w:val="002B2E79"/>
    <w:rsid w:val="002B2F5C"/>
    <w:rsid w:val="002B3010"/>
    <w:rsid w:val="002B3088"/>
    <w:rsid w:val="002B3095"/>
    <w:rsid w:val="002B3362"/>
    <w:rsid w:val="002B34C3"/>
    <w:rsid w:val="002B3588"/>
    <w:rsid w:val="002B3604"/>
    <w:rsid w:val="002B3633"/>
    <w:rsid w:val="002B37E7"/>
    <w:rsid w:val="002B3B96"/>
    <w:rsid w:val="002B3C4F"/>
    <w:rsid w:val="002B3C7E"/>
    <w:rsid w:val="002B3EAC"/>
    <w:rsid w:val="002B3EDE"/>
    <w:rsid w:val="002B4000"/>
    <w:rsid w:val="002B407D"/>
    <w:rsid w:val="002B42F7"/>
    <w:rsid w:val="002B4544"/>
    <w:rsid w:val="002B4607"/>
    <w:rsid w:val="002B46D3"/>
    <w:rsid w:val="002B4762"/>
    <w:rsid w:val="002B4971"/>
    <w:rsid w:val="002B4A05"/>
    <w:rsid w:val="002B4B63"/>
    <w:rsid w:val="002B4E5E"/>
    <w:rsid w:val="002B4EB2"/>
    <w:rsid w:val="002B5182"/>
    <w:rsid w:val="002B53A7"/>
    <w:rsid w:val="002B547E"/>
    <w:rsid w:val="002B5539"/>
    <w:rsid w:val="002B55A1"/>
    <w:rsid w:val="002B5644"/>
    <w:rsid w:val="002B5668"/>
    <w:rsid w:val="002B56AF"/>
    <w:rsid w:val="002B595F"/>
    <w:rsid w:val="002B5C47"/>
    <w:rsid w:val="002B5DB2"/>
    <w:rsid w:val="002B5DE9"/>
    <w:rsid w:val="002B612D"/>
    <w:rsid w:val="002B6135"/>
    <w:rsid w:val="002B616A"/>
    <w:rsid w:val="002B624B"/>
    <w:rsid w:val="002B6362"/>
    <w:rsid w:val="002B6492"/>
    <w:rsid w:val="002B658B"/>
    <w:rsid w:val="002B659E"/>
    <w:rsid w:val="002B65CA"/>
    <w:rsid w:val="002B66BA"/>
    <w:rsid w:val="002B672C"/>
    <w:rsid w:val="002B67E3"/>
    <w:rsid w:val="002B67EB"/>
    <w:rsid w:val="002B6995"/>
    <w:rsid w:val="002B6A87"/>
    <w:rsid w:val="002B6CE3"/>
    <w:rsid w:val="002B6E1E"/>
    <w:rsid w:val="002B723C"/>
    <w:rsid w:val="002B7294"/>
    <w:rsid w:val="002B731B"/>
    <w:rsid w:val="002B737F"/>
    <w:rsid w:val="002B7432"/>
    <w:rsid w:val="002B752E"/>
    <w:rsid w:val="002B76B1"/>
    <w:rsid w:val="002B77B3"/>
    <w:rsid w:val="002B7922"/>
    <w:rsid w:val="002B7971"/>
    <w:rsid w:val="002B7AD0"/>
    <w:rsid w:val="002B7B13"/>
    <w:rsid w:val="002B7D71"/>
    <w:rsid w:val="002C04CE"/>
    <w:rsid w:val="002C0671"/>
    <w:rsid w:val="002C06F4"/>
    <w:rsid w:val="002C083E"/>
    <w:rsid w:val="002C093F"/>
    <w:rsid w:val="002C0985"/>
    <w:rsid w:val="002C09CE"/>
    <w:rsid w:val="002C0A46"/>
    <w:rsid w:val="002C0B33"/>
    <w:rsid w:val="002C0CA6"/>
    <w:rsid w:val="002C0D0F"/>
    <w:rsid w:val="002C0DB5"/>
    <w:rsid w:val="002C10A3"/>
    <w:rsid w:val="002C10FE"/>
    <w:rsid w:val="002C117E"/>
    <w:rsid w:val="002C122D"/>
    <w:rsid w:val="002C1354"/>
    <w:rsid w:val="002C1587"/>
    <w:rsid w:val="002C17FA"/>
    <w:rsid w:val="002C18B6"/>
    <w:rsid w:val="002C19D5"/>
    <w:rsid w:val="002C1A7B"/>
    <w:rsid w:val="002C1B44"/>
    <w:rsid w:val="002C1E64"/>
    <w:rsid w:val="002C1FBF"/>
    <w:rsid w:val="002C1FE5"/>
    <w:rsid w:val="002C215C"/>
    <w:rsid w:val="002C242E"/>
    <w:rsid w:val="002C24AD"/>
    <w:rsid w:val="002C24C0"/>
    <w:rsid w:val="002C25A9"/>
    <w:rsid w:val="002C2650"/>
    <w:rsid w:val="002C26AD"/>
    <w:rsid w:val="002C26F2"/>
    <w:rsid w:val="002C2755"/>
    <w:rsid w:val="002C277B"/>
    <w:rsid w:val="002C2863"/>
    <w:rsid w:val="002C28C9"/>
    <w:rsid w:val="002C2A63"/>
    <w:rsid w:val="002C2AF8"/>
    <w:rsid w:val="002C2C7D"/>
    <w:rsid w:val="002C2F31"/>
    <w:rsid w:val="002C3036"/>
    <w:rsid w:val="002C3044"/>
    <w:rsid w:val="002C3411"/>
    <w:rsid w:val="002C3421"/>
    <w:rsid w:val="002C3429"/>
    <w:rsid w:val="002C3800"/>
    <w:rsid w:val="002C38B0"/>
    <w:rsid w:val="002C3ACE"/>
    <w:rsid w:val="002C3CED"/>
    <w:rsid w:val="002C3D0B"/>
    <w:rsid w:val="002C3F0C"/>
    <w:rsid w:val="002C3F3D"/>
    <w:rsid w:val="002C40C7"/>
    <w:rsid w:val="002C439A"/>
    <w:rsid w:val="002C4A8C"/>
    <w:rsid w:val="002C4AAE"/>
    <w:rsid w:val="002C4BCA"/>
    <w:rsid w:val="002C4CE3"/>
    <w:rsid w:val="002C4EA2"/>
    <w:rsid w:val="002C4FE8"/>
    <w:rsid w:val="002C5441"/>
    <w:rsid w:val="002C54E5"/>
    <w:rsid w:val="002C5653"/>
    <w:rsid w:val="002C56D7"/>
    <w:rsid w:val="002C5A72"/>
    <w:rsid w:val="002C5AA7"/>
    <w:rsid w:val="002C5B37"/>
    <w:rsid w:val="002C5D94"/>
    <w:rsid w:val="002C5E7D"/>
    <w:rsid w:val="002C5E84"/>
    <w:rsid w:val="002C5FC3"/>
    <w:rsid w:val="002C6071"/>
    <w:rsid w:val="002C60B2"/>
    <w:rsid w:val="002C60DD"/>
    <w:rsid w:val="002C6102"/>
    <w:rsid w:val="002C624C"/>
    <w:rsid w:val="002C6524"/>
    <w:rsid w:val="002C69AB"/>
    <w:rsid w:val="002C6A67"/>
    <w:rsid w:val="002C6AFD"/>
    <w:rsid w:val="002C6C7F"/>
    <w:rsid w:val="002C6D28"/>
    <w:rsid w:val="002C6E63"/>
    <w:rsid w:val="002C6EE3"/>
    <w:rsid w:val="002C6F05"/>
    <w:rsid w:val="002C6F81"/>
    <w:rsid w:val="002C7057"/>
    <w:rsid w:val="002C7157"/>
    <w:rsid w:val="002C726B"/>
    <w:rsid w:val="002C7322"/>
    <w:rsid w:val="002C74EC"/>
    <w:rsid w:val="002C75D1"/>
    <w:rsid w:val="002C78F4"/>
    <w:rsid w:val="002C79ED"/>
    <w:rsid w:val="002C7C9A"/>
    <w:rsid w:val="002C7CB5"/>
    <w:rsid w:val="002C7CF8"/>
    <w:rsid w:val="002C7DDD"/>
    <w:rsid w:val="002C7EBB"/>
    <w:rsid w:val="002D02FF"/>
    <w:rsid w:val="002D034E"/>
    <w:rsid w:val="002D04F9"/>
    <w:rsid w:val="002D0829"/>
    <w:rsid w:val="002D0A88"/>
    <w:rsid w:val="002D0D52"/>
    <w:rsid w:val="002D0D8B"/>
    <w:rsid w:val="002D0DC8"/>
    <w:rsid w:val="002D0E1A"/>
    <w:rsid w:val="002D0ECE"/>
    <w:rsid w:val="002D0EF9"/>
    <w:rsid w:val="002D10B7"/>
    <w:rsid w:val="002D114E"/>
    <w:rsid w:val="002D1233"/>
    <w:rsid w:val="002D126D"/>
    <w:rsid w:val="002D12F8"/>
    <w:rsid w:val="002D143C"/>
    <w:rsid w:val="002D14EB"/>
    <w:rsid w:val="002D1538"/>
    <w:rsid w:val="002D182D"/>
    <w:rsid w:val="002D19C6"/>
    <w:rsid w:val="002D1ACA"/>
    <w:rsid w:val="002D1BA3"/>
    <w:rsid w:val="002D1CE5"/>
    <w:rsid w:val="002D1E01"/>
    <w:rsid w:val="002D21C0"/>
    <w:rsid w:val="002D2226"/>
    <w:rsid w:val="002D224C"/>
    <w:rsid w:val="002D2348"/>
    <w:rsid w:val="002D2593"/>
    <w:rsid w:val="002D264A"/>
    <w:rsid w:val="002D286C"/>
    <w:rsid w:val="002D2A78"/>
    <w:rsid w:val="002D2AF3"/>
    <w:rsid w:val="002D2B63"/>
    <w:rsid w:val="002D2BB2"/>
    <w:rsid w:val="002D2CDB"/>
    <w:rsid w:val="002D2DA4"/>
    <w:rsid w:val="002D2EBD"/>
    <w:rsid w:val="002D2F57"/>
    <w:rsid w:val="002D2FB4"/>
    <w:rsid w:val="002D3131"/>
    <w:rsid w:val="002D322D"/>
    <w:rsid w:val="002D36AA"/>
    <w:rsid w:val="002D3789"/>
    <w:rsid w:val="002D385E"/>
    <w:rsid w:val="002D3974"/>
    <w:rsid w:val="002D3B5E"/>
    <w:rsid w:val="002D3BF1"/>
    <w:rsid w:val="002D3E73"/>
    <w:rsid w:val="002D3FBD"/>
    <w:rsid w:val="002D41A3"/>
    <w:rsid w:val="002D43CF"/>
    <w:rsid w:val="002D43F5"/>
    <w:rsid w:val="002D46F4"/>
    <w:rsid w:val="002D47EE"/>
    <w:rsid w:val="002D4828"/>
    <w:rsid w:val="002D4941"/>
    <w:rsid w:val="002D49A0"/>
    <w:rsid w:val="002D49C4"/>
    <w:rsid w:val="002D4B06"/>
    <w:rsid w:val="002D4B37"/>
    <w:rsid w:val="002D4B7B"/>
    <w:rsid w:val="002D4BD0"/>
    <w:rsid w:val="002D4D66"/>
    <w:rsid w:val="002D4F16"/>
    <w:rsid w:val="002D4F27"/>
    <w:rsid w:val="002D5106"/>
    <w:rsid w:val="002D5113"/>
    <w:rsid w:val="002D52F5"/>
    <w:rsid w:val="002D5435"/>
    <w:rsid w:val="002D54B4"/>
    <w:rsid w:val="002D553E"/>
    <w:rsid w:val="002D5645"/>
    <w:rsid w:val="002D5691"/>
    <w:rsid w:val="002D572B"/>
    <w:rsid w:val="002D573C"/>
    <w:rsid w:val="002D5772"/>
    <w:rsid w:val="002D5A4A"/>
    <w:rsid w:val="002D5B50"/>
    <w:rsid w:val="002D5E72"/>
    <w:rsid w:val="002D5F5E"/>
    <w:rsid w:val="002D6423"/>
    <w:rsid w:val="002D64E5"/>
    <w:rsid w:val="002D6820"/>
    <w:rsid w:val="002D684B"/>
    <w:rsid w:val="002D69C7"/>
    <w:rsid w:val="002D6AAC"/>
    <w:rsid w:val="002D6BB1"/>
    <w:rsid w:val="002D6BE8"/>
    <w:rsid w:val="002D6D77"/>
    <w:rsid w:val="002D6D9F"/>
    <w:rsid w:val="002D6E3B"/>
    <w:rsid w:val="002D6EAA"/>
    <w:rsid w:val="002D6EDF"/>
    <w:rsid w:val="002D6FD4"/>
    <w:rsid w:val="002D7149"/>
    <w:rsid w:val="002D7192"/>
    <w:rsid w:val="002D7619"/>
    <w:rsid w:val="002D7642"/>
    <w:rsid w:val="002D776F"/>
    <w:rsid w:val="002D7A76"/>
    <w:rsid w:val="002D7CD4"/>
    <w:rsid w:val="002E0056"/>
    <w:rsid w:val="002E007D"/>
    <w:rsid w:val="002E0205"/>
    <w:rsid w:val="002E024D"/>
    <w:rsid w:val="002E0414"/>
    <w:rsid w:val="002E0459"/>
    <w:rsid w:val="002E054E"/>
    <w:rsid w:val="002E0560"/>
    <w:rsid w:val="002E0684"/>
    <w:rsid w:val="002E08E7"/>
    <w:rsid w:val="002E098F"/>
    <w:rsid w:val="002E09AA"/>
    <w:rsid w:val="002E0A79"/>
    <w:rsid w:val="002E0A83"/>
    <w:rsid w:val="002E0ECF"/>
    <w:rsid w:val="002E1181"/>
    <w:rsid w:val="002E12B0"/>
    <w:rsid w:val="002E137B"/>
    <w:rsid w:val="002E1414"/>
    <w:rsid w:val="002E1DC5"/>
    <w:rsid w:val="002E1FB3"/>
    <w:rsid w:val="002E2073"/>
    <w:rsid w:val="002E2208"/>
    <w:rsid w:val="002E2393"/>
    <w:rsid w:val="002E2525"/>
    <w:rsid w:val="002E267E"/>
    <w:rsid w:val="002E27B8"/>
    <w:rsid w:val="002E2A97"/>
    <w:rsid w:val="002E2BF3"/>
    <w:rsid w:val="002E2D6D"/>
    <w:rsid w:val="002E2E9C"/>
    <w:rsid w:val="002E31A5"/>
    <w:rsid w:val="002E31ED"/>
    <w:rsid w:val="002E31F9"/>
    <w:rsid w:val="002E3218"/>
    <w:rsid w:val="002E33B3"/>
    <w:rsid w:val="002E33F7"/>
    <w:rsid w:val="002E34A9"/>
    <w:rsid w:val="002E3682"/>
    <w:rsid w:val="002E38C3"/>
    <w:rsid w:val="002E3CDF"/>
    <w:rsid w:val="002E3CF9"/>
    <w:rsid w:val="002E3E77"/>
    <w:rsid w:val="002E3EF6"/>
    <w:rsid w:val="002E4136"/>
    <w:rsid w:val="002E42C1"/>
    <w:rsid w:val="002E4342"/>
    <w:rsid w:val="002E43F5"/>
    <w:rsid w:val="002E4449"/>
    <w:rsid w:val="002E4611"/>
    <w:rsid w:val="002E46BE"/>
    <w:rsid w:val="002E4852"/>
    <w:rsid w:val="002E4A1B"/>
    <w:rsid w:val="002E4C06"/>
    <w:rsid w:val="002E4C28"/>
    <w:rsid w:val="002E4C63"/>
    <w:rsid w:val="002E4C6A"/>
    <w:rsid w:val="002E4CDB"/>
    <w:rsid w:val="002E4CEA"/>
    <w:rsid w:val="002E4D28"/>
    <w:rsid w:val="002E4D36"/>
    <w:rsid w:val="002E4DD7"/>
    <w:rsid w:val="002E4F4E"/>
    <w:rsid w:val="002E4FD3"/>
    <w:rsid w:val="002E50BE"/>
    <w:rsid w:val="002E50C2"/>
    <w:rsid w:val="002E5103"/>
    <w:rsid w:val="002E535C"/>
    <w:rsid w:val="002E56AF"/>
    <w:rsid w:val="002E56BD"/>
    <w:rsid w:val="002E593F"/>
    <w:rsid w:val="002E5C1C"/>
    <w:rsid w:val="002E603C"/>
    <w:rsid w:val="002E60EF"/>
    <w:rsid w:val="002E6169"/>
    <w:rsid w:val="002E6385"/>
    <w:rsid w:val="002E63F4"/>
    <w:rsid w:val="002E64E2"/>
    <w:rsid w:val="002E6516"/>
    <w:rsid w:val="002E66A4"/>
    <w:rsid w:val="002E6977"/>
    <w:rsid w:val="002E6ABB"/>
    <w:rsid w:val="002E6FF4"/>
    <w:rsid w:val="002E7367"/>
    <w:rsid w:val="002E76F6"/>
    <w:rsid w:val="002E7842"/>
    <w:rsid w:val="002E7907"/>
    <w:rsid w:val="002E7B61"/>
    <w:rsid w:val="002E7DC7"/>
    <w:rsid w:val="002E7EEF"/>
    <w:rsid w:val="002E7F0A"/>
    <w:rsid w:val="002E7FAD"/>
    <w:rsid w:val="002F008F"/>
    <w:rsid w:val="002F01D0"/>
    <w:rsid w:val="002F01EF"/>
    <w:rsid w:val="002F0206"/>
    <w:rsid w:val="002F0350"/>
    <w:rsid w:val="002F036A"/>
    <w:rsid w:val="002F03A8"/>
    <w:rsid w:val="002F03FB"/>
    <w:rsid w:val="002F0558"/>
    <w:rsid w:val="002F09BB"/>
    <w:rsid w:val="002F0A01"/>
    <w:rsid w:val="002F0B16"/>
    <w:rsid w:val="002F0C62"/>
    <w:rsid w:val="002F0C6A"/>
    <w:rsid w:val="002F0D04"/>
    <w:rsid w:val="002F0D45"/>
    <w:rsid w:val="002F0D96"/>
    <w:rsid w:val="002F0EFB"/>
    <w:rsid w:val="002F118F"/>
    <w:rsid w:val="002F1221"/>
    <w:rsid w:val="002F12EA"/>
    <w:rsid w:val="002F130B"/>
    <w:rsid w:val="002F1506"/>
    <w:rsid w:val="002F1983"/>
    <w:rsid w:val="002F1B63"/>
    <w:rsid w:val="002F1C88"/>
    <w:rsid w:val="002F1F5B"/>
    <w:rsid w:val="002F1FCF"/>
    <w:rsid w:val="002F20B2"/>
    <w:rsid w:val="002F224D"/>
    <w:rsid w:val="002F2284"/>
    <w:rsid w:val="002F228C"/>
    <w:rsid w:val="002F22BA"/>
    <w:rsid w:val="002F23E7"/>
    <w:rsid w:val="002F2562"/>
    <w:rsid w:val="002F2B21"/>
    <w:rsid w:val="002F2B6D"/>
    <w:rsid w:val="002F2C02"/>
    <w:rsid w:val="002F302D"/>
    <w:rsid w:val="002F30DC"/>
    <w:rsid w:val="002F33C6"/>
    <w:rsid w:val="002F349B"/>
    <w:rsid w:val="002F36E6"/>
    <w:rsid w:val="002F3740"/>
    <w:rsid w:val="002F3909"/>
    <w:rsid w:val="002F3949"/>
    <w:rsid w:val="002F3A2C"/>
    <w:rsid w:val="002F3AC1"/>
    <w:rsid w:val="002F3B4F"/>
    <w:rsid w:val="002F3CAD"/>
    <w:rsid w:val="002F3DD2"/>
    <w:rsid w:val="002F3E3B"/>
    <w:rsid w:val="002F3F14"/>
    <w:rsid w:val="002F3F40"/>
    <w:rsid w:val="002F3F45"/>
    <w:rsid w:val="002F444E"/>
    <w:rsid w:val="002F4D15"/>
    <w:rsid w:val="002F50DA"/>
    <w:rsid w:val="002F519D"/>
    <w:rsid w:val="002F51F8"/>
    <w:rsid w:val="002F5250"/>
    <w:rsid w:val="002F5329"/>
    <w:rsid w:val="002F565D"/>
    <w:rsid w:val="002F5908"/>
    <w:rsid w:val="002F59DB"/>
    <w:rsid w:val="002F59F8"/>
    <w:rsid w:val="002F5A06"/>
    <w:rsid w:val="002F5B5A"/>
    <w:rsid w:val="002F5F50"/>
    <w:rsid w:val="002F6275"/>
    <w:rsid w:val="002F6452"/>
    <w:rsid w:val="002F65C1"/>
    <w:rsid w:val="002F65CF"/>
    <w:rsid w:val="002F6675"/>
    <w:rsid w:val="002F6B3E"/>
    <w:rsid w:val="002F6F35"/>
    <w:rsid w:val="002F6F41"/>
    <w:rsid w:val="002F7269"/>
    <w:rsid w:val="002F72C2"/>
    <w:rsid w:val="002F72D1"/>
    <w:rsid w:val="002F7342"/>
    <w:rsid w:val="002F77A2"/>
    <w:rsid w:val="002F7855"/>
    <w:rsid w:val="002F79FD"/>
    <w:rsid w:val="002F7C2E"/>
    <w:rsid w:val="002F7C4A"/>
    <w:rsid w:val="002F7CD5"/>
    <w:rsid w:val="002F7D59"/>
    <w:rsid w:val="002F7DB8"/>
    <w:rsid w:val="002F7DC7"/>
    <w:rsid w:val="00300046"/>
    <w:rsid w:val="003001A2"/>
    <w:rsid w:val="00300209"/>
    <w:rsid w:val="00300217"/>
    <w:rsid w:val="00300732"/>
    <w:rsid w:val="0030078A"/>
    <w:rsid w:val="00300E7B"/>
    <w:rsid w:val="00301416"/>
    <w:rsid w:val="00301535"/>
    <w:rsid w:val="0030156C"/>
    <w:rsid w:val="00301608"/>
    <w:rsid w:val="0030179C"/>
    <w:rsid w:val="00301BD7"/>
    <w:rsid w:val="00301CD6"/>
    <w:rsid w:val="00301ED6"/>
    <w:rsid w:val="00302469"/>
    <w:rsid w:val="00302758"/>
    <w:rsid w:val="003027C7"/>
    <w:rsid w:val="00302886"/>
    <w:rsid w:val="003028C2"/>
    <w:rsid w:val="00302A29"/>
    <w:rsid w:val="00302A58"/>
    <w:rsid w:val="00302A9A"/>
    <w:rsid w:val="00302AB7"/>
    <w:rsid w:val="00302B74"/>
    <w:rsid w:val="00302C09"/>
    <w:rsid w:val="00302D54"/>
    <w:rsid w:val="00302DB0"/>
    <w:rsid w:val="00302E2C"/>
    <w:rsid w:val="00302F65"/>
    <w:rsid w:val="00302F72"/>
    <w:rsid w:val="00303221"/>
    <w:rsid w:val="0030322B"/>
    <w:rsid w:val="0030343E"/>
    <w:rsid w:val="00303757"/>
    <w:rsid w:val="00303A52"/>
    <w:rsid w:val="00303BC4"/>
    <w:rsid w:val="00303E21"/>
    <w:rsid w:val="00303F86"/>
    <w:rsid w:val="003040C9"/>
    <w:rsid w:val="0030417A"/>
    <w:rsid w:val="003042F3"/>
    <w:rsid w:val="0030443B"/>
    <w:rsid w:val="00304443"/>
    <w:rsid w:val="00304483"/>
    <w:rsid w:val="00304750"/>
    <w:rsid w:val="003047E5"/>
    <w:rsid w:val="003048F0"/>
    <w:rsid w:val="0030499D"/>
    <w:rsid w:val="00304A30"/>
    <w:rsid w:val="00304EF1"/>
    <w:rsid w:val="00304F35"/>
    <w:rsid w:val="00304FE3"/>
    <w:rsid w:val="003053CD"/>
    <w:rsid w:val="00305583"/>
    <w:rsid w:val="003058DE"/>
    <w:rsid w:val="00305C11"/>
    <w:rsid w:val="00305E2F"/>
    <w:rsid w:val="00305E6B"/>
    <w:rsid w:val="00305EB5"/>
    <w:rsid w:val="00306142"/>
    <w:rsid w:val="003063E2"/>
    <w:rsid w:val="003063E3"/>
    <w:rsid w:val="0030654F"/>
    <w:rsid w:val="003065E9"/>
    <w:rsid w:val="003066CE"/>
    <w:rsid w:val="00306821"/>
    <w:rsid w:val="00306852"/>
    <w:rsid w:val="00306A2C"/>
    <w:rsid w:val="00306A59"/>
    <w:rsid w:val="00306B94"/>
    <w:rsid w:val="00306BC8"/>
    <w:rsid w:val="00306CA4"/>
    <w:rsid w:val="00306CCA"/>
    <w:rsid w:val="00306D87"/>
    <w:rsid w:val="00306E53"/>
    <w:rsid w:val="00306FDE"/>
    <w:rsid w:val="003070E3"/>
    <w:rsid w:val="003072D0"/>
    <w:rsid w:val="00307352"/>
    <w:rsid w:val="00307365"/>
    <w:rsid w:val="00307444"/>
    <w:rsid w:val="00307560"/>
    <w:rsid w:val="003075ED"/>
    <w:rsid w:val="00307744"/>
    <w:rsid w:val="00307BF0"/>
    <w:rsid w:val="00307C6E"/>
    <w:rsid w:val="00307CE4"/>
    <w:rsid w:val="00307FE7"/>
    <w:rsid w:val="0031033F"/>
    <w:rsid w:val="00310623"/>
    <w:rsid w:val="003109A4"/>
    <w:rsid w:val="00310B0A"/>
    <w:rsid w:val="00310B70"/>
    <w:rsid w:val="00310B86"/>
    <w:rsid w:val="00310C0A"/>
    <w:rsid w:val="00310C6D"/>
    <w:rsid w:val="00310CA0"/>
    <w:rsid w:val="00310CAC"/>
    <w:rsid w:val="00310EB0"/>
    <w:rsid w:val="003111F2"/>
    <w:rsid w:val="003111FE"/>
    <w:rsid w:val="00311241"/>
    <w:rsid w:val="00311257"/>
    <w:rsid w:val="003113A1"/>
    <w:rsid w:val="003113BA"/>
    <w:rsid w:val="003113D7"/>
    <w:rsid w:val="003116F2"/>
    <w:rsid w:val="0031175E"/>
    <w:rsid w:val="00311932"/>
    <w:rsid w:val="003119AA"/>
    <w:rsid w:val="00311A40"/>
    <w:rsid w:val="00311BCA"/>
    <w:rsid w:val="00311CAA"/>
    <w:rsid w:val="00311D5B"/>
    <w:rsid w:val="00311E09"/>
    <w:rsid w:val="00311FC1"/>
    <w:rsid w:val="00312018"/>
    <w:rsid w:val="00312021"/>
    <w:rsid w:val="003122AE"/>
    <w:rsid w:val="00312422"/>
    <w:rsid w:val="00312438"/>
    <w:rsid w:val="0031243F"/>
    <w:rsid w:val="0031264D"/>
    <w:rsid w:val="00312745"/>
    <w:rsid w:val="00312943"/>
    <w:rsid w:val="00312981"/>
    <w:rsid w:val="00312C61"/>
    <w:rsid w:val="00312FBC"/>
    <w:rsid w:val="0031306D"/>
    <w:rsid w:val="00313459"/>
    <w:rsid w:val="0031356E"/>
    <w:rsid w:val="0031363F"/>
    <w:rsid w:val="003138C7"/>
    <w:rsid w:val="0031393E"/>
    <w:rsid w:val="00313BC5"/>
    <w:rsid w:val="00313BD4"/>
    <w:rsid w:val="00313BD7"/>
    <w:rsid w:val="00313F28"/>
    <w:rsid w:val="00314011"/>
    <w:rsid w:val="0031406E"/>
    <w:rsid w:val="003141A6"/>
    <w:rsid w:val="003142C0"/>
    <w:rsid w:val="00314524"/>
    <w:rsid w:val="00314526"/>
    <w:rsid w:val="00314703"/>
    <w:rsid w:val="003147E3"/>
    <w:rsid w:val="00314838"/>
    <w:rsid w:val="00314A2C"/>
    <w:rsid w:val="00314B2F"/>
    <w:rsid w:val="00314BDF"/>
    <w:rsid w:val="00314C45"/>
    <w:rsid w:val="00314DFB"/>
    <w:rsid w:val="00314E38"/>
    <w:rsid w:val="00314F9B"/>
    <w:rsid w:val="00314FC0"/>
    <w:rsid w:val="00315073"/>
    <w:rsid w:val="003151D8"/>
    <w:rsid w:val="0031521B"/>
    <w:rsid w:val="0031522B"/>
    <w:rsid w:val="00315293"/>
    <w:rsid w:val="003152D6"/>
    <w:rsid w:val="003153BF"/>
    <w:rsid w:val="0031558E"/>
    <w:rsid w:val="003157C3"/>
    <w:rsid w:val="00315826"/>
    <w:rsid w:val="0031589F"/>
    <w:rsid w:val="003158F7"/>
    <w:rsid w:val="00315938"/>
    <w:rsid w:val="00315E0C"/>
    <w:rsid w:val="00315E9A"/>
    <w:rsid w:val="0031605B"/>
    <w:rsid w:val="00316123"/>
    <w:rsid w:val="003162B3"/>
    <w:rsid w:val="00316412"/>
    <w:rsid w:val="00316453"/>
    <w:rsid w:val="00316491"/>
    <w:rsid w:val="00316527"/>
    <w:rsid w:val="00316528"/>
    <w:rsid w:val="00316988"/>
    <w:rsid w:val="00316A36"/>
    <w:rsid w:val="00316AFD"/>
    <w:rsid w:val="00316B4F"/>
    <w:rsid w:val="00316B6F"/>
    <w:rsid w:val="00316B7D"/>
    <w:rsid w:val="00316BE6"/>
    <w:rsid w:val="00316DBC"/>
    <w:rsid w:val="00316E14"/>
    <w:rsid w:val="00316F31"/>
    <w:rsid w:val="00316F85"/>
    <w:rsid w:val="00317743"/>
    <w:rsid w:val="00317911"/>
    <w:rsid w:val="0031797A"/>
    <w:rsid w:val="00317A17"/>
    <w:rsid w:val="00317A24"/>
    <w:rsid w:val="00317B95"/>
    <w:rsid w:val="00317D1A"/>
    <w:rsid w:val="00317D97"/>
    <w:rsid w:val="00317E5A"/>
    <w:rsid w:val="00317F0C"/>
    <w:rsid w:val="00317F24"/>
    <w:rsid w:val="00317FEF"/>
    <w:rsid w:val="0032007D"/>
    <w:rsid w:val="00320290"/>
    <w:rsid w:val="00320536"/>
    <w:rsid w:val="003205A3"/>
    <w:rsid w:val="003205B5"/>
    <w:rsid w:val="00320606"/>
    <w:rsid w:val="00320657"/>
    <w:rsid w:val="00320659"/>
    <w:rsid w:val="003209CF"/>
    <w:rsid w:val="00320AB1"/>
    <w:rsid w:val="00320B49"/>
    <w:rsid w:val="00320EE4"/>
    <w:rsid w:val="00320FF2"/>
    <w:rsid w:val="00321275"/>
    <w:rsid w:val="00321312"/>
    <w:rsid w:val="00321433"/>
    <w:rsid w:val="003216A9"/>
    <w:rsid w:val="0032175E"/>
    <w:rsid w:val="003217D7"/>
    <w:rsid w:val="00321871"/>
    <w:rsid w:val="0032198C"/>
    <w:rsid w:val="00321A21"/>
    <w:rsid w:val="0032202B"/>
    <w:rsid w:val="0032205B"/>
    <w:rsid w:val="0032215D"/>
    <w:rsid w:val="00322213"/>
    <w:rsid w:val="00322224"/>
    <w:rsid w:val="0032238A"/>
    <w:rsid w:val="00322597"/>
    <w:rsid w:val="00322709"/>
    <w:rsid w:val="003229B7"/>
    <w:rsid w:val="00322B3F"/>
    <w:rsid w:val="00322D69"/>
    <w:rsid w:val="00322DA4"/>
    <w:rsid w:val="00322F51"/>
    <w:rsid w:val="003234D1"/>
    <w:rsid w:val="003234DF"/>
    <w:rsid w:val="00323515"/>
    <w:rsid w:val="00323518"/>
    <w:rsid w:val="003237AE"/>
    <w:rsid w:val="00323A36"/>
    <w:rsid w:val="00323DA4"/>
    <w:rsid w:val="00323F46"/>
    <w:rsid w:val="00324152"/>
    <w:rsid w:val="0032415B"/>
    <w:rsid w:val="00324193"/>
    <w:rsid w:val="00324433"/>
    <w:rsid w:val="00324472"/>
    <w:rsid w:val="00324540"/>
    <w:rsid w:val="00324653"/>
    <w:rsid w:val="003247C2"/>
    <w:rsid w:val="00324807"/>
    <w:rsid w:val="00324913"/>
    <w:rsid w:val="003249A1"/>
    <w:rsid w:val="00324AD5"/>
    <w:rsid w:val="00324C19"/>
    <w:rsid w:val="00324C5F"/>
    <w:rsid w:val="00324C7B"/>
    <w:rsid w:val="00324DAC"/>
    <w:rsid w:val="00325073"/>
    <w:rsid w:val="003250E4"/>
    <w:rsid w:val="00325220"/>
    <w:rsid w:val="00325443"/>
    <w:rsid w:val="00325461"/>
    <w:rsid w:val="003255BE"/>
    <w:rsid w:val="00325715"/>
    <w:rsid w:val="00325D30"/>
    <w:rsid w:val="00325D57"/>
    <w:rsid w:val="00325F15"/>
    <w:rsid w:val="00325F95"/>
    <w:rsid w:val="00325FD5"/>
    <w:rsid w:val="00326074"/>
    <w:rsid w:val="00326199"/>
    <w:rsid w:val="003262B8"/>
    <w:rsid w:val="0032640B"/>
    <w:rsid w:val="003266C9"/>
    <w:rsid w:val="0032693D"/>
    <w:rsid w:val="00326998"/>
    <w:rsid w:val="00326E7F"/>
    <w:rsid w:val="00326EC1"/>
    <w:rsid w:val="00326EEB"/>
    <w:rsid w:val="00326F13"/>
    <w:rsid w:val="00326F3A"/>
    <w:rsid w:val="00326FC8"/>
    <w:rsid w:val="0032724B"/>
    <w:rsid w:val="003275BC"/>
    <w:rsid w:val="00327877"/>
    <w:rsid w:val="0032799A"/>
    <w:rsid w:val="00327CB4"/>
    <w:rsid w:val="003301E6"/>
    <w:rsid w:val="00330265"/>
    <w:rsid w:val="00330310"/>
    <w:rsid w:val="00330339"/>
    <w:rsid w:val="0033044E"/>
    <w:rsid w:val="00330773"/>
    <w:rsid w:val="003308CB"/>
    <w:rsid w:val="003308DA"/>
    <w:rsid w:val="003309E5"/>
    <w:rsid w:val="00330A6B"/>
    <w:rsid w:val="00330A92"/>
    <w:rsid w:val="00330D1F"/>
    <w:rsid w:val="00330E53"/>
    <w:rsid w:val="00330E60"/>
    <w:rsid w:val="00330EC1"/>
    <w:rsid w:val="00330EC5"/>
    <w:rsid w:val="00330ED5"/>
    <w:rsid w:val="00330F06"/>
    <w:rsid w:val="00331023"/>
    <w:rsid w:val="0033125B"/>
    <w:rsid w:val="0033130B"/>
    <w:rsid w:val="00331358"/>
    <w:rsid w:val="003313BC"/>
    <w:rsid w:val="00331528"/>
    <w:rsid w:val="003315AD"/>
    <w:rsid w:val="00331664"/>
    <w:rsid w:val="00331724"/>
    <w:rsid w:val="00331895"/>
    <w:rsid w:val="0033196E"/>
    <w:rsid w:val="00331AD4"/>
    <w:rsid w:val="00331DED"/>
    <w:rsid w:val="0033210A"/>
    <w:rsid w:val="00332181"/>
    <w:rsid w:val="003322B6"/>
    <w:rsid w:val="003324AE"/>
    <w:rsid w:val="003326BA"/>
    <w:rsid w:val="00332755"/>
    <w:rsid w:val="003328F2"/>
    <w:rsid w:val="0033295E"/>
    <w:rsid w:val="0033296B"/>
    <w:rsid w:val="00332AD9"/>
    <w:rsid w:val="00332D2D"/>
    <w:rsid w:val="00332DF9"/>
    <w:rsid w:val="00332EFB"/>
    <w:rsid w:val="00332F7B"/>
    <w:rsid w:val="0033308B"/>
    <w:rsid w:val="0033312F"/>
    <w:rsid w:val="0033313C"/>
    <w:rsid w:val="0033320E"/>
    <w:rsid w:val="003332E5"/>
    <w:rsid w:val="00333494"/>
    <w:rsid w:val="00333500"/>
    <w:rsid w:val="0033358E"/>
    <w:rsid w:val="00333848"/>
    <w:rsid w:val="00333862"/>
    <w:rsid w:val="00333890"/>
    <w:rsid w:val="0033395D"/>
    <w:rsid w:val="00333C41"/>
    <w:rsid w:val="00333CD4"/>
    <w:rsid w:val="00333D23"/>
    <w:rsid w:val="00333DBD"/>
    <w:rsid w:val="00333DDC"/>
    <w:rsid w:val="00334227"/>
    <w:rsid w:val="00334649"/>
    <w:rsid w:val="00334800"/>
    <w:rsid w:val="003348DB"/>
    <w:rsid w:val="00334A33"/>
    <w:rsid w:val="00334BFB"/>
    <w:rsid w:val="00334DE1"/>
    <w:rsid w:val="00334F31"/>
    <w:rsid w:val="003351EB"/>
    <w:rsid w:val="00335209"/>
    <w:rsid w:val="00335276"/>
    <w:rsid w:val="00335626"/>
    <w:rsid w:val="00335A17"/>
    <w:rsid w:val="00336167"/>
    <w:rsid w:val="003361D2"/>
    <w:rsid w:val="003363B9"/>
    <w:rsid w:val="003363CA"/>
    <w:rsid w:val="00336665"/>
    <w:rsid w:val="0033674A"/>
    <w:rsid w:val="00336858"/>
    <w:rsid w:val="00336BCB"/>
    <w:rsid w:val="00336BEA"/>
    <w:rsid w:val="00336D6A"/>
    <w:rsid w:val="00336DB8"/>
    <w:rsid w:val="00336E71"/>
    <w:rsid w:val="003370D8"/>
    <w:rsid w:val="00337111"/>
    <w:rsid w:val="0033721D"/>
    <w:rsid w:val="003372E6"/>
    <w:rsid w:val="0033745C"/>
    <w:rsid w:val="003374D2"/>
    <w:rsid w:val="00337586"/>
    <w:rsid w:val="003376FE"/>
    <w:rsid w:val="003377D6"/>
    <w:rsid w:val="00337810"/>
    <w:rsid w:val="003379A7"/>
    <w:rsid w:val="00337BA1"/>
    <w:rsid w:val="00337CF3"/>
    <w:rsid w:val="00337E1D"/>
    <w:rsid w:val="00337FAB"/>
    <w:rsid w:val="00340021"/>
    <w:rsid w:val="0034037C"/>
    <w:rsid w:val="0034071E"/>
    <w:rsid w:val="0034079A"/>
    <w:rsid w:val="003407BA"/>
    <w:rsid w:val="00340836"/>
    <w:rsid w:val="0034087A"/>
    <w:rsid w:val="003409A9"/>
    <w:rsid w:val="003409F2"/>
    <w:rsid w:val="00340C53"/>
    <w:rsid w:val="00340E1D"/>
    <w:rsid w:val="00340F00"/>
    <w:rsid w:val="00340FBE"/>
    <w:rsid w:val="003410F6"/>
    <w:rsid w:val="0034143D"/>
    <w:rsid w:val="003414A0"/>
    <w:rsid w:val="0034153B"/>
    <w:rsid w:val="003415C3"/>
    <w:rsid w:val="00341728"/>
    <w:rsid w:val="00341818"/>
    <w:rsid w:val="003418AB"/>
    <w:rsid w:val="00341988"/>
    <w:rsid w:val="00341A89"/>
    <w:rsid w:val="00341A8F"/>
    <w:rsid w:val="00341B85"/>
    <w:rsid w:val="00341C82"/>
    <w:rsid w:val="00341CD5"/>
    <w:rsid w:val="00341F05"/>
    <w:rsid w:val="003420C7"/>
    <w:rsid w:val="00342340"/>
    <w:rsid w:val="00342361"/>
    <w:rsid w:val="00342373"/>
    <w:rsid w:val="003424CD"/>
    <w:rsid w:val="0034256A"/>
    <w:rsid w:val="00342B06"/>
    <w:rsid w:val="00342CB7"/>
    <w:rsid w:val="00342D06"/>
    <w:rsid w:val="00342F8C"/>
    <w:rsid w:val="00343272"/>
    <w:rsid w:val="00343508"/>
    <w:rsid w:val="003435AA"/>
    <w:rsid w:val="0034366F"/>
    <w:rsid w:val="0034373D"/>
    <w:rsid w:val="00343A50"/>
    <w:rsid w:val="00343AC2"/>
    <w:rsid w:val="00343D64"/>
    <w:rsid w:val="00343E01"/>
    <w:rsid w:val="00343E95"/>
    <w:rsid w:val="00343F04"/>
    <w:rsid w:val="00344080"/>
    <w:rsid w:val="00344159"/>
    <w:rsid w:val="00344336"/>
    <w:rsid w:val="0034435B"/>
    <w:rsid w:val="00344534"/>
    <w:rsid w:val="0034455E"/>
    <w:rsid w:val="003448C3"/>
    <w:rsid w:val="00344C72"/>
    <w:rsid w:val="00344D1F"/>
    <w:rsid w:val="00345111"/>
    <w:rsid w:val="00345226"/>
    <w:rsid w:val="0034528D"/>
    <w:rsid w:val="003452BA"/>
    <w:rsid w:val="0034533F"/>
    <w:rsid w:val="00345408"/>
    <w:rsid w:val="003455F0"/>
    <w:rsid w:val="00345609"/>
    <w:rsid w:val="00345818"/>
    <w:rsid w:val="003458C6"/>
    <w:rsid w:val="00345AA0"/>
    <w:rsid w:val="00345AF8"/>
    <w:rsid w:val="00345B4A"/>
    <w:rsid w:val="00345D3D"/>
    <w:rsid w:val="00345DD5"/>
    <w:rsid w:val="00345F3E"/>
    <w:rsid w:val="0034613A"/>
    <w:rsid w:val="00346423"/>
    <w:rsid w:val="00346461"/>
    <w:rsid w:val="0034665F"/>
    <w:rsid w:val="003466AD"/>
    <w:rsid w:val="003466EB"/>
    <w:rsid w:val="00346702"/>
    <w:rsid w:val="00346803"/>
    <w:rsid w:val="00346829"/>
    <w:rsid w:val="003468F7"/>
    <w:rsid w:val="00346981"/>
    <w:rsid w:val="00346A3C"/>
    <w:rsid w:val="00346AF7"/>
    <w:rsid w:val="00346B29"/>
    <w:rsid w:val="00346CBF"/>
    <w:rsid w:val="00346F8D"/>
    <w:rsid w:val="00347212"/>
    <w:rsid w:val="003472D8"/>
    <w:rsid w:val="00347400"/>
    <w:rsid w:val="0034749B"/>
    <w:rsid w:val="003476CB"/>
    <w:rsid w:val="0034773E"/>
    <w:rsid w:val="003477E4"/>
    <w:rsid w:val="0034786B"/>
    <w:rsid w:val="00347AE5"/>
    <w:rsid w:val="00347B48"/>
    <w:rsid w:val="00347C67"/>
    <w:rsid w:val="00347DB3"/>
    <w:rsid w:val="00347EAD"/>
    <w:rsid w:val="00350230"/>
    <w:rsid w:val="003503D3"/>
    <w:rsid w:val="003503FA"/>
    <w:rsid w:val="00350473"/>
    <w:rsid w:val="00350501"/>
    <w:rsid w:val="00350586"/>
    <w:rsid w:val="0035087A"/>
    <w:rsid w:val="003508EC"/>
    <w:rsid w:val="00350996"/>
    <w:rsid w:val="00350AE3"/>
    <w:rsid w:val="00350C08"/>
    <w:rsid w:val="00350C32"/>
    <w:rsid w:val="00350CB7"/>
    <w:rsid w:val="00350D68"/>
    <w:rsid w:val="00350DC2"/>
    <w:rsid w:val="00351036"/>
    <w:rsid w:val="003511F7"/>
    <w:rsid w:val="00351240"/>
    <w:rsid w:val="0035137B"/>
    <w:rsid w:val="00351442"/>
    <w:rsid w:val="003515BD"/>
    <w:rsid w:val="00351683"/>
    <w:rsid w:val="00351757"/>
    <w:rsid w:val="003519DE"/>
    <w:rsid w:val="00351C89"/>
    <w:rsid w:val="00351D71"/>
    <w:rsid w:val="0035219E"/>
    <w:rsid w:val="0035220A"/>
    <w:rsid w:val="00352350"/>
    <w:rsid w:val="0035236D"/>
    <w:rsid w:val="00352373"/>
    <w:rsid w:val="003525CD"/>
    <w:rsid w:val="003526C7"/>
    <w:rsid w:val="00352797"/>
    <w:rsid w:val="00352971"/>
    <w:rsid w:val="003529E5"/>
    <w:rsid w:val="00352A95"/>
    <w:rsid w:val="00352AFB"/>
    <w:rsid w:val="00352C1C"/>
    <w:rsid w:val="00352EA9"/>
    <w:rsid w:val="00352F9B"/>
    <w:rsid w:val="0035317D"/>
    <w:rsid w:val="003534BB"/>
    <w:rsid w:val="003534F6"/>
    <w:rsid w:val="00353814"/>
    <w:rsid w:val="00353A41"/>
    <w:rsid w:val="00353E35"/>
    <w:rsid w:val="0035439E"/>
    <w:rsid w:val="00354424"/>
    <w:rsid w:val="0035485B"/>
    <w:rsid w:val="00354A04"/>
    <w:rsid w:val="00354C75"/>
    <w:rsid w:val="00354C9A"/>
    <w:rsid w:val="00354FCF"/>
    <w:rsid w:val="00354FFB"/>
    <w:rsid w:val="0035510F"/>
    <w:rsid w:val="00355119"/>
    <w:rsid w:val="003553D8"/>
    <w:rsid w:val="00355404"/>
    <w:rsid w:val="0035550F"/>
    <w:rsid w:val="0035568B"/>
    <w:rsid w:val="00355693"/>
    <w:rsid w:val="003556EF"/>
    <w:rsid w:val="00355723"/>
    <w:rsid w:val="003557D9"/>
    <w:rsid w:val="00355BB7"/>
    <w:rsid w:val="00355BC8"/>
    <w:rsid w:val="00355DAF"/>
    <w:rsid w:val="00355DF2"/>
    <w:rsid w:val="0035603E"/>
    <w:rsid w:val="00356118"/>
    <w:rsid w:val="00356131"/>
    <w:rsid w:val="003565F4"/>
    <w:rsid w:val="003566E3"/>
    <w:rsid w:val="0035678B"/>
    <w:rsid w:val="00356980"/>
    <w:rsid w:val="00356A99"/>
    <w:rsid w:val="00356FC6"/>
    <w:rsid w:val="0035744D"/>
    <w:rsid w:val="00357511"/>
    <w:rsid w:val="003576F8"/>
    <w:rsid w:val="003577BC"/>
    <w:rsid w:val="00357C27"/>
    <w:rsid w:val="00357C88"/>
    <w:rsid w:val="00357D0E"/>
    <w:rsid w:val="00360197"/>
    <w:rsid w:val="0036020B"/>
    <w:rsid w:val="003603AA"/>
    <w:rsid w:val="003604D0"/>
    <w:rsid w:val="003606E8"/>
    <w:rsid w:val="003606F4"/>
    <w:rsid w:val="00360933"/>
    <w:rsid w:val="003609E8"/>
    <w:rsid w:val="00360A82"/>
    <w:rsid w:val="00360B8F"/>
    <w:rsid w:val="00360C07"/>
    <w:rsid w:val="00360D28"/>
    <w:rsid w:val="00360D5D"/>
    <w:rsid w:val="00360D66"/>
    <w:rsid w:val="00360E4C"/>
    <w:rsid w:val="00360E91"/>
    <w:rsid w:val="00360F5A"/>
    <w:rsid w:val="00360FD7"/>
    <w:rsid w:val="0036101F"/>
    <w:rsid w:val="003612EF"/>
    <w:rsid w:val="00361469"/>
    <w:rsid w:val="003614B2"/>
    <w:rsid w:val="0036150D"/>
    <w:rsid w:val="0036158C"/>
    <w:rsid w:val="00361603"/>
    <w:rsid w:val="003616F3"/>
    <w:rsid w:val="003619FF"/>
    <w:rsid w:val="00361CB2"/>
    <w:rsid w:val="00361D72"/>
    <w:rsid w:val="00361F17"/>
    <w:rsid w:val="00361F69"/>
    <w:rsid w:val="00361F82"/>
    <w:rsid w:val="003620F6"/>
    <w:rsid w:val="00362212"/>
    <w:rsid w:val="003622CB"/>
    <w:rsid w:val="003624E8"/>
    <w:rsid w:val="0036263E"/>
    <w:rsid w:val="00362DC7"/>
    <w:rsid w:val="00362DE2"/>
    <w:rsid w:val="00362DFE"/>
    <w:rsid w:val="00362E83"/>
    <w:rsid w:val="00362EEE"/>
    <w:rsid w:val="00362FC7"/>
    <w:rsid w:val="00363168"/>
    <w:rsid w:val="0036324E"/>
    <w:rsid w:val="003634C7"/>
    <w:rsid w:val="003634E2"/>
    <w:rsid w:val="00363526"/>
    <w:rsid w:val="003635F5"/>
    <w:rsid w:val="003636D1"/>
    <w:rsid w:val="00363770"/>
    <w:rsid w:val="003637CA"/>
    <w:rsid w:val="00363817"/>
    <w:rsid w:val="00363873"/>
    <w:rsid w:val="003638ED"/>
    <w:rsid w:val="003638F3"/>
    <w:rsid w:val="00363A09"/>
    <w:rsid w:val="00363A2C"/>
    <w:rsid w:val="00363A82"/>
    <w:rsid w:val="00363ABF"/>
    <w:rsid w:val="00363B83"/>
    <w:rsid w:val="00363BA0"/>
    <w:rsid w:val="00363E19"/>
    <w:rsid w:val="00363E61"/>
    <w:rsid w:val="00363F4C"/>
    <w:rsid w:val="00363FEE"/>
    <w:rsid w:val="003640B8"/>
    <w:rsid w:val="00364189"/>
    <w:rsid w:val="003642BD"/>
    <w:rsid w:val="0036431B"/>
    <w:rsid w:val="0036433C"/>
    <w:rsid w:val="0036449A"/>
    <w:rsid w:val="003644D4"/>
    <w:rsid w:val="00364546"/>
    <w:rsid w:val="00364703"/>
    <w:rsid w:val="0036499C"/>
    <w:rsid w:val="00364D13"/>
    <w:rsid w:val="00364E2D"/>
    <w:rsid w:val="00364F33"/>
    <w:rsid w:val="00364FBD"/>
    <w:rsid w:val="003651FE"/>
    <w:rsid w:val="00365282"/>
    <w:rsid w:val="003654EF"/>
    <w:rsid w:val="00365638"/>
    <w:rsid w:val="00365879"/>
    <w:rsid w:val="00365B17"/>
    <w:rsid w:val="00365C4D"/>
    <w:rsid w:val="00365CDA"/>
    <w:rsid w:val="00366130"/>
    <w:rsid w:val="003663FD"/>
    <w:rsid w:val="003664B0"/>
    <w:rsid w:val="003665B4"/>
    <w:rsid w:val="0036677A"/>
    <w:rsid w:val="003668FD"/>
    <w:rsid w:val="00366B47"/>
    <w:rsid w:val="00366C5E"/>
    <w:rsid w:val="003670BD"/>
    <w:rsid w:val="00367302"/>
    <w:rsid w:val="0036736C"/>
    <w:rsid w:val="003676F5"/>
    <w:rsid w:val="00367741"/>
    <w:rsid w:val="003679F2"/>
    <w:rsid w:val="00367A16"/>
    <w:rsid w:val="00367BB3"/>
    <w:rsid w:val="00367C1D"/>
    <w:rsid w:val="00367C75"/>
    <w:rsid w:val="00367D24"/>
    <w:rsid w:val="00367D68"/>
    <w:rsid w:val="00367E2B"/>
    <w:rsid w:val="00367F7C"/>
    <w:rsid w:val="00370078"/>
    <w:rsid w:val="0037024E"/>
    <w:rsid w:val="003704FB"/>
    <w:rsid w:val="003712C8"/>
    <w:rsid w:val="00371508"/>
    <w:rsid w:val="00371803"/>
    <w:rsid w:val="0037198D"/>
    <w:rsid w:val="00371992"/>
    <w:rsid w:val="00371AAC"/>
    <w:rsid w:val="00371B8B"/>
    <w:rsid w:val="00371CA2"/>
    <w:rsid w:val="00371CA5"/>
    <w:rsid w:val="00371CB9"/>
    <w:rsid w:val="00371D53"/>
    <w:rsid w:val="00371D65"/>
    <w:rsid w:val="00371E19"/>
    <w:rsid w:val="00371EC5"/>
    <w:rsid w:val="003720BE"/>
    <w:rsid w:val="003720C2"/>
    <w:rsid w:val="003720DA"/>
    <w:rsid w:val="003725EC"/>
    <w:rsid w:val="003725F5"/>
    <w:rsid w:val="00372618"/>
    <w:rsid w:val="0037274C"/>
    <w:rsid w:val="0037298A"/>
    <w:rsid w:val="003729DF"/>
    <w:rsid w:val="0037307F"/>
    <w:rsid w:val="00373185"/>
    <w:rsid w:val="00373245"/>
    <w:rsid w:val="00373373"/>
    <w:rsid w:val="0037340D"/>
    <w:rsid w:val="00373612"/>
    <w:rsid w:val="00373742"/>
    <w:rsid w:val="00373997"/>
    <w:rsid w:val="00373A0B"/>
    <w:rsid w:val="00373AA4"/>
    <w:rsid w:val="00373B4D"/>
    <w:rsid w:val="00373C04"/>
    <w:rsid w:val="00373CF8"/>
    <w:rsid w:val="00373E86"/>
    <w:rsid w:val="00373FD4"/>
    <w:rsid w:val="00374005"/>
    <w:rsid w:val="00374113"/>
    <w:rsid w:val="0037416F"/>
    <w:rsid w:val="003742FE"/>
    <w:rsid w:val="003743D0"/>
    <w:rsid w:val="00374432"/>
    <w:rsid w:val="003745DE"/>
    <w:rsid w:val="003746A7"/>
    <w:rsid w:val="003747E2"/>
    <w:rsid w:val="00374ADD"/>
    <w:rsid w:val="00374B7A"/>
    <w:rsid w:val="00374C47"/>
    <w:rsid w:val="00374C9A"/>
    <w:rsid w:val="00374FA6"/>
    <w:rsid w:val="003751D3"/>
    <w:rsid w:val="00375286"/>
    <w:rsid w:val="003756C8"/>
    <w:rsid w:val="0037584B"/>
    <w:rsid w:val="003759E3"/>
    <w:rsid w:val="00375A2E"/>
    <w:rsid w:val="00375AE3"/>
    <w:rsid w:val="00375BD1"/>
    <w:rsid w:val="00375C68"/>
    <w:rsid w:val="00375E9E"/>
    <w:rsid w:val="00375EAB"/>
    <w:rsid w:val="00375F2C"/>
    <w:rsid w:val="00375F74"/>
    <w:rsid w:val="003760E8"/>
    <w:rsid w:val="003762DE"/>
    <w:rsid w:val="003763E0"/>
    <w:rsid w:val="003764A4"/>
    <w:rsid w:val="003764CA"/>
    <w:rsid w:val="003765EF"/>
    <w:rsid w:val="003767DF"/>
    <w:rsid w:val="00376832"/>
    <w:rsid w:val="00376B46"/>
    <w:rsid w:val="00376E37"/>
    <w:rsid w:val="00376F07"/>
    <w:rsid w:val="00376F31"/>
    <w:rsid w:val="00376F4E"/>
    <w:rsid w:val="003770AC"/>
    <w:rsid w:val="003770D3"/>
    <w:rsid w:val="003771B9"/>
    <w:rsid w:val="003773EB"/>
    <w:rsid w:val="0037747C"/>
    <w:rsid w:val="00377548"/>
    <w:rsid w:val="003777DB"/>
    <w:rsid w:val="003778FF"/>
    <w:rsid w:val="0037793E"/>
    <w:rsid w:val="00377A4F"/>
    <w:rsid w:val="00377A5B"/>
    <w:rsid w:val="00377A87"/>
    <w:rsid w:val="00377C97"/>
    <w:rsid w:val="00377FB7"/>
    <w:rsid w:val="0038002D"/>
    <w:rsid w:val="00380507"/>
    <w:rsid w:val="0038056E"/>
    <w:rsid w:val="003807BE"/>
    <w:rsid w:val="003808DC"/>
    <w:rsid w:val="00380997"/>
    <w:rsid w:val="0038099B"/>
    <w:rsid w:val="00380BA8"/>
    <w:rsid w:val="00380CA6"/>
    <w:rsid w:val="00381049"/>
    <w:rsid w:val="0038106B"/>
    <w:rsid w:val="0038111D"/>
    <w:rsid w:val="003812EC"/>
    <w:rsid w:val="0038151A"/>
    <w:rsid w:val="00381586"/>
    <w:rsid w:val="003816F9"/>
    <w:rsid w:val="00381787"/>
    <w:rsid w:val="0038188C"/>
    <w:rsid w:val="00381895"/>
    <w:rsid w:val="0038197B"/>
    <w:rsid w:val="00381D50"/>
    <w:rsid w:val="00381EB9"/>
    <w:rsid w:val="00381EBE"/>
    <w:rsid w:val="00381F04"/>
    <w:rsid w:val="00381F88"/>
    <w:rsid w:val="00382088"/>
    <w:rsid w:val="003820B6"/>
    <w:rsid w:val="00382190"/>
    <w:rsid w:val="003822B3"/>
    <w:rsid w:val="0038291D"/>
    <w:rsid w:val="00382BE3"/>
    <w:rsid w:val="00382D01"/>
    <w:rsid w:val="00382F0B"/>
    <w:rsid w:val="00382F55"/>
    <w:rsid w:val="00382F84"/>
    <w:rsid w:val="00382F8B"/>
    <w:rsid w:val="0038308B"/>
    <w:rsid w:val="003833A3"/>
    <w:rsid w:val="0038366C"/>
    <w:rsid w:val="003839A6"/>
    <w:rsid w:val="00383A4B"/>
    <w:rsid w:val="00383B31"/>
    <w:rsid w:val="00383BCC"/>
    <w:rsid w:val="00383BDD"/>
    <w:rsid w:val="00383E21"/>
    <w:rsid w:val="003841A6"/>
    <w:rsid w:val="0038442D"/>
    <w:rsid w:val="003849D2"/>
    <w:rsid w:val="00384BDF"/>
    <w:rsid w:val="00384BEA"/>
    <w:rsid w:val="00384C11"/>
    <w:rsid w:val="00384F15"/>
    <w:rsid w:val="00384F95"/>
    <w:rsid w:val="00385549"/>
    <w:rsid w:val="003858F9"/>
    <w:rsid w:val="00385AD9"/>
    <w:rsid w:val="00385C7E"/>
    <w:rsid w:val="00385C9C"/>
    <w:rsid w:val="00385E27"/>
    <w:rsid w:val="00386843"/>
    <w:rsid w:val="00386963"/>
    <w:rsid w:val="003869A9"/>
    <w:rsid w:val="00386DCE"/>
    <w:rsid w:val="00387232"/>
    <w:rsid w:val="0038743F"/>
    <w:rsid w:val="0038749D"/>
    <w:rsid w:val="003874C0"/>
    <w:rsid w:val="0038762E"/>
    <w:rsid w:val="003876AC"/>
    <w:rsid w:val="00387B0C"/>
    <w:rsid w:val="00387E35"/>
    <w:rsid w:val="00387F13"/>
    <w:rsid w:val="0039024B"/>
    <w:rsid w:val="003903C5"/>
    <w:rsid w:val="0039042A"/>
    <w:rsid w:val="00390467"/>
    <w:rsid w:val="003904B5"/>
    <w:rsid w:val="00390605"/>
    <w:rsid w:val="0039081E"/>
    <w:rsid w:val="003908C8"/>
    <w:rsid w:val="00390BF4"/>
    <w:rsid w:val="00390D39"/>
    <w:rsid w:val="00390F71"/>
    <w:rsid w:val="00391108"/>
    <w:rsid w:val="003911EF"/>
    <w:rsid w:val="003912E7"/>
    <w:rsid w:val="00391D1B"/>
    <w:rsid w:val="00391D77"/>
    <w:rsid w:val="00391F15"/>
    <w:rsid w:val="00391F45"/>
    <w:rsid w:val="00391FB0"/>
    <w:rsid w:val="0039207A"/>
    <w:rsid w:val="003921FB"/>
    <w:rsid w:val="00392593"/>
    <w:rsid w:val="0039274E"/>
    <w:rsid w:val="0039284B"/>
    <w:rsid w:val="003928DB"/>
    <w:rsid w:val="00392919"/>
    <w:rsid w:val="0039295B"/>
    <w:rsid w:val="00392E39"/>
    <w:rsid w:val="00392E8D"/>
    <w:rsid w:val="00392ED1"/>
    <w:rsid w:val="00392F87"/>
    <w:rsid w:val="00393015"/>
    <w:rsid w:val="0039313B"/>
    <w:rsid w:val="0039320D"/>
    <w:rsid w:val="003933B0"/>
    <w:rsid w:val="00393416"/>
    <w:rsid w:val="0039358B"/>
    <w:rsid w:val="003935C7"/>
    <w:rsid w:val="00393606"/>
    <w:rsid w:val="0039370C"/>
    <w:rsid w:val="00393917"/>
    <w:rsid w:val="00393B11"/>
    <w:rsid w:val="00393B57"/>
    <w:rsid w:val="00393F86"/>
    <w:rsid w:val="00393FBA"/>
    <w:rsid w:val="00394031"/>
    <w:rsid w:val="00394276"/>
    <w:rsid w:val="003942E1"/>
    <w:rsid w:val="0039432C"/>
    <w:rsid w:val="00394348"/>
    <w:rsid w:val="00394444"/>
    <w:rsid w:val="00394690"/>
    <w:rsid w:val="00394695"/>
    <w:rsid w:val="0039489C"/>
    <w:rsid w:val="0039493B"/>
    <w:rsid w:val="00394995"/>
    <w:rsid w:val="003949A9"/>
    <w:rsid w:val="00394F94"/>
    <w:rsid w:val="00395060"/>
    <w:rsid w:val="00395089"/>
    <w:rsid w:val="003950BE"/>
    <w:rsid w:val="003950D5"/>
    <w:rsid w:val="00395358"/>
    <w:rsid w:val="003953B6"/>
    <w:rsid w:val="003957BF"/>
    <w:rsid w:val="0039581D"/>
    <w:rsid w:val="003959F6"/>
    <w:rsid w:val="00395B22"/>
    <w:rsid w:val="00395B3F"/>
    <w:rsid w:val="00395C1F"/>
    <w:rsid w:val="00395D60"/>
    <w:rsid w:val="00395D86"/>
    <w:rsid w:val="00395E02"/>
    <w:rsid w:val="00395EA3"/>
    <w:rsid w:val="00395EC7"/>
    <w:rsid w:val="003961A5"/>
    <w:rsid w:val="00396265"/>
    <w:rsid w:val="003967EC"/>
    <w:rsid w:val="00396AB8"/>
    <w:rsid w:val="00396AE6"/>
    <w:rsid w:val="00396B2A"/>
    <w:rsid w:val="00396D84"/>
    <w:rsid w:val="00396DAE"/>
    <w:rsid w:val="00396E46"/>
    <w:rsid w:val="00396E67"/>
    <w:rsid w:val="00396F36"/>
    <w:rsid w:val="00397209"/>
    <w:rsid w:val="00397228"/>
    <w:rsid w:val="00397287"/>
    <w:rsid w:val="0039751E"/>
    <w:rsid w:val="00397551"/>
    <w:rsid w:val="00397873"/>
    <w:rsid w:val="00397BED"/>
    <w:rsid w:val="00397C7C"/>
    <w:rsid w:val="00397CA3"/>
    <w:rsid w:val="00397CEF"/>
    <w:rsid w:val="00397DA3"/>
    <w:rsid w:val="00397E75"/>
    <w:rsid w:val="003A014F"/>
    <w:rsid w:val="003A017F"/>
    <w:rsid w:val="003A0198"/>
    <w:rsid w:val="003A01E3"/>
    <w:rsid w:val="003A0351"/>
    <w:rsid w:val="003A03AA"/>
    <w:rsid w:val="003A0412"/>
    <w:rsid w:val="003A0573"/>
    <w:rsid w:val="003A071B"/>
    <w:rsid w:val="003A07B0"/>
    <w:rsid w:val="003A09F5"/>
    <w:rsid w:val="003A0B74"/>
    <w:rsid w:val="003A0BBF"/>
    <w:rsid w:val="003A0BFD"/>
    <w:rsid w:val="003A0C04"/>
    <w:rsid w:val="003A0D7C"/>
    <w:rsid w:val="003A0DC3"/>
    <w:rsid w:val="003A0E28"/>
    <w:rsid w:val="003A0E55"/>
    <w:rsid w:val="003A117F"/>
    <w:rsid w:val="003A1247"/>
    <w:rsid w:val="003A14CA"/>
    <w:rsid w:val="003A14F9"/>
    <w:rsid w:val="003A15D4"/>
    <w:rsid w:val="003A1646"/>
    <w:rsid w:val="003A1784"/>
    <w:rsid w:val="003A188C"/>
    <w:rsid w:val="003A1A99"/>
    <w:rsid w:val="003A1B2E"/>
    <w:rsid w:val="003A1C01"/>
    <w:rsid w:val="003A2C78"/>
    <w:rsid w:val="003A3046"/>
    <w:rsid w:val="003A3058"/>
    <w:rsid w:val="003A33EF"/>
    <w:rsid w:val="003A357E"/>
    <w:rsid w:val="003A35BD"/>
    <w:rsid w:val="003A36C2"/>
    <w:rsid w:val="003A3775"/>
    <w:rsid w:val="003A3BD9"/>
    <w:rsid w:val="003A3E54"/>
    <w:rsid w:val="003A3E62"/>
    <w:rsid w:val="003A3EFF"/>
    <w:rsid w:val="003A3F31"/>
    <w:rsid w:val="003A400D"/>
    <w:rsid w:val="003A42AE"/>
    <w:rsid w:val="003A4306"/>
    <w:rsid w:val="003A4335"/>
    <w:rsid w:val="003A43D8"/>
    <w:rsid w:val="003A4492"/>
    <w:rsid w:val="003A45CB"/>
    <w:rsid w:val="003A45EC"/>
    <w:rsid w:val="003A4602"/>
    <w:rsid w:val="003A4817"/>
    <w:rsid w:val="003A48F9"/>
    <w:rsid w:val="003A4A8B"/>
    <w:rsid w:val="003A4BAE"/>
    <w:rsid w:val="003A4DA4"/>
    <w:rsid w:val="003A53F5"/>
    <w:rsid w:val="003A53FD"/>
    <w:rsid w:val="003A5413"/>
    <w:rsid w:val="003A563F"/>
    <w:rsid w:val="003A5651"/>
    <w:rsid w:val="003A5816"/>
    <w:rsid w:val="003A5957"/>
    <w:rsid w:val="003A5AAF"/>
    <w:rsid w:val="003A5B10"/>
    <w:rsid w:val="003A5B35"/>
    <w:rsid w:val="003A5C70"/>
    <w:rsid w:val="003A5F99"/>
    <w:rsid w:val="003A5FFF"/>
    <w:rsid w:val="003A6029"/>
    <w:rsid w:val="003A6032"/>
    <w:rsid w:val="003A6205"/>
    <w:rsid w:val="003A639A"/>
    <w:rsid w:val="003A6483"/>
    <w:rsid w:val="003A651D"/>
    <w:rsid w:val="003A6713"/>
    <w:rsid w:val="003A67F2"/>
    <w:rsid w:val="003A6802"/>
    <w:rsid w:val="003A6871"/>
    <w:rsid w:val="003A6879"/>
    <w:rsid w:val="003A6A25"/>
    <w:rsid w:val="003A6C39"/>
    <w:rsid w:val="003A6EE0"/>
    <w:rsid w:val="003A7289"/>
    <w:rsid w:val="003A72A6"/>
    <w:rsid w:val="003A75C3"/>
    <w:rsid w:val="003A769D"/>
    <w:rsid w:val="003A7763"/>
    <w:rsid w:val="003A786C"/>
    <w:rsid w:val="003A79CB"/>
    <w:rsid w:val="003A7A1A"/>
    <w:rsid w:val="003A7A52"/>
    <w:rsid w:val="003A7B76"/>
    <w:rsid w:val="003A7DAF"/>
    <w:rsid w:val="003A7DD4"/>
    <w:rsid w:val="003A7E6C"/>
    <w:rsid w:val="003A7F35"/>
    <w:rsid w:val="003A7FC7"/>
    <w:rsid w:val="003A7FFA"/>
    <w:rsid w:val="003B0099"/>
    <w:rsid w:val="003B0319"/>
    <w:rsid w:val="003B0440"/>
    <w:rsid w:val="003B0475"/>
    <w:rsid w:val="003B0678"/>
    <w:rsid w:val="003B0704"/>
    <w:rsid w:val="003B091E"/>
    <w:rsid w:val="003B0966"/>
    <w:rsid w:val="003B0A24"/>
    <w:rsid w:val="003B0F5F"/>
    <w:rsid w:val="003B0FFC"/>
    <w:rsid w:val="003B1065"/>
    <w:rsid w:val="003B117C"/>
    <w:rsid w:val="003B1348"/>
    <w:rsid w:val="003B1420"/>
    <w:rsid w:val="003B14CE"/>
    <w:rsid w:val="003B186A"/>
    <w:rsid w:val="003B1C6E"/>
    <w:rsid w:val="003B1FC9"/>
    <w:rsid w:val="003B20EA"/>
    <w:rsid w:val="003B20F9"/>
    <w:rsid w:val="003B2171"/>
    <w:rsid w:val="003B227E"/>
    <w:rsid w:val="003B2322"/>
    <w:rsid w:val="003B2548"/>
    <w:rsid w:val="003B259F"/>
    <w:rsid w:val="003B2789"/>
    <w:rsid w:val="003B2955"/>
    <w:rsid w:val="003B2972"/>
    <w:rsid w:val="003B2D09"/>
    <w:rsid w:val="003B2E0F"/>
    <w:rsid w:val="003B2ED5"/>
    <w:rsid w:val="003B2F81"/>
    <w:rsid w:val="003B33A6"/>
    <w:rsid w:val="003B33F0"/>
    <w:rsid w:val="003B3481"/>
    <w:rsid w:val="003B34CD"/>
    <w:rsid w:val="003B355E"/>
    <w:rsid w:val="003B3706"/>
    <w:rsid w:val="003B373F"/>
    <w:rsid w:val="003B37EF"/>
    <w:rsid w:val="003B380E"/>
    <w:rsid w:val="003B38C1"/>
    <w:rsid w:val="003B3A14"/>
    <w:rsid w:val="003B3BC2"/>
    <w:rsid w:val="003B3BDF"/>
    <w:rsid w:val="003B3C08"/>
    <w:rsid w:val="003B3CAF"/>
    <w:rsid w:val="003B3CB5"/>
    <w:rsid w:val="003B3CDE"/>
    <w:rsid w:val="003B3E43"/>
    <w:rsid w:val="003B3E55"/>
    <w:rsid w:val="003B3EFB"/>
    <w:rsid w:val="003B3EFC"/>
    <w:rsid w:val="003B41D2"/>
    <w:rsid w:val="003B421F"/>
    <w:rsid w:val="003B4264"/>
    <w:rsid w:val="003B44BE"/>
    <w:rsid w:val="003B489C"/>
    <w:rsid w:val="003B4941"/>
    <w:rsid w:val="003B4A05"/>
    <w:rsid w:val="003B4CEE"/>
    <w:rsid w:val="003B4F37"/>
    <w:rsid w:val="003B50D9"/>
    <w:rsid w:val="003B5177"/>
    <w:rsid w:val="003B51FF"/>
    <w:rsid w:val="003B5372"/>
    <w:rsid w:val="003B54CE"/>
    <w:rsid w:val="003B554D"/>
    <w:rsid w:val="003B558A"/>
    <w:rsid w:val="003B56ED"/>
    <w:rsid w:val="003B56F0"/>
    <w:rsid w:val="003B5790"/>
    <w:rsid w:val="003B59B6"/>
    <w:rsid w:val="003B5A4D"/>
    <w:rsid w:val="003B5AE4"/>
    <w:rsid w:val="003B5C3A"/>
    <w:rsid w:val="003B5DC7"/>
    <w:rsid w:val="003B5EBB"/>
    <w:rsid w:val="003B5F33"/>
    <w:rsid w:val="003B6071"/>
    <w:rsid w:val="003B61B9"/>
    <w:rsid w:val="003B61D4"/>
    <w:rsid w:val="003B6374"/>
    <w:rsid w:val="003B648D"/>
    <w:rsid w:val="003B64E8"/>
    <w:rsid w:val="003B65DC"/>
    <w:rsid w:val="003B66B7"/>
    <w:rsid w:val="003B6744"/>
    <w:rsid w:val="003B697A"/>
    <w:rsid w:val="003B6A00"/>
    <w:rsid w:val="003B6A9B"/>
    <w:rsid w:val="003B6AF6"/>
    <w:rsid w:val="003B6AF7"/>
    <w:rsid w:val="003B6B4C"/>
    <w:rsid w:val="003B6DE7"/>
    <w:rsid w:val="003B6E41"/>
    <w:rsid w:val="003B7046"/>
    <w:rsid w:val="003B707E"/>
    <w:rsid w:val="003B7159"/>
    <w:rsid w:val="003B71E3"/>
    <w:rsid w:val="003B71E4"/>
    <w:rsid w:val="003B7243"/>
    <w:rsid w:val="003B731F"/>
    <w:rsid w:val="003B7446"/>
    <w:rsid w:val="003B77B1"/>
    <w:rsid w:val="003B78CA"/>
    <w:rsid w:val="003B7A9E"/>
    <w:rsid w:val="003B7AC8"/>
    <w:rsid w:val="003B7D32"/>
    <w:rsid w:val="003B7DC2"/>
    <w:rsid w:val="003B7EC7"/>
    <w:rsid w:val="003B7F0C"/>
    <w:rsid w:val="003C0017"/>
    <w:rsid w:val="003C012D"/>
    <w:rsid w:val="003C0138"/>
    <w:rsid w:val="003C0401"/>
    <w:rsid w:val="003C058C"/>
    <w:rsid w:val="003C05B2"/>
    <w:rsid w:val="003C0733"/>
    <w:rsid w:val="003C0781"/>
    <w:rsid w:val="003C0A8F"/>
    <w:rsid w:val="003C0AAD"/>
    <w:rsid w:val="003C0CCF"/>
    <w:rsid w:val="003C12AA"/>
    <w:rsid w:val="003C134F"/>
    <w:rsid w:val="003C1459"/>
    <w:rsid w:val="003C1542"/>
    <w:rsid w:val="003C1838"/>
    <w:rsid w:val="003C189A"/>
    <w:rsid w:val="003C1E83"/>
    <w:rsid w:val="003C22BB"/>
    <w:rsid w:val="003C259C"/>
    <w:rsid w:val="003C2666"/>
    <w:rsid w:val="003C295B"/>
    <w:rsid w:val="003C2C18"/>
    <w:rsid w:val="003C2C3A"/>
    <w:rsid w:val="003C2C91"/>
    <w:rsid w:val="003C2D9D"/>
    <w:rsid w:val="003C30DD"/>
    <w:rsid w:val="003C30FF"/>
    <w:rsid w:val="003C31A0"/>
    <w:rsid w:val="003C31BF"/>
    <w:rsid w:val="003C339E"/>
    <w:rsid w:val="003C33C1"/>
    <w:rsid w:val="003C3489"/>
    <w:rsid w:val="003C361F"/>
    <w:rsid w:val="003C36E0"/>
    <w:rsid w:val="003C3749"/>
    <w:rsid w:val="003C3768"/>
    <w:rsid w:val="003C389F"/>
    <w:rsid w:val="003C38CB"/>
    <w:rsid w:val="003C38E8"/>
    <w:rsid w:val="003C3A44"/>
    <w:rsid w:val="003C3A69"/>
    <w:rsid w:val="003C3B59"/>
    <w:rsid w:val="003C3CA9"/>
    <w:rsid w:val="003C3EE2"/>
    <w:rsid w:val="003C3F2A"/>
    <w:rsid w:val="003C3F76"/>
    <w:rsid w:val="003C4048"/>
    <w:rsid w:val="003C40B5"/>
    <w:rsid w:val="003C4209"/>
    <w:rsid w:val="003C42A8"/>
    <w:rsid w:val="003C436F"/>
    <w:rsid w:val="003C44A6"/>
    <w:rsid w:val="003C457F"/>
    <w:rsid w:val="003C471D"/>
    <w:rsid w:val="003C478A"/>
    <w:rsid w:val="003C4A74"/>
    <w:rsid w:val="003C4B4C"/>
    <w:rsid w:val="003C4E47"/>
    <w:rsid w:val="003C4EEF"/>
    <w:rsid w:val="003C4FB9"/>
    <w:rsid w:val="003C501A"/>
    <w:rsid w:val="003C5043"/>
    <w:rsid w:val="003C509B"/>
    <w:rsid w:val="003C51C9"/>
    <w:rsid w:val="003C52E3"/>
    <w:rsid w:val="003C5EC4"/>
    <w:rsid w:val="003C5F3B"/>
    <w:rsid w:val="003C6201"/>
    <w:rsid w:val="003C6442"/>
    <w:rsid w:val="003C66B2"/>
    <w:rsid w:val="003C66E2"/>
    <w:rsid w:val="003C67A9"/>
    <w:rsid w:val="003C69CE"/>
    <w:rsid w:val="003C6AF7"/>
    <w:rsid w:val="003C6C10"/>
    <w:rsid w:val="003C6D2A"/>
    <w:rsid w:val="003C6EBC"/>
    <w:rsid w:val="003C6F66"/>
    <w:rsid w:val="003C6FEF"/>
    <w:rsid w:val="003C73A3"/>
    <w:rsid w:val="003C7431"/>
    <w:rsid w:val="003C7483"/>
    <w:rsid w:val="003C748C"/>
    <w:rsid w:val="003C74A2"/>
    <w:rsid w:val="003C762A"/>
    <w:rsid w:val="003C7677"/>
    <w:rsid w:val="003C7680"/>
    <w:rsid w:val="003C7825"/>
    <w:rsid w:val="003C7A3D"/>
    <w:rsid w:val="003C7B2A"/>
    <w:rsid w:val="003C7DCC"/>
    <w:rsid w:val="003C7EB1"/>
    <w:rsid w:val="003D000E"/>
    <w:rsid w:val="003D00CD"/>
    <w:rsid w:val="003D0140"/>
    <w:rsid w:val="003D0196"/>
    <w:rsid w:val="003D0224"/>
    <w:rsid w:val="003D0269"/>
    <w:rsid w:val="003D03A8"/>
    <w:rsid w:val="003D04A1"/>
    <w:rsid w:val="003D075B"/>
    <w:rsid w:val="003D08AE"/>
    <w:rsid w:val="003D09A5"/>
    <w:rsid w:val="003D0E87"/>
    <w:rsid w:val="003D0F73"/>
    <w:rsid w:val="003D109D"/>
    <w:rsid w:val="003D1249"/>
    <w:rsid w:val="003D1275"/>
    <w:rsid w:val="003D138E"/>
    <w:rsid w:val="003D14B5"/>
    <w:rsid w:val="003D16B1"/>
    <w:rsid w:val="003D1A16"/>
    <w:rsid w:val="003D1DD9"/>
    <w:rsid w:val="003D1E02"/>
    <w:rsid w:val="003D1E7D"/>
    <w:rsid w:val="003D213A"/>
    <w:rsid w:val="003D21E2"/>
    <w:rsid w:val="003D2205"/>
    <w:rsid w:val="003D223B"/>
    <w:rsid w:val="003D239C"/>
    <w:rsid w:val="003D2818"/>
    <w:rsid w:val="003D28B0"/>
    <w:rsid w:val="003D28D7"/>
    <w:rsid w:val="003D2921"/>
    <w:rsid w:val="003D2A22"/>
    <w:rsid w:val="003D2B20"/>
    <w:rsid w:val="003D2B61"/>
    <w:rsid w:val="003D2CC2"/>
    <w:rsid w:val="003D2CE6"/>
    <w:rsid w:val="003D2CF8"/>
    <w:rsid w:val="003D2D47"/>
    <w:rsid w:val="003D2E6B"/>
    <w:rsid w:val="003D3008"/>
    <w:rsid w:val="003D3150"/>
    <w:rsid w:val="003D31E1"/>
    <w:rsid w:val="003D328F"/>
    <w:rsid w:val="003D32EB"/>
    <w:rsid w:val="003D33F3"/>
    <w:rsid w:val="003D34A5"/>
    <w:rsid w:val="003D368C"/>
    <w:rsid w:val="003D38C1"/>
    <w:rsid w:val="003D3B76"/>
    <w:rsid w:val="003D3C04"/>
    <w:rsid w:val="003D3C44"/>
    <w:rsid w:val="003D3EBD"/>
    <w:rsid w:val="003D3EFF"/>
    <w:rsid w:val="003D411B"/>
    <w:rsid w:val="003D4165"/>
    <w:rsid w:val="003D4488"/>
    <w:rsid w:val="003D44F6"/>
    <w:rsid w:val="003D4752"/>
    <w:rsid w:val="003D47E3"/>
    <w:rsid w:val="003D49B3"/>
    <w:rsid w:val="003D4DDD"/>
    <w:rsid w:val="003D4E7F"/>
    <w:rsid w:val="003D4F3E"/>
    <w:rsid w:val="003D50BB"/>
    <w:rsid w:val="003D5360"/>
    <w:rsid w:val="003D53BB"/>
    <w:rsid w:val="003D5443"/>
    <w:rsid w:val="003D558C"/>
    <w:rsid w:val="003D57D0"/>
    <w:rsid w:val="003D5A03"/>
    <w:rsid w:val="003D5B86"/>
    <w:rsid w:val="003D5EFA"/>
    <w:rsid w:val="003D5F40"/>
    <w:rsid w:val="003D6011"/>
    <w:rsid w:val="003D60FA"/>
    <w:rsid w:val="003D625E"/>
    <w:rsid w:val="003D62A4"/>
    <w:rsid w:val="003D6462"/>
    <w:rsid w:val="003D64AC"/>
    <w:rsid w:val="003D6699"/>
    <w:rsid w:val="003D678C"/>
    <w:rsid w:val="003D6C35"/>
    <w:rsid w:val="003D6E71"/>
    <w:rsid w:val="003D6FAE"/>
    <w:rsid w:val="003D7147"/>
    <w:rsid w:val="003D744A"/>
    <w:rsid w:val="003D748E"/>
    <w:rsid w:val="003D750B"/>
    <w:rsid w:val="003D759F"/>
    <w:rsid w:val="003D7608"/>
    <w:rsid w:val="003D771A"/>
    <w:rsid w:val="003D77EA"/>
    <w:rsid w:val="003D7999"/>
    <w:rsid w:val="003D7B28"/>
    <w:rsid w:val="003D7B8E"/>
    <w:rsid w:val="003D7C43"/>
    <w:rsid w:val="003D7CCF"/>
    <w:rsid w:val="003D7DC4"/>
    <w:rsid w:val="003D7DEB"/>
    <w:rsid w:val="003D7ECE"/>
    <w:rsid w:val="003E0122"/>
    <w:rsid w:val="003E07B6"/>
    <w:rsid w:val="003E083D"/>
    <w:rsid w:val="003E0E68"/>
    <w:rsid w:val="003E0EE2"/>
    <w:rsid w:val="003E0F42"/>
    <w:rsid w:val="003E1014"/>
    <w:rsid w:val="003E1065"/>
    <w:rsid w:val="003E1407"/>
    <w:rsid w:val="003E153C"/>
    <w:rsid w:val="003E156D"/>
    <w:rsid w:val="003E1D1F"/>
    <w:rsid w:val="003E21DE"/>
    <w:rsid w:val="003E22E8"/>
    <w:rsid w:val="003E2523"/>
    <w:rsid w:val="003E253B"/>
    <w:rsid w:val="003E2749"/>
    <w:rsid w:val="003E27B7"/>
    <w:rsid w:val="003E27DD"/>
    <w:rsid w:val="003E2B46"/>
    <w:rsid w:val="003E2CC8"/>
    <w:rsid w:val="003E2DE0"/>
    <w:rsid w:val="003E2EB2"/>
    <w:rsid w:val="003E2FC4"/>
    <w:rsid w:val="003E3367"/>
    <w:rsid w:val="003E33B4"/>
    <w:rsid w:val="003E33B8"/>
    <w:rsid w:val="003E378D"/>
    <w:rsid w:val="003E37EE"/>
    <w:rsid w:val="003E3854"/>
    <w:rsid w:val="003E38BC"/>
    <w:rsid w:val="003E3979"/>
    <w:rsid w:val="003E3A8A"/>
    <w:rsid w:val="003E3ABF"/>
    <w:rsid w:val="003E3C7F"/>
    <w:rsid w:val="003E3CBA"/>
    <w:rsid w:val="003E423E"/>
    <w:rsid w:val="003E431E"/>
    <w:rsid w:val="003E43CA"/>
    <w:rsid w:val="003E4519"/>
    <w:rsid w:val="003E4B0B"/>
    <w:rsid w:val="003E4E9B"/>
    <w:rsid w:val="003E4F28"/>
    <w:rsid w:val="003E4F45"/>
    <w:rsid w:val="003E529A"/>
    <w:rsid w:val="003E53AA"/>
    <w:rsid w:val="003E5440"/>
    <w:rsid w:val="003E54C7"/>
    <w:rsid w:val="003E56F6"/>
    <w:rsid w:val="003E575D"/>
    <w:rsid w:val="003E58E6"/>
    <w:rsid w:val="003E5A16"/>
    <w:rsid w:val="003E5AC9"/>
    <w:rsid w:val="003E5AF3"/>
    <w:rsid w:val="003E5D19"/>
    <w:rsid w:val="003E5F84"/>
    <w:rsid w:val="003E611E"/>
    <w:rsid w:val="003E617F"/>
    <w:rsid w:val="003E6452"/>
    <w:rsid w:val="003E6553"/>
    <w:rsid w:val="003E67D3"/>
    <w:rsid w:val="003E69FC"/>
    <w:rsid w:val="003E6A51"/>
    <w:rsid w:val="003E6A95"/>
    <w:rsid w:val="003E6E23"/>
    <w:rsid w:val="003E6ECB"/>
    <w:rsid w:val="003E6F93"/>
    <w:rsid w:val="003E6FEE"/>
    <w:rsid w:val="003E7139"/>
    <w:rsid w:val="003E7380"/>
    <w:rsid w:val="003E7381"/>
    <w:rsid w:val="003E75C6"/>
    <w:rsid w:val="003E76BB"/>
    <w:rsid w:val="003E777E"/>
    <w:rsid w:val="003E778F"/>
    <w:rsid w:val="003E788F"/>
    <w:rsid w:val="003E78E0"/>
    <w:rsid w:val="003E798D"/>
    <w:rsid w:val="003E7C9A"/>
    <w:rsid w:val="003E7D30"/>
    <w:rsid w:val="003E7D62"/>
    <w:rsid w:val="003F02F6"/>
    <w:rsid w:val="003F0340"/>
    <w:rsid w:val="003F046B"/>
    <w:rsid w:val="003F046F"/>
    <w:rsid w:val="003F061C"/>
    <w:rsid w:val="003F06E1"/>
    <w:rsid w:val="003F071C"/>
    <w:rsid w:val="003F085C"/>
    <w:rsid w:val="003F08AF"/>
    <w:rsid w:val="003F0A2F"/>
    <w:rsid w:val="003F0BFA"/>
    <w:rsid w:val="003F0C83"/>
    <w:rsid w:val="003F0EEA"/>
    <w:rsid w:val="003F10CC"/>
    <w:rsid w:val="003F14A1"/>
    <w:rsid w:val="003F153B"/>
    <w:rsid w:val="003F1614"/>
    <w:rsid w:val="003F16F6"/>
    <w:rsid w:val="003F17BD"/>
    <w:rsid w:val="003F1885"/>
    <w:rsid w:val="003F18E8"/>
    <w:rsid w:val="003F1B37"/>
    <w:rsid w:val="003F1B8E"/>
    <w:rsid w:val="003F1BDF"/>
    <w:rsid w:val="003F1CC3"/>
    <w:rsid w:val="003F1DAE"/>
    <w:rsid w:val="003F1DF2"/>
    <w:rsid w:val="003F1F68"/>
    <w:rsid w:val="003F21D5"/>
    <w:rsid w:val="003F2272"/>
    <w:rsid w:val="003F23A6"/>
    <w:rsid w:val="003F24FE"/>
    <w:rsid w:val="003F275C"/>
    <w:rsid w:val="003F297A"/>
    <w:rsid w:val="003F2A67"/>
    <w:rsid w:val="003F2A78"/>
    <w:rsid w:val="003F2B7C"/>
    <w:rsid w:val="003F2BC2"/>
    <w:rsid w:val="003F2C02"/>
    <w:rsid w:val="003F2E44"/>
    <w:rsid w:val="003F3017"/>
    <w:rsid w:val="003F30FF"/>
    <w:rsid w:val="003F33B7"/>
    <w:rsid w:val="003F3474"/>
    <w:rsid w:val="003F347B"/>
    <w:rsid w:val="003F366F"/>
    <w:rsid w:val="003F3767"/>
    <w:rsid w:val="003F380A"/>
    <w:rsid w:val="003F3AA3"/>
    <w:rsid w:val="003F3AC4"/>
    <w:rsid w:val="003F3BA8"/>
    <w:rsid w:val="003F3E1C"/>
    <w:rsid w:val="003F3FFB"/>
    <w:rsid w:val="003F4152"/>
    <w:rsid w:val="003F420A"/>
    <w:rsid w:val="003F46DA"/>
    <w:rsid w:val="003F476D"/>
    <w:rsid w:val="003F47E2"/>
    <w:rsid w:val="003F4967"/>
    <w:rsid w:val="003F4BD4"/>
    <w:rsid w:val="003F4D2D"/>
    <w:rsid w:val="003F4F7D"/>
    <w:rsid w:val="003F538D"/>
    <w:rsid w:val="003F53CC"/>
    <w:rsid w:val="003F5450"/>
    <w:rsid w:val="003F57AD"/>
    <w:rsid w:val="003F5823"/>
    <w:rsid w:val="003F589C"/>
    <w:rsid w:val="003F58B7"/>
    <w:rsid w:val="003F59EF"/>
    <w:rsid w:val="003F5A66"/>
    <w:rsid w:val="003F5EA6"/>
    <w:rsid w:val="003F607E"/>
    <w:rsid w:val="003F614A"/>
    <w:rsid w:val="003F66FF"/>
    <w:rsid w:val="003F698D"/>
    <w:rsid w:val="003F69AC"/>
    <w:rsid w:val="003F6AE8"/>
    <w:rsid w:val="003F6B02"/>
    <w:rsid w:val="003F6DBA"/>
    <w:rsid w:val="003F7031"/>
    <w:rsid w:val="003F706B"/>
    <w:rsid w:val="003F7178"/>
    <w:rsid w:val="003F72CE"/>
    <w:rsid w:val="003F73B9"/>
    <w:rsid w:val="003F7537"/>
    <w:rsid w:val="003F7615"/>
    <w:rsid w:val="003F7718"/>
    <w:rsid w:val="003F77A1"/>
    <w:rsid w:val="003F77A4"/>
    <w:rsid w:val="003F78C7"/>
    <w:rsid w:val="003F7AAF"/>
    <w:rsid w:val="003F7AC1"/>
    <w:rsid w:val="003F7B3C"/>
    <w:rsid w:val="003F7E98"/>
    <w:rsid w:val="003F7EA0"/>
    <w:rsid w:val="003F7ED4"/>
    <w:rsid w:val="003F7EFA"/>
    <w:rsid w:val="003F7F78"/>
    <w:rsid w:val="00400240"/>
    <w:rsid w:val="0040031E"/>
    <w:rsid w:val="004003EF"/>
    <w:rsid w:val="00400431"/>
    <w:rsid w:val="004005A9"/>
    <w:rsid w:val="00400829"/>
    <w:rsid w:val="00400854"/>
    <w:rsid w:val="00400A6C"/>
    <w:rsid w:val="00400B41"/>
    <w:rsid w:val="00400D60"/>
    <w:rsid w:val="00400E12"/>
    <w:rsid w:val="00400EB4"/>
    <w:rsid w:val="00401242"/>
    <w:rsid w:val="0040129F"/>
    <w:rsid w:val="00401309"/>
    <w:rsid w:val="00401348"/>
    <w:rsid w:val="00401388"/>
    <w:rsid w:val="00401437"/>
    <w:rsid w:val="00401523"/>
    <w:rsid w:val="00401597"/>
    <w:rsid w:val="00401676"/>
    <w:rsid w:val="00401A02"/>
    <w:rsid w:val="00401D4F"/>
    <w:rsid w:val="00401E09"/>
    <w:rsid w:val="00401ED1"/>
    <w:rsid w:val="00402083"/>
    <w:rsid w:val="0040214F"/>
    <w:rsid w:val="00402187"/>
    <w:rsid w:val="004024F8"/>
    <w:rsid w:val="00402637"/>
    <w:rsid w:val="00402742"/>
    <w:rsid w:val="00402903"/>
    <w:rsid w:val="00402906"/>
    <w:rsid w:val="00402957"/>
    <w:rsid w:val="004029F4"/>
    <w:rsid w:val="00402AF2"/>
    <w:rsid w:val="00402B76"/>
    <w:rsid w:val="00402BE5"/>
    <w:rsid w:val="00402C2E"/>
    <w:rsid w:val="00402CE1"/>
    <w:rsid w:val="00402DE2"/>
    <w:rsid w:val="00402E1A"/>
    <w:rsid w:val="00402EE9"/>
    <w:rsid w:val="00402F7D"/>
    <w:rsid w:val="00403146"/>
    <w:rsid w:val="004031AA"/>
    <w:rsid w:val="004032E3"/>
    <w:rsid w:val="0040335C"/>
    <w:rsid w:val="0040339D"/>
    <w:rsid w:val="004034DC"/>
    <w:rsid w:val="0040357E"/>
    <w:rsid w:val="004036B0"/>
    <w:rsid w:val="004036E1"/>
    <w:rsid w:val="00403785"/>
    <w:rsid w:val="00403889"/>
    <w:rsid w:val="004039D3"/>
    <w:rsid w:val="00403A08"/>
    <w:rsid w:val="00403CBE"/>
    <w:rsid w:val="00403E45"/>
    <w:rsid w:val="00403F1A"/>
    <w:rsid w:val="00403F6A"/>
    <w:rsid w:val="0040409E"/>
    <w:rsid w:val="0040412F"/>
    <w:rsid w:val="004041BA"/>
    <w:rsid w:val="00404357"/>
    <w:rsid w:val="004045E3"/>
    <w:rsid w:val="004048AE"/>
    <w:rsid w:val="00404A2B"/>
    <w:rsid w:val="00404B38"/>
    <w:rsid w:val="00405037"/>
    <w:rsid w:val="0040516E"/>
    <w:rsid w:val="004051C1"/>
    <w:rsid w:val="004051DC"/>
    <w:rsid w:val="004052BB"/>
    <w:rsid w:val="004054A8"/>
    <w:rsid w:val="004055B5"/>
    <w:rsid w:val="004057FC"/>
    <w:rsid w:val="0040582A"/>
    <w:rsid w:val="0040586D"/>
    <w:rsid w:val="004059C0"/>
    <w:rsid w:val="00405AAC"/>
    <w:rsid w:val="00405AE4"/>
    <w:rsid w:val="00406094"/>
    <w:rsid w:val="00406117"/>
    <w:rsid w:val="00406149"/>
    <w:rsid w:val="00406424"/>
    <w:rsid w:val="004064EF"/>
    <w:rsid w:val="004066AD"/>
    <w:rsid w:val="00406892"/>
    <w:rsid w:val="004068A2"/>
    <w:rsid w:val="00406C61"/>
    <w:rsid w:val="00406CEE"/>
    <w:rsid w:val="00407113"/>
    <w:rsid w:val="00407348"/>
    <w:rsid w:val="0040750D"/>
    <w:rsid w:val="0040779F"/>
    <w:rsid w:val="004077C2"/>
    <w:rsid w:val="0040785A"/>
    <w:rsid w:val="00407A26"/>
    <w:rsid w:val="00407A74"/>
    <w:rsid w:val="00407B1C"/>
    <w:rsid w:val="00407B29"/>
    <w:rsid w:val="00407C46"/>
    <w:rsid w:val="00407E06"/>
    <w:rsid w:val="00407E31"/>
    <w:rsid w:val="00407E9E"/>
    <w:rsid w:val="004102BB"/>
    <w:rsid w:val="0041043F"/>
    <w:rsid w:val="004104D8"/>
    <w:rsid w:val="004107BD"/>
    <w:rsid w:val="00410868"/>
    <w:rsid w:val="0041096E"/>
    <w:rsid w:val="00410A07"/>
    <w:rsid w:val="00410AAE"/>
    <w:rsid w:val="00410C6B"/>
    <w:rsid w:val="00410C70"/>
    <w:rsid w:val="00411167"/>
    <w:rsid w:val="004111A7"/>
    <w:rsid w:val="00411242"/>
    <w:rsid w:val="004113DC"/>
    <w:rsid w:val="00411A25"/>
    <w:rsid w:val="00411AD7"/>
    <w:rsid w:val="00411B83"/>
    <w:rsid w:val="00411ED9"/>
    <w:rsid w:val="00411F35"/>
    <w:rsid w:val="0041204D"/>
    <w:rsid w:val="0041217E"/>
    <w:rsid w:val="004121E7"/>
    <w:rsid w:val="004122CF"/>
    <w:rsid w:val="004123A0"/>
    <w:rsid w:val="004124B3"/>
    <w:rsid w:val="0041252B"/>
    <w:rsid w:val="0041259F"/>
    <w:rsid w:val="004125A8"/>
    <w:rsid w:val="004125E4"/>
    <w:rsid w:val="00412BA2"/>
    <w:rsid w:val="00412EEC"/>
    <w:rsid w:val="00413045"/>
    <w:rsid w:val="00413260"/>
    <w:rsid w:val="00413351"/>
    <w:rsid w:val="00413769"/>
    <w:rsid w:val="0041394F"/>
    <w:rsid w:val="00413C6A"/>
    <w:rsid w:val="00413D7B"/>
    <w:rsid w:val="00413E8B"/>
    <w:rsid w:val="004141AC"/>
    <w:rsid w:val="00414229"/>
    <w:rsid w:val="00414278"/>
    <w:rsid w:val="00414291"/>
    <w:rsid w:val="00414298"/>
    <w:rsid w:val="00414328"/>
    <w:rsid w:val="00414381"/>
    <w:rsid w:val="00414477"/>
    <w:rsid w:val="004144C0"/>
    <w:rsid w:val="00414897"/>
    <w:rsid w:val="004148B4"/>
    <w:rsid w:val="00414915"/>
    <w:rsid w:val="00414986"/>
    <w:rsid w:val="00414A19"/>
    <w:rsid w:val="00414A5C"/>
    <w:rsid w:val="00414A7F"/>
    <w:rsid w:val="00414BA3"/>
    <w:rsid w:val="00414C23"/>
    <w:rsid w:val="00414C4E"/>
    <w:rsid w:val="00414EEE"/>
    <w:rsid w:val="00415137"/>
    <w:rsid w:val="00415187"/>
    <w:rsid w:val="004151D2"/>
    <w:rsid w:val="00415260"/>
    <w:rsid w:val="0041550B"/>
    <w:rsid w:val="0041563A"/>
    <w:rsid w:val="004156CC"/>
    <w:rsid w:val="00415ADB"/>
    <w:rsid w:val="00415D01"/>
    <w:rsid w:val="00415D13"/>
    <w:rsid w:val="00415D63"/>
    <w:rsid w:val="00415D6B"/>
    <w:rsid w:val="00415DD8"/>
    <w:rsid w:val="00415E8A"/>
    <w:rsid w:val="00415EC5"/>
    <w:rsid w:val="00415F1D"/>
    <w:rsid w:val="00415FB1"/>
    <w:rsid w:val="00416075"/>
    <w:rsid w:val="00416201"/>
    <w:rsid w:val="004162DC"/>
    <w:rsid w:val="0041636B"/>
    <w:rsid w:val="00416714"/>
    <w:rsid w:val="004168D7"/>
    <w:rsid w:val="004168F8"/>
    <w:rsid w:val="00416903"/>
    <w:rsid w:val="00416950"/>
    <w:rsid w:val="00416A14"/>
    <w:rsid w:val="00416E68"/>
    <w:rsid w:val="00416E95"/>
    <w:rsid w:val="00417196"/>
    <w:rsid w:val="00417321"/>
    <w:rsid w:val="00417327"/>
    <w:rsid w:val="004173B4"/>
    <w:rsid w:val="004173C3"/>
    <w:rsid w:val="004174A8"/>
    <w:rsid w:val="0041757F"/>
    <w:rsid w:val="00417918"/>
    <w:rsid w:val="00417A1D"/>
    <w:rsid w:val="00417A71"/>
    <w:rsid w:val="00417CC0"/>
    <w:rsid w:val="00417D64"/>
    <w:rsid w:val="00420026"/>
    <w:rsid w:val="00420074"/>
    <w:rsid w:val="00420205"/>
    <w:rsid w:val="00420252"/>
    <w:rsid w:val="00420579"/>
    <w:rsid w:val="004205AF"/>
    <w:rsid w:val="00420700"/>
    <w:rsid w:val="0042075C"/>
    <w:rsid w:val="0042085B"/>
    <w:rsid w:val="00420900"/>
    <w:rsid w:val="004209E8"/>
    <w:rsid w:val="00420E0E"/>
    <w:rsid w:val="00420E8D"/>
    <w:rsid w:val="00421104"/>
    <w:rsid w:val="0042124F"/>
    <w:rsid w:val="0042129B"/>
    <w:rsid w:val="004214E7"/>
    <w:rsid w:val="00421723"/>
    <w:rsid w:val="004219A6"/>
    <w:rsid w:val="00421AF0"/>
    <w:rsid w:val="00421B1A"/>
    <w:rsid w:val="00421CC5"/>
    <w:rsid w:val="00421CD4"/>
    <w:rsid w:val="00421F62"/>
    <w:rsid w:val="00422360"/>
    <w:rsid w:val="004224C4"/>
    <w:rsid w:val="004224E6"/>
    <w:rsid w:val="00422742"/>
    <w:rsid w:val="0042299C"/>
    <w:rsid w:val="004229AD"/>
    <w:rsid w:val="004229DF"/>
    <w:rsid w:val="00422B42"/>
    <w:rsid w:val="00422DE4"/>
    <w:rsid w:val="00423036"/>
    <w:rsid w:val="0042320F"/>
    <w:rsid w:val="00423316"/>
    <w:rsid w:val="004233C9"/>
    <w:rsid w:val="004234CF"/>
    <w:rsid w:val="00423554"/>
    <w:rsid w:val="0042384B"/>
    <w:rsid w:val="00423930"/>
    <w:rsid w:val="00423AD3"/>
    <w:rsid w:val="00423AE8"/>
    <w:rsid w:val="00423F6A"/>
    <w:rsid w:val="00423F81"/>
    <w:rsid w:val="00423FE2"/>
    <w:rsid w:val="0042418B"/>
    <w:rsid w:val="004241BA"/>
    <w:rsid w:val="00424272"/>
    <w:rsid w:val="0042440F"/>
    <w:rsid w:val="00424494"/>
    <w:rsid w:val="00424561"/>
    <w:rsid w:val="0042466C"/>
    <w:rsid w:val="00424693"/>
    <w:rsid w:val="004246F7"/>
    <w:rsid w:val="00424723"/>
    <w:rsid w:val="004247A2"/>
    <w:rsid w:val="0042480A"/>
    <w:rsid w:val="004248D3"/>
    <w:rsid w:val="004248FE"/>
    <w:rsid w:val="004249E7"/>
    <w:rsid w:val="004249F5"/>
    <w:rsid w:val="00424A87"/>
    <w:rsid w:val="00424AF3"/>
    <w:rsid w:val="00424C98"/>
    <w:rsid w:val="00424DDB"/>
    <w:rsid w:val="00424F78"/>
    <w:rsid w:val="00425080"/>
    <w:rsid w:val="00425202"/>
    <w:rsid w:val="004253F5"/>
    <w:rsid w:val="004255AB"/>
    <w:rsid w:val="00425602"/>
    <w:rsid w:val="00425869"/>
    <w:rsid w:val="00425ABF"/>
    <w:rsid w:val="00425B21"/>
    <w:rsid w:val="00425FE4"/>
    <w:rsid w:val="00426128"/>
    <w:rsid w:val="00426141"/>
    <w:rsid w:val="004262AC"/>
    <w:rsid w:val="004262E3"/>
    <w:rsid w:val="0042649B"/>
    <w:rsid w:val="0042666E"/>
    <w:rsid w:val="004267EE"/>
    <w:rsid w:val="00426826"/>
    <w:rsid w:val="0042696E"/>
    <w:rsid w:val="004269D5"/>
    <w:rsid w:val="00426A7D"/>
    <w:rsid w:val="00426A9F"/>
    <w:rsid w:val="00426C01"/>
    <w:rsid w:val="00426C23"/>
    <w:rsid w:val="00426EA9"/>
    <w:rsid w:val="00427004"/>
    <w:rsid w:val="00427094"/>
    <w:rsid w:val="00427115"/>
    <w:rsid w:val="00427149"/>
    <w:rsid w:val="004271B9"/>
    <w:rsid w:val="004271E5"/>
    <w:rsid w:val="00427232"/>
    <w:rsid w:val="0042753A"/>
    <w:rsid w:val="004276F2"/>
    <w:rsid w:val="004276F9"/>
    <w:rsid w:val="00427777"/>
    <w:rsid w:val="0042786A"/>
    <w:rsid w:val="00427ADB"/>
    <w:rsid w:val="00427B58"/>
    <w:rsid w:val="00427C66"/>
    <w:rsid w:val="00427FF3"/>
    <w:rsid w:val="00430128"/>
    <w:rsid w:val="00430144"/>
    <w:rsid w:val="0043033B"/>
    <w:rsid w:val="004303A2"/>
    <w:rsid w:val="004303BC"/>
    <w:rsid w:val="004304E5"/>
    <w:rsid w:val="004305E3"/>
    <w:rsid w:val="004306FC"/>
    <w:rsid w:val="00430758"/>
    <w:rsid w:val="00430BB2"/>
    <w:rsid w:val="00430C00"/>
    <w:rsid w:val="004310D0"/>
    <w:rsid w:val="004311A7"/>
    <w:rsid w:val="0043130F"/>
    <w:rsid w:val="0043133E"/>
    <w:rsid w:val="00431382"/>
    <w:rsid w:val="004315DF"/>
    <w:rsid w:val="004315E9"/>
    <w:rsid w:val="0043170E"/>
    <w:rsid w:val="00431796"/>
    <w:rsid w:val="004317A4"/>
    <w:rsid w:val="0043187E"/>
    <w:rsid w:val="00431B42"/>
    <w:rsid w:val="00431C7C"/>
    <w:rsid w:val="00431D34"/>
    <w:rsid w:val="00431E95"/>
    <w:rsid w:val="00431F06"/>
    <w:rsid w:val="00432042"/>
    <w:rsid w:val="00432091"/>
    <w:rsid w:val="004322D1"/>
    <w:rsid w:val="0043242C"/>
    <w:rsid w:val="00432478"/>
    <w:rsid w:val="004325AC"/>
    <w:rsid w:val="0043271C"/>
    <w:rsid w:val="0043277F"/>
    <w:rsid w:val="004327BB"/>
    <w:rsid w:val="004329DB"/>
    <w:rsid w:val="00432A14"/>
    <w:rsid w:val="00432A7B"/>
    <w:rsid w:val="00432A81"/>
    <w:rsid w:val="00432B75"/>
    <w:rsid w:val="00432C2F"/>
    <w:rsid w:val="00432E8E"/>
    <w:rsid w:val="00432F5A"/>
    <w:rsid w:val="00432FD5"/>
    <w:rsid w:val="0043302B"/>
    <w:rsid w:val="0043304D"/>
    <w:rsid w:val="004331AD"/>
    <w:rsid w:val="004331DD"/>
    <w:rsid w:val="0043328A"/>
    <w:rsid w:val="00433391"/>
    <w:rsid w:val="004333F6"/>
    <w:rsid w:val="00433479"/>
    <w:rsid w:val="00433556"/>
    <w:rsid w:val="0043358D"/>
    <w:rsid w:val="004335AE"/>
    <w:rsid w:val="004335F8"/>
    <w:rsid w:val="00433716"/>
    <w:rsid w:val="00433801"/>
    <w:rsid w:val="00433955"/>
    <w:rsid w:val="00433E98"/>
    <w:rsid w:val="00433FD9"/>
    <w:rsid w:val="00433FF6"/>
    <w:rsid w:val="00434101"/>
    <w:rsid w:val="004341A2"/>
    <w:rsid w:val="004343BC"/>
    <w:rsid w:val="004343DF"/>
    <w:rsid w:val="0043440E"/>
    <w:rsid w:val="00434645"/>
    <w:rsid w:val="00434BA9"/>
    <w:rsid w:val="00434D07"/>
    <w:rsid w:val="00434D5B"/>
    <w:rsid w:val="00434E6E"/>
    <w:rsid w:val="00434E7C"/>
    <w:rsid w:val="00434E8C"/>
    <w:rsid w:val="00434E9A"/>
    <w:rsid w:val="00434F77"/>
    <w:rsid w:val="00434FD6"/>
    <w:rsid w:val="004353C9"/>
    <w:rsid w:val="00435439"/>
    <w:rsid w:val="00435636"/>
    <w:rsid w:val="0043588C"/>
    <w:rsid w:val="0043590B"/>
    <w:rsid w:val="00435940"/>
    <w:rsid w:val="004359FE"/>
    <w:rsid w:val="00435B37"/>
    <w:rsid w:val="00435BF1"/>
    <w:rsid w:val="00435C9C"/>
    <w:rsid w:val="00435EC6"/>
    <w:rsid w:val="00435F82"/>
    <w:rsid w:val="00435FDB"/>
    <w:rsid w:val="00436098"/>
    <w:rsid w:val="00436128"/>
    <w:rsid w:val="004361C0"/>
    <w:rsid w:val="00436751"/>
    <w:rsid w:val="004368CF"/>
    <w:rsid w:val="004368DC"/>
    <w:rsid w:val="00436DEF"/>
    <w:rsid w:val="004373E9"/>
    <w:rsid w:val="004375E5"/>
    <w:rsid w:val="004376D7"/>
    <w:rsid w:val="00437772"/>
    <w:rsid w:val="004377BE"/>
    <w:rsid w:val="00437AF4"/>
    <w:rsid w:val="00437D6A"/>
    <w:rsid w:val="00437EE3"/>
    <w:rsid w:val="00437F2E"/>
    <w:rsid w:val="00440066"/>
    <w:rsid w:val="0044019D"/>
    <w:rsid w:val="00440225"/>
    <w:rsid w:val="004403E6"/>
    <w:rsid w:val="004404D0"/>
    <w:rsid w:val="0044058F"/>
    <w:rsid w:val="00440708"/>
    <w:rsid w:val="00440932"/>
    <w:rsid w:val="00440A39"/>
    <w:rsid w:val="00440BBD"/>
    <w:rsid w:val="00440D03"/>
    <w:rsid w:val="00440D9C"/>
    <w:rsid w:val="00440EC0"/>
    <w:rsid w:val="00440FA1"/>
    <w:rsid w:val="00441371"/>
    <w:rsid w:val="00441514"/>
    <w:rsid w:val="004415FA"/>
    <w:rsid w:val="0044174E"/>
    <w:rsid w:val="00441794"/>
    <w:rsid w:val="0044182F"/>
    <w:rsid w:val="00441842"/>
    <w:rsid w:val="00441867"/>
    <w:rsid w:val="004418A1"/>
    <w:rsid w:val="00441A56"/>
    <w:rsid w:val="00441B46"/>
    <w:rsid w:val="00441B4C"/>
    <w:rsid w:val="00441F61"/>
    <w:rsid w:val="00441FC7"/>
    <w:rsid w:val="004422E4"/>
    <w:rsid w:val="00442418"/>
    <w:rsid w:val="00442493"/>
    <w:rsid w:val="004425FA"/>
    <w:rsid w:val="0044264B"/>
    <w:rsid w:val="0044272B"/>
    <w:rsid w:val="004427C4"/>
    <w:rsid w:val="0044281C"/>
    <w:rsid w:val="0044287F"/>
    <w:rsid w:val="004429D1"/>
    <w:rsid w:val="00442B76"/>
    <w:rsid w:val="00442BC2"/>
    <w:rsid w:val="00443058"/>
    <w:rsid w:val="0044306B"/>
    <w:rsid w:val="004430E0"/>
    <w:rsid w:val="004435AD"/>
    <w:rsid w:val="004435BE"/>
    <w:rsid w:val="00443652"/>
    <w:rsid w:val="004438AD"/>
    <w:rsid w:val="00443B54"/>
    <w:rsid w:val="00443DC2"/>
    <w:rsid w:val="00443DF3"/>
    <w:rsid w:val="00443E3D"/>
    <w:rsid w:val="00443F46"/>
    <w:rsid w:val="00443F61"/>
    <w:rsid w:val="0044401D"/>
    <w:rsid w:val="004441E9"/>
    <w:rsid w:val="0044429B"/>
    <w:rsid w:val="00444494"/>
    <w:rsid w:val="00444519"/>
    <w:rsid w:val="004445EA"/>
    <w:rsid w:val="0044462F"/>
    <w:rsid w:val="004448DE"/>
    <w:rsid w:val="00444925"/>
    <w:rsid w:val="00444973"/>
    <w:rsid w:val="004449EF"/>
    <w:rsid w:val="00444C36"/>
    <w:rsid w:val="00444D0F"/>
    <w:rsid w:val="0044532C"/>
    <w:rsid w:val="00445351"/>
    <w:rsid w:val="00445583"/>
    <w:rsid w:val="00445728"/>
    <w:rsid w:val="004459FD"/>
    <w:rsid w:val="00445E4A"/>
    <w:rsid w:val="00446005"/>
    <w:rsid w:val="00446055"/>
    <w:rsid w:val="00446129"/>
    <w:rsid w:val="004461A9"/>
    <w:rsid w:val="00446370"/>
    <w:rsid w:val="00446482"/>
    <w:rsid w:val="00446514"/>
    <w:rsid w:val="00446515"/>
    <w:rsid w:val="004465D8"/>
    <w:rsid w:val="00446844"/>
    <w:rsid w:val="004468D4"/>
    <w:rsid w:val="004468E6"/>
    <w:rsid w:val="00446987"/>
    <w:rsid w:val="004469F6"/>
    <w:rsid w:val="00446A87"/>
    <w:rsid w:val="00446AD9"/>
    <w:rsid w:val="00446B9A"/>
    <w:rsid w:val="0044704A"/>
    <w:rsid w:val="004470CF"/>
    <w:rsid w:val="00447122"/>
    <w:rsid w:val="0044725A"/>
    <w:rsid w:val="004473C1"/>
    <w:rsid w:val="004473FA"/>
    <w:rsid w:val="00447632"/>
    <w:rsid w:val="00447826"/>
    <w:rsid w:val="00447BCF"/>
    <w:rsid w:val="00447D29"/>
    <w:rsid w:val="00447EAB"/>
    <w:rsid w:val="00447F31"/>
    <w:rsid w:val="00447F57"/>
    <w:rsid w:val="00450240"/>
    <w:rsid w:val="00450613"/>
    <w:rsid w:val="00450633"/>
    <w:rsid w:val="00450689"/>
    <w:rsid w:val="004508BA"/>
    <w:rsid w:val="004508DB"/>
    <w:rsid w:val="004509D4"/>
    <w:rsid w:val="00450B6B"/>
    <w:rsid w:val="00450D3B"/>
    <w:rsid w:val="004510ED"/>
    <w:rsid w:val="004511F9"/>
    <w:rsid w:val="00451226"/>
    <w:rsid w:val="00451262"/>
    <w:rsid w:val="004512A2"/>
    <w:rsid w:val="004513D2"/>
    <w:rsid w:val="0045144A"/>
    <w:rsid w:val="004516B5"/>
    <w:rsid w:val="0045179C"/>
    <w:rsid w:val="00451870"/>
    <w:rsid w:val="0045188A"/>
    <w:rsid w:val="0045196C"/>
    <w:rsid w:val="00451A40"/>
    <w:rsid w:val="00451C27"/>
    <w:rsid w:val="00451D6E"/>
    <w:rsid w:val="00451E5C"/>
    <w:rsid w:val="00451E8C"/>
    <w:rsid w:val="00451FBD"/>
    <w:rsid w:val="00451FF9"/>
    <w:rsid w:val="004520FF"/>
    <w:rsid w:val="00452580"/>
    <w:rsid w:val="004529A8"/>
    <w:rsid w:val="00452B7E"/>
    <w:rsid w:val="00452BA5"/>
    <w:rsid w:val="00452DF0"/>
    <w:rsid w:val="00452E54"/>
    <w:rsid w:val="00452E8D"/>
    <w:rsid w:val="00452F7A"/>
    <w:rsid w:val="00452FE0"/>
    <w:rsid w:val="00453183"/>
    <w:rsid w:val="00453232"/>
    <w:rsid w:val="00453262"/>
    <w:rsid w:val="0045327E"/>
    <w:rsid w:val="004534C2"/>
    <w:rsid w:val="00453679"/>
    <w:rsid w:val="00453A73"/>
    <w:rsid w:val="00453B19"/>
    <w:rsid w:val="00453B3D"/>
    <w:rsid w:val="00453B5F"/>
    <w:rsid w:val="00453BD7"/>
    <w:rsid w:val="00453CAB"/>
    <w:rsid w:val="00453ECF"/>
    <w:rsid w:val="00453EEC"/>
    <w:rsid w:val="0045418B"/>
    <w:rsid w:val="0045443F"/>
    <w:rsid w:val="004545C4"/>
    <w:rsid w:val="00454917"/>
    <w:rsid w:val="00454B23"/>
    <w:rsid w:val="00454B58"/>
    <w:rsid w:val="00454BD5"/>
    <w:rsid w:val="00454C23"/>
    <w:rsid w:val="00454F58"/>
    <w:rsid w:val="00455404"/>
    <w:rsid w:val="00455438"/>
    <w:rsid w:val="004554F6"/>
    <w:rsid w:val="00455566"/>
    <w:rsid w:val="00455581"/>
    <w:rsid w:val="0045586A"/>
    <w:rsid w:val="004559F9"/>
    <w:rsid w:val="00455A45"/>
    <w:rsid w:val="00455B29"/>
    <w:rsid w:val="00455BCC"/>
    <w:rsid w:val="00455DF7"/>
    <w:rsid w:val="00455E3F"/>
    <w:rsid w:val="00456074"/>
    <w:rsid w:val="004561ED"/>
    <w:rsid w:val="004562FC"/>
    <w:rsid w:val="00456388"/>
    <w:rsid w:val="0045657E"/>
    <w:rsid w:val="004566D4"/>
    <w:rsid w:val="004567EB"/>
    <w:rsid w:val="0045685F"/>
    <w:rsid w:val="004568E5"/>
    <w:rsid w:val="00456C71"/>
    <w:rsid w:val="00456D46"/>
    <w:rsid w:val="00456DA5"/>
    <w:rsid w:val="00456DF5"/>
    <w:rsid w:val="00456FB6"/>
    <w:rsid w:val="00457120"/>
    <w:rsid w:val="00457190"/>
    <w:rsid w:val="00457214"/>
    <w:rsid w:val="004572C5"/>
    <w:rsid w:val="0045743A"/>
    <w:rsid w:val="004574D0"/>
    <w:rsid w:val="004576A0"/>
    <w:rsid w:val="00457706"/>
    <w:rsid w:val="004577E6"/>
    <w:rsid w:val="0045795B"/>
    <w:rsid w:val="00457997"/>
    <w:rsid w:val="004579F5"/>
    <w:rsid w:val="00457A52"/>
    <w:rsid w:val="00457B1D"/>
    <w:rsid w:val="004601E4"/>
    <w:rsid w:val="00460267"/>
    <w:rsid w:val="004602C0"/>
    <w:rsid w:val="0046035F"/>
    <w:rsid w:val="0046048C"/>
    <w:rsid w:val="004605F1"/>
    <w:rsid w:val="00460624"/>
    <w:rsid w:val="004607C8"/>
    <w:rsid w:val="004608AA"/>
    <w:rsid w:val="004608DC"/>
    <w:rsid w:val="00460C85"/>
    <w:rsid w:val="00460D99"/>
    <w:rsid w:val="00460EA4"/>
    <w:rsid w:val="004610D5"/>
    <w:rsid w:val="004610DF"/>
    <w:rsid w:val="004613A4"/>
    <w:rsid w:val="004614A1"/>
    <w:rsid w:val="0046185A"/>
    <w:rsid w:val="0046198D"/>
    <w:rsid w:val="00461BC2"/>
    <w:rsid w:val="00461C92"/>
    <w:rsid w:val="00461FE0"/>
    <w:rsid w:val="004622EA"/>
    <w:rsid w:val="0046235A"/>
    <w:rsid w:val="00462517"/>
    <w:rsid w:val="004626A1"/>
    <w:rsid w:val="00462890"/>
    <w:rsid w:val="004628A9"/>
    <w:rsid w:val="00462953"/>
    <w:rsid w:val="00462A99"/>
    <w:rsid w:val="00462B5C"/>
    <w:rsid w:val="00462CC2"/>
    <w:rsid w:val="00462CD0"/>
    <w:rsid w:val="00462EA3"/>
    <w:rsid w:val="00463258"/>
    <w:rsid w:val="00463368"/>
    <w:rsid w:val="004635B2"/>
    <w:rsid w:val="004635FB"/>
    <w:rsid w:val="0046364A"/>
    <w:rsid w:val="0046397B"/>
    <w:rsid w:val="00463998"/>
    <w:rsid w:val="00463A76"/>
    <w:rsid w:val="00463AA2"/>
    <w:rsid w:val="00463D34"/>
    <w:rsid w:val="00463D4E"/>
    <w:rsid w:val="00463E4F"/>
    <w:rsid w:val="00463F61"/>
    <w:rsid w:val="004641D7"/>
    <w:rsid w:val="00464349"/>
    <w:rsid w:val="00464424"/>
    <w:rsid w:val="00464661"/>
    <w:rsid w:val="00464773"/>
    <w:rsid w:val="004647FD"/>
    <w:rsid w:val="004648FA"/>
    <w:rsid w:val="004649F7"/>
    <w:rsid w:val="00464B28"/>
    <w:rsid w:val="00464B8B"/>
    <w:rsid w:val="00464C37"/>
    <w:rsid w:val="00464E74"/>
    <w:rsid w:val="00464FF3"/>
    <w:rsid w:val="0046564F"/>
    <w:rsid w:val="0046571F"/>
    <w:rsid w:val="00465827"/>
    <w:rsid w:val="00465850"/>
    <w:rsid w:val="00465952"/>
    <w:rsid w:val="004659E2"/>
    <w:rsid w:val="00465A68"/>
    <w:rsid w:val="00465B05"/>
    <w:rsid w:val="00465C1A"/>
    <w:rsid w:val="00465E54"/>
    <w:rsid w:val="00465FF8"/>
    <w:rsid w:val="0046650F"/>
    <w:rsid w:val="004666B8"/>
    <w:rsid w:val="0046675A"/>
    <w:rsid w:val="00466900"/>
    <w:rsid w:val="00466BD4"/>
    <w:rsid w:val="00466E69"/>
    <w:rsid w:val="00466E7A"/>
    <w:rsid w:val="00466F2A"/>
    <w:rsid w:val="00467079"/>
    <w:rsid w:val="00467229"/>
    <w:rsid w:val="004676B1"/>
    <w:rsid w:val="00467700"/>
    <w:rsid w:val="00467899"/>
    <w:rsid w:val="0046794E"/>
    <w:rsid w:val="00467BC5"/>
    <w:rsid w:val="00467C7C"/>
    <w:rsid w:val="00467D4D"/>
    <w:rsid w:val="00467E4A"/>
    <w:rsid w:val="00467FBA"/>
    <w:rsid w:val="004700A1"/>
    <w:rsid w:val="00470198"/>
    <w:rsid w:val="004703D4"/>
    <w:rsid w:val="0047061A"/>
    <w:rsid w:val="0047064D"/>
    <w:rsid w:val="00470678"/>
    <w:rsid w:val="00470762"/>
    <w:rsid w:val="0047078E"/>
    <w:rsid w:val="00470AD7"/>
    <w:rsid w:val="00470D11"/>
    <w:rsid w:val="00470D3A"/>
    <w:rsid w:val="00470E7D"/>
    <w:rsid w:val="00470EF5"/>
    <w:rsid w:val="0047100D"/>
    <w:rsid w:val="004710AF"/>
    <w:rsid w:val="00471177"/>
    <w:rsid w:val="004712D2"/>
    <w:rsid w:val="004714A9"/>
    <w:rsid w:val="00471783"/>
    <w:rsid w:val="004718AE"/>
    <w:rsid w:val="00471986"/>
    <w:rsid w:val="00471B4A"/>
    <w:rsid w:val="00471D3C"/>
    <w:rsid w:val="00471DA9"/>
    <w:rsid w:val="00471E79"/>
    <w:rsid w:val="00471E86"/>
    <w:rsid w:val="00471FEB"/>
    <w:rsid w:val="0047220E"/>
    <w:rsid w:val="00472221"/>
    <w:rsid w:val="00472437"/>
    <w:rsid w:val="0047244B"/>
    <w:rsid w:val="004724D6"/>
    <w:rsid w:val="004724E6"/>
    <w:rsid w:val="00472648"/>
    <w:rsid w:val="00472783"/>
    <w:rsid w:val="004729AF"/>
    <w:rsid w:val="00472A4C"/>
    <w:rsid w:val="00472CB7"/>
    <w:rsid w:val="00472DCF"/>
    <w:rsid w:val="00472E19"/>
    <w:rsid w:val="00472E3B"/>
    <w:rsid w:val="00472E7F"/>
    <w:rsid w:val="00472ED4"/>
    <w:rsid w:val="0047300D"/>
    <w:rsid w:val="00473020"/>
    <w:rsid w:val="00473063"/>
    <w:rsid w:val="004730D3"/>
    <w:rsid w:val="00473203"/>
    <w:rsid w:val="004732F1"/>
    <w:rsid w:val="00473511"/>
    <w:rsid w:val="004735F5"/>
    <w:rsid w:val="00473643"/>
    <w:rsid w:val="004737AF"/>
    <w:rsid w:val="00473A8E"/>
    <w:rsid w:val="00473B57"/>
    <w:rsid w:val="00473C4B"/>
    <w:rsid w:val="00473D06"/>
    <w:rsid w:val="00473E7D"/>
    <w:rsid w:val="00473F35"/>
    <w:rsid w:val="00473F4C"/>
    <w:rsid w:val="00473F9A"/>
    <w:rsid w:val="004740B5"/>
    <w:rsid w:val="004742A8"/>
    <w:rsid w:val="00474343"/>
    <w:rsid w:val="00474355"/>
    <w:rsid w:val="004747B5"/>
    <w:rsid w:val="004747D6"/>
    <w:rsid w:val="00474C05"/>
    <w:rsid w:val="00474EB2"/>
    <w:rsid w:val="00475066"/>
    <w:rsid w:val="004750CD"/>
    <w:rsid w:val="004752C3"/>
    <w:rsid w:val="0047541D"/>
    <w:rsid w:val="004756E6"/>
    <w:rsid w:val="004757CB"/>
    <w:rsid w:val="00475998"/>
    <w:rsid w:val="00475B5E"/>
    <w:rsid w:val="00475B73"/>
    <w:rsid w:val="00475BDC"/>
    <w:rsid w:val="00475C71"/>
    <w:rsid w:val="00475D44"/>
    <w:rsid w:val="00475D9C"/>
    <w:rsid w:val="00476011"/>
    <w:rsid w:val="004760A9"/>
    <w:rsid w:val="004760AE"/>
    <w:rsid w:val="0047614D"/>
    <w:rsid w:val="00476592"/>
    <w:rsid w:val="004766A0"/>
    <w:rsid w:val="004767E1"/>
    <w:rsid w:val="0047682F"/>
    <w:rsid w:val="00476898"/>
    <w:rsid w:val="004769FE"/>
    <w:rsid w:val="00476AE2"/>
    <w:rsid w:val="00476DC1"/>
    <w:rsid w:val="004771F6"/>
    <w:rsid w:val="0047723A"/>
    <w:rsid w:val="004772FE"/>
    <w:rsid w:val="00477384"/>
    <w:rsid w:val="004774B7"/>
    <w:rsid w:val="0047750A"/>
    <w:rsid w:val="004775AA"/>
    <w:rsid w:val="004775E2"/>
    <w:rsid w:val="00477777"/>
    <w:rsid w:val="00477785"/>
    <w:rsid w:val="00477816"/>
    <w:rsid w:val="00477920"/>
    <w:rsid w:val="00477A58"/>
    <w:rsid w:val="00477D74"/>
    <w:rsid w:val="00477DB1"/>
    <w:rsid w:val="00477F7D"/>
    <w:rsid w:val="0048001A"/>
    <w:rsid w:val="004801BB"/>
    <w:rsid w:val="004801EC"/>
    <w:rsid w:val="0048056B"/>
    <w:rsid w:val="00480654"/>
    <w:rsid w:val="004807CE"/>
    <w:rsid w:val="0048081C"/>
    <w:rsid w:val="0048085C"/>
    <w:rsid w:val="00480871"/>
    <w:rsid w:val="004809DE"/>
    <w:rsid w:val="00480A66"/>
    <w:rsid w:val="00480B50"/>
    <w:rsid w:val="00480BBB"/>
    <w:rsid w:val="00480BCE"/>
    <w:rsid w:val="00481073"/>
    <w:rsid w:val="0048108E"/>
    <w:rsid w:val="004810F3"/>
    <w:rsid w:val="0048129C"/>
    <w:rsid w:val="0048132F"/>
    <w:rsid w:val="00481620"/>
    <w:rsid w:val="00481A82"/>
    <w:rsid w:val="00481AC2"/>
    <w:rsid w:val="00481AE3"/>
    <w:rsid w:val="00481B0B"/>
    <w:rsid w:val="00481D3F"/>
    <w:rsid w:val="00481DD0"/>
    <w:rsid w:val="00481E34"/>
    <w:rsid w:val="00481EFF"/>
    <w:rsid w:val="00481FD9"/>
    <w:rsid w:val="0048204E"/>
    <w:rsid w:val="00482053"/>
    <w:rsid w:val="00482205"/>
    <w:rsid w:val="0048226F"/>
    <w:rsid w:val="004822DF"/>
    <w:rsid w:val="00482415"/>
    <w:rsid w:val="0048253E"/>
    <w:rsid w:val="004825A4"/>
    <w:rsid w:val="00482647"/>
    <w:rsid w:val="004827E4"/>
    <w:rsid w:val="00482854"/>
    <w:rsid w:val="004828AD"/>
    <w:rsid w:val="004828D9"/>
    <w:rsid w:val="00482914"/>
    <w:rsid w:val="00482972"/>
    <w:rsid w:val="00482ABD"/>
    <w:rsid w:val="00482D7B"/>
    <w:rsid w:val="004831A7"/>
    <w:rsid w:val="00483248"/>
    <w:rsid w:val="0048329E"/>
    <w:rsid w:val="0048337D"/>
    <w:rsid w:val="0048377D"/>
    <w:rsid w:val="004837F1"/>
    <w:rsid w:val="00483A32"/>
    <w:rsid w:val="00483ECE"/>
    <w:rsid w:val="004843B6"/>
    <w:rsid w:val="00484729"/>
    <w:rsid w:val="00484757"/>
    <w:rsid w:val="00484772"/>
    <w:rsid w:val="00484887"/>
    <w:rsid w:val="004848CE"/>
    <w:rsid w:val="00484C2D"/>
    <w:rsid w:val="00484E1E"/>
    <w:rsid w:val="00484F85"/>
    <w:rsid w:val="00484F89"/>
    <w:rsid w:val="0048511F"/>
    <w:rsid w:val="004852E6"/>
    <w:rsid w:val="00485486"/>
    <w:rsid w:val="00485543"/>
    <w:rsid w:val="0048558B"/>
    <w:rsid w:val="00485706"/>
    <w:rsid w:val="0048586F"/>
    <w:rsid w:val="00485B9D"/>
    <w:rsid w:val="00485C56"/>
    <w:rsid w:val="00485DA1"/>
    <w:rsid w:val="00485DCF"/>
    <w:rsid w:val="00486277"/>
    <w:rsid w:val="00486379"/>
    <w:rsid w:val="004863C3"/>
    <w:rsid w:val="004865BC"/>
    <w:rsid w:val="004866B2"/>
    <w:rsid w:val="004866BD"/>
    <w:rsid w:val="004868A9"/>
    <w:rsid w:val="00486A4B"/>
    <w:rsid w:val="00486A7E"/>
    <w:rsid w:val="00486AD7"/>
    <w:rsid w:val="00486BF6"/>
    <w:rsid w:val="00486C0C"/>
    <w:rsid w:val="00486DC3"/>
    <w:rsid w:val="00486F9E"/>
    <w:rsid w:val="0048702A"/>
    <w:rsid w:val="004870A3"/>
    <w:rsid w:val="00487169"/>
    <w:rsid w:val="004871A2"/>
    <w:rsid w:val="004871B0"/>
    <w:rsid w:val="00487207"/>
    <w:rsid w:val="0048724B"/>
    <w:rsid w:val="004872C5"/>
    <w:rsid w:val="00487336"/>
    <w:rsid w:val="004873E1"/>
    <w:rsid w:val="00487503"/>
    <w:rsid w:val="00487736"/>
    <w:rsid w:val="0048779D"/>
    <w:rsid w:val="004877B4"/>
    <w:rsid w:val="00487A4A"/>
    <w:rsid w:val="00487A82"/>
    <w:rsid w:val="00487B60"/>
    <w:rsid w:val="00487BC4"/>
    <w:rsid w:val="00487D50"/>
    <w:rsid w:val="00487E83"/>
    <w:rsid w:val="00487F2B"/>
    <w:rsid w:val="00490014"/>
    <w:rsid w:val="004900F2"/>
    <w:rsid w:val="004900F6"/>
    <w:rsid w:val="004902E1"/>
    <w:rsid w:val="004902EC"/>
    <w:rsid w:val="0049041D"/>
    <w:rsid w:val="00490485"/>
    <w:rsid w:val="0049049A"/>
    <w:rsid w:val="004904B4"/>
    <w:rsid w:val="004904BF"/>
    <w:rsid w:val="00490560"/>
    <w:rsid w:val="004906E4"/>
    <w:rsid w:val="004907A9"/>
    <w:rsid w:val="004908E4"/>
    <w:rsid w:val="004909D7"/>
    <w:rsid w:val="00490B09"/>
    <w:rsid w:val="00490B4D"/>
    <w:rsid w:val="00490C3A"/>
    <w:rsid w:val="00490C6E"/>
    <w:rsid w:val="00490CB5"/>
    <w:rsid w:val="00490D23"/>
    <w:rsid w:val="00490D5E"/>
    <w:rsid w:val="004910DC"/>
    <w:rsid w:val="004910F4"/>
    <w:rsid w:val="004911B9"/>
    <w:rsid w:val="004912A1"/>
    <w:rsid w:val="0049153A"/>
    <w:rsid w:val="0049162A"/>
    <w:rsid w:val="00491728"/>
    <w:rsid w:val="00491798"/>
    <w:rsid w:val="004917FD"/>
    <w:rsid w:val="00491867"/>
    <w:rsid w:val="004918F8"/>
    <w:rsid w:val="00491A35"/>
    <w:rsid w:val="00491C50"/>
    <w:rsid w:val="00491E24"/>
    <w:rsid w:val="00491E4C"/>
    <w:rsid w:val="00491F48"/>
    <w:rsid w:val="004920F6"/>
    <w:rsid w:val="0049225C"/>
    <w:rsid w:val="00492373"/>
    <w:rsid w:val="00492458"/>
    <w:rsid w:val="00492644"/>
    <w:rsid w:val="0049264A"/>
    <w:rsid w:val="0049264F"/>
    <w:rsid w:val="0049287C"/>
    <w:rsid w:val="0049297E"/>
    <w:rsid w:val="00492BB3"/>
    <w:rsid w:val="00492C5B"/>
    <w:rsid w:val="00492F8C"/>
    <w:rsid w:val="0049312F"/>
    <w:rsid w:val="004931E6"/>
    <w:rsid w:val="004933B6"/>
    <w:rsid w:val="004933FF"/>
    <w:rsid w:val="0049347A"/>
    <w:rsid w:val="004935DD"/>
    <w:rsid w:val="004936EC"/>
    <w:rsid w:val="004937C6"/>
    <w:rsid w:val="0049387D"/>
    <w:rsid w:val="00493ABE"/>
    <w:rsid w:val="00493D72"/>
    <w:rsid w:val="00494022"/>
    <w:rsid w:val="0049403C"/>
    <w:rsid w:val="0049410B"/>
    <w:rsid w:val="004942A0"/>
    <w:rsid w:val="004945D6"/>
    <w:rsid w:val="0049461D"/>
    <w:rsid w:val="0049466C"/>
    <w:rsid w:val="0049466F"/>
    <w:rsid w:val="0049467D"/>
    <w:rsid w:val="00494A34"/>
    <w:rsid w:val="00494D6B"/>
    <w:rsid w:val="00495012"/>
    <w:rsid w:val="0049503E"/>
    <w:rsid w:val="0049528B"/>
    <w:rsid w:val="00495316"/>
    <w:rsid w:val="0049541A"/>
    <w:rsid w:val="0049547C"/>
    <w:rsid w:val="004954DC"/>
    <w:rsid w:val="00495522"/>
    <w:rsid w:val="00495680"/>
    <w:rsid w:val="004958D2"/>
    <w:rsid w:val="004959F9"/>
    <w:rsid w:val="00495DB7"/>
    <w:rsid w:val="00495F34"/>
    <w:rsid w:val="00496075"/>
    <w:rsid w:val="0049660A"/>
    <w:rsid w:val="004968DF"/>
    <w:rsid w:val="0049695B"/>
    <w:rsid w:val="00496A4A"/>
    <w:rsid w:val="00496C6C"/>
    <w:rsid w:val="00496CD2"/>
    <w:rsid w:val="00496CE6"/>
    <w:rsid w:val="00496D41"/>
    <w:rsid w:val="00496E06"/>
    <w:rsid w:val="00496E15"/>
    <w:rsid w:val="00496ECE"/>
    <w:rsid w:val="00496FF8"/>
    <w:rsid w:val="0049711C"/>
    <w:rsid w:val="00497152"/>
    <w:rsid w:val="004972B5"/>
    <w:rsid w:val="00497452"/>
    <w:rsid w:val="004974AE"/>
    <w:rsid w:val="00497588"/>
    <w:rsid w:val="00497962"/>
    <w:rsid w:val="0049797A"/>
    <w:rsid w:val="00497AE7"/>
    <w:rsid w:val="00497B2C"/>
    <w:rsid w:val="00497C34"/>
    <w:rsid w:val="00497DFF"/>
    <w:rsid w:val="00497FDC"/>
    <w:rsid w:val="004A0096"/>
    <w:rsid w:val="004A00FF"/>
    <w:rsid w:val="004A017E"/>
    <w:rsid w:val="004A01AF"/>
    <w:rsid w:val="004A0467"/>
    <w:rsid w:val="004A057A"/>
    <w:rsid w:val="004A05C3"/>
    <w:rsid w:val="004A07C3"/>
    <w:rsid w:val="004A0AFD"/>
    <w:rsid w:val="004A0B21"/>
    <w:rsid w:val="004A0BD0"/>
    <w:rsid w:val="004A0DEC"/>
    <w:rsid w:val="004A0DFE"/>
    <w:rsid w:val="004A0F49"/>
    <w:rsid w:val="004A1047"/>
    <w:rsid w:val="004A1126"/>
    <w:rsid w:val="004A1747"/>
    <w:rsid w:val="004A17AF"/>
    <w:rsid w:val="004A1920"/>
    <w:rsid w:val="004A196E"/>
    <w:rsid w:val="004A1CF7"/>
    <w:rsid w:val="004A1EDC"/>
    <w:rsid w:val="004A1EF7"/>
    <w:rsid w:val="004A20CF"/>
    <w:rsid w:val="004A218D"/>
    <w:rsid w:val="004A21F7"/>
    <w:rsid w:val="004A2285"/>
    <w:rsid w:val="004A22DE"/>
    <w:rsid w:val="004A237E"/>
    <w:rsid w:val="004A2A49"/>
    <w:rsid w:val="004A30A0"/>
    <w:rsid w:val="004A33AC"/>
    <w:rsid w:val="004A349A"/>
    <w:rsid w:val="004A34C8"/>
    <w:rsid w:val="004A34DC"/>
    <w:rsid w:val="004A366A"/>
    <w:rsid w:val="004A36C1"/>
    <w:rsid w:val="004A36EC"/>
    <w:rsid w:val="004A3754"/>
    <w:rsid w:val="004A37AB"/>
    <w:rsid w:val="004A3A28"/>
    <w:rsid w:val="004A3CAB"/>
    <w:rsid w:val="004A3F82"/>
    <w:rsid w:val="004A3FF7"/>
    <w:rsid w:val="004A4190"/>
    <w:rsid w:val="004A41AE"/>
    <w:rsid w:val="004A439C"/>
    <w:rsid w:val="004A44AC"/>
    <w:rsid w:val="004A45AA"/>
    <w:rsid w:val="004A460A"/>
    <w:rsid w:val="004A4637"/>
    <w:rsid w:val="004A46B6"/>
    <w:rsid w:val="004A46BE"/>
    <w:rsid w:val="004A4711"/>
    <w:rsid w:val="004A4765"/>
    <w:rsid w:val="004A4A25"/>
    <w:rsid w:val="004A4C6D"/>
    <w:rsid w:val="004A4CD9"/>
    <w:rsid w:val="004A4CF4"/>
    <w:rsid w:val="004A4D5E"/>
    <w:rsid w:val="004A4F5F"/>
    <w:rsid w:val="004A4F70"/>
    <w:rsid w:val="004A508C"/>
    <w:rsid w:val="004A51BC"/>
    <w:rsid w:val="004A52D7"/>
    <w:rsid w:val="004A53EE"/>
    <w:rsid w:val="004A54C5"/>
    <w:rsid w:val="004A561F"/>
    <w:rsid w:val="004A566F"/>
    <w:rsid w:val="004A56EE"/>
    <w:rsid w:val="004A5762"/>
    <w:rsid w:val="004A57CD"/>
    <w:rsid w:val="004A5889"/>
    <w:rsid w:val="004A5BA4"/>
    <w:rsid w:val="004A5F98"/>
    <w:rsid w:val="004A65A2"/>
    <w:rsid w:val="004A65C8"/>
    <w:rsid w:val="004A66AE"/>
    <w:rsid w:val="004A67C7"/>
    <w:rsid w:val="004A68A7"/>
    <w:rsid w:val="004A68CA"/>
    <w:rsid w:val="004A68E7"/>
    <w:rsid w:val="004A6C18"/>
    <w:rsid w:val="004A6D45"/>
    <w:rsid w:val="004A72F7"/>
    <w:rsid w:val="004A73BB"/>
    <w:rsid w:val="004A7596"/>
    <w:rsid w:val="004A7770"/>
    <w:rsid w:val="004A791A"/>
    <w:rsid w:val="004A7B04"/>
    <w:rsid w:val="004A7B6D"/>
    <w:rsid w:val="004A7C04"/>
    <w:rsid w:val="004A7CED"/>
    <w:rsid w:val="004A7E52"/>
    <w:rsid w:val="004A7FA8"/>
    <w:rsid w:val="004B020C"/>
    <w:rsid w:val="004B0549"/>
    <w:rsid w:val="004B06E5"/>
    <w:rsid w:val="004B0834"/>
    <w:rsid w:val="004B0AE5"/>
    <w:rsid w:val="004B0C55"/>
    <w:rsid w:val="004B0DA4"/>
    <w:rsid w:val="004B0DA9"/>
    <w:rsid w:val="004B0E03"/>
    <w:rsid w:val="004B12D5"/>
    <w:rsid w:val="004B14FF"/>
    <w:rsid w:val="004B15FF"/>
    <w:rsid w:val="004B162F"/>
    <w:rsid w:val="004B1872"/>
    <w:rsid w:val="004B1B66"/>
    <w:rsid w:val="004B1C45"/>
    <w:rsid w:val="004B1C48"/>
    <w:rsid w:val="004B1CE3"/>
    <w:rsid w:val="004B1D67"/>
    <w:rsid w:val="004B1FDE"/>
    <w:rsid w:val="004B211A"/>
    <w:rsid w:val="004B213F"/>
    <w:rsid w:val="004B2283"/>
    <w:rsid w:val="004B2440"/>
    <w:rsid w:val="004B280D"/>
    <w:rsid w:val="004B2827"/>
    <w:rsid w:val="004B2867"/>
    <w:rsid w:val="004B2901"/>
    <w:rsid w:val="004B2995"/>
    <w:rsid w:val="004B2EF7"/>
    <w:rsid w:val="004B2FAA"/>
    <w:rsid w:val="004B2FC1"/>
    <w:rsid w:val="004B31FC"/>
    <w:rsid w:val="004B3285"/>
    <w:rsid w:val="004B3502"/>
    <w:rsid w:val="004B351D"/>
    <w:rsid w:val="004B35A4"/>
    <w:rsid w:val="004B386A"/>
    <w:rsid w:val="004B38B6"/>
    <w:rsid w:val="004B38C7"/>
    <w:rsid w:val="004B3AB4"/>
    <w:rsid w:val="004B3C03"/>
    <w:rsid w:val="004B3C2E"/>
    <w:rsid w:val="004B3DF2"/>
    <w:rsid w:val="004B4096"/>
    <w:rsid w:val="004B40B1"/>
    <w:rsid w:val="004B43F2"/>
    <w:rsid w:val="004B4400"/>
    <w:rsid w:val="004B47A3"/>
    <w:rsid w:val="004B486E"/>
    <w:rsid w:val="004B4908"/>
    <w:rsid w:val="004B49C8"/>
    <w:rsid w:val="004B4B53"/>
    <w:rsid w:val="004B4BBF"/>
    <w:rsid w:val="004B4BD7"/>
    <w:rsid w:val="004B4C5C"/>
    <w:rsid w:val="004B4CC0"/>
    <w:rsid w:val="004B4DA6"/>
    <w:rsid w:val="004B4EEF"/>
    <w:rsid w:val="004B52E5"/>
    <w:rsid w:val="004B52F8"/>
    <w:rsid w:val="004B5361"/>
    <w:rsid w:val="004B54F9"/>
    <w:rsid w:val="004B5509"/>
    <w:rsid w:val="004B56AE"/>
    <w:rsid w:val="004B57FB"/>
    <w:rsid w:val="004B5B0F"/>
    <w:rsid w:val="004B5CF3"/>
    <w:rsid w:val="004B5D55"/>
    <w:rsid w:val="004B61BF"/>
    <w:rsid w:val="004B6534"/>
    <w:rsid w:val="004B6767"/>
    <w:rsid w:val="004B6BEE"/>
    <w:rsid w:val="004B6F59"/>
    <w:rsid w:val="004B6FB4"/>
    <w:rsid w:val="004B71DE"/>
    <w:rsid w:val="004B7271"/>
    <w:rsid w:val="004B72E6"/>
    <w:rsid w:val="004B740F"/>
    <w:rsid w:val="004B7420"/>
    <w:rsid w:val="004B7465"/>
    <w:rsid w:val="004B7871"/>
    <w:rsid w:val="004B78A0"/>
    <w:rsid w:val="004B799A"/>
    <w:rsid w:val="004B7A15"/>
    <w:rsid w:val="004B7B5E"/>
    <w:rsid w:val="004B7C2A"/>
    <w:rsid w:val="004B7D88"/>
    <w:rsid w:val="004B7FA2"/>
    <w:rsid w:val="004B7FDC"/>
    <w:rsid w:val="004C0306"/>
    <w:rsid w:val="004C033D"/>
    <w:rsid w:val="004C0383"/>
    <w:rsid w:val="004C03B3"/>
    <w:rsid w:val="004C0444"/>
    <w:rsid w:val="004C04CF"/>
    <w:rsid w:val="004C06A5"/>
    <w:rsid w:val="004C079C"/>
    <w:rsid w:val="004C083C"/>
    <w:rsid w:val="004C0D30"/>
    <w:rsid w:val="004C0D44"/>
    <w:rsid w:val="004C0E41"/>
    <w:rsid w:val="004C0FD4"/>
    <w:rsid w:val="004C1054"/>
    <w:rsid w:val="004C114D"/>
    <w:rsid w:val="004C11C5"/>
    <w:rsid w:val="004C137F"/>
    <w:rsid w:val="004C147E"/>
    <w:rsid w:val="004C15B6"/>
    <w:rsid w:val="004C1607"/>
    <w:rsid w:val="004C169B"/>
    <w:rsid w:val="004C1850"/>
    <w:rsid w:val="004C1905"/>
    <w:rsid w:val="004C1B2E"/>
    <w:rsid w:val="004C1B61"/>
    <w:rsid w:val="004C1C2B"/>
    <w:rsid w:val="004C1D50"/>
    <w:rsid w:val="004C1E1D"/>
    <w:rsid w:val="004C23AC"/>
    <w:rsid w:val="004C2BA1"/>
    <w:rsid w:val="004C2FF9"/>
    <w:rsid w:val="004C344C"/>
    <w:rsid w:val="004C37C1"/>
    <w:rsid w:val="004C38EA"/>
    <w:rsid w:val="004C3ABC"/>
    <w:rsid w:val="004C3C97"/>
    <w:rsid w:val="004C3D37"/>
    <w:rsid w:val="004C3D51"/>
    <w:rsid w:val="004C3E0E"/>
    <w:rsid w:val="004C3E16"/>
    <w:rsid w:val="004C3E36"/>
    <w:rsid w:val="004C3E64"/>
    <w:rsid w:val="004C3EE6"/>
    <w:rsid w:val="004C3EF2"/>
    <w:rsid w:val="004C4040"/>
    <w:rsid w:val="004C425A"/>
    <w:rsid w:val="004C4459"/>
    <w:rsid w:val="004C4497"/>
    <w:rsid w:val="004C4538"/>
    <w:rsid w:val="004C4892"/>
    <w:rsid w:val="004C48D8"/>
    <w:rsid w:val="004C4938"/>
    <w:rsid w:val="004C4952"/>
    <w:rsid w:val="004C4B0F"/>
    <w:rsid w:val="004C4BD4"/>
    <w:rsid w:val="004C4D0A"/>
    <w:rsid w:val="004C4EAA"/>
    <w:rsid w:val="004C4F83"/>
    <w:rsid w:val="004C4FA7"/>
    <w:rsid w:val="004C5031"/>
    <w:rsid w:val="004C50C9"/>
    <w:rsid w:val="004C524A"/>
    <w:rsid w:val="004C5251"/>
    <w:rsid w:val="004C5266"/>
    <w:rsid w:val="004C5650"/>
    <w:rsid w:val="004C5663"/>
    <w:rsid w:val="004C5742"/>
    <w:rsid w:val="004C5758"/>
    <w:rsid w:val="004C57D2"/>
    <w:rsid w:val="004C58C8"/>
    <w:rsid w:val="004C5905"/>
    <w:rsid w:val="004C5AE7"/>
    <w:rsid w:val="004C5AF2"/>
    <w:rsid w:val="004C5D24"/>
    <w:rsid w:val="004C5D9D"/>
    <w:rsid w:val="004C5DBF"/>
    <w:rsid w:val="004C5E39"/>
    <w:rsid w:val="004C61A3"/>
    <w:rsid w:val="004C6487"/>
    <w:rsid w:val="004C65A0"/>
    <w:rsid w:val="004C661D"/>
    <w:rsid w:val="004C68AD"/>
    <w:rsid w:val="004C6BA5"/>
    <w:rsid w:val="004C6E24"/>
    <w:rsid w:val="004C6EC4"/>
    <w:rsid w:val="004C6FB7"/>
    <w:rsid w:val="004C6FD7"/>
    <w:rsid w:val="004C7003"/>
    <w:rsid w:val="004C710F"/>
    <w:rsid w:val="004C71B2"/>
    <w:rsid w:val="004C73B0"/>
    <w:rsid w:val="004C75D8"/>
    <w:rsid w:val="004C775B"/>
    <w:rsid w:val="004C77A7"/>
    <w:rsid w:val="004C78DB"/>
    <w:rsid w:val="004C7B61"/>
    <w:rsid w:val="004C7B80"/>
    <w:rsid w:val="004C7DDC"/>
    <w:rsid w:val="004C7DE7"/>
    <w:rsid w:val="004C7E8A"/>
    <w:rsid w:val="004C7FBA"/>
    <w:rsid w:val="004D011A"/>
    <w:rsid w:val="004D03BD"/>
    <w:rsid w:val="004D0644"/>
    <w:rsid w:val="004D0A28"/>
    <w:rsid w:val="004D0ABE"/>
    <w:rsid w:val="004D0B03"/>
    <w:rsid w:val="004D0C58"/>
    <w:rsid w:val="004D0CC9"/>
    <w:rsid w:val="004D0DE8"/>
    <w:rsid w:val="004D0F45"/>
    <w:rsid w:val="004D116F"/>
    <w:rsid w:val="004D1260"/>
    <w:rsid w:val="004D136A"/>
    <w:rsid w:val="004D1549"/>
    <w:rsid w:val="004D15F5"/>
    <w:rsid w:val="004D185C"/>
    <w:rsid w:val="004D18DB"/>
    <w:rsid w:val="004D1A16"/>
    <w:rsid w:val="004D1A67"/>
    <w:rsid w:val="004D1A8E"/>
    <w:rsid w:val="004D1DEE"/>
    <w:rsid w:val="004D21EF"/>
    <w:rsid w:val="004D2283"/>
    <w:rsid w:val="004D239F"/>
    <w:rsid w:val="004D2463"/>
    <w:rsid w:val="004D247B"/>
    <w:rsid w:val="004D248B"/>
    <w:rsid w:val="004D2527"/>
    <w:rsid w:val="004D254D"/>
    <w:rsid w:val="004D2633"/>
    <w:rsid w:val="004D282C"/>
    <w:rsid w:val="004D2855"/>
    <w:rsid w:val="004D2BE5"/>
    <w:rsid w:val="004D2F1E"/>
    <w:rsid w:val="004D2F64"/>
    <w:rsid w:val="004D2FF2"/>
    <w:rsid w:val="004D3014"/>
    <w:rsid w:val="004D30DD"/>
    <w:rsid w:val="004D3210"/>
    <w:rsid w:val="004D33CD"/>
    <w:rsid w:val="004D34B4"/>
    <w:rsid w:val="004D3640"/>
    <w:rsid w:val="004D36E7"/>
    <w:rsid w:val="004D385E"/>
    <w:rsid w:val="004D38FE"/>
    <w:rsid w:val="004D3BEB"/>
    <w:rsid w:val="004D3D9B"/>
    <w:rsid w:val="004D3EA8"/>
    <w:rsid w:val="004D3F4D"/>
    <w:rsid w:val="004D434B"/>
    <w:rsid w:val="004D455B"/>
    <w:rsid w:val="004D45C8"/>
    <w:rsid w:val="004D45E0"/>
    <w:rsid w:val="004D4681"/>
    <w:rsid w:val="004D47A5"/>
    <w:rsid w:val="004D498D"/>
    <w:rsid w:val="004D49A7"/>
    <w:rsid w:val="004D4E49"/>
    <w:rsid w:val="004D4EBC"/>
    <w:rsid w:val="004D4FD8"/>
    <w:rsid w:val="004D5046"/>
    <w:rsid w:val="004D5146"/>
    <w:rsid w:val="004D51C1"/>
    <w:rsid w:val="004D54A3"/>
    <w:rsid w:val="004D54B7"/>
    <w:rsid w:val="004D5752"/>
    <w:rsid w:val="004D586A"/>
    <w:rsid w:val="004D58CC"/>
    <w:rsid w:val="004D5ACF"/>
    <w:rsid w:val="004D5B80"/>
    <w:rsid w:val="004D5BEC"/>
    <w:rsid w:val="004D5CEF"/>
    <w:rsid w:val="004D5D0D"/>
    <w:rsid w:val="004D5DBE"/>
    <w:rsid w:val="004D5ECC"/>
    <w:rsid w:val="004D61F6"/>
    <w:rsid w:val="004D6296"/>
    <w:rsid w:val="004D630A"/>
    <w:rsid w:val="004D6370"/>
    <w:rsid w:val="004D6510"/>
    <w:rsid w:val="004D65AE"/>
    <w:rsid w:val="004D6AC2"/>
    <w:rsid w:val="004D6F3E"/>
    <w:rsid w:val="004D7177"/>
    <w:rsid w:val="004D71AE"/>
    <w:rsid w:val="004D73E4"/>
    <w:rsid w:val="004D75BC"/>
    <w:rsid w:val="004D7866"/>
    <w:rsid w:val="004D7A72"/>
    <w:rsid w:val="004D7ACA"/>
    <w:rsid w:val="004D7D93"/>
    <w:rsid w:val="004E013F"/>
    <w:rsid w:val="004E02A3"/>
    <w:rsid w:val="004E034B"/>
    <w:rsid w:val="004E0A88"/>
    <w:rsid w:val="004E0B11"/>
    <w:rsid w:val="004E0BCE"/>
    <w:rsid w:val="004E0BF4"/>
    <w:rsid w:val="004E0D2C"/>
    <w:rsid w:val="004E1163"/>
    <w:rsid w:val="004E128E"/>
    <w:rsid w:val="004E16AF"/>
    <w:rsid w:val="004E16FA"/>
    <w:rsid w:val="004E191D"/>
    <w:rsid w:val="004E1C20"/>
    <w:rsid w:val="004E1C48"/>
    <w:rsid w:val="004E1D79"/>
    <w:rsid w:val="004E1DC8"/>
    <w:rsid w:val="004E2095"/>
    <w:rsid w:val="004E20AA"/>
    <w:rsid w:val="004E2236"/>
    <w:rsid w:val="004E24DB"/>
    <w:rsid w:val="004E2578"/>
    <w:rsid w:val="004E2663"/>
    <w:rsid w:val="004E26E5"/>
    <w:rsid w:val="004E2752"/>
    <w:rsid w:val="004E28D2"/>
    <w:rsid w:val="004E28ED"/>
    <w:rsid w:val="004E2BB9"/>
    <w:rsid w:val="004E2BF0"/>
    <w:rsid w:val="004E2E95"/>
    <w:rsid w:val="004E2EE3"/>
    <w:rsid w:val="004E2F23"/>
    <w:rsid w:val="004E303C"/>
    <w:rsid w:val="004E31A0"/>
    <w:rsid w:val="004E31B5"/>
    <w:rsid w:val="004E32D0"/>
    <w:rsid w:val="004E383F"/>
    <w:rsid w:val="004E3873"/>
    <w:rsid w:val="004E39C6"/>
    <w:rsid w:val="004E3E43"/>
    <w:rsid w:val="004E40F0"/>
    <w:rsid w:val="004E4216"/>
    <w:rsid w:val="004E42A0"/>
    <w:rsid w:val="004E4376"/>
    <w:rsid w:val="004E4468"/>
    <w:rsid w:val="004E489F"/>
    <w:rsid w:val="004E4971"/>
    <w:rsid w:val="004E49B3"/>
    <w:rsid w:val="004E4A29"/>
    <w:rsid w:val="004E4A84"/>
    <w:rsid w:val="004E4DE6"/>
    <w:rsid w:val="004E5250"/>
    <w:rsid w:val="004E54D4"/>
    <w:rsid w:val="004E5522"/>
    <w:rsid w:val="004E579A"/>
    <w:rsid w:val="004E58F0"/>
    <w:rsid w:val="004E592F"/>
    <w:rsid w:val="004E595D"/>
    <w:rsid w:val="004E5B51"/>
    <w:rsid w:val="004E5BCC"/>
    <w:rsid w:val="004E5C65"/>
    <w:rsid w:val="004E5F79"/>
    <w:rsid w:val="004E6143"/>
    <w:rsid w:val="004E6263"/>
    <w:rsid w:val="004E6374"/>
    <w:rsid w:val="004E6477"/>
    <w:rsid w:val="004E64FD"/>
    <w:rsid w:val="004E6628"/>
    <w:rsid w:val="004E6713"/>
    <w:rsid w:val="004E6719"/>
    <w:rsid w:val="004E6851"/>
    <w:rsid w:val="004E6A97"/>
    <w:rsid w:val="004E6DCF"/>
    <w:rsid w:val="004E6DD0"/>
    <w:rsid w:val="004E717C"/>
    <w:rsid w:val="004E71BD"/>
    <w:rsid w:val="004E72A2"/>
    <w:rsid w:val="004E73CA"/>
    <w:rsid w:val="004E73F8"/>
    <w:rsid w:val="004E74FE"/>
    <w:rsid w:val="004E7539"/>
    <w:rsid w:val="004E75D7"/>
    <w:rsid w:val="004E77A2"/>
    <w:rsid w:val="004E78EE"/>
    <w:rsid w:val="004E7B27"/>
    <w:rsid w:val="004E7FF6"/>
    <w:rsid w:val="004F00D5"/>
    <w:rsid w:val="004F0183"/>
    <w:rsid w:val="004F0252"/>
    <w:rsid w:val="004F031A"/>
    <w:rsid w:val="004F03DB"/>
    <w:rsid w:val="004F04B8"/>
    <w:rsid w:val="004F0571"/>
    <w:rsid w:val="004F0697"/>
    <w:rsid w:val="004F076A"/>
    <w:rsid w:val="004F0A0B"/>
    <w:rsid w:val="004F0D8B"/>
    <w:rsid w:val="004F0E03"/>
    <w:rsid w:val="004F0EBA"/>
    <w:rsid w:val="004F0F48"/>
    <w:rsid w:val="004F1384"/>
    <w:rsid w:val="004F1422"/>
    <w:rsid w:val="004F14F0"/>
    <w:rsid w:val="004F16BA"/>
    <w:rsid w:val="004F1737"/>
    <w:rsid w:val="004F174F"/>
    <w:rsid w:val="004F1903"/>
    <w:rsid w:val="004F197B"/>
    <w:rsid w:val="004F19AB"/>
    <w:rsid w:val="004F1A0F"/>
    <w:rsid w:val="004F1AD0"/>
    <w:rsid w:val="004F1BC0"/>
    <w:rsid w:val="004F2184"/>
    <w:rsid w:val="004F22EE"/>
    <w:rsid w:val="004F235F"/>
    <w:rsid w:val="004F236A"/>
    <w:rsid w:val="004F23E5"/>
    <w:rsid w:val="004F2505"/>
    <w:rsid w:val="004F2515"/>
    <w:rsid w:val="004F26CA"/>
    <w:rsid w:val="004F26E2"/>
    <w:rsid w:val="004F288F"/>
    <w:rsid w:val="004F29E4"/>
    <w:rsid w:val="004F2C88"/>
    <w:rsid w:val="004F2CA7"/>
    <w:rsid w:val="004F30D9"/>
    <w:rsid w:val="004F346C"/>
    <w:rsid w:val="004F3581"/>
    <w:rsid w:val="004F3C95"/>
    <w:rsid w:val="004F401F"/>
    <w:rsid w:val="004F40F3"/>
    <w:rsid w:val="004F41E1"/>
    <w:rsid w:val="004F43AD"/>
    <w:rsid w:val="004F449D"/>
    <w:rsid w:val="004F45A4"/>
    <w:rsid w:val="004F47FB"/>
    <w:rsid w:val="004F486C"/>
    <w:rsid w:val="004F49D9"/>
    <w:rsid w:val="004F4B51"/>
    <w:rsid w:val="004F4C11"/>
    <w:rsid w:val="004F4EE3"/>
    <w:rsid w:val="004F4F98"/>
    <w:rsid w:val="004F5017"/>
    <w:rsid w:val="004F5037"/>
    <w:rsid w:val="004F5175"/>
    <w:rsid w:val="004F51F4"/>
    <w:rsid w:val="004F5219"/>
    <w:rsid w:val="004F52D0"/>
    <w:rsid w:val="004F5479"/>
    <w:rsid w:val="004F565E"/>
    <w:rsid w:val="004F5894"/>
    <w:rsid w:val="004F58DC"/>
    <w:rsid w:val="004F5A4B"/>
    <w:rsid w:val="004F5A73"/>
    <w:rsid w:val="004F5B5B"/>
    <w:rsid w:val="004F5C07"/>
    <w:rsid w:val="004F5C2D"/>
    <w:rsid w:val="004F5D90"/>
    <w:rsid w:val="004F5DE7"/>
    <w:rsid w:val="004F5F87"/>
    <w:rsid w:val="004F602E"/>
    <w:rsid w:val="004F6198"/>
    <w:rsid w:val="004F64A0"/>
    <w:rsid w:val="004F6507"/>
    <w:rsid w:val="004F65A6"/>
    <w:rsid w:val="004F6740"/>
    <w:rsid w:val="004F685B"/>
    <w:rsid w:val="004F68AB"/>
    <w:rsid w:val="004F6B72"/>
    <w:rsid w:val="004F6BB5"/>
    <w:rsid w:val="004F6F90"/>
    <w:rsid w:val="004F701B"/>
    <w:rsid w:val="004F7217"/>
    <w:rsid w:val="004F7367"/>
    <w:rsid w:val="004F755E"/>
    <w:rsid w:val="004F7788"/>
    <w:rsid w:val="004F77D2"/>
    <w:rsid w:val="004F7888"/>
    <w:rsid w:val="004F7B57"/>
    <w:rsid w:val="004F7C9F"/>
    <w:rsid w:val="004F7CF5"/>
    <w:rsid w:val="004F7DF0"/>
    <w:rsid w:val="004F7E7E"/>
    <w:rsid w:val="004F7F35"/>
    <w:rsid w:val="00500050"/>
    <w:rsid w:val="0050026D"/>
    <w:rsid w:val="005004CB"/>
    <w:rsid w:val="005004FD"/>
    <w:rsid w:val="00500501"/>
    <w:rsid w:val="00500565"/>
    <w:rsid w:val="00500708"/>
    <w:rsid w:val="0050076A"/>
    <w:rsid w:val="00500784"/>
    <w:rsid w:val="00500873"/>
    <w:rsid w:val="005008E5"/>
    <w:rsid w:val="00500A64"/>
    <w:rsid w:val="00500CB5"/>
    <w:rsid w:val="00500D58"/>
    <w:rsid w:val="00500FE8"/>
    <w:rsid w:val="00501027"/>
    <w:rsid w:val="005010A4"/>
    <w:rsid w:val="00501166"/>
    <w:rsid w:val="0050121C"/>
    <w:rsid w:val="00501679"/>
    <w:rsid w:val="005017B5"/>
    <w:rsid w:val="005018AD"/>
    <w:rsid w:val="0050195D"/>
    <w:rsid w:val="00501AEF"/>
    <w:rsid w:val="00501B89"/>
    <w:rsid w:val="00501E43"/>
    <w:rsid w:val="00501F26"/>
    <w:rsid w:val="00501F3C"/>
    <w:rsid w:val="00502080"/>
    <w:rsid w:val="005021D8"/>
    <w:rsid w:val="0050222E"/>
    <w:rsid w:val="005024F1"/>
    <w:rsid w:val="005025A4"/>
    <w:rsid w:val="005026DD"/>
    <w:rsid w:val="005028F4"/>
    <w:rsid w:val="00502A68"/>
    <w:rsid w:val="00502D55"/>
    <w:rsid w:val="00502DCC"/>
    <w:rsid w:val="00503101"/>
    <w:rsid w:val="00503237"/>
    <w:rsid w:val="00503294"/>
    <w:rsid w:val="005033D3"/>
    <w:rsid w:val="005036E1"/>
    <w:rsid w:val="00503852"/>
    <w:rsid w:val="00503901"/>
    <w:rsid w:val="00503DD5"/>
    <w:rsid w:val="00503DE1"/>
    <w:rsid w:val="00503E0C"/>
    <w:rsid w:val="00504019"/>
    <w:rsid w:val="00504236"/>
    <w:rsid w:val="00504266"/>
    <w:rsid w:val="005043AD"/>
    <w:rsid w:val="00504430"/>
    <w:rsid w:val="00504431"/>
    <w:rsid w:val="005048B0"/>
    <w:rsid w:val="005049A6"/>
    <w:rsid w:val="00504ABE"/>
    <w:rsid w:val="00504D94"/>
    <w:rsid w:val="00504E3D"/>
    <w:rsid w:val="00504E49"/>
    <w:rsid w:val="0050504E"/>
    <w:rsid w:val="00505183"/>
    <w:rsid w:val="005052CD"/>
    <w:rsid w:val="00505339"/>
    <w:rsid w:val="005054AC"/>
    <w:rsid w:val="00505665"/>
    <w:rsid w:val="005057D6"/>
    <w:rsid w:val="00505959"/>
    <w:rsid w:val="00505BE7"/>
    <w:rsid w:val="00505C45"/>
    <w:rsid w:val="00505CCD"/>
    <w:rsid w:val="00505EFD"/>
    <w:rsid w:val="00505F7F"/>
    <w:rsid w:val="00505F92"/>
    <w:rsid w:val="005060C7"/>
    <w:rsid w:val="005061E2"/>
    <w:rsid w:val="005063B8"/>
    <w:rsid w:val="00506492"/>
    <w:rsid w:val="005065C8"/>
    <w:rsid w:val="00506733"/>
    <w:rsid w:val="005067EA"/>
    <w:rsid w:val="00506836"/>
    <w:rsid w:val="00506855"/>
    <w:rsid w:val="005068C2"/>
    <w:rsid w:val="00506A29"/>
    <w:rsid w:val="00506A9C"/>
    <w:rsid w:val="00506B01"/>
    <w:rsid w:val="00506BC0"/>
    <w:rsid w:val="00506CDC"/>
    <w:rsid w:val="005070AD"/>
    <w:rsid w:val="00507349"/>
    <w:rsid w:val="0050739C"/>
    <w:rsid w:val="005075B3"/>
    <w:rsid w:val="00507604"/>
    <w:rsid w:val="0050769D"/>
    <w:rsid w:val="00507761"/>
    <w:rsid w:val="00507788"/>
    <w:rsid w:val="0050784B"/>
    <w:rsid w:val="005079AD"/>
    <w:rsid w:val="00507CB4"/>
    <w:rsid w:val="00507E61"/>
    <w:rsid w:val="00507EE8"/>
    <w:rsid w:val="00510136"/>
    <w:rsid w:val="0051014F"/>
    <w:rsid w:val="00510164"/>
    <w:rsid w:val="005101BE"/>
    <w:rsid w:val="00510507"/>
    <w:rsid w:val="005108FA"/>
    <w:rsid w:val="0051092D"/>
    <w:rsid w:val="00510A8E"/>
    <w:rsid w:val="00510AE2"/>
    <w:rsid w:val="00510E62"/>
    <w:rsid w:val="00510EA4"/>
    <w:rsid w:val="00510F2E"/>
    <w:rsid w:val="005110E7"/>
    <w:rsid w:val="005112A8"/>
    <w:rsid w:val="00511489"/>
    <w:rsid w:val="0051169F"/>
    <w:rsid w:val="005117A9"/>
    <w:rsid w:val="00511896"/>
    <w:rsid w:val="0051191D"/>
    <w:rsid w:val="00511A79"/>
    <w:rsid w:val="00511A92"/>
    <w:rsid w:val="00511CF1"/>
    <w:rsid w:val="00511E9E"/>
    <w:rsid w:val="00511F29"/>
    <w:rsid w:val="00511F2B"/>
    <w:rsid w:val="00511F68"/>
    <w:rsid w:val="00511FAF"/>
    <w:rsid w:val="00512103"/>
    <w:rsid w:val="0051216E"/>
    <w:rsid w:val="00512241"/>
    <w:rsid w:val="00512362"/>
    <w:rsid w:val="00512392"/>
    <w:rsid w:val="005127FE"/>
    <w:rsid w:val="00512C60"/>
    <w:rsid w:val="00512DC9"/>
    <w:rsid w:val="00512E43"/>
    <w:rsid w:val="00512E78"/>
    <w:rsid w:val="00512F09"/>
    <w:rsid w:val="00513074"/>
    <w:rsid w:val="00513260"/>
    <w:rsid w:val="0051361F"/>
    <w:rsid w:val="005136C6"/>
    <w:rsid w:val="00513904"/>
    <w:rsid w:val="00513969"/>
    <w:rsid w:val="005139D6"/>
    <w:rsid w:val="005139E9"/>
    <w:rsid w:val="00513A3E"/>
    <w:rsid w:val="00513B53"/>
    <w:rsid w:val="00513BF5"/>
    <w:rsid w:val="00513C40"/>
    <w:rsid w:val="00513C9E"/>
    <w:rsid w:val="00513DD0"/>
    <w:rsid w:val="00513DD5"/>
    <w:rsid w:val="00513F08"/>
    <w:rsid w:val="00513F52"/>
    <w:rsid w:val="00513FC9"/>
    <w:rsid w:val="00514008"/>
    <w:rsid w:val="0051408D"/>
    <w:rsid w:val="00514156"/>
    <w:rsid w:val="0051422C"/>
    <w:rsid w:val="005142DC"/>
    <w:rsid w:val="005143F8"/>
    <w:rsid w:val="005144A4"/>
    <w:rsid w:val="005144E8"/>
    <w:rsid w:val="005145E6"/>
    <w:rsid w:val="0051461C"/>
    <w:rsid w:val="0051462F"/>
    <w:rsid w:val="00514790"/>
    <w:rsid w:val="005149B2"/>
    <w:rsid w:val="005149DE"/>
    <w:rsid w:val="00514C41"/>
    <w:rsid w:val="00514FF6"/>
    <w:rsid w:val="00515086"/>
    <w:rsid w:val="005153E6"/>
    <w:rsid w:val="0051551A"/>
    <w:rsid w:val="005155B6"/>
    <w:rsid w:val="0051576E"/>
    <w:rsid w:val="00515774"/>
    <w:rsid w:val="005157DD"/>
    <w:rsid w:val="0051581B"/>
    <w:rsid w:val="00515848"/>
    <w:rsid w:val="005158C6"/>
    <w:rsid w:val="00515986"/>
    <w:rsid w:val="00515DC8"/>
    <w:rsid w:val="00516188"/>
    <w:rsid w:val="00516230"/>
    <w:rsid w:val="00516369"/>
    <w:rsid w:val="00516545"/>
    <w:rsid w:val="0051657C"/>
    <w:rsid w:val="00516651"/>
    <w:rsid w:val="005166C1"/>
    <w:rsid w:val="0051682F"/>
    <w:rsid w:val="005170AA"/>
    <w:rsid w:val="005170F2"/>
    <w:rsid w:val="00517227"/>
    <w:rsid w:val="005173DA"/>
    <w:rsid w:val="005173E9"/>
    <w:rsid w:val="0051745B"/>
    <w:rsid w:val="00517891"/>
    <w:rsid w:val="005178BE"/>
    <w:rsid w:val="00517961"/>
    <w:rsid w:val="005179EC"/>
    <w:rsid w:val="00517AC9"/>
    <w:rsid w:val="00517B97"/>
    <w:rsid w:val="00517DA1"/>
    <w:rsid w:val="00517E47"/>
    <w:rsid w:val="00520324"/>
    <w:rsid w:val="00520339"/>
    <w:rsid w:val="005204DB"/>
    <w:rsid w:val="00520526"/>
    <w:rsid w:val="00520569"/>
    <w:rsid w:val="005206A2"/>
    <w:rsid w:val="00520AC9"/>
    <w:rsid w:val="00520C63"/>
    <w:rsid w:val="00520D2D"/>
    <w:rsid w:val="00520EEE"/>
    <w:rsid w:val="00521154"/>
    <w:rsid w:val="00521327"/>
    <w:rsid w:val="005215B4"/>
    <w:rsid w:val="0052160E"/>
    <w:rsid w:val="00521729"/>
    <w:rsid w:val="00521919"/>
    <w:rsid w:val="00521AC5"/>
    <w:rsid w:val="00521AF7"/>
    <w:rsid w:val="00521C2A"/>
    <w:rsid w:val="00521CE3"/>
    <w:rsid w:val="00521CEB"/>
    <w:rsid w:val="00521DE2"/>
    <w:rsid w:val="00521E22"/>
    <w:rsid w:val="00521F63"/>
    <w:rsid w:val="00522058"/>
    <w:rsid w:val="00522072"/>
    <w:rsid w:val="00522202"/>
    <w:rsid w:val="00522278"/>
    <w:rsid w:val="00522288"/>
    <w:rsid w:val="005222B8"/>
    <w:rsid w:val="00522319"/>
    <w:rsid w:val="005223CA"/>
    <w:rsid w:val="00522544"/>
    <w:rsid w:val="00522548"/>
    <w:rsid w:val="0052282B"/>
    <w:rsid w:val="005228CF"/>
    <w:rsid w:val="00522948"/>
    <w:rsid w:val="00522B2E"/>
    <w:rsid w:val="00522D54"/>
    <w:rsid w:val="00522E97"/>
    <w:rsid w:val="00523309"/>
    <w:rsid w:val="0052338B"/>
    <w:rsid w:val="005233AD"/>
    <w:rsid w:val="005235E5"/>
    <w:rsid w:val="005236AB"/>
    <w:rsid w:val="005236CA"/>
    <w:rsid w:val="005236F9"/>
    <w:rsid w:val="0052391D"/>
    <w:rsid w:val="00523A07"/>
    <w:rsid w:val="00523A1E"/>
    <w:rsid w:val="00523A54"/>
    <w:rsid w:val="00523CD3"/>
    <w:rsid w:val="00523D44"/>
    <w:rsid w:val="00523DCF"/>
    <w:rsid w:val="00523EC6"/>
    <w:rsid w:val="00523F0F"/>
    <w:rsid w:val="00523F57"/>
    <w:rsid w:val="00523F7A"/>
    <w:rsid w:val="00524267"/>
    <w:rsid w:val="00524392"/>
    <w:rsid w:val="0052469F"/>
    <w:rsid w:val="0052494A"/>
    <w:rsid w:val="005249EF"/>
    <w:rsid w:val="00524A97"/>
    <w:rsid w:val="00524BF6"/>
    <w:rsid w:val="00524E45"/>
    <w:rsid w:val="00524F9C"/>
    <w:rsid w:val="0052509F"/>
    <w:rsid w:val="005251E8"/>
    <w:rsid w:val="0052524C"/>
    <w:rsid w:val="0052532B"/>
    <w:rsid w:val="0052547F"/>
    <w:rsid w:val="005254EB"/>
    <w:rsid w:val="00525522"/>
    <w:rsid w:val="00525792"/>
    <w:rsid w:val="0052593F"/>
    <w:rsid w:val="005259BE"/>
    <w:rsid w:val="00525C92"/>
    <w:rsid w:val="00525E21"/>
    <w:rsid w:val="00525E74"/>
    <w:rsid w:val="00525FE4"/>
    <w:rsid w:val="0052604E"/>
    <w:rsid w:val="00526128"/>
    <w:rsid w:val="00526913"/>
    <w:rsid w:val="00526963"/>
    <w:rsid w:val="0052696B"/>
    <w:rsid w:val="005269BE"/>
    <w:rsid w:val="00526C5E"/>
    <w:rsid w:val="00526D5E"/>
    <w:rsid w:val="00526DF4"/>
    <w:rsid w:val="00526F6C"/>
    <w:rsid w:val="005272FE"/>
    <w:rsid w:val="00527320"/>
    <w:rsid w:val="005273A2"/>
    <w:rsid w:val="00527614"/>
    <w:rsid w:val="00527631"/>
    <w:rsid w:val="005276F2"/>
    <w:rsid w:val="0052772A"/>
    <w:rsid w:val="0052776F"/>
    <w:rsid w:val="005277B3"/>
    <w:rsid w:val="00527ACF"/>
    <w:rsid w:val="00527B05"/>
    <w:rsid w:val="00527C5A"/>
    <w:rsid w:val="00527D63"/>
    <w:rsid w:val="00527E99"/>
    <w:rsid w:val="00527EBC"/>
    <w:rsid w:val="00527EC3"/>
    <w:rsid w:val="005301BD"/>
    <w:rsid w:val="005302F0"/>
    <w:rsid w:val="005307E1"/>
    <w:rsid w:val="00530956"/>
    <w:rsid w:val="00530980"/>
    <w:rsid w:val="00530B23"/>
    <w:rsid w:val="00530C73"/>
    <w:rsid w:val="00530CAC"/>
    <w:rsid w:val="005312D3"/>
    <w:rsid w:val="005313FF"/>
    <w:rsid w:val="0053140C"/>
    <w:rsid w:val="005314B2"/>
    <w:rsid w:val="0053163E"/>
    <w:rsid w:val="005316FA"/>
    <w:rsid w:val="00531712"/>
    <w:rsid w:val="0053197D"/>
    <w:rsid w:val="00531AFD"/>
    <w:rsid w:val="00531B20"/>
    <w:rsid w:val="00531D77"/>
    <w:rsid w:val="00531F55"/>
    <w:rsid w:val="00532111"/>
    <w:rsid w:val="0053234F"/>
    <w:rsid w:val="0053239A"/>
    <w:rsid w:val="00532592"/>
    <w:rsid w:val="00532709"/>
    <w:rsid w:val="0053282A"/>
    <w:rsid w:val="00532DFE"/>
    <w:rsid w:val="00532E4F"/>
    <w:rsid w:val="00532F23"/>
    <w:rsid w:val="00532F40"/>
    <w:rsid w:val="00532F9A"/>
    <w:rsid w:val="00533003"/>
    <w:rsid w:val="00533061"/>
    <w:rsid w:val="0053306C"/>
    <w:rsid w:val="005331F4"/>
    <w:rsid w:val="005332AC"/>
    <w:rsid w:val="00533397"/>
    <w:rsid w:val="00533443"/>
    <w:rsid w:val="00533727"/>
    <w:rsid w:val="0053382B"/>
    <w:rsid w:val="005338C2"/>
    <w:rsid w:val="005338DF"/>
    <w:rsid w:val="00533A90"/>
    <w:rsid w:val="00533BFC"/>
    <w:rsid w:val="00533CB9"/>
    <w:rsid w:val="00533CBA"/>
    <w:rsid w:val="00533E23"/>
    <w:rsid w:val="00534125"/>
    <w:rsid w:val="005341AD"/>
    <w:rsid w:val="00534270"/>
    <w:rsid w:val="00534306"/>
    <w:rsid w:val="0053453B"/>
    <w:rsid w:val="00534891"/>
    <w:rsid w:val="0053494B"/>
    <w:rsid w:val="005349B6"/>
    <w:rsid w:val="00534D3A"/>
    <w:rsid w:val="00534E15"/>
    <w:rsid w:val="00534EF1"/>
    <w:rsid w:val="00534F38"/>
    <w:rsid w:val="00535080"/>
    <w:rsid w:val="0053508F"/>
    <w:rsid w:val="005353CA"/>
    <w:rsid w:val="00535513"/>
    <w:rsid w:val="0053561B"/>
    <w:rsid w:val="00535659"/>
    <w:rsid w:val="0053568B"/>
    <w:rsid w:val="005356EB"/>
    <w:rsid w:val="005358EE"/>
    <w:rsid w:val="00535921"/>
    <w:rsid w:val="00535AA6"/>
    <w:rsid w:val="00535D99"/>
    <w:rsid w:val="00535EF3"/>
    <w:rsid w:val="00536099"/>
    <w:rsid w:val="00536245"/>
    <w:rsid w:val="00536596"/>
    <w:rsid w:val="00536871"/>
    <w:rsid w:val="00536922"/>
    <w:rsid w:val="00536A08"/>
    <w:rsid w:val="00536D25"/>
    <w:rsid w:val="00536F6E"/>
    <w:rsid w:val="00536FD4"/>
    <w:rsid w:val="00537325"/>
    <w:rsid w:val="00537584"/>
    <w:rsid w:val="00537964"/>
    <w:rsid w:val="00537A2F"/>
    <w:rsid w:val="00537A39"/>
    <w:rsid w:val="00537B4A"/>
    <w:rsid w:val="00537E51"/>
    <w:rsid w:val="00537F35"/>
    <w:rsid w:val="00537FD9"/>
    <w:rsid w:val="00540415"/>
    <w:rsid w:val="005406BC"/>
    <w:rsid w:val="005406D8"/>
    <w:rsid w:val="00540B43"/>
    <w:rsid w:val="00540BBE"/>
    <w:rsid w:val="00540BFB"/>
    <w:rsid w:val="00540C43"/>
    <w:rsid w:val="00540DD2"/>
    <w:rsid w:val="00540DD3"/>
    <w:rsid w:val="005410AE"/>
    <w:rsid w:val="005410C4"/>
    <w:rsid w:val="005411D5"/>
    <w:rsid w:val="005414C3"/>
    <w:rsid w:val="005414C7"/>
    <w:rsid w:val="005415E5"/>
    <w:rsid w:val="0054160A"/>
    <w:rsid w:val="005416D8"/>
    <w:rsid w:val="00541A94"/>
    <w:rsid w:val="00541B19"/>
    <w:rsid w:val="00541B44"/>
    <w:rsid w:val="00541C04"/>
    <w:rsid w:val="00541E7B"/>
    <w:rsid w:val="00541EF7"/>
    <w:rsid w:val="00541F4F"/>
    <w:rsid w:val="00542028"/>
    <w:rsid w:val="0054204C"/>
    <w:rsid w:val="00542122"/>
    <w:rsid w:val="005422C2"/>
    <w:rsid w:val="0054249A"/>
    <w:rsid w:val="00542501"/>
    <w:rsid w:val="00542697"/>
    <w:rsid w:val="0054269D"/>
    <w:rsid w:val="005427A3"/>
    <w:rsid w:val="005428BB"/>
    <w:rsid w:val="00543056"/>
    <w:rsid w:val="00543086"/>
    <w:rsid w:val="0054316D"/>
    <w:rsid w:val="00543271"/>
    <w:rsid w:val="0054336D"/>
    <w:rsid w:val="00543488"/>
    <w:rsid w:val="0054358C"/>
    <w:rsid w:val="00543A2A"/>
    <w:rsid w:val="00543B53"/>
    <w:rsid w:val="00543EAA"/>
    <w:rsid w:val="00543EC7"/>
    <w:rsid w:val="00544298"/>
    <w:rsid w:val="0054434F"/>
    <w:rsid w:val="00544356"/>
    <w:rsid w:val="0054465C"/>
    <w:rsid w:val="0054475C"/>
    <w:rsid w:val="0054484D"/>
    <w:rsid w:val="00544919"/>
    <w:rsid w:val="00544B6B"/>
    <w:rsid w:val="00544C35"/>
    <w:rsid w:val="00544C9D"/>
    <w:rsid w:val="00544D8C"/>
    <w:rsid w:val="00544E63"/>
    <w:rsid w:val="005452BB"/>
    <w:rsid w:val="0054541F"/>
    <w:rsid w:val="00545462"/>
    <w:rsid w:val="00545537"/>
    <w:rsid w:val="00545577"/>
    <w:rsid w:val="0054559E"/>
    <w:rsid w:val="005456DB"/>
    <w:rsid w:val="005459C7"/>
    <w:rsid w:val="00545AFC"/>
    <w:rsid w:val="00545B22"/>
    <w:rsid w:val="00545BD3"/>
    <w:rsid w:val="00545CBC"/>
    <w:rsid w:val="00545E3D"/>
    <w:rsid w:val="00545EC7"/>
    <w:rsid w:val="005461A5"/>
    <w:rsid w:val="005463E5"/>
    <w:rsid w:val="00546428"/>
    <w:rsid w:val="00546475"/>
    <w:rsid w:val="005464FE"/>
    <w:rsid w:val="00546545"/>
    <w:rsid w:val="0054662E"/>
    <w:rsid w:val="00546812"/>
    <w:rsid w:val="0054687B"/>
    <w:rsid w:val="00546898"/>
    <w:rsid w:val="005468C1"/>
    <w:rsid w:val="005469CF"/>
    <w:rsid w:val="00546A9F"/>
    <w:rsid w:val="00546D99"/>
    <w:rsid w:val="00546E8F"/>
    <w:rsid w:val="00546F86"/>
    <w:rsid w:val="00547230"/>
    <w:rsid w:val="00547250"/>
    <w:rsid w:val="00547286"/>
    <w:rsid w:val="00547371"/>
    <w:rsid w:val="00547408"/>
    <w:rsid w:val="0054770D"/>
    <w:rsid w:val="00547A5E"/>
    <w:rsid w:val="00547CC8"/>
    <w:rsid w:val="00547CF0"/>
    <w:rsid w:val="00547F60"/>
    <w:rsid w:val="00550088"/>
    <w:rsid w:val="005501AB"/>
    <w:rsid w:val="00550278"/>
    <w:rsid w:val="0055028C"/>
    <w:rsid w:val="00550333"/>
    <w:rsid w:val="0055046C"/>
    <w:rsid w:val="0055079F"/>
    <w:rsid w:val="005507AD"/>
    <w:rsid w:val="00550906"/>
    <w:rsid w:val="00550BB5"/>
    <w:rsid w:val="00550C26"/>
    <w:rsid w:val="00550DB5"/>
    <w:rsid w:val="0055109A"/>
    <w:rsid w:val="005512EA"/>
    <w:rsid w:val="0055143B"/>
    <w:rsid w:val="005514AB"/>
    <w:rsid w:val="0055171E"/>
    <w:rsid w:val="00551A02"/>
    <w:rsid w:val="00551B62"/>
    <w:rsid w:val="00551D33"/>
    <w:rsid w:val="00551EA8"/>
    <w:rsid w:val="00551F5E"/>
    <w:rsid w:val="00551F86"/>
    <w:rsid w:val="00551FD7"/>
    <w:rsid w:val="00552212"/>
    <w:rsid w:val="00552266"/>
    <w:rsid w:val="0055241C"/>
    <w:rsid w:val="00552463"/>
    <w:rsid w:val="0055248E"/>
    <w:rsid w:val="005524E5"/>
    <w:rsid w:val="00552537"/>
    <w:rsid w:val="00552541"/>
    <w:rsid w:val="005525B5"/>
    <w:rsid w:val="0055265D"/>
    <w:rsid w:val="005526ED"/>
    <w:rsid w:val="00552921"/>
    <w:rsid w:val="00552AF1"/>
    <w:rsid w:val="00552B79"/>
    <w:rsid w:val="00552D31"/>
    <w:rsid w:val="00552D4A"/>
    <w:rsid w:val="00552E79"/>
    <w:rsid w:val="00552F16"/>
    <w:rsid w:val="00553071"/>
    <w:rsid w:val="00553169"/>
    <w:rsid w:val="0055321C"/>
    <w:rsid w:val="005532ED"/>
    <w:rsid w:val="005533A0"/>
    <w:rsid w:val="0055387F"/>
    <w:rsid w:val="00553C0C"/>
    <w:rsid w:val="00553D17"/>
    <w:rsid w:val="00553DFF"/>
    <w:rsid w:val="00553FE6"/>
    <w:rsid w:val="0055419A"/>
    <w:rsid w:val="005545C4"/>
    <w:rsid w:val="00554755"/>
    <w:rsid w:val="00554789"/>
    <w:rsid w:val="00554823"/>
    <w:rsid w:val="0055487E"/>
    <w:rsid w:val="005548BA"/>
    <w:rsid w:val="0055493B"/>
    <w:rsid w:val="00554CE1"/>
    <w:rsid w:val="00554EE8"/>
    <w:rsid w:val="00554F9A"/>
    <w:rsid w:val="00555053"/>
    <w:rsid w:val="00555091"/>
    <w:rsid w:val="00555199"/>
    <w:rsid w:val="0055523C"/>
    <w:rsid w:val="005552BA"/>
    <w:rsid w:val="00555770"/>
    <w:rsid w:val="00555982"/>
    <w:rsid w:val="005559C6"/>
    <w:rsid w:val="00555A4A"/>
    <w:rsid w:val="00555A6A"/>
    <w:rsid w:val="00555EF9"/>
    <w:rsid w:val="00556033"/>
    <w:rsid w:val="00556193"/>
    <w:rsid w:val="005562ED"/>
    <w:rsid w:val="00556338"/>
    <w:rsid w:val="0055633F"/>
    <w:rsid w:val="00556386"/>
    <w:rsid w:val="005563B9"/>
    <w:rsid w:val="00556421"/>
    <w:rsid w:val="00556449"/>
    <w:rsid w:val="00556492"/>
    <w:rsid w:val="00556652"/>
    <w:rsid w:val="00556668"/>
    <w:rsid w:val="005567DB"/>
    <w:rsid w:val="005569ED"/>
    <w:rsid w:val="00556CB9"/>
    <w:rsid w:val="00556CCB"/>
    <w:rsid w:val="00557033"/>
    <w:rsid w:val="00557142"/>
    <w:rsid w:val="00557453"/>
    <w:rsid w:val="0055766B"/>
    <w:rsid w:val="005576E2"/>
    <w:rsid w:val="00557723"/>
    <w:rsid w:val="005577B9"/>
    <w:rsid w:val="00557808"/>
    <w:rsid w:val="0055785D"/>
    <w:rsid w:val="00557959"/>
    <w:rsid w:val="005579D2"/>
    <w:rsid w:val="00557A20"/>
    <w:rsid w:val="00557E9D"/>
    <w:rsid w:val="00557F4D"/>
    <w:rsid w:val="0056007F"/>
    <w:rsid w:val="005600BF"/>
    <w:rsid w:val="00560301"/>
    <w:rsid w:val="0056063F"/>
    <w:rsid w:val="00560690"/>
    <w:rsid w:val="0056076C"/>
    <w:rsid w:val="00560942"/>
    <w:rsid w:val="00561194"/>
    <w:rsid w:val="0056125D"/>
    <w:rsid w:val="00561516"/>
    <w:rsid w:val="005615CA"/>
    <w:rsid w:val="00561859"/>
    <w:rsid w:val="00561890"/>
    <w:rsid w:val="005618DF"/>
    <w:rsid w:val="00561943"/>
    <w:rsid w:val="00561A0A"/>
    <w:rsid w:val="00561B60"/>
    <w:rsid w:val="00561BF0"/>
    <w:rsid w:val="00561D05"/>
    <w:rsid w:val="00561E20"/>
    <w:rsid w:val="005620F3"/>
    <w:rsid w:val="00562151"/>
    <w:rsid w:val="005623C8"/>
    <w:rsid w:val="00562557"/>
    <w:rsid w:val="005627ED"/>
    <w:rsid w:val="0056291A"/>
    <w:rsid w:val="00562A09"/>
    <w:rsid w:val="00562A3E"/>
    <w:rsid w:val="00562B0D"/>
    <w:rsid w:val="00562D34"/>
    <w:rsid w:val="00562DE6"/>
    <w:rsid w:val="00562E9B"/>
    <w:rsid w:val="00562F30"/>
    <w:rsid w:val="00562F52"/>
    <w:rsid w:val="00562F79"/>
    <w:rsid w:val="005630B0"/>
    <w:rsid w:val="0056327D"/>
    <w:rsid w:val="0056337D"/>
    <w:rsid w:val="0056343E"/>
    <w:rsid w:val="00563534"/>
    <w:rsid w:val="005635A1"/>
    <w:rsid w:val="00563890"/>
    <w:rsid w:val="005639B3"/>
    <w:rsid w:val="00563A66"/>
    <w:rsid w:val="00563C06"/>
    <w:rsid w:val="00563DC9"/>
    <w:rsid w:val="00563E82"/>
    <w:rsid w:val="005640F2"/>
    <w:rsid w:val="0056419C"/>
    <w:rsid w:val="005641A2"/>
    <w:rsid w:val="005641CE"/>
    <w:rsid w:val="00564327"/>
    <w:rsid w:val="00564404"/>
    <w:rsid w:val="005644DD"/>
    <w:rsid w:val="0056450A"/>
    <w:rsid w:val="00564560"/>
    <w:rsid w:val="00564662"/>
    <w:rsid w:val="00564908"/>
    <w:rsid w:val="005649C6"/>
    <w:rsid w:val="00564B52"/>
    <w:rsid w:val="00564D9C"/>
    <w:rsid w:val="00564DAC"/>
    <w:rsid w:val="00565203"/>
    <w:rsid w:val="00565296"/>
    <w:rsid w:val="005652C6"/>
    <w:rsid w:val="005654FA"/>
    <w:rsid w:val="005655A6"/>
    <w:rsid w:val="005656B3"/>
    <w:rsid w:val="00565A31"/>
    <w:rsid w:val="00565A3F"/>
    <w:rsid w:val="00565A91"/>
    <w:rsid w:val="00565BC9"/>
    <w:rsid w:val="00565C91"/>
    <w:rsid w:val="00565CE1"/>
    <w:rsid w:val="00565D84"/>
    <w:rsid w:val="00565D89"/>
    <w:rsid w:val="00566192"/>
    <w:rsid w:val="00566310"/>
    <w:rsid w:val="005663B7"/>
    <w:rsid w:val="005663C3"/>
    <w:rsid w:val="005663F0"/>
    <w:rsid w:val="005664AD"/>
    <w:rsid w:val="005667A5"/>
    <w:rsid w:val="0056687F"/>
    <w:rsid w:val="00566A7D"/>
    <w:rsid w:val="00566B1A"/>
    <w:rsid w:val="00566D7A"/>
    <w:rsid w:val="00566E0F"/>
    <w:rsid w:val="00566F4B"/>
    <w:rsid w:val="005670C6"/>
    <w:rsid w:val="005671FB"/>
    <w:rsid w:val="00567611"/>
    <w:rsid w:val="00567650"/>
    <w:rsid w:val="005679D5"/>
    <w:rsid w:val="00567B58"/>
    <w:rsid w:val="00567B8B"/>
    <w:rsid w:val="00567C6A"/>
    <w:rsid w:val="00567C74"/>
    <w:rsid w:val="00567CD0"/>
    <w:rsid w:val="00567DAA"/>
    <w:rsid w:val="00567F5B"/>
    <w:rsid w:val="00570097"/>
    <w:rsid w:val="005703AE"/>
    <w:rsid w:val="00570517"/>
    <w:rsid w:val="00570678"/>
    <w:rsid w:val="005706E4"/>
    <w:rsid w:val="00570708"/>
    <w:rsid w:val="005707D6"/>
    <w:rsid w:val="00570857"/>
    <w:rsid w:val="005709F7"/>
    <w:rsid w:val="00570B58"/>
    <w:rsid w:val="00570E5E"/>
    <w:rsid w:val="005711BC"/>
    <w:rsid w:val="00571408"/>
    <w:rsid w:val="0057141C"/>
    <w:rsid w:val="00571676"/>
    <w:rsid w:val="005719C1"/>
    <w:rsid w:val="00571B65"/>
    <w:rsid w:val="00571F7A"/>
    <w:rsid w:val="005720BD"/>
    <w:rsid w:val="005722B0"/>
    <w:rsid w:val="005724D1"/>
    <w:rsid w:val="005725BD"/>
    <w:rsid w:val="005725C4"/>
    <w:rsid w:val="005727EA"/>
    <w:rsid w:val="00572815"/>
    <w:rsid w:val="0057281C"/>
    <w:rsid w:val="0057283E"/>
    <w:rsid w:val="0057295E"/>
    <w:rsid w:val="00572A1C"/>
    <w:rsid w:val="00572B4E"/>
    <w:rsid w:val="00572BBE"/>
    <w:rsid w:val="00572C20"/>
    <w:rsid w:val="00572CD1"/>
    <w:rsid w:val="00573000"/>
    <w:rsid w:val="00573030"/>
    <w:rsid w:val="005730C6"/>
    <w:rsid w:val="005735D2"/>
    <w:rsid w:val="00573608"/>
    <w:rsid w:val="00573624"/>
    <w:rsid w:val="0057363D"/>
    <w:rsid w:val="005736F0"/>
    <w:rsid w:val="00573899"/>
    <w:rsid w:val="005739A9"/>
    <w:rsid w:val="005739CF"/>
    <w:rsid w:val="005739D8"/>
    <w:rsid w:val="005739DC"/>
    <w:rsid w:val="00573AB9"/>
    <w:rsid w:val="00573C8D"/>
    <w:rsid w:val="00573D73"/>
    <w:rsid w:val="00573F35"/>
    <w:rsid w:val="00573F3B"/>
    <w:rsid w:val="00573FD1"/>
    <w:rsid w:val="00573FFD"/>
    <w:rsid w:val="0057409B"/>
    <w:rsid w:val="005741E4"/>
    <w:rsid w:val="005743A3"/>
    <w:rsid w:val="005743FA"/>
    <w:rsid w:val="0057444C"/>
    <w:rsid w:val="005745C5"/>
    <w:rsid w:val="005745FC"/>
    <w:rsid w:val="00574635"/>
    <w:rsid w:val="00574A3D"/>
    <w:rsid w:val="005751F1"/>
    <w:rsid w:val="005751F9"/>
    <w:rsid w:val="005751FE"/>
    <w:rsid w:val="00575664"/>
    <w:rsid w:val="00575710"/>
    <w:rsid w:val="00575871"/>
    <w:rsid w:val="00575878"/>
    <w:rsid w:val="005758AF"/>
    <w:rsid w:val="005758EF"/>
    <w:rsid w:val="00575930"/>
    <w:rsid w:val="00575AB3"/>
    <w:rsid w:val="00575EDB"/>
    <w:rsid w:val="00575EFC"/>
    <w:rsid w:val="00576003"/>
    <w:rsid w:val="00576014"/>
    <w:rsid w:val="00576096"/>
    <w:rsid w:val="005760B8"/>
    <w:rsid w:val="00576353"/>
    <w:rsid w:val="005763BF"/>
    <w:rsid w:val="00576800"/>
    <w:rsid w:val="00576B29"/>
    <w:rsid w:val="00576B7C"/>
    <w:rsid w:val="00577182"/>
    <w:rsid w:val="005771CB"/>
    <w:rsid w:val="0057729B"/>
    <w:rsid w:val="005772C3"/>
    <w:rsid w:val="005772CF"/>
    <w:rsid w:val="005775A7"/>
    <w:rsid w:val="00577601"/>
    <w:rsid w:val="00577602"/>
    <w:rsid w:val="0057796E"/>
    <w:rsid w:val="00577998"/>
    <w:rsid w:val="00577A5B"/>
    <w:rsid w:val="00577AE2"/>
    <w:rsid w:val="00577D3A"/>
    <w:rsid w:val="005803C5"/>
    <w:rsid w:val="005805B9"/>
    <w:rsid w:val="00580629"/>
    <w:rsid w:val="005806A6"/>
    <w:rsid w:val="00580A3B"/>
    <w:rsid w:val="00580A7B"/>
    <w:rsid w:val="00580A9D"/>
    <w:rsid w:val="00580ABB"/>
    <w:rsid w:val="00580E93"/>
    <w:rsid w:val="0058123C"/>
    <w:rsid w:val="005813D4"/>
    <w:rsid w:val="005814B1"/>
    <w:rsid w:val="005815D9"/>
    <w:rsid w:val="00581660"/>
    <w:rsid w:val="0058174A"/>
    <w:rsid w:val="00581C04"/>
    <w:rsid w:val="00581C45"/>
    <w:rsid w:val="00581E55"/>
    <w:rsid w:val="00581ED0"/>
    <w:rsid w:val="00582193"/>
    <w:rsid w:val="005821B0"/>
    <w:rsid w:val="005821FA"/>
    <w:rsid w:val="005825A8"/>
    <w:rsid w:val="005825F8"/>
    <w:rsid w:val="00582653"/>
    <w:rsid w:val="00582C44"/>
    <w:rsid w:val="00582C90"/>
    <w:rsid w:val="0058313F"/>
    <w:rsid w:val="005832B1"/>
    <w:rsid w:val="0058353B"/>
    <w:rsid w:val="005835D0"/>
    <w:rsid w:val="005838F2"/>
    <w:rsid w:val="00583982"/>
    <w:rsid w:val="00583A6B"/>
    <w:rsid w:val="00583A81"/>
    <w:rsid w:val="00583B35"/>
    <w:rsid w:val="00583C07"/>
    <w:rsid w:val="00583D92"/>
    <w:rsid w:val="00583EC2"/>
    <w:rsid w:val="00584084"/>
    <w:rsid w:val="005840C5"/>
    <w:rsid w:val="005841EC"/>
    <w:rsid w:val="005843C4"/>
    <w:rsid w:val="005845E9"/>
    <w:rsid w:val="0058474E"/>
    <w:rsid w:val="005847C6"/>
    <w:rsid w:val="00584A82"/>
    <w:rsid w:val="00584AD1"/>
    <w:rsid w:val="00584BDC"/>
    <w:rsid w:val="00584C96"/>
    <w:rsid w:val="00584CF8"/>
    <w:rsid w:val="00584E02"/>
    <w:rsid w:val="00584E30"/>
    <w:rsid w:val="00584E70"/>
    <w:rsid w:val="00585030"/>
    <w:rsid w:val="00585177"/>
    <w:rsid w:val="005851D0"/>
    <w:rsid w:val="00585241"/>
    <w:rsid w:val="005853BA"/>
    <w:rsid w:val="005854EA"/>
    <w:rsid w:val="00585527"/>
    <w:rsid w:val="00585541"/>
    <w:rsid w:val="00585613"/>
    <w:rsid w:val="005856E0"/>
    <w:rsid w:val="00585733"/>
    <w:rsid w:val="00585890"/>
    <w:rsid w:val="0058589C"/>
    <w:rsid w:val="0058591C"/>
    <w:rsid w:val="0058599F"/>
    <w:rsid w:val="00585AAE"/>
    <w:rsid w:val="00585B8C"/>
    <w:rsid w:val="00585BD4"/>
    <w:rsid w:val="00585BE7"/>
    <w:rsid w:val="00585C3D"/>
    <w:rsid w:val="00585E2F"/>
    <w:rsid w:val="00585F21"/>
    <w:rsid w:val="00585F55"/>
    <w:rsid w:val="0058602B"/>
    <w:rsid w:val="00586038"/>
    <w:rsid w:val="0058609D"/>
    <w:rsid w:val="005866A9"/>
    <w:rsid w:val="0058684E"/>
    <w:rsid w:val="0058687B"/>
    <w:rsid w:val="0058697D"/>
    <w:rsid w:val="005869C8"/>
    <w:rsid w:val="00586C8D"/>
    <w:rsid w:val="00586EE2"/>
    <w:rsid w:val="00586FA5"/>
    <w:rsid w:val="005870BA"/>
    <w:rsid w:val="005872FB"/>
    <w:rsid w:val="00587654"/>
    <w:rsid w:val="0058772D"/>
    <w:rsid w:val="005879A5"/>
    <w:rsid w:val="00587A56"/>
    <w:rsid w:val="00587B6D"/>
    <w:rsid w:val="00587CCB"/>
    <w:rsid w:val="00587F8F"/>
    <w:rsid w:val="005900D3"/>
    <w:rsid w:val="00590120"/>
    <w:rsid w:val="005902FE"/>
    <w:rsid w:val="005904E7"/>
    <w:rsid w:val="0059055A"/>
    <w:rsid w:val="005905AD"/>
    <w:rsid w:val="0059074A"/>
    <w:rsid w:val="0059074E"/>
    <w:rsid w:val="00590764"/>
    <w:rsid w:val="0059076B"/>
    <w:rsid w:val="00590817"/>
    <w:rsid w:val="00590D90"/>
    <w:rsid w:val="00590E3D"/>
    <w:rsid w:val="00590FC9"/>
    <w:rsid w:val="00591296"/>
    <w:rsid w:val="005915AC"/>
    <w:rsid w:val="005915B4"/>
    <w:rsid w:val="0059162B"/>
    <w:rsid w:val="00591659"/>
    <w:rsid w:val="00591731"/>
    <w:rsid w:val="005917D6"/>
    <w:rsid w:val="005917DB"/>
    <w:rsid w:val="00591E25"/>
    <w:rsid w:val="00591F18"/>
    <w:rsid w:val="00591F4D"/>
    <w:rsid w:val="00591F89"/>
    <w:rsid w:val="0059203C"/>
    <w:rsid w:val="00592067"/>
    <w:rsid w:val="0059261E"/>
    <w:rsid w:val="0059262C"/>
    <w:rsid w:val="005927DE"/>
    <w:rsid w:val="00592876"/>
    <w:rsid w:val="00592ACF"/>
    <w:rsid w:val="00592E03"/>
    <w:rsid w:val="00592E8B"/>
    <w:rsid w:val="00592FCF"/>
    <w:rsid w:val="005931D2"/>
    <w:rsid w:val="0059323B"/>
    <w:rsid w:val="00593272"/>
    <w:rsid w:val="005934D5"/>
    <w:rsid w:val="00593B60"/>
    <w:rsid w:val="00593D67"/>
    <w:rsid w:val="00593DBD"/>
    <w:rsid w:val="0059410B"/>
    <w:rsid w:val="005943F8"/>
    <w:rsid w:val="00594577"/>
    <w:rsid w:val="0059461C"/>
    <w:rsid w:val="0059465F"/>
    <w:rsid w:val="005947EA"/>
    <w:rsid w:val="0059480D"/>
    <w:rsid w:val="0059492F"/>
    <w:rsid w:val="00594941"/>
    <w:rsid w:val="0059499C"/>
    <w:rsid w:val="00594F1F"/>
    <w:rsid w:val="00594F3E"/>
    <w:rsid w:val="00594F8A"/>
    <w:rsid w:val="00594FA4"/>
    <w:rsid w:val="00594FBB"/>
    <w:rsid w:val="00595097"/>
    <w:rsid w:val="005952CA"/>
    <w:rsid w:val="005952EE"/>
    <w:rsid w:val="00595413"/>
    <w:rsid w:val="00595417"/>
    <w:rsid w:val="0059561A"/>
    <w:rsid w:val="00595642"/>
    <w:rsid w:val="00595699"/>
    <w:rsid w:val="005956C3"/>
    <w:rsid w:val="005958F7"/>
    <w:rsid w:val="00595A1E"/>
    <w:rsid w:val="00595A2B"/>
    <w:rsid w:val="00595C38"/>
    <w:rsid w:val="00595CD1"/>
    <w:rsid w:val="00595D02"/>
    <w:rsid w:val="00595E86"/>
    <w:rsid w:val="00595E96"/>
    <w:rsid w:val="00595F38"/>
    <w:rsid w:val="00595FF7"/>
    <w:rsid w:val="005961BF"/>
    <w:rsid w:val="00596465"/>
    <w:rsid w:val="005964BE"/>
    <w:rsid w:val="0059669A"/>
    <w:rsid w:val="005967B6"/>
    <w:rsid w:val="0059681E"/>
    <w:rsid w:val="00596849"/>
    <w:rsid w:val="00596915"/>
    <w:rsid w:val="00596D21"/>
    <w:rsid w:val="00596D9F"/>
    <w:rsid w:val="00596E5B"/>
    <w:rsid w:val="00596F0B"/>
    <w:rsid w:val="00596F32"/>
    <w:rsid w:val="00597080"/>
    <w:rsid w:val="0059764D"/>
    <w:rsid w:val="005976BA"/>
    <w:rsid w:val="005976F6"/>
    <w:rsid w:val="0059779D"/>
    <w:rsid w:val="0059780E"/>
    <w:rsid w:val="00597941"/>
    <w:rsid w:val="00597957"/>
    <w:rsid w:val="00597992"/>
    <w:rsid w:val="00597BCA"/>
    <w:rsid w:val="00597CE6"/>
    <w:rsid w:val="00597D10"/>
    <w:rsid w:val="00597E29"/>
    <w:rsid w:val="00597EA6"/>
    <w:rsid w:val="00597F8E"/>
    <w:rsid w:val="005A009C"/>
    <w:rsid w:val="005A026D"/>
    <w:rsid w:val="005A0554"/>
    <w:rsid w:val="005A056C"/>
    <w:rsid w:val="005A0621"/>
    <w:rsid w:val="005A0798"/>
    <w:rsid w:val="005A07C5"/>
    <w:rsid w:val="005A0953"/>
    <w:rsid w:val="005A0AEB"/>
    <w:rsid w:val="005A0B87"/>
    <w:rsid w:val="005A0BD5"/>
    <w:rsid w:val="005A0BF6"/>
    <w:rsid w:val="005A0EE9"/>
    <w:rsid w:val="005A0F56"/>
    <w:rsid w:val="005A0FB9"/>
    <w:rsid w:val="005A1209"/>
    <w:rsid w:val="005A1363"/>
    <w:rsid w:val="005A1383"/>
    <w:rsid w:val="005A148A"/>
    <w:rsid w:val="005A1696"/>
    <w:rsid w:val="005A170C"/>
    <w:rsid w:val="005A18F1"/>
    <w:rsid w:val="005A1908"/>
    <w:rsid w:val="005A1AF5"/>
    <w:rsid w:val="005A1C82"/>
    <w:rsid w:val="005A20AD"/>
    <w:rsid w:val="005A2194"/>
    <w:rsid w:val="005A22AE"/>
    <w:rsid w:val="005A2549"/>
    <w:rsid w:val="005A2676"/>
    <w:rsid w:val="005A2680"/>
    <w:rsid w:val="005A27E4"/>
    <w:rsid w:val="005A2A05"/>
    <w:rsid w:val="005A2C7B"/>
    <w:rsid w:val="005A3088"/>
    <w:rsid w:val="005A3179"/>
    <w:rsid w:val="005A3188"/>
    <w:rsid w:val="005A319A"/>
    <w:rsid w:val="005A3239"/>
    <w:rsid w:val="005A337D"/>
    <w:rsid w:val="005A33FA"/>
    <w:rsid w:val="005A34DF"/>
    <w:rsid w:val="005A3844"/>
    <w:rsid w:val="005A3A1A"/>
    <w:rsid w:val="005A3ADE"/>
    <w:rsid w:val="005A3DC4"/>
    <w:rsid w:val="005A3DE2"/>
    <w:rsid w:val="005A3E1C"/>
    <w:rsid w:val="005A3E2B"/>
    <w:rsid w:val="005A3ED4"/>
    <w:rsid w:val="005A3F36"/>
    <w:rsid w:val="005A3FD6"/>
    <w:rsid w:val="005A4413"/>
    <w:rsid w:val="005A4435"/>
    <w:rsid w:val="005A4589"/>
    <w:rsid w:val="005A45C5"/>
    <w:rsid w:val="005A45EA"/>
    <w:rsid w:val="005A489E"/>
    <w:rsid w:val="005A4993"/>
    <w:rsid w:val="005A49DB"/>
    <w:rsid w:val="005A4A6E"/>
    <w:rsid w:val="005A4C47"/>
    <w:rsid w:val="005A4D65"/>
    <w:rsid w:val="005A4DAB"/>
    <w:rsid w:val="005A4E42"/>
    <w:rsid w:val="005A4E9A"/>
    <w:rsid w:val="005A4F2C"/>
    <w:rsid w:val="005A50B0"/>
    <w:rsid w:val="005A50CD"/>
    <w:rsid w:val="005A5226"/>
    <w:rsid w:val="005A5258"/>
    <w:rsid w:val="005A5395"/>
    <w:rsid w:val="005A53CF"/>
    <w:rsid w:val="005A54CA"/>
    <w:rsid w:val="005A551D"/>
    <w:rsid w:val="005A56C9"/>
    <w:rsid w:val="005A5746"/>
    <w:rsid w:val="005A5912"/>
    <w:rsid w:val="005A5A88"/>
    <w:rsid w:val="005A5BC8"/>
    <w:rsid w:val="005A5C4F"/>
    <w:rsid w:val="005A5D4C"/>
    <w:rsid w:val="005A5EBE"/>
    <w:rsid w:val="005A60A8"/>
    <w:rsid w:val="005A6208"/>
    <w:rsid w:val="005A6301"/>
    <w:rsid w:val="005A6366"/>
    <w:rsid w:val="005A6642"/>
    <w:rsid w:val="005A66E2"/>
    <w:rsid w:val="005A681D"/>
    <w:rsid w:val="005A698A"/>
    <w:rsid w:val="005A6AB7"/>
    <w:rsid w:val="005A6CDB"/>
    <w:rsid w:val="005A6D23"/>
    <w:rsid w:val="005A6D9F"/>
    <w:rsid w:val="005A6FDD"/>
    <w:rsid w:val="005A70F1"/>
    <w:rsid w:val="005A75CE"/>
    <w:rsid w:val="005A761F"/>
    <w:rsid w:val="005A7636"/>
    <w:rsid w:val="005A7918"/>
    <w:rsid w:val="005A7A75"/>
    <w:rsid w:val="005A7ACC"/>
    <w:rsid w:val="005A7B1E"/>
    <w:rsid w:val="005A7BAA"/>
    <w:rsid w:val="005A7CE7"/>
    <w:rsid w:val="005A7E96"/>
    <w:rsid w:val="005A7F96"/>
    <w:rsid w:val="005A7FFB"/>
    <w:rsid w:val="005AE4E6"/>
    <w:rsid w:val="005B0164"/>
    <w:rsid w:val="005B017F"/>
    <w:rsid w:val="005B0280"/>
    <w:rsid w:val="005B0665"/>
    <w:rsid w:val="005B0996"/>
    <w:rsid w:val="005B0EE3"/>
    <w:rsid w:val="005B0FC8"/>
    <w:rsid w:val="005B1023"/>
    <w:rsid w:val="005B102D"/>
    <w:rsid w:val="005B10CF"/>
    <w:rsid w:val="005B12C7"/>
    <w:rsid w:val="005B1397"/>
    <w:rsid w:val="005B13EF"/>
    <w:rsid w:val="005B14E8"/>
    <w:rsid w:val="005B1512"/>
    <w:rsid w:val="005B1606"/>
    <w:rsid w:val="005B1E39"/>
    <w:rsid w:val="005B1EE5"/>
    <w:rsid w:val="005B1F35"/>
    <w:rsid w:val="005B1F38"/>
    <w:rsid w:val="005B1F7F"/>
    <w:rsid w:val="005B205C"/>
    <w:rsid w:val="005B20A0"/>
    <w:rsid w:val="005B222C"/>
    <w:rsid w:val="005B24F7"/>
    <w:rsid w:val="005B27CF"/>
    <w:rsid w:val="005B2877"/>
    <w:rsid w:val="005B2AAC"/>
    <w:rsid w:val="005B2D39"/>
    <w:rsid w:val="005B2D87"/>
    <w:rsid w:val="005B2FC6"/>
    <w:rsid w:val="005B3362"/>
    <w:rsid w:val="005B33EC"/>
    <w:rsid w:val="005B3540"/>
    <w:rsid w:val="005B37AB"/>
    <w:rsid w:val="005B38D4"/>
    <w:rsid w:val="005B3A5A"/>
    <w:rsid w:val="005B3ABF"/>
    <w:rsid w:val="005B3D9F"/>
    <w:rsid w:val="005B40FF"/>
    <w:rsid w:val="005B446A"/>
    <w:rsid w:val="005B450D"/>
    <w:rsid w:val="005B47EF"/>
    <w:rsid w:val="005B493B"/>
    <w:rsid w:val="005B4999"/>
    <w:rsid w:val="005B49A8"/>
    <w:rsid w:val="005B4BC0"/>
    <w:rsid w:val="005B4C96"/>
    <w:rsid w:val="005B4D54"/>
    <w:rsid w:val="005B505F"/>
    <w:rsid w:val="005B5081"/>
    <w:rsid w:val="005B527F"/>
    <w:rsid w:val="005B5320"/>
    <w:rsid w:val="005B537D"/>
    <w:rsid w:val="005B5429"/>
    <w:rsid w:val="005B5A22"/>
    <w:rsid w:val="005B5A5C"/>
    <w:rsid w:val="005B5B0E"/>
    <w:rsid w:val="005B5E00"/>
    <w:rsid w:val="005B5E74"/>
    <w:rsid w:val="005B5EB9"/>
    <w:rsid w:val="005B5F53"/>
    <w:rsid w:val="005B5FDB"/>
    <w:rsid w:val="005B5FDE"/>
    <w:rsid w:val="005B6287"/>
    <w:rsid w:val="005B62BE"/>
    <w:rsid w:val="005B64B5"/>
    <w:rsid w:val="005B6648"/>
    <w:rsid w:val="005B6686"/>
    <w:rsid w:val="005B67E4"/>
    <w:rsid w:val="005B68D7"/>
    <w:rsid w:val="005B6B4E"/>
    <w:rsid w:val="005B6DB6"/>
    <w:rsid w:val="005B6E90"/>
    <w:rsid w:val="005B6FE3"/>
    <w:rsid w:val="005B7047"/>
    <w:rsid w:val="005B74B2"/>
    <w:rsid w:val="005B7561"/>
    <w:rsid w:val="005B7562"/>
    <w:rsid w:val="005B763D"/>
    <w:rsid w:val="005B7A37"/>
    <w:rsid w:val="005B7AC3"/>
    <w:rsid w:val="005B7B23"/>
    <w:rsid w:val="005B7BA7"/>
    <w:rsid w:val="005B7BE7"/>
    <w:rsid w:val="005B7C21"/>
    <w:rsid w:val="005B7CA6"/>
    <w:rsid w:val="005B7E42"/>
    <w:rsid w:val="005C00CF"/>
    <w:rsid w:val="005C00F8"/>
    <w:rsid w:val="005C0315"/>
    <w:rsid w:val="005C07B8"/>
    <w:rsid w:val="005C090C"/>
    <w:rsid w:val="005C0B4D"/>
    <w:rsid w:val="005C0DCC"/>
    <w:rsid w:val="005C0DD3"/>
    <w:rsid w:val="005C0E8E"/>
    <w:rsid w:val="005C0EE8"/>
    <w:rsid w:val="005C10EB"/>
    <w:rsid w:val="005C111D"/>
    <w:rsid w:val="005C127D"/>
    <w:rsid w:val="005C163E"/>
    <w:rsid w:val="005C1699"/>
    <w:rsid w:val="005C1700"/>
    <w:rsid w:val="005C1705"/>
    <w:rsid w:val="005C198B"/>
    <w:rsid w:val="005C198E"/>
    <w:rsid w:val="005C1A09"/>
    <w:rsid w:val="005C1DA8"/>
    <w:rsid w:val="005C1EE7"/>
    <w:rsid w:val="005C1F28"/>
    <w:rsid w:val="005C200F"/>
    <w:rsid w:val="005C2035"/>
    <w:rsid w:val="005C23A6"/>
    <w:rsid w:val="005C2923"/>
    <w:rsid w:val="005C296F"/>
    <w:rsid w:val="005C2AD9"/>
    <w:rsid w:val="005C2B49"/>
    <w:rsid w:val="005C2C32"/>
    <w:rsid w:val="005C2C66"/>
    <w:rsid w:val="005C2E99"/>
    <w:rsid w:val="005C307E"/>
    <w:rsid w:val="005C309A"/>
    <w:rsid w:val="005C31B3"/>
    <w:rsid w:val="005C3377"/>
    <w:rsid w:val="005C34F4"/>
    <w:rsid w:val="005C3724"/>
    <w:rsid w:val="005C383A"/>
    <w:rsid w:val="005C3C9E"/>
    <w:rsid w:val="005C4149"/>
    <w:rsid w:val="005C4296"/>
    <w:rsid w:val="005C42A9"/>
    <w:rsid w:val="005C43DE"/>
    <w:rsid w:val="005C44C7"/>
    <w:rsid w:val="005C459C"/>
    <w:rsid w:val="005C45A6"/>
    <w:rsid w:val="005C46C1"/>
    <w:rsid w:val="005C4A29"/>
    <w:rsid w:val="005C4B5C"/>
    <w:rsid w:val="005C4E0E"/>
    <w:rsid w:val="005C4EDA"/>
    <w:rsid w:val="005C513D"/>
    <w:rsid w:val="005C5689"/>
    <w:rsid w:val="005C5AEC"/>
    <w:rsid w:val="005C5C77"/>
    <w:rsid w:val="005C5CA2"/>
    <w:rsid w:val="005C5F84"/>
    <w:rsid w:val="005C6251"/>
    <w:rsid w:val="005C632E"/>
    <w:rsid w:val="005C6464"/>
    <w:rsid w:val="005C6480"/>
    <w:rsid w:val="005C65E7"/>
    <w:rsid w:val="005C667A"/>
    <w:rsid w:val="005C695D"/>
    <w:rsid w:val="005C6AD6"/>
    <w:rsid w:val="005C6ADF"/>
    <w:rsid w:val="005C6B0F"/>
    <w:rsid w:val="005C6B5F"/>
    <w:rsid w:val="005C6B89"/>
    <w:rsid w:val="005C6BFA"/>
    <w:rsid w:val="005C6CB1"/>
    <w:rsid w:val="005C6FA8"/>
    <w:rsid w:val="005C7383"/>
    <w:rsid w:val="005C74A1"/>
    <w:rsid w:val="005C77D3"/>
    <w:rsid w:val="005C7C76"/>
    <w:rsid w:val="005C7E32"/>
    <w:rsid w:val="005C7F4B"/>
    <w:rsid w:val="005D0008"/>
    <w:rsid w:val="005D0011"/>
    <w:rsid w:val="005D002E"/>
    <w:rsid w:val="005D003A"/>
    <w:rsid w:val="005D017A"/>
    <w:rsid w:val="005D0603"/>
    <w:rsid w:val="005D0704"/>
    <w:rsid w:val="005D077C"/>
    <w:rsid w:val="005D078D"/>
    <w:rsid w:val="005D080A"/>
    <w:rsid w:val="005D0999"/>
    <w:rsid w:val="005D0A49"/>
    <w:rsid w:val="005D0A77"/>
    <w:rsid w:val="005D0B26"/>
    <w:rsid w:val="005D0D68"/>
    <w:rsid w:val="005D0FB2"/>
    <w:rsid w:val="005D120D"/>
    <w:rsid w:val="005D14CD"/>
    <w:rsid w:val="005D15FF"/>
    <w:rsid w:val="005D1649"/>
    <w:rsid w:val="005D1934"/>
    <w:rsid w:val="005D19B3"/>
    <w:rsid w:val="005D19BE"/>
    <w:rsid w:val="005D19C0"/>
    <w:rsid w:val="005D1BE4"/>
    <w:rsid w:val="005D201F"/>
    <w:rsid w:val="005D23F5"/>
    <w:rsid w:val="005D262E"/>
    <w:rsid w:val="005D27F9"/>
    <w:rsid w:val="005D2834"/>
    <w:rsid w:val="005D2912"/>
    <w:rsid w:val="005D2A5D"/>
    <w:rsid w:val="005D2D15"/>
    <w:rsid w:val="005D2D3A"/>
    <w:rsid w:val="005D2DEA"/>
    <w:rsid w:val="005D2FA3"/>
    <w:rsid w:val="005D3067"/>
    <w:rsid w:val="005D3206"/>
    <w:rsid w:val="005D32DF"/>
    <w:rsid w:val="005D3350"/>
    <w:rsid w:val="005D37AD"/>
    <w:rsid w:val="005D3947"/>
    <w:rsid w:val="005D3A26"/>
    <w:rsid w:val="005D3AA7"/>
    <w:rsid w:val="005D3AED"/>
    <w:rsid w:val="005D3CB4"/>
    <w:rsid w:val="005D3E41"/>
    <w:rsid w:val="005D4762"/>
    <w:rsid w:val="005D4B5F"/>
    <w:rsid w:val="005D4DDB"/>
    <w:rsid w:val="005D4FDA"/>
    <w:rsid w:val="005D51BA"/>
    <w:rsid w:val="005D536F"/>
    <w:rsid w:val="005D541B"/>
    <w:rsid w:val="005D54BB"/>
    <w:rsid w:val="005D5528"/>
    <w:rsid w:val="005D57D0"/>
    <w:rsid w:val="005D57D8"/>
    <w:rsid w:val="005D5924"/>
    <w:rsid w:val="005D59DB"/>
    <w:rsid w:val="005D5C8B"/>
    <w:rsid w:val="005D5E0D"/>
    <w:rsid w:val="005D5F5A"/>
    <w:rsid w:val="005D6039"/>
    <w:rsid w:val="005D604F"/>
    <w:rsid w:val="005D606F"/>
    <w:rsid w:val="005D6318"/>
    <w:rsid w:val="005D636C"/>
    <w:rsid w:val="005D66D8"/>
    <w:rsid w:val="005D6861"/>
    <w:rsid w:val="005D6919"/>
    <w:rsid w:val="005D6A98"/>
    <w:rsid w:val="005D6C02"/>
    <w:rsid w:val="005D6C9E"/>
    <w:rsid w:val="005D6CF1"/>
    <w:rsid w:val="005D6F1D"/>
    <w:rsid w:val="005D7237"/>
    <w:rsid w:val="005D72BD"/>
    <w:rsid w:val="005D72F2"/>
    <w:rsid w:val="005D739E"/>
    <w:rsid w:val="005D73E6"/>
    <w:rsid w:val="005D73F6"/>
    <w:rsid w:val="005D7501"/>
    <w:rsid w:val="005D772E"/>
    <w:rsid w:val="005D7769"/>
    <w:rsid w:val="005D776E"/>
    <w:rsid w:val="005D7A59"/>
    <w:rsid w:val="005D7BA9"/>
    <w:rsid w:val="005D7BC1"/>
    <w:rsid w:val="005D7C2A"/>
    <w:rsid w:val="005D7D66"/>
    <w:rsid w:val="005D7EFB"/>
    <w:rsid w:val="005E0242"/>
    <w:rsid w:val="005E0248"/>
    <w:rsid w:val="005E0296"/>
    <w:rsid w:val="005E0328"/>
    <w:rsid w:val="005E050B"/>
    <w:rsid w:val="005E07CD"/>
    <w:rsid w:val="005E0847"/>
    <w:rsid w:val="005E0B2A"/>
    <w:rsid w:val="005E0C6B"/>
    <w:rsid w:val="005E10AA"/>
    <w:rsid w:val="005E117F"/>
    <w:rsid w:val="005E125A"/>
    <w:rsid w:val="005E1287"/>
    <w:rsid w:val="005E1465"/>
    <w:rsid w:val="005E17AA"/>
    <w:rsid w:val="005E18F7"/>
    <w:rsid w:val="005E1901"/>
    <w:rsid w:val="005E19C2"/>
    <w:rsid w:val="005E19D1"/>
    <w:rsid w:val="005E1A34"/>
    <w:rsid w:val="005E1AB7"/>
    <w:rsid w:val="005E1C8F"/>
    <w:rsid w:val="005E1DBC"/>
    <w:rsid w:val="005E1F7A"/>
    <w:rsid w:val="005E203F"/>
    <w:rsid w:val="005E2257"/>
    <w:rsid w:val="005E22EC"/>
    <w:rsid w:val="005E23CF"/>
    <w:rsid w:val="005E247A"/>
    <w:rsid w:val="005E25A2"/>
    <w:rsid w:val="005E2799"/>
    <w:rsid w:val="005E2A0D"/>
    <w:rsid w:val="005E2C2B"/>
    <w:rsid w:val="005E2D11"/>
    <w:rsid w:val="005E2FAB"/>
    <w:rsid w:val="005E3193"/>
    <w:rsid w:val="005E31BC"/>
    <w:rsid w:val="005E35A1"/>
    <w:rsid w:val="005E3AF3"/>
    <w:rsid w:val="005E3C5F"/>
    <w:rsid w:val="005E3F71"/>
    <w:rsid w:val="005E403D"/>
    <w:rsid w:val="005E4372"/>
    <w:rsid w:val="005E4728"/>
    <w:rsid w:val="005E4940"/>
    <w:rsid w:val="005E4C59"/>
    <w:rsid w:val="005E4D2E"/>
    <w:rsid w:val="005E4E82"/>
    <w:rsid w:val="005E4E90"/>
    <w:rsid w:val="005E4EED"/>
    <w:rsid w:val="005E4FEB"/>
    <w:rsid w:val="005E506B"/>
    <w:rsid w:val="005E50BA"/>
    <w:rsid w:val="005E54CB"/>
    <w:rsid w:val="005E554C"/>
    <w:rsid w:val="005E5661"/>
    <w:rsid w:val="005E5B9C"/>
    <w:rsid w:val="005E5CB2"/>
    <w:rsid w:val="005E5F62"/>
    <w:rsid w:val="005E614F"/>
    <w:rsid w:val="005E6204"/>
    <w:rsid w:val="005E63F1"/>
    <w:rsid w:val="005E6409"/>
    <w:rsid w:val="005E6B7A"/>
    <w:rsid w:val="005E6D13"/>
    <w:rsid w:val="005E6E4A"/>
    <w:rsid w:val="005E6E80"/>
    <w:rsid w:val="005E6E90"/>
    <w:rsid w:val="005E6EFF"/>
    <w:rsid w:val="005E720D"/>
    <w:rsid w:val="005E7FE9"/>
    <w:rsid w:val="005F0206"/>
    <w:rsid w:val="005F02A9"/>
    <w:rsid w:val="005F03FD"/>
    <w:rsid w:val="005F04B3"/>
    <w:rsid w:val="005F0682"/>
    <w:rsid w:val="005F0722"/>
    <w:rsid w:val="005F074E"/>
    <w:rsid w:val="005F08AC"/>
    <w:rsid w:val="005F08FA"/>
    <w:rsid w:val="005F0AC7"/>
    <w:rsid w:val="005F0B17"/>
    <w:rsid w:val="005F0C87"/>
    <w:rsid w:val="005F0D60"/>
    <w:rsid w:val="005F0E35"/>
    <w:rsid w:val="005F0F74"/>
    <w:rsid w:val="005F0FC7"/>
    <w:rsid w:val="005F139C"/>
    <w:rsid w:val="005F152E"/>
    <w:rsid w:val="005F1574"/>
    <w:rsid w:val="005F15C0"/>
    <w:rsid w:val="005F15D5"/>
    <w:rsid w:val="005F16E1"/>
    <w:rsid w:val="005F186C"/>
    <w:rsid w:val="005F1C29"/>
    <w:rsid w:val="005F1C8E"/>
    <w:rsid w:val="005F1E70"/>
    <w:rsid w:val="005F1E76"/>
    <w:rsid w:val="005F1E7A"/>
    <w:rsid w:val="005F1F62"/>
    <w:rsid w:val="005F2003"/>
    <w:rsid w:val="005F2119"/>
    <w:rsid w:val="005F2171"/>
    <w:rsid w:val="005F221A"/>
    <w:rsid w:val="005F2296"/>
    <w:rsid w:val="005F236D"/>
    <w:rsid w:val="005F26F9"/>
    <w:rsid w:val="005F2978"/>
    <w:rsid w:val="005F2C81"/>
    <w:rsid w:val="005F2C8A"/>
    <w:rsid w:val="005F2DDA"/>
    <w:rsid w:val="005F2E5D"/>
    <w:rsid w:val="005F3037"/>
    <w:rsid w:val="005F33E2"/>
    <w:rsid w:val="005F33F6"/>
    <w:rsid w:val="005F350D"/>
    <w:rsid w:val="005F355A"/>
    <w:rsid w:val="005F37C1"/>
    <w:rsid w:val="005F37DD"/>
    <w:rsid w:val="005F388B"/>
    <w:rsid w:val="005F38B4"/>
    <w:rsid w:val="005F3C39"/>
    <w:rsid w:val="005F3CCE"/>
    <w:rsid w:val="005F3DE6"/>
    <w:rsid w:val="005F3EEA"/>
    <w:rsid w:val="005F3F09"/>
    <w:rsid w:val="005F3F4C"/>
    <w:rsid w:val="005F41F7"/>
    <w:rsid w:val="005F42B0"/>
    <w:rsid w:val="005F430A"/>
    <w:rsid w:val="005F44B6"/>
    <w:rsid w:val="005F44CA"/>
    <w:rsid w:val="005F4596"/>
    <w:rsid w:val="005F45FC"/>
    <w:rsid w:val="005F4634"/>
    <w:rsid w:val="005F46A3"/>
    <w:rsid w:val="005F4705"/>
    <w:rsid w:val="005F47A7"/>
    <w:rsid w:val="005F4AC5"/>
    <w:rsid w:val="005F4C88"/>
    <w:rsid w:val="005F4D53"/>
    <w:rsid w:val="005F4D6F"/>
    <w:rsid w:val="005F4D85"/>
    <w:rsid w:val="005F4F60"/>
    <w:rsid w:val="005F51AB"/>
    <w:rsid w:val="005F5241"/>
    <w:rsid w:val="005F54F5"/>
    <w:rsid w:val="005F5561"/>
    <w:rsid w:val="005F580B"/>
    <w:rsid w:val="005F5981"/>
    <w:rsid w:val="005F5AC8"/>
    <w:rsid w:val="005F5B01"/>
    <w:rsid w:val="005F5BDC"/>
    <w:rsid w:val="005F5CCC"/>
    <w:rsid w:val="005F5D19"/>
    <w:rsid w:val="005F5D1D"/>
    <w:rsid w:val="005F624D"/>
    <w:rsid w:val="005F64A7"/>
    <w:rsid w:val="005F655D"/>
    <w:rsid w:val="005F66BA"/>
    <w:rsid w:val="005F687F"/>
    <w:rsid w:val="005F6982"/>
    <w:rsid w:val="005F69BE"/>
    <w:rsid w:val="005F69E4"/>
    <w:rsid w:val="005F6A5A"/>
    <w:rsid w:val="005F6B38"/>
    <w:rsid w:val="005F6BA0"/>
    <w:rsid w:val="005F6C02"/>
    <w:rsid w:val="005F6C5E"/>
    <w:rsid w:val="005F6CB4"/>
    <w:rsid w:val="005F6CB7"/>
    <w:rsid w:val="005F6E2C"/>
    <w:rsid w:val="005F7135"/>
    <w:rsid w:val="005F71E8"/>
    <w:rsid w:val="005F725F"/>
    <w:rsid w:val="005F78C7"/>
    <w:rsid w:val="005F78D4"/>
    <w:rsid w:val="005F7AFF"/>
    <w:rsid w:val="005F7B1E"/>
    <w:rsid w:val="005F7B91"/>
    <w:rsid w:val="005F7C0D"/>
    <w:rsid w:val="005F7D0D"/>
    <w:rsid w:val="005F7EE1"/>
    <w:rsid w:val="005F7F6C"/>
    <w:rsid w:val="005F7FFA"/>
    <w:rsid w:val="00600026"/>
    <w:rsid w:val="006000D0"/>
    <w:rsid w:val="006001A0"/>
    <w:rsid w:val="006001A4"/>
    <w:rsid w:val="0060034C"/>
    <w:rsid w:val="00600799"/>
    <w:rsid w:val="00600808"/>
    <w:rsid w:val="00600A7F"/>
    <w:rsid w:val="00600E17"/>
    <w:rsid w:val="00600EED"/>
    <w:rsid w:val="00601109"/>
    <w:rsid w:val="006012C5"/>
    <w:rsid w:val="00601428"/>
    <w:rsid w:val="0060146C"/>
    <w:rsid w:val="00601486"/>
    <w:rsid w:val="00601720"/>
    <w:rsid w:val="0060179F"/>
    <w:rsid w:val="00601A9F"/>
    <w:rsid w:val="00601AAE"/>
    <w:rsid w:val="00601B3F"/>
    <w:rsid w:val="00601BA9"/>
    <w:rsid w:val="00601C94"/>
    <w:rsid w:val="00601E1E"/>
    <w:rsid w:val="00602299"/>
    <w:rsid w:val="0060241F"/>
    <w:rsid w:val="006024B2"/>
    <w:rsid w:val="006024B6"/>
    <w:rsid w:val="0060255B"/>
    <w:rsid w:val="006025ED"/>
    <w:rsid w:val="00602652"/>
    <w:rsid w:val="006027FF"/>
    <w:rsid w:val="00602A5B"/>
    <w:rsid w:val="00602A8D"/>
    <w:rsid w:val="00602CD6"/>
    <w:rsid w:val="00602E94"/>
    <w:rsid w:val="006031E8"/>
    <w:rsid w:val="0060341E"/>
    <w:rsid w:val="00603490"/>
    <w:rsid w:val="00603510"/>
    <w:rsid w:val="00603625"/>
    <w:rsid w:val="00603636"/>
    <w:rsid w:val="006036D7"/>
    <w:rsid w:val="006038DF"/>
    <w:rsid w:val="00603950"/>
    <w:rsid w:val="006039F8"/>
    <w:rsid w:val="00603A43"/>
    <w:rsid w:val="00603C17"/>
    <w:rsid w:val="00603CD8"/>
    <w:rsid w:val="00603F13"/>
    <w:rsid w:val="00603FDE"/>
    <w:rsid w:val="00604094"/>
    <w:rsid w:val="00604118"/>
    <w:rsid w:val="0060453C"/>
    <w:rsid w:val="00604630"/>
    <w:rsid w:val="00604975"/>
    <w:rsid w:val="00604BC0"/>
    <w:rsid w:val="00604E4E"/>
    <w:rsid w:val="006051EF"/>
    <w:rsid w:val="00605324"/>
    <w:rsid w:val="006053EA"/>
    <w:rsid w:val="00605495"/>
    <w:rsid w:val="00605538"/>
    <w:rsid w:val="00605635"/>
    <w:rsid w:val="00605668"/>
    <w:rsid w:val="00605C38"/>
    <w:rsid w:val="00605C6C"/>
    <w:rsid w:val="00605E25"/>
    <w:rsid w:val="00605E84"/>
    <w:rsid w:val="00605E9A"/>
    <w:rsid w:val="00605F5A"/>
    <w:rsid w:val="00605F7B"/>
    <w:rsid w:val="0060615F"/>
    <w:rsid w:val="006062D5"/>
    <w:rsid w:val="006066FD"/>
    <w:rsid w:val="00606750"/>
    <w:rsid w:val="00606816"/>
    <w:rsid w:val="00606A2D"/>
    <w:rsid w:val="00606D87"/>
    <w:rsid w:val="00606E2E"/>
    <w:rsid w:val="00606F3B"/>
    <w:rsid w:val="00607342"/>
    <w:rsid w:val="00607409"/>
    <w:rsid w:val="006076BC"/>
    <w:rsid w:val="00607833"/>
    <w:rsid w:val="00607987"/>
    <w:rsid w:val="00607A3D"/>
    <w:rsid w:val="00607D2B"/>
    <w:rsid w:val="00607DCD"/>
    <w:rsid w:val="00607E96"/>
    <w:rsid w:val="00607F30"/>
    <w:rsid w:val="00610105"/>
    <w:rsid w:val="00610214"/>
    <w:rsid w:val="00610339"/>
    <w:rsid w:val="006104F9"/>
    <w:rsid w:val="006105A5"/>
    <w:rsid w:val="0061065D"/>
    <w:rsid w:val="0061065E"/>
    <w:rsid w:val="006107A6"/>
    <w:rsid w:val="0061084B"/>
    <w:rsid w:val="00610863"/>
    <w:rsid w:val="006109B2"/>
    <w:rsid w:val="00610A72"/>
    <w:rsid w:val="00610A7A"/>
    <w:rsid w:val="00610B59"/>
    <w:rsid w:val="00610B85"/>
    <w:rsid w:val="00610CB2"/>
    <w:rsid w:val="00610D8F"/>
    <w:rsid w:val="00610F24"/>
    <w:rsid w:val="00611010"/>
    <w:rsid w:val="0061103A"/>
    <w:rsid w:val="0061108E"/>
    <w:rsid w:val="00611202"/>
    <w:rsid w:val="0061123F"/>
    <w:rsid w:val="006115E3"/>
    <w:rsid w:val="0061169E"/>
    <w:rsid w:val="006117FE"/>
    <w:rsid w:val="0061185C"/>
    <w:rsid w:val="006118FF"/>
    <w:rsid w:val="0061191B"/>
    <w:rsid w:val="00611A75"/>
    <w:rsid w:val="00611ABC"/>
    <w:rsid w:val="00611C32"/>
    <w:rsid w:val="00611C4B"/>
    <w:rsid w:val="00611C65"/>
    <w:rsid w:val="00611F45"/>
    <w:rsid w:val="006120FB"/>
    <w:rsid w:val="0061214C"/>
    <w:rsid w:val="006121CD"/>
    <w:rsid w:val="0061257A"/>
    <w:rsid w:val="00612A54"/>
    <w:rsid w:val="00612D78"/>
    <w:rsid w:val="00612D8B"/>
    <w:rsid w:val="00612E0E"/>
    <w:rsid w:val="00612E23"/>
    <w:rsid w:val="0061301F"/>
    <w:rsid w:val="0061306C"/>
    <w:rsid w:val="00613075"/>
    <w:rsid w:val="00613093"/>
    <w:rsid w:val="0061310E"/>
    <w:rsid w:val="00613160"/>
    <w:rsid w:val="0061327A"/>
    <w:rsid w:val="0061329E"/>
    <w:rsid w:val="0061348F"/>
    <w:rsid w:val="0061355C"/>
    <w:rsid w:val="006136A6"/>
    <w:rsid w:val="006136E3"/>
    <w:rsid w:val="00613743"/>
    <w:rsid w:val="006138D9"/>
    <w:rsid w:val="00613ACA"/>
    <w:rsid w:val="00613AE4"/>
    <w:rsid w:val="00613BEB"/>
    <w:rsid w:val="00613C1A"/>
    <w:rsid w:val="00613D16"/>
    <w:rsid w:val="00613D73"/>
    <w:rsid w:val="00613E54"/>
    <w:rsid w:val="006140F7"/>
    <w:rsid w:val="006141D5"/>
    <w:rsid w:val="00614270"/>
    <w:rsid w:val="006145DE"/>
    <w:rsid w:val="0061466C"/>
    <w:rsid w:val="00614874"/>
    <w:rsid w:val="0061490F"/>
    <w:rsid w:val="00614952"/>
    <w:rsid w:val="00614CA7"/>
    <w:rsid w:val="00614D3C"/>
    <w:rsid w:val="00614EF3"/>
    <w:rsid w:val="006150E3"/>
    <w:rsid w:val="0061517D"/>
    <w:rsid w:val="006152B2"/>
    <w:rsid w:val="006152DC"/>
    <w:rsid w:val="006152E7"/>
    <w:rsid w:val="0061559F"/>
    <w:rsid w:val="00615671"/>
    <w:rsid w:val="006157AA"/>
    <w:rsid w:val="006157E3"/>
    <w:rsid w:val="006158A1"/>
    <w:rsid w:val="0061594A"/>
    <w:rsid w:val="00615DCA"/>
    <w:rsid w:val="00616029"/>
    <w:rsid w:val="006160D1"/>
    <w:rsid w:val="006161F6"/>
    <w:rsid w:val="006162A4"/>
    <w:rsid w:val="00616309"/>
    <w:rsid w:val="006163E3"/>
    <w:rsid w:val="00616460"/>
    <w:rsid w:val="0061659F"/>
    <w:rsid w:val="0061687D"/>
    <w:rsid w:val="006168EE"/>
    <w:rsid w:val="006169D6"/>
    <w:rsid w:val="00616A64"/>
    <w:rsid w:val="00616C0B"/>
    <w:rsid w:val="00616E32"/>
    <w:rsid w:val="00616F43"/>
    <w:rsid w:val="006171A8"/>
    <w:rsid w:val="00617319"/>
    <w:rsid w:val="0061736C"/>
    <w:rsid w:val="00617410"/>
    <w:rsid w:val="00617428"/>
    <w:rsid w:val="00617471"/>
    <w:rsid w:val="00617495"/>
    <w:rsid w:val="006175D3"/>
    <w:rsid w:val="00617971"/>
    <w:rsid w:val="006179E2"/>
    <w:rsid w:val="006179FE"/>
    <w:rsid w:val="00617A14"/>
    <w:rsid w:val="00617AA0"/>
    <w:rsid w:val="00617ABF"/>
    <w:rsid w:val="00617C20"/>
    <w:rsid w:val="00617C32"/>
    <w:rsid w:val="00617EF6"/>
    <w:rsid w:val="00617FC9"/>
    <w:rsid w:val="006202C0"/>
    <w:rsid w:val="006202DB"/>
    <w:rsid w:val="006203B1"/>
    <w:rsid w:val="006204AE"/>
    <w:rsid w:val="006204D9"/>
    <w:rsid w:val="0062051A"/>
    <w:rsid w:val="00620A98"/>
    <w:rsid w:val="00620BE6"/>
    <w:rsid w:val="00620C53"/>
    <w:rsid w:val="00620FCC"/>
    <w:rsid w:val="0062138E"/>
    <w:rsid w:val="00621629"/>
    <w:rsid w:val="006216AB"/>
    <w:rsid w:val="006218CD"/>
    <w:rsid w:val="00621931"/>
    <w:rsid w:val="0062193B"/>
    <w:rsid w:val="00621D9F"/>
    <w:rsid w:val="00621DD7"/>
    <w:rsid w:val="00621ECD"/>
    <w:rsid w:val="00621F53"/>
    <w:rsid w:val="00621F79"/>
    <w:rsid w:val="00621F99"/>
    <w:rsid w:val="00622062"/>
    <w:rsid w:val="0062207A"/>
    <w:rsid w:val="006221E0"/>
    <w:rsid w:val="0062220E"/>
    <w:rsid w:val="00622212"/>
    <w:rsid w:val="0062239A"/>
    <w:rsid w:val="006223AB"/>
    <w:rsid w:val="006224F7"/>
    <w:rsid w:val="00622784"/>
    <w:rsid w:val="00622808"/>
    <w:rsid w:val="00622880"/>
    <w:rsid w:val="00622B61"/>
    <w:rsid w:val="00622C59"/>
    <w:rsid w:val="00622FD5"/>
    <w:rsid w:val="0062303B"/>
    <w:rsid w:val="0062313E"/>
    <w:rsid w:val="00623336"/>
    <w:rsid w:val="0062370B"/>
    <w:rsid w:val="006238C0"/>
    <w:rsid w:val="00623953"/>
    <w:rsid w:val="006239B0"/>
    <w:rsid w:val="00623A88"/>
    <w:rsid w:val="00623DC2"/>
    <w:rsid w:val="00623E90"/>
    <w:rsid w:val="00623F72"/>
    <w:rsid w:val="00623F8A"/>
    <w:rsid w:val="00624051"/>
    <w:rsid w:val="00624195"/>
    <w:rsid w:val="006241AF"/>
    <w:rsid w:val="00624296"/>
    <w:rsid w:val="00624657"/>
    <w:rsid w:val="00624773"/>
    <w:rsid w:val="006249F9"/>
    <w:rsid w:val="00624A22"/>
    <w:rsid w:val="00624B09"/>
    <w:rsid w:val="00624B38"/>
    <w:rsid w:val="00624B4B"/>
    <w:rsid w:val="006250B4"/>
    <w:rsid w:val="006251CC"/>
    <w:rsid w:val="00625379"/>
    <w:rsid w:val="006254A3"/>
    <w:rsid w:val="0062576C"/>
    <w:rsid w:val="00625A43"/>
    <w:rsid w:val="00625BB2"/>
    <w:rsid w:val="00625BED"/>
    <w:rsid w:val="00625F01"/>
    <w:rsid w:val="0062600A"/>
    <w:rsid w:val="0062604D"/>
    <w:rsid w:val="0062609C"/>
    <w:rsid w:val="006261D0"/>
    <w:rsid w:val="006263EA"/>
    <w:rsid w:val="00626593"/>
    <w:rsid w:val="0062659A"/>
    <w:rsid w:val="006266AA"/>
    <w:rsid w:val="0062682A"/>
    <w:rsid w:val="0062690C"/>
    <w:rsid w:val="00626AFA"/>
    <w:rsid w:val="00626D01"/>
    <w:rsid w:val="00626F3B"/>
    <w:rsid w:val="0062713E"/>
    <w:rsid w:val="00627201"/>
    <w:rsid w:val="00627210"/>
    <w:rsid w:val="006273B1"/>
    <w:rsid w:val="006274A4"/>
    <w:rsid w:val="006274B5"/>
    <w:rsid w:val="00627875"/>
    <w:rsid w:val="006279BA"/>
    <w:rsid w:val="00627A93"/>
    <w:rsid w:val="00627F73"/>
    <w:rsid w:val="00630065"/>
    <w:rsid w:val="00630281"/>
    <w:rsid w:val="0063031C"/>
    <w:rsid w:val="00630327"/>
    <w:rsid w:val="0063042A"/>
    <w:rsid w:val="00630688"/>
    <w:rsid w:val="00630735"/>
    <w:rsid w:val="00630A29"/>
    <w:rsid w:val="00630A80"/>
    <w:rsid w:val="00630B21"/>
    <w:rsid w:val="00630E02"/>
    <w:rsid w:val="00630E73"/>
    <w:rsid w:val="00630F8D"/>
    <w:rsid w:val="0063111D"/>
    <w:rsid w:val="00631394"/>
    <w:rsid w:val="006315D0"/>
    <w:rsid w:val="00631786"/>
    <w:rsid w:val="00631959"/>
    <w:rsid w:val="00631D45"/>
    <w:rsid w:val="00631DBD"/>
    <w:rsid w:val="00631F0B"/>
    <w:rsid w:val="00631F72"/>
    <w:rsid w:val="00632097"/>
    <w:rsid w:val="0063209D"/>
    <w:rsid w:val="00632289"/>
    <w:rsid w:val="006328A8"/>
    <w:rsid w:val="00632953"/>
    <w:rsid w:val="00632A5A"/>
    <w:rsid w:val="00632A93"/>
    <w:rsid w:val="00632CFB"/>
    <w:rsid w:val="006332E1"/>
    <w:rsid w:val="006333C6"/>
    <w:rsid w:val="006334B3"/>
    <w:rsid w:val="006334ED"/>
    <w:rsid w:val="006335A6"/>
    <w:rsid w:val="006335F3"/>
    <w:rsid w:val="00633828"/>
    <w:rsid w:val="00633978"/>
    <w:rsid w:val="0063397D"/>
    <w:rsid w:val="00633AEA"/>
    <w:rsid w:val="00633B57"/>
    <w:rsid w:val="00633D04"/>
    <w:rsid w:val="00633D74"/>
    <w:rsid w:val="00633DDF"/>
    <w:rsid w:val="0063400D"/>
    <w:rsid w:val="00634021"/>
    <w:rsid w:val="0063408C"/>
    <w:rsid w:val="006340B4"/>
    <w:rsid w:val="00634525"/>
    <w:rsid w:val="00634589"/>
    <w:rsid w:val="00634617"/>
    <w:rsid w:val="00634797"/>
    <w:rsid w:val="006347A7"/>
    <w:rsid w:val="006347D0"/>
    <w:rsid w:val="00634920"/>
    <w:rsid w:val="00634D1B"/>
    <w:rsid w:val="00634D8B"/>
    <w:rsid w:val="00634E6D"/>
    <w:rsid w:val="00634EEF"/>
    <w:rsid w:val="00635301"/>
    <w:rsid w:val="00635316"/>
    <w:rsid w:val="0063549E"/>
    <w:rsid w:val="0063555A"/>
    <w:rsid w:val="00635741"/>
    <w:rsid w:val="0063583B"/>
    <w:rsid w:val="006359A4"/>
    <w:rsid w:val="00635A66"/>
    <w:rsid w:val="00635C28"/>
    <w:rsid w:val="00635E59"/>
    <w:rsid w:val="00635EB3"/>
    <w:rsid w:val="00635F9B"/>
    <w:rsid w:val="006360E2"/>
    <w:rsid w:val="00636160"/>
    <w:rsid w:val="00636216"/>
    <w:rsid w:val="00636375"/>
    <w:rsid w:val="006365A6"/>
    <w:rsid w:val="006365F0"/>
    <w:rsid w:val="00636690"/>
    <w:rsid w:val="0063671B"/>
    <w:rsid w:val="006367DA"/>
    <w:rsid w:val="0063695E"/>
    <w:rsid w:val="006369C2"/>
    <w:rsid w:val="00636AA9"/>
    <w:rsid w:val="00636C85"/>
    <w:rsid w:val="00636CCB"/>
    <w:rsid w:val="00636D64"/>
    <w:rsid w:val="00636F1B"/>
    <w:rsid w:val="00636F49"/>
    <w:rsid w:val="0063703E"/>
    <w:rsid w:val="006371F4"/>
    <w:rsid w:val="006375F5"/>
    <w:rsid w:val="006377A6"/>
    <w:rsid w:val="00637816"/>
    <w:rsid w:val="00637954"/>
    <w:rsid w:val="00637A0A"/>
    <w:rsid w:val="00637A2F"/>
    <w:rsid w:val="00637CBC"/>
    <w:rsid w:val="00637F56"/>
    <w:rsid w:val="0064005C"/>
    <w:rsid w:val="006400CE"/>
    <w:rsid w:val="00640330"/>
    <w:rsid w:val="006403B7"/>
    <w:rsid w:val="00640418"/>
    <w:rsid w:val="0064064B"/>
    <w:rsid w:val="00640655"/>
    <w:rsid w:val="00640675"/>
    <w:rsid w:val="0064073D"/>
    <w:rsid w:val="00640781"/>
    <w:rsid w:val="006407FA"/>
    <w:rsid w:val="006408CB"/>
    <w:rsid w:val="00640934"/>
    <w:rsid w:val="006409DB"/>
    <w:rsid w:val="00640B36"/>
    <w:rsid w:val="00640B9C"/>
    <w:rsid w:val="00640D43"/>
    <w:rsid w:val="00640D72"/>
    <w:rsid w:val="00640DF4"/>
    <w:rsid w:val="00640FB3"/>
    <w:rsid w:val="0064127A"/>
    <w:rsid w:val="00641286"/>
    <w:rsid w:val="006417B9"/>
    <w:rsid w:val="006417CA"/>
    <w:rsid w:val="00641813"/>
    <w:rsid w:val="006419E3"/>
    <w:rsid w:val="00641A17"/>
    <w:rsid w:val="00641A47"/>
    <w:rsid w:val="00641ACA"/>
    <w:rsid w:val="00641BB8"/>
    <w:rsid w:val="00641E09"/>
    <w:rsid w:val="00641E3A"/>
    <w:rsid w:val="00642055"/>
    <w:rsid w:val="00642173"/>
    <w:rsid w:val="006421D4"/>
    <w:rsid w:val="006422F5"/>
    <w:rsid w:val="006425BE"/>
    <w:rsid w:val="006426FF"/>
    <w:rsid w:val="00642B02"/>
    <w:rsid w:val="00642B2E"/>
    <w:rsid w:val="00642BC0"/>
    <w:rsid w:val="00642C74"/>
    <w:rsid w:val="00642C9C"/>
    <w:rsid w:val="00642EA5"/>
    <w:rsid w:val="0064309B"/>
    <w:rsid w:val="006431BE"/>
    <w:rsid w:val="0064337F"/>
    <w:rsid w:val="00643498"/>
    <w:rsid w:val="006436A8"/>
    <w:rsid w:val="00643711"/>
    <w:rsid w:val="00643A0A"/>
    <w:rsid w:val="00643BDB"/>
    <w:rsid w:val="00643C01"/>
    <w:rsid w:val="00643C7F"/>
    <w:rsid w:val="00643D18"/>
    <w:rsid w:val="00643FF7"/>
    <w:rsid w:val="0064418A"/>
    <w:rsid w:val="006442AF"/>
    <w:rsid w:val="006444F1"/>
    <w:rsid w:val="00644532"/>
    <w:rsid w:val="006446C3"/>
    <w:rsid w:val="006446D4"/>
    <w:rsid w:val="0064485C"/>
    <w:rsid w:val="006448EC"/>
    <w:rsid w:val="0064496F"/>
    <w:rsid w:val="006449A5"/>
    <w:rsid w:val="00644ACF"/>
    <w:rsid w:val="00644B24"/>
    <w:rsid w:val="00644B75"/>
    <w:rsid w:val="00644D26"/>
    <w:rsid w:val="00644FA1"/>
    <w:rsid w:val="00645004"/>
    <w:rsid w:val="00645026"/>
    <w:rsid w:val="006450DE"/>
    <w:rsid w:val="0064512A"/>
    <w:rsid w:val="006451A0"/>
    <w:rsid w:val="006458C3"/>
    <w:rsid w:val="00645A09"/>
    <w:rsid w:val="00645D9E"/>
    <w:rsid w:val="00645F50"/>
    <w:rsid w:val="00645F71"/>
    <w:rsid w:val="006460AD"/>
    <w:rsid w:val="00646219"/>
    <w:rsid w:val="0064681F"/>
    <w:rsid w:val="00646C54"/>
    <w:rsid w:val="00646C6C"/>
    <w:rsid w:val="00646E03"/>
    <w:rsid w:val="006470AF"/>
    <w:rsid w:val="00647206"/>
    <w:rsid w:val="00647307"/>
    <w:rsid w:val="00647330"/>
    <w:rsid w:val="00647363"/>
    <w:rsid w:val="006473D2"/>
    <w:rsid w:val="006473FD"/>
    <w:rsid w:val="006475AA"/>
    <w:rsid w:val="0064784E"/>
    <w:rsid w:val="00647A8C"/>
    <w:rsid w:val="00647B14"/>
    <w:rsid w:val="00647BA6"/>
    <w:rsid w:val="00647EE0"/>
    <w:rsid w:val="00650082"/>
    <w:rsid w:val="006501A3"/>
    <w:rsid w:val="00650227"/>
    <w:rsid w:val="00650278"/>
    <w:rsid w:val="0065034B"/>
    <w:rsid w:val="0065035C"/>
    <w:rsid w:val="006503D1"/>
    <w:rsid w:val="00650567"/>
    <w:rsid w:val="00650698"/>
    <w:rsid w:val="006506C0"/>
    <w:rsid w:val="006506E4"/>
    <w:rsid w:val="0065073E"/>
    <w:rsid w:val="006508EB"/>
    <w:rsid w:val="00650B5F"/>
    <w:rsid w:val="00650B80"/>
    <w:rsid w:val="00650BAD"/>
    <w:rsid w:val="00651061"/>
    <w:rsid w:val="006510C3"/>
    <w:rsid w:val="006510F4"/>
    <w:rsid w:val="00651131"/>
    <w:rsid w:val="00651170"/>
    <w:rsid w:val="0065122C"/>
    <w:rsid w:val="006516D8"/>
    <w:rsid w:val="00651725"/>
    <w:rsid w:val="00651756"/>
    <w:rsid w:val="006517C1"/>
    <w:rsid w:val="006518C4"/>
    <w:rsid w:val="00651B49"/>
    <w:rsid w:val="00651BAA"/>
    <w:rsid w:val="00651BE0"/>
    <w:rsid w:val="00651D79"/>
    <w:rsid w:val="00651E26"/>
    <w:rsid w:val="00651FD5"/>
    <w:rsid w:val="0065221F"/>
    <w:rsid w:val="006523B8"/>
    <w:rsid w:val="0065263E"/>
    <w:rsid w:val="00652A0F"/>
    <w:rsid w:val="00652DA7"/>
    <w:rsid w:val="00652E8B"/>
    <w:rsid w:val="00652F40"/>
    <w:rsid w:val="00652F99"/>
    <w:rsid w:val="00652FB1"/>
    <w:rsid w:val="006530B5"/>
    <w:rsid w:val="006530D9"/>
    <w:rsid w:val="006531F2"/>
    <w:rsid w:val="00653342"/>
    <w:rsid w:val="006533EC"/>
    <w:rsid w:val="006535C8"/>
    <w:rsid w:val="006536D6"/>
    <w:rsid w:val="0065376B"/>
    <w:rsid w:val="0065384A"/>
    <w:rsid w:val="0065395E"/>
    <w:rsid w:val="00653BA8"/>
    <w:rsid w:val="00653CA7"/>
    <w:rsid w:val="00653CDB"/>
    <w:rsid w:val="00653CDC"/>
    <w:rsid w:val="0065407A"/>
    <w:rsid w:val="006540F2"/>
    <w:rsid w:val="00654219"/>
    <w:rsid w:val="0065478B"/>
    <w:rsid w:val="00654805"/>
    <w:rsid w:val="00654815"/>
    <w:rsid w:val="00654C01"/>
    <w:rsid w:val="00654CBE"/>
    <w:rsid w:val="00654DD4"/>
    <w:rsid w:val="00654DD8"/>
    <w:rsid w:val="00654EEA"/>
    <w:rsid w:val="00655020"/>
    <w:rsid w:val="00655042"/>
    <w:rsid w:val="00655207"/>
    <w:rsid w:val="006552DD"/>
    <w:rsid w:val="006552FB"/>
    <w:rsid w:val="00655333"/>
    <w:rsid w:val="006553A9"/>
    <w:rsid w:val="006554FA"/>
    <w:rsid w:val="0065552E"/>
    <w:rsid w:val="0065589B"/>
    <w:rsid w:val="0065599C"/>
    <w:rsid w:val="00655D5F"/>
    <w:rsid w:val="00655E5B"/>
    <w:rsid w:val="00655F62"/>
    <w:rsid w:val="00655FAB"/>
    <w:rsid w:val="00656131"/>
    <w:rsid w:val="006561FC"/>
    <w:rsid w:val="00656317"/>
    <w:rsid w:val="0065649F"/>
    <w:rsid w:val="00656517"/>
    <w:rsid w:val="006565FC"/>
    <w:rsid w:val="006568E2"/>
    <w:rsid w:val="00656ACE"/>
    <w:rsid w:val="00656B7B"/>
    <w:rsid w:val="00656E6C"/>
    <w:rsid w:val="00657024"/>
    <w:rsid w:val="006570B6"/>
    <w:rsid w:val="006570C5"/>
    <w:rsid w:val="00657123"/>
    <w:rsid w:val="00657204"/>
    <w:rsid w:val="00657221"/>
    <w:rsid w:val="0065757F"/>
    <w:rsid w:val="006577A7"/>
    <w:rsid w:val="00657880"/>
    <w:rsid w:val="006579F2"/>
    <w:rsid w:val="00657A86"/>
    <w:rsid w:val="00657B53"/>
    <w:rsid w:val="00657CB8"/>
    <w:rsid w:val="00657F8D"/>
    <w:rsid w:val="00660054"/>
    <w:rsid w:val="006603D0"/>
    <w:rsid w:val="00660427"/>
    <w:rsid w:val="006604F6"/>
    <w:rsid w:val="006605D7"/>
    <w:rsid w:val="006608F8"/>
    <w:rsid w:val="006609D2"/>
    <w:rsid w:val="00660BB8"/>
    <w:rsid w:val="00660FEA"/>
    <w:rsid w:val="0066121A"/>
    <w:rsid w:val="0066125A"/>
    <w:rsid w:val="0066131D"/>
    <w:rsid w:val="00661356"/>
    <w:rsid w:val="006614BF"/>
    <w:rsid w:val="0066156D"/>
    <w:rsid w:val="00661625"/>
    <w:rsid w:val="006616A3"/>
    <w:rsid w:val="006616D1"/>
    <w:rsid w:val="00661780"/>
    <w:rsid w:val="00661855"/>
    <w:rsid w:val="006619B6"/>
    <w:rsid w:val="00661A30"/>
    <w:rsid w:val="00661A83"/>
    <w:rsid w:val="00661B22"/>
    <w:rsid w:val="00661B9D"/>
    <w:rsid w:val="00661C08"/>
    <w:rsid w:val="00661C60"/>
    <w:rsid w:val="00661DB4"/>
    <w:rsid w:val="00661DB7"/>
    <w:rsid w:val="00662107"/>
    <w:rsid w:val="006621EF"/>
    <w:rsid w:val="0066225E"/>
    <w:rsid w:val="00662265"/>
    <w:rsid w:val="00662410"/>
    <w:rsid w:val="006626F2"/>
    <w:rsid w:val="00662836"/>
    <w:rsid w:val="00662871"/>
    <w:rsid w:val="00662A29"/>
    <w:rsid w:val="00662BAD"/>
    <w:rsid w:val="00662C76"/>
    <w:rsid w:val="00662CAD"/>
    <w:rsid w:val="00662CD3"/>
    <w:rsid w:val="00663046"/>
    <w:rsid w:val="006630BE"/>
    <w:rsid w:val="00663159"/>
    <w:rsid w:val="006631C5"/>
    <w:rsid w:val="006632C9"/>
    <w:rsid w:val="006634A4"/>
    <w:rsid w:val="00663510"/>
    <w:rsid w:val="0066353F"/>
    <w:rsid w:val="00663662"/>
    <w:rsid w:val="006636FF"/>
    <w:rsid w:val="00663841"/>
    <w:rsid w:val="006639CB"/>
    <w:rsid w:val="00663A44"/>
    <w:rsid w:val="00663ADE"/>
    <w:rsid w:val="00663DC3"/>
    <w:rsid w:val="00663E44"/>
    <w:rsid w:val="00663E7E"/>
    <w:rsid w:val="00663F3F"/>
    <w:rsid w:val="00664039"/>
    <w:rsid w:val="0066416A"/>
    <w:rsid w:val="00664259"/>
    <w:rsid w:val="006645C3"/>
    <w:rsid w:val="0066462B"/>
    <w:rsid w:val="00664775"/>
    <w:rsid w:val="00664810"/>
    <w:rsid w:val="006648F6"/>
    <w:rsid w:val="00664AD7"/>
    <w:rsid w:val="00664B15"/>
    <w:rsid w:val="00664BD8"/>
    <w:rsid w:val="00664C3E"/>
    <w:rsid w:val="00664C90"/>
    <w:rsid w:val="00664E40"/>
    <w:rsid w:val="00664EA9"/>
    <w:rsid w:val="00665068"/>
    <w:rsid w:val="00665147"/>
    <w:rsid w:val="00665196"/>
    <w:rsid w:val="00665216"/>
    <w:rsid w:val="006652CA"/>
    <w:rsid w:val="006652E6"/>
    <w:rsid w:val="00665390"/>
    <w:rsid w:val="00665463"/>
    <w:rsid w:val="00665503"/>
    <w:rsid w:val="00665531"/>
    <w:rsid w:val="006655BD"/>
    <w:rsid w:val="00665624"/>
    <w:rsid w:val="00665630"/>
    <w:rsid w:val="00665663"/>
    <w:rsid w:val="00665794"/>
    <w:rsid w:val="00665A5C"/>
    <w:rsid w:val="00665B67"/>
    <w:rsid w:val="00665BF1"/>
    <w:rsid w:val="00665C3E"/>
    <w:rsid w:val="00665CCF"/>
    <w:rsid w:val="00665D97"/>
    <w:rsid w:val="00665FD7"/>
    <w:rsid w:val="00665FE9"/>
    <w:rsid w:val="00666202"/>
    <w:rsid w:val="00666211"/>
    <w:rsid w:val="00666238"/>
    <w:rsid w:val="006662A3"/>
    <w:rsid w:val="00666357"/>
    <w:rsid w:val="00666363"/>
    <w:rsid w:val="00666522"/>
    <w:rsid w:val="00666A4B"/>
    <w:rsid w:val="00666A7E"/>
    <w:rsid w:val="00666D01"/>
    <w:rsid w:val="00666E1C"/>
    <w:rsid w:val="00666F49"/>
    <w:rsid w:val="0066714B"/>
    <w:rsid w:val="0066774E"/>
    <w:rsid w:val="0066779B"/>
    <w:rsid w:val="00667804"/>
    <w:rsid w:val="006678BA"/>
    <w:rsid w:val="00667932"/>
    <w:rsid w:val="0066798D"/>
    <w:rsid w:val="006679D5"/>
    <w:rsid w:val="006679DF"/>
    <w:rsid w:val="00667AB9"/>
    <w:rsid w:val="00667D1D"/>
    <w:rsid w:val="00667EFD"/>
    <w:rsid w:val="00670219"/>
    <w:rsid w:val="006704CF"/>
    <w:rsid w:val="00670510"/>
    <w:rsid w:val="006706CE"/>
    <w:rsid w:val="00670755"/>
    <w:rsid w:val="006707D2"/>
    <w:rsid w:val="006708C0"/>
    <w:rsid w:val="006709B9"/>
    <w:rsid w:val="00670AEA"/>
    <w:rsid w:val="00670C43"/>
    <w:rsid w:val="00670C6D"/>
    <w:rsid w:val="00670CD0"/>
    <w:rsid w:val="00671233"/>
    <w:rsid w:val="0067123A"/>
    <w:rsid w:val="006712A2"/>
    <w:rsid w:val="006715C0"/>
    <w:rsid w:val="0067162F"/>
    <w:rsid w:val="0067176B"/>
    <w:rsid w:val="00671797"/>
    <w:rsid w:val="00671952"/>
    <w:rsid w:val="00671982"/>
    <w:rsid w:val="00671B13"/>
    <w:rsid w:val="00671B2B"/>
    <w:rsid w:val="00671B5D"/>
    <w:rsid w:val="00671ECC"/>
    <w:rsid w:val="00672104"/>
    <w:rsid w:val="00672286"/>
    <w:rsid w:val="006723BE"/>
    <w:rsid w:val="0067241B"/>
    <w:rsid w:val="00672656"/>
    <w:rsid w:val="006726FF"/>
    <w:rsid w:val="00672784"/>
    <w:rsid w:val="00672921"/>
    <w:rsid w:val="00672971"/>
    <w:rsid w:val="00672BC9"/>
    <w:rsid w:val="00672C2D"/>
    <w:rsid w:val="00672C7F"/>
    <w:rsid w:val="00672CF9"/>
    <w:rsid w:val="00672D25"/>
    <w:rsid w:val="00673013"/>
    <w:rsid w:val="00673129"/>
    <w:rsid w:val="0067317E"/>
    <w:rsid w:val="00673348"/>
    <w:rsid w:val="006733EA"/>
    <w:rsid w:val="00673488"/>
    <w:rsid w:val="00673779"/>
    <w:rsid w:val="006737A1"/>
    <w:rsid w:val="0067383E"/>
    <w:rsid w:val="006738AB"/>
    <w:rsid w:val="00673937"/>
    <w:rsid w:val="00673C6C"/>
    <w:rsid w:val="00673D6A"/>
    <w:rsid w:val="00673FF6"/>
    <w:rsid w:val="0067405A"/>
    <w:rsid w:val="00674079"/>
    <w:rsid w:val="00674139"/>
    <w:rsid w:val="0067414C"/>
    <w:rsid w:val="00674254"/>
    <w:rsid w:val="006743AB"/>
    <w:rsid w:val="006744F8"/>
    <w:rsid w:val="00674635"/>
    <w:rsid w:val="00674840"/>
    <w:rsid w:val="006748D0"/>
    <w:rsid w:val="006748D5"/>
    <w:rsid w:val="006748E1"/>
    <w:rsid w:val="00674912"/>
    <w:rsid w:val="00674977"/>
    <w:rsid w:val="00674ABA"/>
    <w:rsid w:val="00674AD9"/>
    <w:rsid w:val="00674AEB"/>
    <w:rsid w:val="00674AFF"/>
    <w:rsid w:val="00674BBD"/>
    <w:rsid w:val="00674E4C"/>
    <w:rsid w:val="00674F66"/>
    <w:rsid w:val="006755CF"/>
    <w:rsid w:val="006755ED"/>
    <w:rsid w:val="00675896"/>
    <w:rsid w:val="00675B8F"/>
    <w:rsid w:val="00675BB0"/>
    <w:rsid w:val="006760F2"/>
    <w:rsid w:val="00676222"/>
    <w:rsid w:val="00676295"/>
    <w:rsid w:val="006762B9"/>
    <w:rsid w:val="0067651C"/>
    <w:rsid w:val="00676660"/>
    <w:rsid w:val="00676B63"/>
    <w:rsid w:val="00676CF5"/>
    <w:rsid w:val="00676DEB"/>
    <w:rsid w:val="00676E39"/>
    <w:rsid w:val="00676F77"/>
    <w:rsid w:val="0067701E"/>
    <w:rsid w:val="00677212"/>
    <w:rsid w:val="006772A0"/>
    <w:rsid w:val="00677879"/>
    <w:rsid w:val="006778A4"/>
    <w:rsid w:val="006779EE"/>
    <w:rsid w:val="00677BCC"/>
    <w:rsid w:val="00677E6E"/>
    <w:rsid w:val="00680178"/>
    <w:rsid w:val="0068051B"/>
    <w:rsid w:val="006805A7"/>
    <w:rsid w:val="00680617"/>
    <w:rsid w:val="00680891"/>
    <w:rsid w:val="006808B0"/>
    <w:rsid w:val="006808FE"/>
    <w:rsid w:val="006809A3"/>
    <w:rsid w:val="00680A2A"/>
    <w:rsid w:val="00680BAD"/>
    <w:rsid w:val="00681006"/>
    <w:rsid w:val="006810A5"/>
    <w:rsid w:val="0068113D"/>
    <w:rsid w:val="0068119B"/>
    <w:rsid w:val="006811A5"/>
    <w:rsid w:val="006811C8"/>
    <w:rsid w:val="0068123B"/>
    <w:rsid w:val="00681335"/>
    <w:rsid w:val="00681541"/>
    <w:rsid w:val="00681611"/>
    <w:rsid w:val="0068170F"/>
    <w:rsid w:val="006817E6"/>
    <w:rsid w:val="0068181E"/>
    <w:rsid w:val="00681A7C"/>
    <w:rsid w:val="00681B0A"/>
    <w:rsid w:val="00681C3C"/>
    <w:rsid w:val="00681CBA"/>
    <w:rsid w:val="00681CEC"/>
    <w:rsid w:val="00681D29"/>
    <w:rsid w:val="00682067"/>
    <w:rsid w:val="00682072"/>
    <w:rsid w:val="006820C5"/>
    <w:rsid w:val="00682167"/>
    <w:rsid w:val="006821DA"/>
    <w:rsid w:val="006824DC"/>
    <w:rsid w:val="00682594"/>
    <w:rsid w:val="0068266C"/>
    <w:rsid w:val="00682694"/>
    <w:rsid w:val="00682753"/>
    <w:rsid w:val="00682802"/>
    <w:rsid w:val="00682AB0"/>
    <w:rsid w:val="00682B5E"/>
    <w:rsid w:val="00682FB0"/>
    <w:rsid w:val="00682FCC"/>
    <w:rsid w:val="00682FD9"/>
    <w:rsid w:val="0068306C"/>
    <w:rsid w:val="006830AE"/>
    <w:rsid w:val="006830C1"/>
    <w:rsid w:val="00683117"/>
    <w:rsid w:val="00683161"/>
    <w:rsid w:val="0068321F"/>
    <w:rsid w:val="0068327C"/>
    <w:rsid w:val="00683336"/>
    <w:rsid w:val="00683570"/>
    <w:rsid w:val="006835BD"/>
    <w:rsid w:val="006837DA"/>
    <w:rsid w:val="0068382B"/>
    <w:rsid w:val="00683897"/>
    <w:rsid w:val="00683952"/>
    <w:rsid w:val="00683C88"/>
    <w:rsid w:val="00683C8D"/>
    <w:rsid w:val="00683FA5"/>
    <w:rsid w:val="0068401D"/>
    <w:rsid w:val="00684172"/>
    <w:rsid w:val="0068427D"/>
    <w:rsid w:val="00684370"/>
    <w:rsid w:val="006846C6"/>
    <w:rsid w:val="006847D2"/>
    <w:rsid w:val="006847D3"/>
    <w:rsid w:val="006848EE"/>
    <w:rsid w:val="00684A0E"/>
    <w:rsid w:val="00684AD2"/>
    <w:rsid w:val="00684C11"/>
    <w:rsid w:val="00684C78"/>
    <w:rsid w:val="00684D7B"/>
    <w:rsid w:val="00684EBA"/>
    <w:rsid w:val="006851D4"/>
    <w:rsid w:val="00685229"/>
    <w:rsid w:val="00685400"/>
    <w:rsid w:val="00685405"/>
    <w:rsid w:val="0068548E"/>
    <w:rsid w:val="006856A4"/>
    <w:rsid w:val="006858DB"/>
    <w:rsid w:val="00685953"/>
    <w:rsid w:val="00685A59"/>
    <w:rsid w:val="00685AC0"/>
    <w:rsid w:val="00685D4F"/>
    <w:rsid w:val="00685DF6"/>
    <w:rsid w:val="00685FC8"/>
    <w:rsid w:val="00686057"/>
    <w:rsid w:val="006860FD"/>
    <w:rsid w:val="006863D7"/>
    <w:rsid w:val="006864EB"/>
    <w:rsid w:val="006865DA"/>
    <w:rsid w:val="00686795"/>
    <w:rsid w:val="00686B0D"/>
    <w:rsid w:val="006870EB"/>
    <w:rsid w:val="00687243"/>
    <w:rsid w:val="00687304"/>
    <w:rsid w:val="00687376"/>
    <w:rsid w:val="00687653"/>
    <w:rsid w:val="006876C9"/>
    <w:rsid w:val="00687740"/>
    <w:rsid w:val="00687D78"/>
    <w:rsid w:val="00687DF2"/>
    <w:rsid w:val="00687E65"/>
    <w:rsid w:val="00687F83"/>
    <w:rsid w:val="00690000"/>
    <w:rsid w:val="00690005"/>
    <w:rsid w:val="00690046"/>
    <w:rsid w:val="0069033E"/>
    <w:rsid w:val="0069047F"/>
    <w:rsid w:val="006904E2"/>
    <w:rsid w:val="006906D1"/>
    <w:rsid w:val="006908E3"/>
    <w:rsid w:val="00690AEA"/>
    <w:rsid w:val="00690B29"/>
    <w:rsid w:val="00690C9B"/>
    <w:rsid w:val="00690CB7"/>
    <w:rsid w:val="00690DA2"/>
    <w:rsid w:val="00690E4A"/>
    <w:rsid w:val="00690EE6"/>
    <w:rsid w:val="006910B9"/>
    <w:rsid w:val="006910BA"/>
    <w:rsid w:val="006912CC"/>
    <w:rsid w:val="00691896"/>
    <w:rsid w:val="00691994"/>
    <w:rsid w:val="00691B15"/>
    <w:rsid w:val="00691BBF"/>
    <w:rsid w:val="00691D99"/>
    <w:rsid w:val="00691E34"/>
    <w:rsid w:val="00691F2E"/>
    <w:rsid w:val="00692141"/>
    <w:rsid w:val="0069223F"/>
    <w:rsid w:val="00692336"/>
    <w:rsid w:val="006923B2"/>
    <w:rsid w:val="006923D7"/>
    <w:rsid w:val="00692519"/>
    <w:rsid w:val="00692575"/>
    <w:rsid w:val="006927FB"/>
    <w:rsid w:val="006928FF"/>
    <w:rsid w:val="00692BF8"/>
    <w:rsid w:val="00692C23"/>
    <w:rsid w:val="00692C2C"/>
    <w:rsid w:val="00692CB8"/>
    <w:rsid w:val="00692E7F"/>
    <w:rsid w:val="0069311B"/>
    <w:rsid w:val="00693122"/>
    <w:rsid w:val="00693136"/>
    <w:rsid w:val="00693208"/>
    <w:rsid w:val="006932FF"/>
    <w:rsid w:val="00693418"/>
    <w:rsid w:val="0069343E"/>
    <w:rsid w:val="0069352A"/>
    <w:rsid w:val="0069352C"/>
    <w:rsid w:val="006935CB"/>
    <w:rsid w:val="00693616"/>
    <w:rsid w:val="006938FD"/>
    <w:rsid w:val="006939D6"/>
    <w:rsid w:val="006939FE"/>
    <w:rsid w:val="00693A02"/>
    <w:rsid w:val="00693B6B"/>
    <w:rsid w:val="00693DF2"/>
    <w:rsid w:val="00693F32"/>
    <w:rsid w:val="00693F57"/>
    <w:rsid w:val="00694011"/>
    <w:rsid w:val="0069402E"/>
    <w:rsid w:val="006940CB"/>
    <w:rsid w:val="0069411A"/>
    <w:rsid w:val="00694225"/>
    <w:rsid w:val="006942D5"/>
    <w:rsid w:val="006943E3"/>
    <w:rsid w:val="00694579"/>
    <w:rsid w:val="006945CE"/>
    <w:rsid w:val="00694751"/>
    <w:rsid w:val="0069481E"/>
    <w:rsid w:val="006948F2"/>
    <w:rsid w:val="00694A60"/>
    <w:rsid w:val="00694DE2"/>
    <w:rsid w:val="0069507B"/>
    <w:rsid w:val="006952BB"/>
    <w:rsid w:val="00695355"/>
    <w:rsid w:val="00695569"/>
    <w:rsid w:val="00695685"/>
    <w:rsid w:val="006956FB"/>
    <w:rsid w:val="00695836"/>
    <w:rsid w:val="00695847"/>
    <w:rsid w:val="006959BD"/>
    <w:rsid w:val="00695A8A"/>
    <w:rsid w:val="00695DFE"/>
    <w:rsid w:val="00695EA4"/>
    <w:rsid w:val="0069619F"/>
    <w:rsid w:val="00696212"/>
    <w:rsid w:val="00696256"/>
    <w:rsid w:val="00696300"/>
    <w:rsid w:val="006963B0"/>
    <w:rsid w:val="0069646D"/>
    <w:rsid w:val="00696A54"/>
    <w:rsid w:val="00696ABC"/>
    <w:rsid w:val="00696B27"/>
    <w:rsid w:val="00696C6E"/>
    <w:rsid w:val="00696F6A"/>
    <w:rsid w:val="00696FD2"/>
    <w:rsid w:val="0069708C"/>
    <w:rsid w:val="006971B9"/>
    <w:rsid w:val="006972E4"/>
    <w:rsid w:val="006972F4"/>
    <w:rsid w:val="006972FA"/>
    <w:rsid w:val="00697446"/>
    <w:rsid w:val="0069756A"/>
    <w:rsid w:val="0069756D"/>
    <w:rsid w:val="00697964"/>
    <w:rsid w:val="0069796B"/>
    <w:rsid w:val="00697D76"/>
    <w:rsid w:val="00697F2B"/>
    <w:rsid w:val="00697F35"/>
    <w:rsid w:val="00697F9B"/>
    <w:rsid w:val="006A000F"/>
    <w:rsid w:val="006A00D6"/>
    <w:rsid w:val="006A025B"/>
    <w:rsid w:val="006A02D8"/>
    <w:rsid w:val="006A03A0"/>
    <w:rsid w:val="006A040C"/>
    <w:rsid w:val="006A0431"/>
    <w:rsid w:val="006A046E"/>
    <w:rsid w:val="006A0630"/>
    <w:rsid w:val="006A0711"/>
    <w:rsid w:val="006A08D1"/>
    <w:rsid w:val="006A08FF"/>
    <w:rsid w:val="006A0945"/>
    <w:rsid w:val="006A0AD9"/>
    <w:rsid w:val="006A0B6E"/>
    <w:rsid w:val="006A0C84"/>
    <w:rsid w:val="006A0D97"/>
    <w:rsid w:val="006A0DDF"/>
    <w:rsid w:val="006A0F03"/>
    <w:rsid w:val="006A10BE"/>
    <w:rsid w:val="006A12ED"/>
    <w:rsid w:val="006A1594"/>
    <w:rsid w:val="006A1789"/>
    <w:rsid w:val="006A1792"/>
    <w:rsid w:val="006A191F"/>
    <w:rsid w:val="006A1C61"/>
    <w:rsid w:val="006A1CD6"/>
    <w:rsid w:val="006A209D"/>
    <w:rsid w:val="006A2271"/>
    <w:rsid w:val="006A24A5"/>
    <w:rsid w:val="006A254D"/>
    <w:rsid w:val="006A25C7"/>
    <w:rsid w:val="006A2686"/>
    <w:rsid w:val="006A27A5"/>
    <w:rsid w:val="006A27D2"/>
    <w:rsid w:val="006A280C"/>
    <w:rsid w:val="006A296C"/>
    <w:rsid w:val="006A2ACB"/>
    <w:rsid w:val="006A2B52"/>
    <w:rsid w:val="006A2BEC"/>
    <w:rsid w:val="006A2C90"/>
    <w:rsid w:val="006A2CF2"/>
    <w:rsid w:val="006A2E95"/>
    <w:rsid w:val="006A3015"/>
    <w:rsid w:val="006A318F"/>
    <w:rsid w:val="006A31D1"/>
    <w:rsid w:val="006A32EC"/>
    <w:rsid w:val="006A3386"/>
    <w:rsid w:val="006A35A1"/>
    <w:rsid w:val="006A3666"/>
    <w:rsid w:val="006A369A"/>
    <w:rsid w:val="006A37E0"/>
    <w:rsid w:val="006A38B8"/>
    <w:rsid w:val="006A3ACB"/>
    <w:rsid w:val="006A3B31"/>
    <w:rsid w:val="006A3CAD"/>
    <w:rsid w:val="006A3E56"/>
    <w:rsid w:val="006A41D0"/>
    <w:rsid w:val="006A41D7"/>
    <w:rsid w:val="006A443C"/>
    <w:rsid w:val="006A4616"/>
    <w:rsid w:val="006A4796"/>
    <w:rsid w:val="006A4926"/>
    <w:rsid w:val="006A498B"/>
    <w:rsid w:val="006A4AE0"/>
    <w:rsid w:val="006A4DEA"/>
    <w:rsid w:val="006A4E7F"/>
    <w:rsid w:val="006A4EB8"/>
    <w:rsid w:val="006A4F01"/>
    <w:rsid w:val="006A4F5C"/>
    <w:rsid w:val="006A5123"/>
    <w:rsid w:val="006A51BD"/>
    <w:rsid w:val="006A5274"/>
    <w:rsid w:val="006A5281"/>
    <w:rsid w:val="006A52BD"/>
    <w:rsid w:val="006A53F0"/>
    <w:rsid w:val="006A551F"/>
    <w:rsid w:val="006A55D4"/>
    <w:rsid w:val="006A56B0"/>
    <w:rsid w:val="006A57FE"/>
    <w:rsid w:val="006A58BB"/>
    <w:rsid w:val="006A5910"/>
    <w:rsid w:val="006A5A22"/>
    <w:rsid w:val="006A5B56"/>
    <w:rsid w:val="006A5DF1"/>
    <w:rsid w:val="006A5E20"/>
    <w:rsid w:val="006A62C0"/>
    <w:rsid w:val="006A6617"/>
    <w:rsid w:val="006A6660"/>
    <w:rsid w:val="006A66CD"/>
    <w:rsid w:val="006A6711"/>
    <w:rsid w:val="006A6A06"/>
    <w:rsid w:val="006A6A27"/>
    <w:rsid w:val="006A6C58"/>
    <w:rsid w:val="006A6C92"/>
    <w:rsid w:val="006A6CBE"/>
    <w:rsid w:val="006A6CCA"/>
    <w:rsid w:val="006A6CF5"/>
    <w:rsid w:val="006A6D67"/>
    <w:rsid w:val="006A6ED5"/>
    <w:rsid w:val="006A6F6E"/>
    <w:rsid w:val="006A70D7"/>
    <w:rsid w:val="006A7222"/>
    <w:rsid w:val="006A728D"/>
    <w:rsid w:val="006A733E"/>
    <w:rsid w:val="006A7400"/>
    <w:rsid w:val="006A74B2"/>
    <w:rsid w:val="006A761A"/>
    <w:rsid w:val="006A769E"/>
    <w:rsid w:val="006A792D"/>
    <w:rsid w:val="006A7963"/>
    <w:rsid w:val="006A7DAA"/>
    <w:rsid w:val="006A7E3E"/>
    <w:rsid w:val="006A7E70"/>
    <w:rsid w:val="006B02FE"/>
    <w:rsid w:val="006B031E"/>
    <w:rsid w:val="006B039E"/>
    <w:rsid w:val="006B03AA"/>
    <w:rsid w:val="006B048E"/>
    <w:rsid w:val="006B04DA"/>
    <w:rsid w:val="006B06CE"/>
    <w:rsid w:val="006B0814"/>
    <w:rsid w:val="006B0B4E"/>
    <w:rsid w:val="006B0DAB"/>
    <w:rsid w:val="006B0E0E"/>
    <w:rsid w:val="006B1019"/>
    <w:rsid w:val="006B1337"/>
    <w:rsid w:val="006B133D"/>
    <w:rsid w:val="006B140A"/>
    <w:rsid w:val="006B141E"/>
    <w:rsid w:val="006B15A6"/>
    <w:rsid w:val="006B17C6"/>
    <w:rsid w:val="006B1859"/>
    <w:rsid w:val="006B1964"/>
    <w:rsid w:val="006B1A70"/>
    <w:rsid w:val="006B1AC5"/>
    <w:rsid w:val="006B1AC7"/>
    <w:rsid w:val="006B1C1F"/>
    <w:rsid w:val="006B1C69"/>
    <w:rsid w:val="006B1EF5"/>
    <w:rsid w:val="006B1F53"/>
    <w:rsid w:val="006B1FBB"/>
    <w:rsid w:val="006B1FBC"/>
    <w:rsid w:val="006B218E"/>
    <w:rsid w:val="006B22EA"/>
    <w:rsid w:val="006B23DB"/>
    <w:rsid w:val="006B26CD"/>
    <w:rsid w:val="006B289D"/>
    <w:rsid w:val="006B296C"/>
    <w:rsid w:val="006B2BE8"/>
    <w:rsid w:val="006B2C4F"/>
    <w:rsid w:val="006B2E7F"/>
    <w:rsid w:val="006B2EB5"/>
    <w:rsid w:val="006B31E5"/>
    <w:rsid w:val="006B33B9"/>
    <w:rsid w:val="006B33F9"/>
    <w:rsid w:val="006B3602"/>
    <w:rsid w:val="006B3681"/>
    <w:rsid w:val="006B36A8"/>
    <w:rsid w:val="006B36FD"/>
    <w:rsid w:val="006B37AB"/>
    <w:rsid w:val="006B37F0"/>
    <w:rsid w:val="006B3AE5"/>
    <w:rsid w:val="006B3B21"/>
    <w:rsid w:val="006B3C7E"/>
    <w:rsid w:val="006B3E1C"/>
    <w:rsid w:val="006B3EBC"/>
    <w:rsid w:val="006B40AF"/>
    <w:rsid w:val="006B424F"/>
    <w:rsid w:val="006B43F4"/>
    <w:rsid w:val="006B44E3"/>
    <w:rsid w:val="006B458C"/>
    <w:rsid w:val="006B465F"/>
    <w:rsid w:val="006B4793"/>
    <w:rsid w:val="006B47DE"/>
    <w:rsid w:val="006B49C5"/>
    <w:rsid w:val="006B4DF3"/>
    <w:rsid w:val="006B4F7C"/>
    <w:rsid w:val="006B4FC1"/>
    <w:rsid w:val="006B5009"/>
    <w:rsid w:val="006B5086"/>
    <w:rsid w:val="006B52E5"/>
    <w:rsid w:val="006B5478"/>
    <w:rsid w:val="006B586A"/>
    <w:rsid w:val="006B597C"/>
    <w:rsid w:val="006B59EA"/>
    <w:rsid w:val="006B5C39"/>
    <w:rsid w:val="006B5CC7"/>
    <w:rsid w:val="006B5D51"/>
    <w:rsid w:val="006B5D7C"/>
    <w:rsid w:val="006B5E23"/>
    <w:rsid w:val="006B5E77"/>
    <w:rsid w:val="006B60DA"/>
    <w:rsid w:val="006B62DE"/>
    <w:rsid w:val="006B6507"/>
    <w:rsid w:val="006B65EE"/>
    <w:rsid w:val="006B671A"/>
    <w:rsid w:val="006B6887"/>
    <w:rsid w:val="006B689B"/>
    <w:rsid w:val="006B694D"/>
    <w:rsid w:val="006B6A07"/>
    <w:rsid w:val="006B6AC3"/>
    <w:rsid w:val="006B6CA0"/>
    <w:rsid w:val="006B6CAC"/>
    <w:rsid w:val="006B6E97"/>
    <w:rsid w:val="006B6FB8"/>
    <w:rsid w:val="006B707C"/>
    <w:rsid w:val="006B719B"/>
    <w:rsid w:val="006B71C2"/>
    <w:rsid w:val="006B724A"/>
    <w:rsid w:val="006B72D7"/>
    <w:rsid w:val="006B73F3"/>
    <w:rsid w:val="006B7674"/>
    <w:rsid w:val="006B7687"/>
    <w:rsid w:val="006B7689"/>
    <w:rsid w:val="006B7694"/>
    <w:rsid w:val="006B782E"/>
    <w:rsid w:val="006B7C16"/>
    <w:rsid w:val="006B7D9E"/>
    <w:rsid w:val="006B7DBB"/>
    <w:rsid w:val="006B7F22"/>
    <w:rsid w:val="006B7F70"/>
    <w:rsid w:val="006C0032"/>
    <w:rsid w:val="006C0170"/>
    <w:rsid w:val="006C0370"/>
    <w:rsid w:val="006C0392"/>
    <w:rsid w:val="006C03D0"/>
    <w:rsid w:val="006C0712"/>
    <w:rsid w:val="006C088B"/>
    <w:rsid w:val="006C0998"/>
    <w:rsid w:val="006C09E1"/>
    <w:rsid w:val="006C0AC2"/>
    <w:rsid w:val="006C0DC3"/>
    <w:rsid w:val="006C1130"/>
    <w:rsid w:val="006C13FB"/>
    <w:rsid w:val="006C16B4"/>
    <w:rsid w:val="006C173C"/>
    <w:rsid w:val="006C17E6"/>
    <w:rsid w:val="006C1A2B"/>
    <w:rsid w:val="006C1ABF"/>
    <w:rsid w:val="006C1DEA"/>
    <w:rsid w:val="006C1E07"/>
    <w:rsid w:val="006C1FF1"/>
    <w:rsid w:val="006C218C"/>
    <w:rsid w:val="006C2326"/>
    <w:rsid w:val="006C239F"/>
    <w:rsid w:val="006C26CA"/>
    <w:rsid w:val="006C2712"/>
    <w:rsid w:val="006C2BD9"/>
    <w:rsid w:val="006C2C4E"/>
    <w:rsid w:val="006C2E44"/>
    <w:rsid w:val="006C305A"/>
    <w:rsid w:val="006C30C1"/>
    <w:rsid w:val="006C35D9"/>
    <w:rsid w:val="006C35F7"/>
    <w:rsid w:val="006C36C1"/>
    <w:rsid w:val="006C3722"/>
    <w:rsid w:val="006C3A98"/>
    <w:rsid w:val="006C3DE3"/>
    <w:rsid w:val="006C3E00"/>
    <w:rsid w:val="006C3EC6"/>
    <w:rsid w:val="006C3FD2"/>
    <w:rsid w:val="006C40F9"/>
    <w:rsid w:val="006C42B3"/>
    <w:rsid w:val="006C44F5"/>
    <w:rsid w:val="006C450A"/>
    <w:rsid w:val="006C47E3"/>
    <w:rsid w:val="006C4A02"/>
    <w:rsid w:val="006C4A6B"/>
    <w:rsid w:val="006C4A6D"/>
    <w:rsid w:val="006C4D69"/>
    <w:rsid w:val="006C4DC3"/>
    <w:rsid w:val="006C4DFC"/>
    <w:rsid w:val="006C4E1A"/>
    <w:rsid w:val="006C508C"/>
    <w:rsid w:val="006C5189"/>
    <w:rsid w:val="006C53AD"/>
    <w:rsid w:val="006C5422"/>
    <w:rsid w:val="006C549F"/>
    <w:rsid w:val="006C5616"/>
    <w:rsid w:val="006C5619"/>
    <w:rsid w:val="006C5701"/>
    <w:rsid w:val="006C577F"/>
    <w:rsid w:val="006C584A"/>
    <w:rsid w:val="006C58EE"/>
    <w:rsid w:val="006C5A05"/>
    <w:rsid w:val="006C5A25"/>
    <w:rsid w:val="006C5F5A"/>
    <w:rsid w:val="006C5F83"/>
    <w:rsid w:val="006C6198"/>
    <w:rsid w:val="006C6262"/>
    <w:rsid w:val="006C6319"/>
    <w:rsid w:val="006C651D"/>
    <w:rsid w:val="006C65D1"/>
    <w:rsid w:val="006C667A"/>
    <w:rsid w:val="006C6890"/>
    <w:rsid w:val="006C68E0"/>
    <w:rsid w:val="006C69E1"/>
    <w:rsid w:val="006C6A4E"/>
    <w:rsid w:val="006C6B88"/>
    <w:rsid w:val="006C6E37"/>
    <w:rsid w:val="006C71AE"/>
    <w:rsid w:val="006C71B6"/>
    <w:rsid w:val="006C72A0"/>
    <w:rsid w:val="006C73A5"/>
    <w:rsid w:val="006C73BA"/>
    <w:rsid w:val="006C744A"/>
    <w:rsid w:val="006C7556"/>
    <w:rsid w:val="006C767E"/>
    <w:rsid w:val="006C78D6"/>
    <w:rsid w:val="006C7958"/>
    <w:rsid w:val="006C7AB1"/>
    <w:rsid w:val="006C7ADA"/>
    <w:rsid w:val="006C7ECA"/>
    <w:rsid w:val="006C7F34"/>
    <w:rsid w:val="006D0058"/>
    <w:rsid w:val="006D01F3"/>
    <w:rsid w:val="006D0462"/>
    <w:rsid w:val="006D0817"/>
    <w:rsid w:val="006D08A4"/>
    <w:rsid w:val="006D0E41"/>
    <w:rsid w:val="006D0EE0"/>
    <w:rsid w:val="006D112D"/>
    <w:rsid w:val="006D1174"/>
    <w:rsid w:val="006D152D"/>
    <w:rsid w:val="006D1575"/>
    <w:rsid w:val="006D1576"/>
    <w:rsid w:val="006D1624"/>
    <w:rsid w:val="006D1657"/>
    <w:rsid w:val="006D165D"/>
    <w:rsid w:val="006D19F1"/>
    <w:rsid w:val="006D1C32"/>
    <w:rsid w:val="006D1C97"/>
    <w:rsid w:val="006D1EF0"/>
    <w:rsid w:val="006D20F5"/>
    <w:rsid w:val="006D22ED"/>
    <w:rsid w:val="006D22F2"/>
    <w:rsid w:val="006D2311"/>
    <w:rsid w:val="006D2686"/>
    <w:rsid w:val="006D2717"/>
    <w:rsid w:val="006D2ED2"/>
    <w:rsid w:val="006D2F9D"/>
    <w:rsid w:val="006D30A0"/>
    <w:rsid w:val="006D3113"/>
    <w:rsid w:val="006D3165"/>
    <w:rsid w:val="006D3172"/>
    <w:rsid w:val="006D3188"/>
    <w:rsid w:val="006D33D1"/>
    <w:rsid w:val="006D33F3"/>
    <w:rsid w:val="006D35C7"/>
    <w:rsid w:val="006D3625"/>
    <w:rsid w:val="006D37DE"/>
    <w:rsid w:val="006D3858"/>
    <w:rsid w:val="006D3983"/>
    <w:rsid w:val="006D39F1"/>
    <w:rsid w:val="006D3A0B"/>
    <w:rsid w:val="006D3A5E"/>
    <w:rsid w:val="006D3ADA"/>
    <w:rsid w:val="006D3D55"/>
    <w:rsid w:val="006D402E"/>
    <w:rsid w:val="006D40A8"/>
    <w:rsid w:val="006D4100"/>
    <w:rsid w:val="006D413D"/>
    <w:rsid w:val="006D420E"/>
    <w:rsid w:val="006D427F"/>
    <w:rsid w:val="006D43FB"/>
    <w:rsid w:val="006D4413"/>
    <w:rsid w:val="006D4450"/>
    <w:rsid w:val="006D4505"/>
    <w:rsid w:val="006D4615"/>
    <w:rsid w:val="006D4647"/>
    <w:rsid w:val="006D4690"/>
    <w:rsid w:val="006D4783"/>
    <w:rsid w:val="006D4ACA"/>
    <w:rsid w:val="006D4B4F"/>
    <w:rsid w:val="006D5005"/>
    <w:rsid w:val="006D5370"/>
    <w:rsid w:val="006D5379"/>
    <w:rsid w:val="006D563A"/>
    <w:rsid w:val="006D56F9"/>
    <w:rsid w:val="006D5B82"/>
    <w:rsid w:val="006D5D11"/>
    <w:rsid w:val="006D5D72"/>
    <w:rsid w:val="006D5DB4"/>
    <w:rsid w:val="006D5E5F"/>
    <w:rsid w:val="006D5ECF"/>
    <w:rsid w:val="006D5FA0"/>
    <w:rsid w:val="006D607A"/>
    <w:rsid w:val="006D6080"/>
    <w:rsid w:val="006D6198"/>
    <w:rsid w:val="006D6255"/>
    <w:rsid w:val="006D63EA"/>
    <w:rsid w:val="006D64C0"/>
    <w:rsid w:val="006D6830"/>
    <w:rsid w:val="006D6936"/>
    <w:rsid w:val="006D6964"/>
    <w:rsid w:val="006D69E7"/>
    <w:rsid w:val="006D6A22"/>
    <w:rsid w:val="006D6BF8"/>
    <w:rsid w:val="006D6C78"/>
    <w:rsid w:val="006D6FF5"/>
    <w:rsid w:val="006D7019"/>
    <w:rsid w:val="006D746E"/>
    <w:rsid w:val="006D770F"/>
    <w:rsid w:val="006D7B3E"/>
    <w:rsid w:val="006D7CAA"/>
    <w:rsid w:val="006D7D3C"/>
    <w:rsid w:val="006E0080"/>
    <w:rsid w:val="006E039F"/>
    <w:rsid w:val="006E05C5"/>
    <w:rsid w:val="006E06D6"/>
    <w:rsid w:val="006E080F"/>
    <w:rsid w:val="006E0864"/>
    <w:rsid w:val="006E09EB"/>
    <w:rsid w:val="006E0C03"/>
    <w:rsid w:val="006E0C52"/>
    <w:rsid w:val="006E0F29"/>
    <w:rsid w:val="006E0F55"/>
    <w:rsid w:val="006E13EA"/>
    <w:rsid w:val="006E1647"/>
    <w:rsid w:val="006E16E0"/>
    <w:rsid w:val="006E1A3D"/>
    <w:rsid w:val="006E1AAB"/>
    <w:rsid w:val="006E1B1F"/>
    <w:rsid w:val="006E1D1E"/>
    <w:rsid w:val="006E1FD2"/>
    <w:rsid w:val="006E2030"/>
    <w:rsid w:val="006E212B"/>
    <w:rsid w:val="006E2777"/>
    <w:rsid w:val="006E278C"/>
    <w:rsid w:val="006E28CE"/>
    <w:rsid w:val="006E2A28"/>
    <w:rsid w:val="006E2CEE"/>
    <w:rsid w:val="006E2D87"/>
    <w:rsid w:val="006E2E46"/>
    <w:rsid w:val="006E33A6"/>
    <w:rsid w:val="006E3402"/>
    <w:rsid w:val="006E34DA"/>
    <w:rsid w:val="006E34EE"/>
    <w:rsid w:val="006E351B"/>
    <w:rsid w:val="006E352A"/>
    <w:rsid w:val="006E357E"/>
    <w:rsid w:val="006E3895"/>
    <w:rsid w:val="006E38A1"/>
    <w:rsid w:val="006E38FD"/>
    <w:rsid w:val="006E4067"/>
    <w:rsid w:val="006E40AF"/>
    <w:rsid w:val="006E40D5"/>
    <w:rsid w:val="006E40D7"/>
    <w:rsid w:val="006E43A1"/>
    <w:rsid w:val="006E4512"/>
    <w:rsid w:val="006E45DA"/>
    <w:rsid w:val="006E46D4"/>
    <w:rsid w:val="006E4A38"/>
    <w:rsid w:val="006E4D60"/>
    <w:rsid w:val="006E4E61"/>
    <w:rsid w:val="006E4EE5"/>
    <w:rsid w:val="006E516E"/>
    <w:rsid w:val="006E529F"/>
    <w:rsid w:val="006E5308"/>
    <w:rsid w:val="006E542E"/>
    <w:rsid w:val="006E54D1"/>
    <w:rsid w:val="006E568A"/>
    <w:rsid w:val="006E5727"/>
    <w:rsid w:val="006E57A5"/>
    <w:rsid w:val="006E5973"/>
    <w:rsid w:val="006E5995"/>
    <w:rsid w:val="006E5AFD"/>
    <w:rsid w:val="006E5BD1"/>
    <w:rsid w:val="006E5BE8"/>
    <w:rsid w:val="006E5DF6"/>
    <w:rsid w:val="006E6083"/>
    <w:rsid w:val="006E625F"/>
    <w:rsid w:val="006E6565"/>
    <w:rsid w:val="006E667E"/>
    <w:rsid w:val="006E67AB"/>
    <w:rsid w:val="006E6960"/>
    <w:rsid w:val="006E69A4"/>
    <w:rsid w:val="006E6AF8"/>
    <w:rsid w:val="006E6C67"/>
    <w:rsid w:val="006E6E02"/>
    <w:rsid w:val="006E6FF1"/>
    <w:rsid w:val="006E70F0"/>
    <w:rsid w:val="006E73F6"/>
    <w:rsid w:val="006E762F"/>
    <w:rsid w:val="006E768F"/>
    <w:rsid w:val="006E7694"/>
    <w:rsid w:val="006E76CD"/>
    <w:rsid w:val="006E776C"/>
    <w:rsid w:val="006E799D"/>
    <w:rsid w:val="006E79A1"/>
    <w:rsid w:val="006E7B92"/>
    <w:rsid w:val="006E7C3A"/>
    <w:rsid w:val="006F006B"/>
    <w:rsid w:val="006F01D6"/>
    <w:rsid w:val="006F032C"/>
    <w:rsid w:val="006F053B"/>
    <w:rsid w:val="006F05AB"/>
    <w:rsid w:val="006F05C9"/>
    <w:rsid w:val="006F0622"/>
    <w:rsid w:val="006F0732"/>
    <w:rsid w:val="006F07F3"/>
    <w:rsid w:val="006F0A55"/>
    <w:rsid w:val="006F0BA0"/>
    <w:rsid w:val="006F0BC1"/>
    <w:rsid w:val="006F0F2A"/>
    <w:rsid w:val="006F11F1"/>
    <w:rsid w:val="006F1321"/>
    <w:rsid w:val="006F13B9"/>
    <w:rsid w:val="006F1424"/>
    <w:rsid w:val="006F143C"/>
    <w:rsid w:val="006F16D3"/>
    <w:rsid w:val="006F1A11"/>
    <w:rsid w:val="006F1A72"/>
    <w:rsid w:val="006F1D12"/>
    <w:rsid w:val="006F1D2A"/>
    <w:rsid w:val="006F1EE2"/>
    <w:rsid w:val="006F1F32"/>
    <w:rsid w:val="006F1FA1"/>
    <w:rsid w:val="006F2024"/>
    <w:rsid w:val="006F204E"/>
    <w:rsid w:val="006F2153"/>
    <w:rsid w:val="006F2159"/>
    <w:rsid w:val="006F24B9"/>
    <w:rsid w:val="006F2560"/>
    <w:rsid w:val="006F257C"/>
    <w:rsid w:val="006F2613"/>
    <w:rsid w:val="006F26AB"/>
    <w:rsid w:val="006F2761"/>
    <w:rsid w:val="006F294F"/>
    <w:rsid w:val="006F2A9A"/>
    <w:rsid w:val="006F2B3F"/>
    <w:rsid w:val="006F2CBB"/>
    <w:rsid w:val="006F2D6E"/>
    <w:rsid w:val="006F2F17"/>
    <w:rsid w:val="006F31C5"/>
    <w:rsid w:val="006F3306"/>
    <w:rsid w:val="006F3559"/>
    <w:rsid w:val="006F3704"/>
    <w:rsid w:val="006F38DC"/>
    <w:rsid w:val="006F3B28"/>
    <w:rsid w:val="006F3B60"/>
    <w:rsid w:val="006F3C6D"/>
    <w:rsid w:val="006F3DBB"/>
    <w:rsid w:val="006F3E0F"/>
    <w:rsid w:val="006F3EE3"/>
    <w:rsid w:val="006F4272"/>
    <w:rsid w:val="006F43FA"/>
    <w:rsid w:val="006F4404"/>
    <w:rsid w:val="006F44B1"/>
    <w:rsid w:val="006F4513"/>
    <w:rsid w:val="006F4570"/>
    <w:rsid w:val="006F461C"/>
    <w:rsid w:val="006F46F3"/>
    <w:rsid w:val="006F470D"/>
    <w:rsid w:val="006F48EA"/>
    <w:rsid w:val="006F4A74"/>
    <w:rsid w:val="006F4C2D"/>
    <w:rsid w:val="006F4CBF"/>
    <w:rsid w:val="006F4EBC"/>
    <w:rsid w:val="006F4F78"/>
    <w:rsid w:val="006F528C"/>
    <w:rsid w:val="006F575C"/>
    <w:rsid w:val="006F5763"/>
    <w:rsid w:val="006F5895"/>
    <w:rsid w:val="006F59A0"/>
    <w:rsid w:val="006F59EF"/>
    <w:rsid w:val="006F5BD6"/>
    <w:rsid w:val="006F5C73"/>
    <w:rsid w:val="006F5D98"/>
    <w:rsid w:val="006F6084"/>
    <w:rsid w:val="006F6394"/>
    <w:rsid w:val="006F6500"/>
    <w:rsid w:val="006F66A3"/>
    <w:rsid w:val="006F6C23"/>
    <w:rsid w:val="006F6C2F"/>
    <w:rsid w:val="006F6D57"/>
    <w:rsid w:val="006F6D60"/>
    <w:rsid w:val="006F6E49"/>
    <w:rsid w:val="006F700A"/>
    <w:rsid w:val="006F70EF"/>
    <w:rsid w:val="006F7142"/>
    <w:rsid w:val="006F72A5"/>
    <w:rsid w:val="006F72FB"/>
    <w:rsid w:val="006F7514"/>
    <w:rsid w:val="006F7521"/>
    <w:rsid w:val="006F75E7"/>
    <w:rsid w:val="006F75ED"/>
    <w:rsid w:val="006F7A43"/>
    <w:rsid w:val="006F7D90"/>
    <w:rsid w:val="006F7F15"/>
    <w:rsid w:val="006F7F80"/>
    <w:rsid w:val="006F7FAB"/>
    <w:rsid w:val="006F7FBA"/>
    <w:rsid w:val="007000FE"/>
    <w:rsid w:val="0070033D"/>
    <w:rsid w:val="00700585"/>
    <w:rsid w:val="007006AA"/>
    <w:rsid w:val="00700764"/>
    <w:rsid w:val="00700775"/>
    <w:rsid w:val="0070091B"/>
    <w:rsid w:val="0070099A"/>
    <w:rsid w:val="00700D18"/>
    <w:rsid w:val="00700EBF"/>
    <w:rsid w:val="00700F02"/>
    <w:rsid w:val="007010ED"/>
    <w:rsid w:val="007011AD"/>
    <w:rsid w:val="0070150C"/>
    <w:rsid w:val="007017A0"/>
    <w:rsid w:val="0070180D"/>
    <w:rsid w:val="00701ADB"/>
    <w:rsid w:val="00701CBD"/>
    <w:rsid w:val="00701E7A"/>
    <w:rsid w:val="00701EE2"/>
    <w:rsid w:val="00702014"/>
    <w:rsid w:val="00702036"/>
    <w:rsid w:val="007020D9"/>
    <w:rsid w:val="00702738"/>
    <w:rsid w:val="007027F8"/>
    <w:rsid w:val="00702B06"/>
    <w:rsid w:val="00702B74"/>
    <w:rsid w:val="00702BF0"/>
    <w:rsid w:val="00702FA6"/>
    <w:rsid w:val="00703022"/>
    <w:rsid w:val="007030B0"/>
    <w:rsid w:val="00703213"/>
    <w:rsid w:val="00703240"/>
    <w:rsid w:val="007032C3"/>
    <w:rsid w:val="00703317"/>
    <w:rsid w:val="00703339"/>
    <w:rsid w:val="007036FD"/>
    <w:rsid w:val="0070371C"/>
    <w:rsid w:val="007037AB"/>
    <w:rsid w:val="0070384F"/>
    <w:rsid w:val="007038C0"/>
    <w:rsid w:val="007039A5"/>
    <w:rsid w:val="00703A63"/>
    <w:rsid w:val="00703B91"/>
    <w:rsid w:val="00703D7B"/>
    <w:rsid w:val="00704028"/>
    <w:rsid w:val="00704129"/>
    <w:rsid w:val="0070436D"/>
    <w:rsid w:val="007047FA"/>
    <w:rsid w:val="007048C6"/>
    <w:rsid w:val="00704A64"/>
    <w:rsid w:val="00704ABF"/>
    <w:rsid w:val="00704BAE"/>
    <w:rsid w:val="00704C61"/>
    <w:rsid w:val="00704D0C"/>
    <w:rsid w:val="00704D4A"/>
    <w:rsid w:val="00704DD8"/>
    <w:rsid w:val="007052BC"/>
    <w:rsid w:val="00705462"/>
    <w:rsid w:val="007054B6"/>
    <w:rsid w:val="00705570"/>
    <w:rsid w:val="00705663"/>
    <w:rsid w:val="00705AAB"/>
    <w:rsid w:val="00705B31"/>
    <w:rsid w:val="00705C5F"/>
    <w:rsid w:val="00705CAE"/>
    <w:rsid w:val="00705DE2"/>
    <w:rsid w:val="00705F42"/>
    <w:rsid w:val="00705F7F"/>
    <w:rsid w:val="00706279"/>
    <w:rsid w:val="00706286"/>
    <w:rsid w:val="00706484"/>
    <w:rsid w:val="007064CB"/>
    <w:rsid w:val="00706605"/>
    <w:rsid w:val="007067EA"/>
    <w:rsid w:val="00706DD4"/>
    <w:rsid w:val="00706F2F"/>
    <w:rsid w:val="00706F53"/>
    <w:rsid w:val="007071AB"/>
    <w:rsid w:val="007071F8"/>
    <w:rsid w:val="007071FF"/>
    <w:rsid w:val="0070727D"/>
    <w:rsid w:val="00707435"/>
    <w:rsid w:val="0070752E"/>
    <w:rsid w:val="00707686"/>
    <w:rsid w:val="00707943"/>
    <w:rsid w:val="00707C60"/>
    <w:rsid w:val="00707CAA"/>
    <w:rsid w:val="00707DDC"/>
    <w:rsid w:val="00707DF0"/>
    <w:rsid w:val="00707F0C"/>
    <w:rsid w:val="0071007C"/>
    <w:rsid w:val="00710134"/>
    <w:rsid w:val="00710171"/>
    <w:rsid w:val="007103F8"/>
    <w:rsid w:val="007106AB"/>
    <w:rsid w:val="007106B2"/>
    <w:rsid w:val="00710D9C"/>
    <w:rsid w:val="00710E1B"/>
    <w:rsid w:val="00710E88"/>
    <w:rsid w:val="00710EE3"/>
    <w:rsid w:val="00711093"/>
    <w:rsid w:val="00711172"/>
    <w:rsid w:val="007111BA"/>
    <w:rsid w:val="00711267"/>
    <w:rsid w:val="00711363"/>
    <w:rsid w:val="007115B6"/>
    <w:rsid w:val="007115FF"/>
    <w:rsid w:val="00711717"/>
    <w:rsid w:val="00711760"/>
    <w:rsid w:val="00711773"/>
    <w:rsid w:val="0071186C"/>
    <w:rsid w:val="00711A08"/>
    <w:rsid w:val="00711B5A"/>
    <w:rsid w:val="00711CB8"/>
    <w:rsid w:val="00711E51"/>
    <w:rsid w:val="00711F20"/>
    <w:rsid w:val="007121B5"/>
    <w:rsid w:val="007121C7"/>
    <w:rsid w:val="0071220A"/>
    <w:rsid w:val="0071221E"/>
    <w:rsid w:val="00712362"/>
    <w:rsid w:val="007123CE"/>
    <w:rsid w:val="007123F5"/>
    <w:rsid w:val="007124C8"/>
    <w:rsid w:val="007125DD"/>
    <w:rsid w:val="007125E5"/>
    <w:rsid w:val="007126D5"/>
    <w:rsid w:val="00712709"/>
    <w:rsid w:val="0071296E"/>
    <w:rsid w:val="0071297D"/>
    <w:rsid w:val="00712A62"/>
    <w:rsid w:val="00712C36"/>
    <w:rsid w:val="00712C46"/>
    <w:rsid w:val="00712D61"/>
    <w:rsid w:val="00713138"/>
    <w:rsid w:val="0071327F"/>
    <w:rsid w:val="007133E4"/>
    <w:rsid w:val="007136B9"/>
    <w:rsid w:val="007139AD"/>
    <w:rsid w:val="00713AC4"/>
    <w:rsid w:val="00713AE2"/>
    <w:rsid w:val="00713B54"/>
    <w:rsid w:val="00713D95"/>
    <w:rsid w:val="00713E6D"/>
    <w:rsid w:val="00713F41"/>
    <w:rsid w:val="00714085"/>
    <w:rsid w:val="007141A6"/>
    <w:rsid w:val="007142F7"/>
    <w:rsid w:val="007143D6"/>
    <w:rsid w:val="00714486"/>
    <w:rsid w:val="0071448D"/>
    <w:rsid w:val="00714505"/>
    <w:rsid w:val="007145C8"/>
    <w:rsid w:val="007145E3"/>
    <w:rsid w:val="00714618"/>
    <w:rsid w:val="0071469B"/>
    <w:rsid w:val="007146B8"/>
    <w:rsid w:val="007148D9"/>
    <w:rsid w:val="007149DA"/>
    <w:rsid w:val="00714B57"/>
    <w:rsid w:val="00714F38"/>
    <w:rsid w:val="0071508C"/>
    <w:rsid w:val="0071525D"/>
    <w:rsid w:val="007152FA"/>
    <w:rsid w:val="0071534D"/>
    <w:rsid w:val="00715443"/>
    <w:rsid w:val="0071568E"/>
    <w:rsid w:val="0071595C"/>
    <w:rsid w:val="00715969"/>
    <w:rsid w:val="00715A4B"/>
    <w:rsid w:val="00715C34"/>
    <w:rsid w:val="00715D35"/>
    <w:rsid w:val="00715E05"/>
    <w:rsid w:val="00715E11"/>
    <w:rsid w:val="00715E74"/>
    <w:rsid w:val="00715E83"/>
    <w:rsid w:val="00715FC6"/>
    <w:rsid w:val="0071612C"/>
    <w:rsid w:val="007161D9"/>
    <w:rsid w:val="00716259"/>
    <w:rsid w:val="00716358"/>
    <w:rsid w:val="007164E8"/>
    <w:rsid w:val="00716879"/>
    <w:rsid w:val="00716897"/>
    <w:rsid w:val="00716A72"/>
    <w:rsid w:val="00716AA2"/>
    <w:rsid w:val="00716C0F"/>
    <w:rsid w:val="00716C5C"/>
    <w:rsid w:val="00716F2B"/>
    <w:rsid w:val="00716FFA"/>
    <w:rsid w:val="007171A9"/>
    <w:rsid w:val="007171F0"/>
    <w:rsid w:val="007171F5"/>
    <w:rsid w:val="007172E8"/>
    <w:rsid w:val="00717500"/>
    <w:rsid w:val="00717A3B"/>
    <w:rsid w:val="00717B1A"/>
    <w:rsid w:val="00717BA6"/>
    <w:rsid w:val="00717EAF"/>
    <w:rsid w:val="00720184"/>
    <w:rsid w:val="00720356"/>
    <w:rsid w:val="00720421"/>
    <w:rsid w:val="00720472"/>
    <w:rsid w:val="00720560"/>
    <w:rsid w:val="007206E2"/>
    <w:rsid w:val="00720751"/>
    <w:rsid w:val="00720836"/>
    <w:rsid w:val="007208E8"/>
    <w:rsid w:val="00720929"/>
    <w:rsid w:val="007209CF"/>
    <w:rsid w:val="00720C6C"/>
    <w:rsid w:val="00720D79"/>
    <w:rsid w:val="00720DAD"/>
    <w:rsid w:val="00720FA0"/>
    <w:rsid w:val="00720FCF"/>
    <w:rsid w:val="00720FD6"/>
    <w:rsid w:val="00721100"/>
    <w:rsid w:val="00721173"/>
    <w:rsid w:val="007213D2"/>
    <w:rsid w:val="007215B6"/>
    <w:rsid w:val="007217B9"/>
    <w:rsid w:val="007218B7"/>
    <w:rsid w:val="00721A0E"/>
    <w:rsid w:val="00721A9C"/>
    <w:rsid w:val="00721C93"/>
    <w:rsid w:val="00721D64"/>
    <w:rsid w:val="00721DD2"/>
    <w:rsid w:val="00721E55"/>
    <w:rsid w:val="00721F02"/>
    <w:rsid w:val="00721F60"/>
    <w:rsid w:val="007220F1"/>
    <w:rsid w:val="007223D0"/>
    <w:rsid w:val="0072257F"/>
    <w:rsid w:val="00722586"/>
    <w:rsid w:val="007226DE"/>
    <w:rsid w:val="007227AD"/>
    <w:rsid w:val="00722986"/>
    <w:rsid w:val="00722B2C"/>
    <w:rsid w:val="00722DF5"/>
    <w:rsid w:val="00722E34"/>
    <w:rsid w:val="00722E90"/>
    <w:rsid w:val="00722EB2"/>
    <w:rsid w:val="00723279"/>
    <w:rsid w:val="0072334F"/>
    <w:rsid w:val="007234DF"/>
    <w:rsid w:val="0072351D"/>
    <w:rsid w:val="0072353E"/>
    <w:rsid w:val="007235D4"/>
    <w:rsid w:val="0072399F"/>
    <w:rsid w:val="00723A49"/>
    <w:rsid w:val="00723C8B"/>
    <w:rsid w:val="00723CE2"/>
    <w:rsid w:val="00723DC6"/>
    <w:rsid w:val="00723EC9"/>
    <w:rsid w:val="00723F88"/>
    <w:rsid w:val="00724051"/>
    <w:rsid w:val="00724119"/>
    <w:rsid w:val="00724401"/>
    <w:rsid w:val="007245BD"/>
    <w:rsid w:val="00724665"/>
    <w:rsid w:val="0072477C"/>
    <w:rsid w:val="00724838"/>
    <w:rsid w:val="00724879"/>
    <w:rsid w:val="007248BD"/>
    <w:rsid w:val="0072492E"/>
    <w:rsid w:val="00724E5E"/>
    <w:rsid w:val="00724EB2"/>
    <w:rsid w:val="00724F8F"/>
    <w:rsid w:val="007250F9"/>
    <w:rsid w:val="0072521E"/>
    <w:rsid w:val="007252A4"/>
    <w:rsid w:val="007252EA"/>
    <w:rsid w:val="00725443"/>
    <w:rsid w:val="007254AD"/>
    <w:rsid w:val="007254D7"/>
    <w:rsid w:val="00725668"/>
    <w:rsid w:val="00725A81"/>
    <w:rsid w:val="00725BC3"/>
    <w:rsid w:val="00725DBE"/>
    <w:rsid w:val="00726029"/>
    <w:rsid w:val="00726153"/>
    <w:rsid w:val="0072625B"/>
    <w:rsid w:val="00726468"/>
    <w:rsid w:val="007264A7"/>
    <w:rsid w:val="007265ED"/>
    <w:rsid w:val="0072663C"/>
    <w:rsid w:val="007266AA"/>
    <w:rsid w:val="00726890"/>
    <w:rsid w:val="00726B18"/>
    <w:rsid w:val="00726C4B"/>
    <w:rsid w:val="00726CB1"/>
    <w:rsid w:val="00726CB4"/>
    <w:rsid w:val="00726DF4"/>
    <w:rsid w:val="00726E54"/>
    <w:rsid w:val="0072730B"/>
    <w:rsid w:val="007273C4"/>
    <w:rsid w:val="007273ED"/>
    <w:rsid w:val="00727431"/>
    <w:rsid w:val="00727565"/>
    <w:rsid w:val="007277A3"/>
    <w:rsid w:val="007278FF"/>
    <w:rsid w:val="0072796F"/>
    <w:rsid w:val="00727A08"/>
    <w:rsid w:val="00727ABE"/>
    <w:rsid w:val="00727BC0"/>
    <w:rsid w:val="00727EAB"/>
    <w:rsid w:val="007301A7"/>
    <w:rsid w:val="007301BA"/>
    <w:rsid w:val="007302CD"/>
    <w:rsid w:val="00730455"/>
    <w:rsid w:val="00730508"/>
    <w:rsid w:val="00730577"/>
    <w:rsid w:val="00730935"/>
    <w:rsid w:val="00730964"/>
    <w:rsid w:val="00730D04"/>
    <w:rsid w:val="00730E13"/>
    <w:rsid w:val="00731217"/>
    <w:rsid w:val="00731391"/>
    <w:rsid w:val="007314AE"/>
    <w:rsid w:val="007314EB"/>
    <w:rsid w:val="007315A3"/>
    <w:rsid w:val="007316C9"/>
    <w:rsid w:val="0073173E"/>
    <w:rsid w:val="00731803"/>
    <w:rsid w:val="007318F0"/>
    <w:rsid w:val="00731970"/>
    <w:rsid w:val="00731CA2"/>
    <w:rsid w:val="00731CAB"/>
    <w:rsid w:val="00731D20"/>
    <w:rsid w:val="00731D9B"/>
    <w:rsid w:val="00731DB3"/>
    <w:rsid w:val="00732003"/>
    <w:rsid w:val="00732142"/>
    <w:rsid w:val="0073222F"/>
    <w:rsid w:val="007323BA"/>
    <w:rsid w:val="00732556"/>
    <w:rsid w:val="007326D6"/>
    <w:rsid w:val="00732917"/>
    <w:rsid w:val="00732ADA"/>
    <w:rsid w:val="00732DE8"/>
    <w:rsid w:val="00732F4A"/>
    <w:rsid w:val="00732FF9"/>
    <w:rsid w:val="007331D6"/>
    <w:rsid w:val="00733276"/>
    <w:rsid w:val="00733408"/>
    <w:rsid w:val="0073368F"/>
    <w:rsid w:val="007337E0"/>
    <w:rsid w:val="007339FB"/>
    <w:rsid w:val="00733EA4"/>
    <w:rsid w:val="00734054"/>
    <w:rsid w:val="007340F0"/>
    <w:rsid w:val="007341AD"/>
    <w:rsid w:val="0073433B"/>
    <w:rsid w:val="007344DC"/>
    <w:rsid w:val="00734734"/>
    <w:rsid w:val="00734962"/>
    <w:rsid w:val="00734B69"/>
    <w:rsid w:val="00734C27"/>
    <w:rsid w:val="00734E7E"/>
    <w:rsid w:val="00734FC8"/>
    <w:rsid w:val="00735148"/>
    <w:rsid w:val="00735165"/>
    <w:rsid w:val="0073520E"/>
    <w:rsid w:val="00735659"/>
    <w:rsid w:val="007356EB"/>
    <w:rsid w:val="00735942"/>
    <w:rsid w:val="00735950"/>
    <w:rsid w:val="00735B60"/>
    <w:rsid w:val="00735C49"/>
    <w:rsid w:val="00735C78"/>
    <w:rsid w:val="00735F46"/>
    <w:rsid w:val="007360CE"/>
    <w:rsid w:val="007360E2"/>
    <w:rsid w:val="0073636D"/>
    <w:rsid w:val="0073638A"/>
    <w:rsid w:val="007364B7"/>
    <w:rsid w:val="007367FF"/>
    <w:rsid w:val="007368B0"/>
    <w:rsid w:val="007368C9"/>
    <w:rsid w:val="007368E5"/>
    <w:rsid w:val="00736A79"/>
    <w:rsid w:val="00736B87"/>
    <w:rsid w:val="00736DC0"/>
    <w:rsid w:val="00736DD1"/>
    <w:rsid w:val="00736DD7"/>
    <w:rsid w:val="00736E25"/>
    <w:rsid w:val="00737004"/>
    <w:rsid w:val="00737133"/>
    <w:rsid w:val="0073726D"/>
    <w:rsid w:val="00737456"/>
    <w:rsid w:val="0073763A"/>
    <w:rsid w:val="0073776A"/>
    <w:rsid w:val="007377C5"/>
    <w:rsid w:val="00737898"/>
    <w:rsid w:val="007378A6"/>
    <w:rsid w:val="00737932"/>
    <w:rsid w:val="00737D38"/>
    <w:rsid w:val="00737F86"/>
    <w:rsid w:val="00737FA9"/>
    <w:rsid w:val="00740355"/>
    <w:rsid w:val="00740365"/>
    <w:rsid w:val="0074036F"/>
    <w:rsid w:val="0074039B"/>
    <w:rsid w:val="00740734"/>
    <w:rsid w:val="00740979"/>
    <w:rsid w:val="00740A37"/>
    <w:rsid w:val="0074109C"/>
    <w:rsid w:val="007411BE"/>
    <w:rsid w:val="007411C3"/>
    <w:rsid w:val="0074128B"/>
    <w:rsid w:val="00741305"/>
    <w:rsid w:val="0074132E"/>
    <w:rsid w:val="007413AF"/>
    <w:rsid w:val="007413C8"/>
    <w:rsid w:val="007416B0"/>
    <w:rsid w:val="0074181E"/>
    <w:rsid w:val="007419DB"/>
    <w:rsid w:val="00741C75"/>
    <w:rsid w:val="00741D28"/>
    <w:rsid w:val="00741FDB"/>
    <w:rsid w:val="007421EC"/>
    <w:rsid w:val="0074221D"/>
    <w:rsid w:val="0074248A"/>
    <w:rsid w:val="00742511"/>
    <w:rsid w:val="00742513"/>
    <w:rsid w:val="0074258A"/>
    <w:rsid w:val="0074264D"/>
    <w:rsid w:val="007428BD"/>
    <w:rsid w:val="00742BAA"/>
    <w:rsid w:val="00742BDD"/>
    <w:rsid w:val="00742EB9"/>
    <w:rsid w:val="00742FDF"/>
    <w:rsid w:val="00742FFD"/>
    <w:rsid w:val="007432A9"/>
    <w:rsid w:val="0074351A"/>
    <w:rsid w:val="00743762"/>
    <w:rsid w:val="0074396D"/>
    <w:rsid w:val="00743A83"/>
    <w:rsid w:val="00743AE4"/>
    <w:rsid w:val="00743B02"/>
    <w:rsid w:val="00743BD3"/>
    <w:rsid w:val="00743D0D"/>
    <w:rsid w:val="00743F01"/>
    <w:rsid w:val="00744097"/>
    <w:rsid w:val="0074429B"/>
    <w:rsid w:val="007445CC"/>
    <w:rsid w:val="0074462C"/>
    <w:rsid w:val="00744DDD"/>
    <w:rsid w:val="00744E8B"/>
    <w:rsid w:val="00744EB7"/>
    <w:rsid w:val="00744FAB"/>
    <w:rsid w:val="00745337"/>
    <w:rsid w:val="00745558"/>
    <w:rsid w:val="0074567B"/>
    <w:rsid w:val="007458B1"/>
    <w:rsid w:val="007458DF"/>
    <w:rsid w:val="00745A8E"/>
    <w:rsid w:val="00745C9E"/>
    <w:rsid w:val="00745D70"/>
    <w:rsid w:val="00745ECD"/>
    <w:rsid w:val="00745EEA"/>
    <w:rsid w:val="00745F6B"/>
    <w:rsid w:val="00745FCB"/>
    <w:rsid w:val="007460C1"/>
    <w:rsid w:val="0074612D"/>
    <w:rsid w:val="00746178"/>
    <w:rsid w:val="007461E5"/>
    <w:rsid w:val="007465BF"/>
    <w:rsid w:val="0074676A"/>
    <w:rsid w:val="007467D0"/>
    <w:rsid w:val="00746897"/>
    <w:rsid w:val="00746CD3"/>
    <w:rsid w:val="007471E0"/>
    <w:rsid w:val="00747354"/>
    <w:rsid w:val="0074744C"/>
    <w:rsid w:val="007475BE"/>
    <w:rsid w:val="007476CC"/>
    <w:rsid w:val="0074774D"/>
    <w:rsid w:val="00747A9C"/>
    <w:rsid w:val="00747AA0"/>
    <w:rsid w:val="00747F84"/>
    <w:rsid w:val="0075019A"/>
    <w:rsid w:val="007505C4"/>
    <w:rsid w:val="007505ED"/>
    <w:rsid w:val="00750670"/>
    <w:rsid w:val="00750685"/>
    <w:rsid w:val="007508FA"/>
    <w:rsid w:val="00750C7B"/>
    <w:rsid w:val="0075102F"/>
    <w:rsid w:val="007510BF"/>
    <w:rsid w:val="007511BF"/>
    <w:rsid w:val="00751319"/>
    <w:rsid w:val="00751335"/>
    <w:rsid w:val="0075141E"/>
    <w:rsid w:val="00751423"/>
    <w:rsid w:val="007514A2"/>
    <w:rsid w:val="007514CB"/>
    <w:rsid w:val="00751647"/>
    <w:rsid w:val="007516ED"/>
    <w:rsid w:val="0075170E"/>
    <w:rsid w:val="00751773"/>
    <w:rsid w:val="0075189D"/>
    <w:rsid w:val="00751921"/>
    <w:rsid w:val="00751A81"/>
    <w:rsid w:val="00751CB3"/>
    <w:rsid w:val="00751D0C"/>
    <w:rsid w:val="00751EE9"/>
    <w:rsid w:val="00751FC4"/>
    <w:rsid w:val="0075206B"/>
    <w:rsid w:val="0075208F"/>
    <w:rsid w:val="0075215F"/>
    <w:rsid w:val="007522C3"/>
    <w:rsid w:val="007524BC"/>
    <w:rsid w:val="00752594"/>
    <w:rsid w:val="00752817"/>
    <w:rsid w:val="007529AE"/>
    <w:rsid w:val="007529B4"/>
    <w:rsid w:val="00752BB7"/>
    <w:rsid w:val="00752C95"/>
    <w:rsid w:val="00752F1B"/>
    <w:rsid w:val="007531D5"/>
    <w:rsid w:val="007534EB"/>
    <w:rsid w:val="0075359D"/>
    <w:rsid w:val="007536F9"/>
    <w:rsid w:val="0075379A"/>
    <w:rsid w:val="007537CE"/>
    <w:rsid w:val="007538AB"/>
    <w:rsid w:val="007538B4"/>
    <w:rsid w:val="007539CA"/>
    <w:rsid w:val="007539CD"/>
    <w:rsid w:val="007539EF"/>
    <w:rsid w:val="00753AE8"/>
    <w:rsid w:val="00753C32"/>
    <w:rsid w:val="00753C8E"/>
    <w:rsid w:val="00753D78"/>
    <w:rsid w:val="00753DDE"/>
    <w:rsid w:val="00753F93"/>
    <w:rsid w:val="007541E2"/>
    <w:rsid w:val="00754250"/>
    <w:rsid w:val="00754313"/>
    <w:rsid w:val="007543EC"/>
    <w:rsid w:val="00754408"/>
    <w:rsid w:val="00754533"/>
    <w:rsid w:val="007546E6"/>
    <w:rsid w:val="007546E7"/>
    <w:rsid w:val="007548A2"/>
    <w:rsid w:val="00754ADC"/>
    <w:rsid w:val="00754F3E"/>
    <w:rsid w:val="00754FD5"/>
    <w:rsid w:val="00755001"/>
    <w:rsid w:val="00755071"/>
    <w:rsid w:val="007554B7"/>
    <w:rsid w:val="00755540"/>
    <w:rsid w:val="00755753"/>
    <w:rsid w:val="007559E2"/>
    <w:rsid w:val="00755AC3"/>
    <w:rsid w:val="00755C88"/>
    <w:rsid w:val="00755EA8"/>
    <w:rsid w:val="00755F16"/>
    <w:rsid w:val="007563A0"/>
    <w:rsid w:val="00756483"/>
    <w:rsid w:val="00756596"/>
    <w:rsid w:val="0075672F"/>
    <w:rsid w:val="007569D2"/>
    <w:rsid w:val="00756D93"/>
    <w:rsid w:val="00756FB7"/>
    <w:rsid w:val="007571C4"/>
    <w:rsid w:val="0075726E"/>
    <w:rsid w:val="0075729D"/>
    <w:rsid w:val="007572DA"/>
    <w:rsid w:val="00757391"/>
    <w:rsid w:val="00757411"/>
    <w:rsid w:val="00757469"/>
    <w:rsid w:val="007575C1"/>
    <w:rsid w:val="00757A60"/>
    <w:rsid w:val="00757A67"/>
    <w:rsid w:val="00757C48"/>
    <w:rsid w:val="00757F7E"/>
    <w:rsid w:val="00760172"/>
    <w:rsid w:val="0076022E"/>
    <w:rsid w:val="007602E6"/>
    <w:rsid w:val="007603E4"/>
    <w:rsid w:val="007604DE"/>
    <w:rsid w:val="007605FB"/>
    <w:rsid w:val="00760629"/>
    <w:rsid w:val="0076063E"/>
    <w:rsid w:val="00760729"/>
    <w:rsid w:val="00760891"/>
    <w:rsid w:val="00760904"/>
    <w:rsid w:val="00760A35"/>
    <w:rsid w:val="00760ED4"/>
    <w:rsid w:val="00760EE2"/>
    <w:rsid w:val="00760F03"/>
    <w:rsid w:val="00761107"/>
    <w:rsid w:val="0076116F"/>
    <w:rsid w:val="007612BB"/>
    <w:rsid w:val="007612CA"/>
    <w:rsid w:val="0076131F"/>
    <w:rsid w:val="007614BA"/>
    <w:rsid w:val="007614DA"/>
    <w:rsid w:val="00761538"/>
    <w:rsid w:val="007615B5"/>
    <w:rsid w:val="00761678"/>
    <w:rsid w:val="0076174E"/>
    <w:rsid w:val="00761853"/>
    <w:rsid w:val="007618DB"/>
    <w:rsid w:val="00761949"/>
    <w:rsid w:val="00761CF3"/>
    <w:rsid w:val="00761DC0"/>
    <w:rsid w:val="00761E2A"/>
    <w:rsid w:val="0076204B"/>
    <w:rsid w:val="007620A8"/>
    <w:rsid w:val="00762138"/>
    <w:rsid w:val="00762275"/>
    <w:rsid w:val="00762570"/>
    <w:rsid w:val="00762744"/>
    <w:rsid w:val="00762827"/>
    <w:rsid w:val="00762835"/>
    <w:rsid w:val="00762A51"/>
    <w:rsid w:val="00762AF0"/>
    <w:rsid w:val="00762BEC"/>
    <w:rsid w:val="00762E48"/>
    <w:rsid w:val="00762F8E"/>
    <w:rsid w:val="007632C2"/>
    <w:rsid w:val="007633FE"/>
    <w:rsid w:val="0076344A"/>
    <w:rsid w:val="007635A1"/>
    <w:rsid w:val="0076365F"/>
    <w:rsid w:val="00763663"/>
    <w:rsid w:val="007636BD"/>
    <w:rsid w:val="00763714"/>
    <w:rsid w:val="0076377C"/>
    <w:rsid w:val="0076397A"/>
    <w:rsid w:val="007639D8"/>
    <w:rsid w:val="00763A71"/>
    <w:rsid w:val="00763B66"/>
    <w:rsid w:val="00763B6A"/>
    <w:rsid w:val="00763BDE"/>
    <w:rsid w:val="00763D0B"/>
    <w:rsid w:val="00763D5B"/>
    <w:rsid w:val="00763D81"/>
    <w:rsid w:val="00763F79"/>
    <w:rsid w:val="00763FAB"/>
    <w:rsid w:val="007640D3"/>
    <w:rsid w:val="007641D9"/>
    <w:rsid w:val="007642BA"/>
    <w:rsid w:val="00764430"/>
    <w:rsid w:val="007645C9"/>
    <w:rsid w:val="007646A2"/>
    <w:rsid w:val="007646B4"/>
    <w:rsid w:val="007646D4"/>
    <w:rsid w:val="007646FF"/>
    <w:rsid w:val="007648BA"/>
    <w:rsid w:val="00764959"/>
    <w:rsid w:val="00764972"/>
    <w:rsid w:val="007649E6"/>
    <w:rsid w:val="00764B39"/>
    <w:rsid w:val="00764B4D"/>
    <w:rsid w:val="00764B92"/>
    <w:rsid w:val="00764CB2"/>
    <w:rsid w:val="00764DF2"/>
    <w:rsid w:val="00764E53"/>
    <w:rsid w:val="00764FC2"/>
    <w:rsid w:val="00765155"/>
    <w:rsid w:val="007651C3"/>
    <w:rsid w:val="00765213"/>
    <w:rsid w:val="00765234"/>
    <w:rsid w:val="0076523D"/>
    <w:rsid w:val="007652FB"/>
    <w:rsid w:val="0076552D"/>
    <w:rsid w:val="007655C5"/>
    <w:rsid w:val="007656CB"/>
    <w:rsid w:val="00765780"/>
    <w:rsid w:val="0076587B"/>
    <w:rsid w:val="0076588C"/>
    <w:rsid w:val="0076590C"/>
    <w:rsid w:val="00765C2C"/>
    <w:rsid w:val="00765D10"/>
    <w:rsid w:val="00765D2D"/>
    <w:rsid w:val="00765D74"/>
    <w:rsid w:val="00765D97"/>
    <w:rsid w:val="00765ED7"/>
    <w:rsid w:val="00765F70"/>
    <w:rsid w:val="007662B7"/>
    <w:rsid w:val="00766383"/>
    <w:rsid w:val="0076662A"/>
    <w:rsid w:val="00766813"/>
    <w:rsid w:val="00766930"/>
    <w:rsid w:val="00766936"/>
    <w:rsid w:val="00766C8E"/>
    <w:rsid w:val="00766CF7"/>
    <w:rsid w:val="00766D7A"/>
    <w:rsid w:val="00766F84"/>
    <w:rsid w:val="00766F95"/>
    <w:rsid w:val="00766F9C"/>
    <w:rsid w:val="0076730A"/>
    <w:rsid w:val="007675AB"/>
    <w:rsid w:val="007675F4"/>
    <w:rsid w:val="007676F5"/>
    <w:rsid w:val="0076773E"/>
    <w:rsid w:val="007678BA"/>
    <w:rsid w:val="00767954"/>
    <w:rsid w:val="0076795E"/>
    <w:rsid w:val="00767A53"/>
    <w:rsid w:val="00767B88"/>
    <w:rsid w:val="00767B8E"/>
    <w:rsid w:val="0077013D"/>
    <w:rsid w:val="00770180"/>
    <w:rsid w:val="00770305"/>
    <w:rsid w:val="007705C2"/>
    <w:rsid w:val="00770626"/>
    <w:rsid w:val="00770712"/>
    <w:rsid w:val="007708F6"/>
    <w:rsid w:val="00770B1A"/>
    <w:rsid w:val="00770B8B"/>
    <w:rsid w:val="00770C06"/>
    <w:rsid w:val="00770DD8"/>
    <w:rsid w:val="00770F3F"/>
    <w:rsid w:val="0077106B"/>
    <w:rsid w:val="007712F2"/>
    <w:rsid w:val="0077143A"/>
    <w:rsid w:val="00771578"/>
    <w:rsid w:val="007718B2"/>
    <w:rsid w:val="00771900"/>
    <w:rsid w:val="00771B2D"/>
    <w:rsid w:val="00771BC5"/>
    <w:rsid w:val="00771D53"/>
    <w:rsid w:val="00771DCE"/>
    <w:rsid w:val="00771E16"/>
    <w:rsid w:val="00771EFF"/>
    <w:rsid w:val="0077202A"/>
    <w:rsid w:val="0077213E"/>
    <w:rsid w:val="00772319"/>
    <w:rsid w:val="00772347"/>
    <w:rsid w:val="007723B3"/>
    <w:rsid w:val="007724B7"/>
    <w:rsid w:val="00772909"/>
    <w:rsid w:val="00772920"/>
    <w:rsid w:val="00772B4E"/>
    <w:rsid w:val="00772DE0"/>
    <w:rsid w:val="00772E5F"/>
    <w:rsid w:val="00772E9F"/>
    <w:rsid w:val="00772EC7"/>
    <w:rsid w:val="00772F2A"/>
    <w:rsid w:val="007730EA"/>
    <w:rsid w:val="00773103"/>
    <w:rsid w:val="00773144"/>
    <w:rsid w:val="00773312"/>
    <w:rsid w:val="00773335"/>
    <w:rsid w:val="007733E7"/>
    <w:rsid w:val="007735FC"/>
    <w:rsid w:val="00773934"/>
    <w:rsid w:val="00773B29"/>
    <w:rsid w:val="00773D70"/>
    <w:rsid w:val="00773F37"/>
    <w:rsid w:val="00773FC2"/>
    <w:rsid w:val="007740AA"/>
    <w:rsid w:val="007742F5"/>
    <w:rsid w:val="00774496"/>
    <w:rsid w:val="0077463B"/>
    <w:rsid w:val="00774812"/>
    <w:rsid w:val="00774AFD"/>
    <w:rsid w:val="00774B89"/>
    <w:rsid w:val="00774DD8"/>
    <w:rsid w:val="00774F20"/>
    <w:rsid w:val="0077501A"/>
    <w:rsid w:val="0077515A"/>
    <w:rsid w:val="00775338"/>
    <w:rsid w:val="007753F8"/>
    <w:rsid w:val="007754C0"/>
    <w:rsid w:val="00775535"/>
    <w:rsid w:val="007756F2"/>
    <w:rsid w:val="007757D9"/>
    <w:rsid w:val="00775821"/>
    <w:rsid w:val="007758B2"/>
    <w:rsid w:val="00775AA2"/>
    <w:rsid w:val="00775CC1"/>
    <w:rsid w:val="00775CD3"/>
    <w:rsid w:val="00775D12"/>
    <w:rsid w:val="00775D3C"/>
    <w:rsid w:val="00775FCC"/>
    <w:rsid w:val="00776159"/>
    <w:rsid w:val="007761F5"/>
    <w:rsid w:val="007762A0"/>
    <w:rsid w:val="007762EB"/>
    <w:rsid w:val="007762F6"/>
    <w:rsid w:val="00776321"/>
    <w:rsid w:val="0077662A"/>
    <w:rsid w:val="0077672F"/>
    <w:rsid w:val="00776800"/>
    <w:rsid w:val="00776979"/>
    <w:rsid w:val="00776997"/>
    <w:rsid w:val="007769E5"/>
    <w:rsid w:val="00776A96"/>
    <w:rsid w:val="00776B65"/>
    <w:rsid w:val="00776C65"/>
    <w:rsid w:val="00776C68"/>
    <w:rsid w:val="00776C95"/>
    <w:rsid w:val="00776D74"/>
    <w:rsid w:val="00776E0B"/>
    <w:rsid w:val="00777065"/>
    <w:rsid w:val="0077715F"/>
    <w:rsid w:val="0077737F"/>
    <w:rsid w:val="00777566"/>
    <w:rsid w:val="00777757"/>
    <w:rsid w:val="0077780D"/>
    <w:rsid w:val="007779F4"/>
    <w:rsid w:val="00777A42"/>
    <w:rsid w:val="00777B50"/>
    <w:rsid w:val="00777BD8"/>
    <w:rsid w:val="00777F1D"/>
    <w:rsid w:val="0078000B"/>
    <w:rsid w:val="007801B1"/>
    <w:rsid w:val="007801E0"/>
    <w:rsid w:val="0078037A"/>
    <w:rsid w:val="00780505"/>
    <w:rsid w:val="0078067A"/>
    <w:rsid w:val="00780832"/>
    <w:rsid w:val="007809F3"/>
    <w:rsid w:val="00780ADD"/>
    <w:rsid w:val="00780DE5"/>
    <w:rsid w:val="00780E13"/>
    <w:rsid w:val="00780F7D"/>
    <w:rsid w:val="00781086"/>
    <w:rsid w:val="007813D6"/>
    <w:rsid w:val="00781575"/>
    <w:rsid w:val="0078172D"/>
    <w:rsid w:val="0078176A"/>
    <w:rsid w:val="00781996"/>
    <w:rsid w:val="007819B0"/>
    <w:rsid w:val="00781A72"/>
    <w:rsid w:val="00781B87"/>
    <w:rsid w:val="00781E26"/>
    <w:rsid w:val="007820B0"/>
    <w:rsid w:val="007821C8"/>
    <w:rsid w:val="00782295"/>
    <w:rsid w:val="0078245C"/>
    <w:rsid w:val="0078246D"/>
    <w:rsid w:val="00782657"/>
    <w:rsid w:val="00782A85"/>
    <w:rsid w:val="00782F5E"/>
    <w:rsid w:val="0078305C"/>
    <w:rsid w:val="0078305E"/>
    <w:rsid w:val="007830B8"/>
    <w:rsid w:val="007838EB"/>
    <w:rsid w:val="00783A25"/>
    <w:rsid w:val="00783A54"/>
    <w:rsid w:val="00783C58"/>
    <w:rsid w:val="00783D69"/>
    <w:rsid w:val="00783D74"/>
    <w:rsid w:val="00783EF6"/>
    <w:rsid w:val="00783F95"/>
    <w:rsid w:val="00784005"/>
    <w:rsid w:val="00784127"/>
    <w:rsid w:val="007846B0"/>
    <w:rsid w:val="0078475A"/>
    <w:rsid w:val="00784981"/>
    <w:rsid w:val="00784990"/>
    <w:rsid w:val="00784AA4"/>
    <w:rsid w:val="00784BC3"/>
    <w:rsid w:val="00784DCF"/>
    <w:rsid w:val="00784DE9"/>
    <w:rsid w:val="00784F5A"/>
    <w:rsid w:val="00784FEA"/>
    <w:rsid w:val="007853B3"/>
    <w:rsid w:val="00785692"/>
    <w:rsid w:val="00785755"/>
    <w:rsid w:val="007859D4"/>
    <w:rsid w:val="00785A5F"/>
    <w:rsid w:val="00785BEC"/>
    <w:rsid w:val="00785D51"/>
    <w:rsid w:val="00785DFB"/>
    <w:rsid w:val="00785EE5"/>
    <w:rsid w:val="00785F88"/>
    <w:rsid w:val="00785F95"/>
    <w:rsid w:val="00786419"/>
    <w:rsid w:val="007865B3"/>
    <w:rsid w:val="0078667E"/>
    <w:rsid w:val="00786830"/>
    <w:rsid w:val="0078689E"/>
    <w:rsid w:val="007869D0"/>
    <w:rsid w:val="00786B14"/>
    <w:rsid w:val="00786BE1"/>
    <w:rsid w:val="00786DC6"/>
    <w:rsid w:val="00786E79"/>
    <w:rsid w:val="0078713C"/>
    <w:rsid w:val="007871A4"/>
    <w:rsid w:val="00787207"/>
    <w:rsid w:val="00787279"/>
    <w:rsid w:val="007872AE"/>
    <w:rsid w:val="0078737B"/>
    <w:rsid w:val="0078758A"/>
    <w:rsid w:val="0078777C"/>
    <w:rsid w:val="0078788C"/>
    <w:rsid w:val="007879AF"/>
    <w:rsid w:val="00787AEC"/>
    <w:rsid w:val="00787D92"/>
    <w:rsid w:val="00787DD9"/>
    <w:rsid w:val="00787DE3"/>
    <w:rsid w:val="0079005A"/>
    <w:rsid w:val="00790090"/>
    <w:rsid w:val="00790132"/>
    <w:rsid w:val="00790392"/>
    <w:rsid w:val="00790627"/>
    <w:rsid w:val="007908BD"/>
    <w:rsid w:val="00790983"/>
    <w:rsid w:val="007909D3"/>
    <w:rsid w:val="00790A0E"/>
    <w:rsid w:val="00790A23"/>
    <w:rsid w:val="00790A50"/>
    <w:rsid w:val="00790C4E"/>
    <w:rsid w:val="00790E08"/>
    <w:rsid w:val="00790E6A"/>
    <w:rsid w:val="00790E88"/>
    <w:rsid w:val="00790EA1"/>
    <w:rsid w:val="007910D3"/>
    <w:rsid w:val="007911E6"/>
    <w:rsid w:val="0079127F"/>
    <w:rsid w:val="0079153F"/>
    <w:rsid w:val="0079164D"/>
    <w:rsid w:val="0079171C"/>
    <w:rsid w:val="00791958"/>
    <w:rsid w:val="00791EEC"/>
    <w:rsid w:val="00792516"/>
    <w:rsid w:val="0079257F"/>
    <w:rsid w:val="007928C2"/>
    <w:rsid w:val="00792A58"/>
    <w:rsid w:val="00792D48"/>
    <w:rsid w:val="00792DC3"/>
    <w:rsid w:val="00793055"/>
    <w:rsid w:val="0079309C"/>
    <w:rsid w:val="007930AE"/>
    <w:rsid w:val="007932A3"/>
    <w:rsid w:val="00793353"/>
    <w:rsid w:val="007933DB"/>
    <w:rsid w:val="00793583"/>
    <w:rsid w:val="00793683"/>
    <w:rsid w:val="00793705"/>
    <w:rsid w:val="0079397A"/>
    <w:rsid w:val="00793A87"/>
    <w:rsid w:val="00793BB6"/>
    <w:rsid w:val="00793BBB"/>
    <w:rsid w:val="00793BC8"/>
    <w:rsid w:val="00793BD9"/>
    <w:rsid w:val="00793D63"/>
    <w:rsid w:val="00793E62"/>
    <w:rsid w:val="00793EAF"/>
    <w:rsid w:val="0079410C"/>
    <w:rsid w:val="0079415D"/>
    <w:rsid w:val="007942AA"/>
    <w:rsid w:val="007943E2"/>
    <w:rsid w:val="00794474"/>
    <w:rsid w:val="0079447C"/>
    <w:rsid w:val="00794602"/>
    <w:rsid w:val="00794791"/>
    <w:rsid w:val="00794866"/>
    <w:rsid w:val="00794875"/>
    <w:rsid w:val="007948C6"/>
    <w:rsid w:val="00794932"/>
    <w:rsid w:val="00794F3A"/>
    <w:rsid w:val="007954A6"/>
    <w:rsid w:val="007954B2"/>
    <w:rsid w:val="0079550C"/>
    <w:rsid w:val="0079551F"/>
    <w:rsid w:val="00795798"/>
    <w:rsid w:val="00795828"/>
    <w:rsid w:val="00795988"/>
    <w:rsid w:val="00795B69"/>
    <w:rsid w:val="00795C4C"/>
    <w:rsid w:val="00795C58"/>
    <w:rsid w:val="00795C78"/>
    <w:rsid w:val="00795D06"/>
    <w:rsid w:val="00795ED8"/>
    <w:rsid w:val="0079604D"/>
    <w:rsid w:val="0079613E"/>
    <w:rsid w:val="00796164"/>
    <w:rsid w:val="0079625D"/>
    <w:rsid w:val="007962B8"/>
    <w:rsid w:val="007963A4"/>
    <w:rsid w:val="007963DB"/>
    <w:rsid w:val="0079663E"/>
    <w:rsid w:val="007967C9"/>
    <w:rsid w:val="00796B24"/>
    <w:rsid w:val="00796C8F"/>
    <w:rsid w:val="00796DE0"/>
    <w:rsid w:val="00796DEE"/>
    <w:rsid w:val="00797024"/>
    <w:rsid w:val="00797088"/>
    <w:rsid w:val="00797161"/>
    <w:rsid w:val="00797311"/>
    <w:rsid w:val="0079762D"/>
    <w:rsid w:val="0079772E"/>
    <w:rsid w:val="007979F1"/>
    <w:rsid w:val="00797C84"/>
    <w:rsid w:val="00797E3A"/>
    <w:rsid w:val="00797F12"/>
    <w:rsid w:val="00797F6A"/>
    <w:rsid w:val="00797FD4"/>
    <w:rsid w:val="007A018D"/>
    <w:rsid w:val="007A0220"/>
    <w:rsid w:val="007A02D7"/>
    <w:rsid w:val="007A0348"/>
    <w:rsid w:val="007A03BC"/>
    <w:rsid w:val="007A0456"/>
    <w:rsid w:val="007A0783"/>
    <w:rsid w:val="007A0953"/>
    <w:rsid w:val="007A0A13"/>
    <w:rsid w:val="007A0A76"/>
    <w:rsid w:val="007A0A8E"/>
    <w:rsid w:val="007A0AF2"/>
    <w:rsid w:val="007A0B17"/>
    <w:rsid w:val="007A0C7F"/>
    <w:rsid w:val="007A0D4D"/>
    <w:rsid w:val="007A0D65"/>
    <w:rsid w:val="007A0E1C"/>
    <w:rsid w:val="007A102F"/>
    <w:rsid w:val="007A1583"/>
    <w:rsid w:val="007A16DA"/>
    <w:rsid w:val="007A189B"/>
    <w:rsid w:val="007A1943"/>
    <w:rsid w:val="007A1EDA"/>
    <w:rsid w:val="007A2033"/>
    <w:rsid w:val="007A2040"/>
    <w:rsid w:val="007A22CF"/>
    <w:rsid w:val="007A2340"/>
    <w:rsid w:val="007A2363"/>
    <w:rsid w:val="007A23C6"/>
    <w:rsid w:val="007A23D5"/>
    <w:rsid w:val="007A24AD"/>
    <w:rsid w:val="007A2963"/>
    <w:rsid w:val="007A2C34"/>
    <w:rsid w:val="007A2D60"/>
    <w:rsid w:val="007A2E9F"/>
    <w:rsid w:val="007A2EDB"/>
    <w:rsid w:val="007A324E"/>
    <w:rsid w:val="007A344B"/>
    <w:rsid w:val="007A374F"/>
    <w:rsid w:val="007A387A"/>
    <w:rsid w:val="007A3A26"/>
    <w:rsid w:val="007A3AA1"/>
    <w:rsid w:val="007A3AA4"/>
    <w:rsid w:val="007A3C66"/>
    <w:rsid w:val="007A3D86"/>
    <w:rsid w:val="007A3FDF"/>
    <w:rsid w:val="007A40EA"/>
    <w:rsid w:val="007A446B"/>
    <w:rsid w:val="007A459C"/>
    <w:rsid w:val="007A460C"/>
    <w:rsid w:val="007A4619"/>
    <w:rsid w:val="007A486D"/>
    <w:rsid w:val="007A48C1"/>
    <w:rsid w:val="007A4BCF"/>
    <w:rsid w:val="007A4C4C"/>
    <w:rsid w:val="007A4F67"/>
    <w:rsid w:val="007A5154"/>
    <w:rsid w:val="007A52B6"/>
    <w:rsid w:val="007A5357"/>
    <w:rsid w:val="007A5388"/>
    <w:rsid w:val="007A53BA"/>
    <w:rsid w:val="007A541F"/>
    <w:rsid w:val="007A5A24"/>
    <w:rsid w:val="007A5C1A"/>
    <w:rsid w:val="007A5D43"/>
    <w:rsid w:val="007A5D61"/>
    <w:rsid w:val="007A60E6"/>
    <w:rsid w:val="007A615C"/>
    <w:rsid w:val="007A6226"/>
    <w:rsid w:val="007A6472"/>
    <w:rsid w:val="007A6807"/>
    <w:rsid w:val="007A6B28"/>
    <w:rsid w:val="007A6CB5"/>
    <w:rsid w:val="007A6CC2"/>
    <w:rsid w:val="007A6D23"/>
    <w:rsid w:val="007A6DA8"/>
    <w:rsid w:val="007A6FFB"/>
    <w:rsid w:val="007A70E3"/>
    <w:rsid w:val="007A7157"/>
    <w:rsid w:val="007A741B"/>
    <w:rsid w:val="007A7796"/>
    <w:rsid w:val="007A77F7"/>
    <w:rsid w:val="007A7893"/>
    <w:rsid w:val="007A790E"/>
    <w:rsid w:val="007A7A1B"/>
    <w:rsid w:val="007A7BB9"/>
    <w:rsid w:val="007A7BC1"/>
    <w:rsid w:val="007A7D09"/>
    <w:rsid w:val="007A7D20"/>
    <w:rsid w:val="007A7E1A"/>
    <w:rsid w:val="007A7FC7"/>
    <w:rsid w:val="007A7FCE"/>
    <w:rsid w:val="007B0267"/>
    <w:rsid w:val="007B03FF"/>
    <w:rsid w:val="007B083E"/>
    <w:rsid w:val="007B08A6"/>
    <w:rsid w:val="007B09A0"/>
    <w:rsid w:val="007B09EB"/>
    <w:rsid w:val="007B0A96"/>
    <w:rsid w:val="007B0B3D"/>
    <w:rsid w:val="007B0B9F"/>
    <w:rsid w:val="007B0C2E"/>
    <w:rsid w:val="007B0F52"/>
    <w:rsid w:val="007B0F63"/>
    <w:rsid w:val="007B1011"/>
    <w:rsid w:val="007B10B3"/>
    <w:rsid w:val="007B1635"/>
    <w:rsid w:val="007B16E5"/>
    <w:rsid w:val="007B1905"/>
    <w:rsid w:val="007B19F6"/>
    <w:rsid w:val="007B1A16"/>
    <w:rsid w:val="007B1BCA"/>
    <w:rsid w:val="007B1F7E"/>
    <w:rsid w:val="007B1FB8"/>
    <w:rsid w:val="007B2023"/>
    <w:rsid w:val="007B23E6"/>
    <w:rsid w:val="007B2443"/>
    <w:rsid w:val="007B2725"/>
    <w:rsid w:val="007B2732"/>
    <w:rsid w:val="007B2A3E"/>
    <w:rsid w:val="007B2B4A"/>
    <w:rsid w:val="007B2C08"/>
    <w:rsid w:val="007B2EAD"/>
    <w:rsid w:val="007B315B"/>
    <w:rsid w:val="007B32EF"/>
    <w:rsid w:val="007B3741"/>
    <w:rsid w:val="007B3AC1"/>
    <w:rsid w:val="007B3C08"/>
    <w:rsid w:val="007B3D97"/>
    <w:rsid w:val="007B3EF0"/>
    <w:rsid w:val="007B3F4E"/>
    <w:rsid w:val="007B3FCC"/>
    <w:rsid w:val="007B4069"/>
    <w:rsid w:val="007B40A8"/>
    <w:rsid w:val="007B4344"/>
    <w:rsid w:val="007B435F"/>
    <w:rsid w:val="007B4390"/>
    <w:rsid w:val="007B44B7"/>
    <w:rsid w:val="007B46AA"/>
    <w:rsid w:val="007B46AC"/>
    <w:rsid w:val="007B4840"/>
    <w:rsid w:val="007B4933"/>
    <w:rsid w:val="007B4B31"/>
    <w:rsid w:val="007B4C3D"/>
    <w:rsid w:val="007B4D79"/>
    <w:rsid w:val="007B4DD2"/>
    <w:rsid w:val="007B5108"/>
    <w:rsid w:val="007B5244"/>
    <w:rsid w:val="007B52FD"/>
    <w:rsid w:val="007B53BC"/>
    <w:rsid w:val="007B559F"/>
    <w:rsid w:val="007B5610"/>
    <w:rsid w:val="007B57BA"/>
    <w:rsid w:val="007B57DC"/>
    <w:rsid w:val="007B5855"/>
    <w:rsid w:val="007B59B5"/>
    <w:rsid w:val="007B5A6D"/>
    <w:rsid w:val="007B5CB4"/>
    <w:rsid w:val="007B5D69"/>
    <w:rsid w:val="007B5D74"/>
    <w:rsid w:val="007B5F5A"/>
    <w:rsid w:val="007B5F84"/>
    <w:rsid w:val="007B60EA"/>
    <w:rsid w:val="007B614A"/>
    <w:rsid w:val="007B62CE"/>
    <w:rsid w:val="007B664C"/>
    <w:rsid w:val="007B676E"/>
    <w:rsid w:val="007B67AD"/>
    <w:rsid w:val="007B696E"/>
    <w:rsid w:val="007B69C3"/>
    <w:rsid w:val="007B6A7D"/>
    <w:rsid w:val="007B6BD7"/>
    <w:rsid w:val="007B6C57"/>
    <w:rsid w:val="007B6F8F"/>
    <w:rsid w:val="007B70F9"/>
    <w:rsid w:val="007B7139"/>
    <w:rsid w:val="007B7208"/>
    <w:rsid w:val="007B73F0"/>
    <w:rsid w:val="007B7523"/>
    <w:rsid w:val="007B7545"/>
    <w:rsid w:val="007B774F"/>
    <w:rsid w:val="007B7770"/>
    <w:rsid w:val="007B7854"/>
    <w:rsid w:val="007B79B5"/>
    <w:rsid w:val="007B79F9"/>
    <w:rsid w:val="007B7B69"/>
    <w:rsid w:val="007B7CDA"/>
    <w:rsid w:val="007B7F75"/>
    <w:rsid w:val="007C0024"/>
    <w:rsid w:val="007C0321"/>
    <w:rsid w:val="007C03A8"/>
    <w:rsid w:val="007C04DA"/>
    <w:rsid w:val="007C0668"/>
    <w:rsid w:val="007C085E"/>
    <w:rsid w:val="007C0B1A"/>
    <w:rsid w:val="007C0BF7"/>
    <w:rsid w:val="007C0CA2"/>
    <w:rsid w:val="007C0D5A"/>
    <w:rsid w:val="007C104F"/>
    <w:rsid w:val="007C12A6"/>
    <w:rsid w:val="007C12BD"/>
    <w:rsid w:val="007C13E4"/>
    <w:rsid w:val="007C144A"/>
    <w:rsid w:val="007C153D"/>
    <w:rsid w:val="007C18EE"/>
    <w:rsid w:val="007C1926"/>
    <w:rsid w:val="007C1B6D"/>
    <w:rsid w:val="007C1DEA"/>
    <w:rsid w:val="007C2075"/>
    <w:rsid w:val="007C207F"/>
    <w:rsid w:val="007C2382"/>
    <w:rsid w:val="007C241B"/>
    <w:rsid w:val="007C24D6"/>
    <w:rsid w:val="007C2605"/>
    <w:rsid w:val="007C2736"/>
    <w:rsid w:val="007C2780"/>
    <w:rsid w:val="007C2882"/>
    <w:rsid w:val="007C2893"/>
    <w:rsid w:val="007C28BF"/>
    <w:rsid w:val="007C2A6A"/>
    <w:rsid w:val="007C2ABA"/>
    <w:rsid w:val="007C2C1D"/>
    <w:rsid w:val="007C2E0F"/>
    <w:rsid w:val="007C2F05"/>
    <w:rsid w:val="007C2FBA"/>
    <w:rsid w:val="007C2FF6"/>
    <w:rsid w:val="007C30DF"/>
    <w:rsid w:val="007C33B4"/>
    <w:rsid w:val="007C348E"/>
    <w:rsid w:val="007C3540"/>
    <w:rsid w:val="007C37A5"/>
    <w:rsid w:val="007C3888"/>
    <w:rsid w:val="007C3986"/>
    <w:rsid w:val="007C3998"/>
    <w:rsid w:val="007C3A75"/>
    <w:rsid w:val="007C3BCE"/>
    <w:rsid w:val="007C3C19"/>
    <w:rsid w:val="007C3DF0"/>
    <w:rsid w:val="007C3EF1"/>
    <w:rsid w:val="007C3F5D"/>
    <w:rsid w:val="007C40DB"/>
    <w:rsid w:val="007C40F1"/>
    <w:rsid w:val="007C41FD"/>
    <w:rsid w:val="007C42AF"/>
    <w:rsid w:val="007C4474"/>
    <w:rsid w:val="007C4785"/>
    <w:rsid w:val="007C48A2"/>
    <w:rsid w:val="007C4D04"/>
    <w:rsid w:val="007C4EAD"/>
    <w:rsid w:val="007C4F34"/>
    <w:rsid w:val="007C4FDC"/>
    <w:rsid w:val="007C5102"/>
    <w:rsid w:val="007C537A"/>
    <w:rsid w:val="007C53CB"/>
    <w:rsid w:val="007C5570"/>
    <w:rsid w:val="007C5753"/>
    <w:rsid w:val="007C579E"/>
    <w:rsid w:val="007C5DD3"/>
    <w:rsid w:val="007C5E02"/>
    <w:rsid w:val="007C6019"/>
    <w:rsid w:val="007C6090"/>
    <w:rsid w:val="007C6211"/>
    <w:rsid w:val="007C6232"/>
    <w:rsid w:val="007C6402"/>
    <w:rsid w:val="007C6455"/>
    <w:rsid w:val="007C653A"/>
    <w:rsid w:val="007C660C"/>
    <w:rsid w:val="007C6655"/>
    <w:rsid w:val="007C6782"/>
    <w:rsid w:val="007C6809"/>
    <w:rsid w:val="007C6855"/>
    <w:rsid w:val="007C6909"/>
    <w:rsid w:val="007C6942"/>
    <w:rsid w:val="007C6B05"/>
    <w:rsid w:val="007C6B2E"/>
    <w:rsid w:val="007C6B7F"/>
    <w:rsid w:val="007C6D80"/>
    <w:rsid w:val="007C6E2F"/>
    <w:rsid w:val="007C6E35"/>
    <w:rsid w:val="007C6E95"/>
    <w:rsid w:val="007C7197"/>
    <w:rsid w:val="007C742C"/>
    <w:rsid w:val="007C766F"/>
    <w:rsid w:val="007C778E"/>
    <w:rsid w:val="007C7BA0"/>
    <w:rsid w:val="007D0203"/>
    <w:rsid w:val="007D0288"/>
    <w:rsid w:val="007D0696"/>
    <w:rsid w:val="007D06E7"/>
    <w:rsid w:val="007D0796"/>
    <w:rsid w:val="007D0986"/>
    <w:rsid w:val="007D0F39"/>
    <w:rsid w:val="007D1270"/>
    <w:rsid w:val="007D134A"/>
    <w:rsid w:val="007D1592"/>
    <w:rsid w:val="007D1606"/>
    <w:rsid w:val="007D1864"/>
    <w:rsid w:val="007D18FE"/>
    <w:rsid w:val="007D192B"/>
    <w:rsid w:val="007D1959"/>
    <w:rsid w:val="007D1A48"/>
    <w:rsid w:val="007D1AC1"/>
    <w:rsid w:val="007D1B89"/>
    <w:rsid w:val="007D1C94"/>
    <w:rsid w:val="007D1D37"/>
    <w:rsid w:val="007D1D9C"/>
    <w:rsid w:val="007D1E6D"/>
    <w:rsid w:val="007D1E7F"/>
    <w:rsid w:val="007D1EB1"/>
    <w:rsid w:val="007D2379"/>
    <w:rsid w:val="007D23AE"/>
    <w:rsid w:val="007D24BB"/>
    <w:rsid w:val="007D27E4"/>
    <w:rsid w:val="007D27F0"/>
    <w:rsid w:val="007D290C"/>
    <w:rsid w:val="007D2D6F"/>
    <w:rsid w:val="007D2E9B"/>
    <w:rsid w:val="007D304E"/>
    <w:rsid w:val="007D30DF"/>
    <w:rsid w:val="007D319D"/>
    <w:rsid w:val="007D32C4"/>
    <w:rsid w:val="007D345F"/>
    <w:rsid w:val="007D3580"/>
    <w:rsid w:val="007D3602"/>
    <w:rsid w:val="007D37FB"/>
    <w:rsid w:val="007D384A"/>
    <w:rsid w:val="007D3898"/>
    <w:rsid w:val="007D3960"/>
    <w:rsid w:val="007D3B24"/>
    <w:rsid w:val="007D3BAD"/>
    <w:rsid w:val="007D4006"/>
    <w:rsid w:val="007D4037"/>
    <w:rsid w:val="007D4120"/>
    <w:rsid w:val="007D4244"/>
    <w:rsid w:val="007D42DC"/>
    <w:rsid w:val="007D4595"/>
    <w:rsid w:val="007D4682"/>
    <w:rsid w:val="007D4695"/>
    <w:rsid w:val="007D46B8"/>
    <w:rsid w:val="007D46D1"/>
    <w:rsid w:val="007D46F1"/>
    <w:rsid w:val="007D472C"/>
    <w:rsid w:val="007D48E7"/>
    <w:rsid w:val="007D49E6"/>
    <w:rsid w:val="007D4B5E"/>
    <w:rsid w:val="007D4C01"/>
    <w:rsid w:val="007D4D04"/>
    <w:rsid w:val="007D4E04"/>
    <w:rsid w:val="007D4ECA"/>
    <w:rsid w:val="007D4EDB"/>
    <w:rsid w:val="007D501F"/>
    <w:rsid w:val="007D52BA"/>
    <w:rsid w:val="007D5480"/>
    <w:rsid w:val="007D54B0"/>
    <w:rsid w:val="007D559A"/>
    <w:rsid w:val="007D5947"/>
    <w:rsid w:val="007D594E"/>
    <w:rsid w:val="007D5C2F"/>
    <w:rsid w:val="007D5CDB"/>
    <w:rsid w:val="007D5DC7"/>
    <w:rsid w:val="007D6037"/>
    <w:rsid w:val="007D60F8"/>
    <w:rsid w:val="007D6312"/>
    <w:rsid w:val="007D6490"/>
    <w:rsid w:val="007D6641"/>
    <w:rsid w:val="007D667A"/>
    <w:rsid w:val="007D6DB8"/>
    <w:rsid w:val="007D70D4"/>
    <w:rsid w:val="007D7136"/>
    <w:rsid w:val="007D73B1"/>
    <w:rsid w:val="007D754C"/>
    <w:rsid w:val="007D7581"/>
    <w:rsid w:val="007D76F5"/>
    <w:rsid w:val="007D78A4"/>
    <w:rsid w:val="007D7DDE"/>
    <w:rsid w:val="007D7E4B"/>
    <w:rsid w:val="007D7EB8"/>
    <w:rsid w:val="007E0354"/>
    <w:rsid w:val="007E0395"/>
    <w:rsid w:val="007E03FF"/>
    <w:rsid w:val="007E04EA"/>
    <w:rsid w:val="007E0526"/>
    <w:rsid w:val="007E05B9"/>
    <w:rsid w:val="007E07AA"/>
    <w:rsid w:val="007E07AD"/>
    <w:rsid w:val="007E0B9B"/>
    <w:rsid w:val="007E0C9F"/>
    <w:rsid w:val="007E0CF8"/>
    <w:rsid w:val="007E0F29"/>
    <w:rsid w:val="007E1223"/>
    <w:rsid w:val="007E1282"/>
    <w:rsid w:val="007E1B53"/>
    <w:rsid w:val="007E1BB1"/>
    <w:rsid w:val="007E1C70"/>
    <w:rsid w:val="007E1E53"/>
    <w:rsid w:val="007E1F8E"/>
    <w:rsid w:val="007E1F92"/>
    <w:rsid w:val="007E20C2"/>
    <w:rsid w:val="007E2162"/>
    <w:rsid w:val="007E2221"/>
    <w:rsid w:val="007E2302"/>
    <w:rsid w:val="007E236E"/>
    <w:rsid w:val="007E2596"/>
    <w:rsid w:val="007E264A"/>
    <w:rsid w:val="007E2677"/>
    <w:rsid w:val="007E28D5"/>
    <w:rsid w:val="007E2B77"/>
    <w:rsid w:val="007E2BE2"/>
    <w:rsid w:val="007E2D9D"/>
    <w:rsid w:val="007E2F6F"/>
    <w:rsid w:val="007E322B"/>
    <w:rsid w:val="007E384D"/>
    <w:rsid w:val="007E3D4E"/>
    <w:rsid w:val="007E3E16"/>
    <w:rsid w:val="007E3E80"/>
    <w:rsid w:val="007E3FD4"/>
    <w:rsid w:val="007E40B0"/>
    <w:rsid w:val="007E424C"/>
    <w:rsid w:val="007E43E9"/>
    <w:rsid w:val="007E4A60"/>
    <w:rsid w:val="007E4ADC"/>
    <w:rsid w:val="007E4C98"/>
    <w:rsid w:val="007E4D4B"/>
    <w:rsid w:val="007E4DB6"/>
    <w:rsid w:val="007E4EA9"/>
    <w:rsid w:val="007E52DD"/>
    <w:rsid w:val="007E547B"/>
    <w:rsid w:val="007E5572"/>
    <w:rsid w:val="007E5C86"/>
    <w:rsid w:val="007E5F37"/>
    <w:rsid w:val="007E5F3D"/>
    <w:rsid w:val="007E60E3"/>
    <w:rsid w:val="007E60FB"/>
    <w:rsid w:val="007E64A1"/>
    <w:rsid w:val="007E6531"/>
    <w:rsid w:val="007E65EC"/>
    <w:rsid w:val="007E66ED"/>
    <w:rsid w:val="007E66FB"/>
    <w:rsid w:val="007E6748"/>
    <w:rsid w:val="007E6756"/>
    <w:rsid w:val="007E6A4B"/>
    <w:rsid w:val="007E6AB5"/>
    <w:rsid w:val="007E6CA8"/>
    <w:rsid w:val="007E6D4A"/>
    <w:rsid w:val="007E6D57"/>
    <w:rsid w:val="007E6DCC"/>
    <w:rsid w:val="007E71A6"/>
    <w:rsid w:val="007E725B"/>
    <w:rsid w:val="007E73EE"/>
    <w:rsid w:val="007E765E"/>
    <w:rsid w:val="007E7869"/>
    <w:rsid w:val="007E7957"/>
    <w:rsid w:val="007E7B01"/>
    <w:rsid w:val="007E7B39"/>
    <w:rsid w:val="007E7C4A"/>
    <w:rsid w:val="007E7E1F"/>
    <w:rsid w:val="007F001B"/>
    <w:rsid w:val="007F0185"/>
    <w:rsid w:val="007F01C6"/>
    <w:rsid w:val="007F03B3"/>
    <w:rsid w:val="007F0433"/>
    <w:rsid w:val="007F066B"/>
    <w:rsid w:val="007F0761"/>
    <w:rsid w:val="007F09C7"/>
    <w:rsid w:val="007F0AE4"/>
    <w:rsid w:val="007F0DD9"/>
    <w:rsid w:val="007F0EAC"/>
    <w:rsid w:val="007F0ED4"/>
    <w:rsid w:val="007F1001"/>
    <w:rsid w:val="007F1007"/>
    <w:rsid w:val="007F10A9"/>
    <w:rsid w:val="007F11A6"/>
    <w:rsid w:val="007F149E"/>
    <w:rsid w:val="007F151A"/>
    <w:rsid w:val="007F1678"/>
    <w:rsid w:val="007F1831"/>
    <w:rsid w:val="007F19F8"/>
    <w:rsid w:val="007F1A73"/>
    <w:rsid w:val="007F1B58"/>
    <w:rsid w:val="007F1B99"/>
    <w:rsid w:val="007F1E89"/>
    <w:rsid w:val="007F1FF7"/>
    <w:rsid w:val="007F20EE"/>
    <w:rsid w:val="007F2353"/>
    <w:rsid w:val="007F235A"/>
    <w:rsid w:val="007F2388"/>
    <w:rsid w:val="007F24FB"/>
    <w:rsid w:val="007F254E"/>
    <w:rsid w:val="007F2799"/>
    <w:rsid w:val="007F2825"/>
    <w:rsid w:val="007F2B39"/>
    <w:rsid w:val="007F2B5A"/>
    <w:rsid w:val="007F2BB0"/>
    <w:rsid w:val="007F2CB8"/>
    <w:rsid w:val="007F2D51"/>
    <w:rsid w:val="007F2D6B"/>
    <w:rsid w:val="007F2E28"/>
    <w:rsid w:val="007F2E70"/>
    <w:rsid w:val="007F2FAA"/>
    <w:rsid w:val="007F312D"/>
    <w:rsid w:val="007F31D3"/>
    <w:rsid w:val="007F32BB"/>
    <w:rsid w:val="007F340A"/>
    <w:rsid w:val="007F34B9"/>
    <w:rsid w:val="007F3716"/>
    <w:rsid w:val="007F380C"/>
    <w:rsid w:val="007F38A1"/>
    <w:rsid w:val="007F3909"/>
    <w:rsid w:val="007F399C"/>
    <w:rsid w:val="007F3A78"/>
    <w:rsid w:val="007F3BE8"/>
    <w:rsid w:val="007F3D5D"/>
    <w:rsid w:val="007F3EDA"/>
    <w:rsid w:val="007F40A0"/>
    <w:rsid w:val="007F441D"/>
    <w:rsid w:val="007F4545"/>
    <w:rsid w:val="007F4649"/>
    <w:rsid w:val="007F4693"/>
    <w:rsid w:val="007F478B"/>
    <w:rsid w:val="007F4809"/>
    <w:rsid w:val="007F49F2"/>
    <w:rsid w:val="007F4A28"/>
    <w:rsid w:val="007F4B26"/>
    <w:rsid w:val="007F4CED"/>
    <w:rsid w:val="007F4E33"/>
    <w:rsid w:val="007F4E94"/>
    <w:rsid w:val="007F4E9E"/>
    <w:rsid w:val="007F5183"/>
    <w:rsid w:val="007F53AC"/>
    <w:rsid w:val="007F5495"/>
    <w:rsid w:val="007F5758"/>
    <w:rsid w:val="007F5895"/>
    <w:rsid w:val="007F5939"/>
    <w:rsid w:val="007F5AC0"/>
    <w:rsid w:val="007F5C80"/>
    <w:rsid w:val="007F5D8F"/>
    <w:rsid w:val="007F5DDF"/>
    <w:rsid w:val="007F5E3C"/>
    <w:rsid w:val="007F5E4F"/>
    <w:rsid w:val="007F6047"/>
    <w:rsid w:val="007F6166"/>
    <w:rsid w:val="007F63F9"/>
    <w:rsid w:val="007F65FC"/>
    <w:rsid w:val="007F66DD"/>
    <w:rsid w:val="007F6829"/>
    <w:rsid w:val="007F6967"/>
    <w:rsid w:val="007F6B6D"/>
    <w:rsid w:val="007F6CA8"/>
    <w:rsid w:val="007F6CE4"/>
    <w:rsid w:val="007F6D3F"/>
    <w:rsid w:val="007F6ED5"/>
    <w:rsid w:val="007F6EE7"/>
    <w:rsid w:val="007F703F"/>
    <w:rsid w:val="007F70FF"/>
    <w:rsid w:val="007F714D"/>
    <w:rsid w:val="007F717D"/>
    <w:rsid w:val="007F7240"/>
    <w:rsid w:val="007F73B3"/>
    <w:rsid w:val="007F740A"/>
    <w:rsid w:val="007F75B3"/>
    <w:rsid w:val="007F75E8"/>
    <w:rsid w:val="007F7659"/>
    <w:rsid w:val="007F768D"/>
    <w:rsid w:val="007F7B77"/>
    <w:rsid w:val="007F7BF1"/>
    <w:rsid w:val="007F7CEB"/>
    <w:rsid w:val="007F7D79"/>
    <w:rsid w:val="007F7E08"/>
    <w:rsid w:val="007F7E0F"/>
    <w:rsid w:val="007F7EE1"/>
    <w:rsid w:val="00800123"/>
    <w:rsid w:val="00800371"/>
    <w:rsid w:val="00800505"/>
    <w:rsid w:val="008006D0"/>
    <w:rsid w:val="0080086F"/>
    <w:rsid w:val="0080087C"/>
    <w:rsid w:val="00801012"/>
    <w:rsid w:val="008010C5"/>
    <w:rsid w:val="00801153"/>
    <w:rsid w:val="00801255"/>
    <w:rsid w:val="00801324"/>
    <w:rsid w:val="00801477"/>
    <w:rsid w:val="00801499"/>
    <w:rsid w:val="00801554"/>
    <w:rsid w:val="008016A0"/>
    <w:rsid w:val="00801772"/>
    <w:rsid w:val="00801821"/>
    <w:rsid w:val="00801864"/>
    <w:rsid w:val="00801B0C"/>
    <w:rsid w:val="00801BBF"/>
    <w:rsid w:val="00801BE4"/>
    <w:rsid w:val="00801E77"/>
    <w:rsid w:val="00802076"/>
    <w:rsid w:val="00802079"/>
    <w:rsid w:val="00802230"/>
    <w:rsid w:val="0080230D"/>
    <w:rsid w:val="00802333"/>
    <w:rsid w:val="008025F0"/>
    <w:rsid w:val="0080268D"/>
    <w:rsid w:val="00802938"/>
    <w:rsid w:val="00802981"/>
    <w:rsid w:val="0080299B"/>
    <w:rsid w:val="00802B23"/>
    <w:rsid w:val="00802BDE"/>
    <w:rsid w:val="00802C4D"/>
    <w:rsid w:val="00802D97"/>
    <w:rsid w:val="0080315E"/>
    <w:rsid w:val="008031AE"/>
    <w:rsid w:val="00803251"/>
    <w:rsid w:val="008033A2"/>
    <w:rsid w:val="008033C1"/>
    <w:rsid w:val="00803424"/>
    <w:rsid w:val="00803473"/>
    <w:rsid w:val="00803550"/>
    <w:rsid w:val="0080356C"/>
    <w:rsid w:val="0080358B"/>
    <w:rsid w:val="0080375F"/>
    <w:rsid w:val="008037AC"/>
    <w:rsid w:val="008038C2"/>
    <w:rsid w:val="00803995"/>
    <w:rsid w:val="00803B5A"/>
    <w:rsid w:val="00803CBC"/>
    <w:rsid w:val="00803D62"/>
    <w:rsid w:val="0080402B"/>
    <w:rsid w:val="00804075"/>
    <w:rsid w:val="008040EC"/>
    <w:rsid w:val="00804372"/>
    <w:rsid w:val="008043EE"/>
    <w:rsid w:val="0080470B"/>
    <w:rsid w:val="008047E3"/>
    <w:rsid w:val="00804902"/>
    <w:rsid w:val="00804B07"/>
    <w:rsid w:val="00804F26"/>
    <w:rsid w:val="00804FA7"/>
    <w:rsid w:val="008051AF"/>
    <w:rsid w:val="0080539D"/>
    <w:rsid w:val="00805407"/>
    <w:rsid w:val="0080558C"/>
    <w:rsid w:val="00805680"/>
    <w:rsid w:val="008057B6"/>
    <w:rsid w:val="00805A4F"/>
    <w:rsid w:val="00805AB3"/>
    <w:rsid w:val="00805AFA"/>
    <w:rsid w:val="00805B9B"/>
    <w:rsid w:val="00805D4A"/>
    <w:rsid w:val="00805DDB"/>
    <w:rsid w:val="0080636C"/>
    <w:rsid w:val="0080643D"/>
    <w:rsid w:val="008064DD"/>
    <w:rsid w:val="00806515"/>
    <w:rsid w:val="0080667A"/>
    <w:rsid w:val="00806815"/>
    <w:rsid w:val="0080682C"/>
    <w:rsid w:val="00806835"/>
    <w:rsid w:val="008068B2"/>
    <w:rsid w:val="008069C7"/>
    <w:rsid w:val="00806B85"/>
    <w:rsid w:val="00806B9E"/>
    <w:rsid w:val="00806BF5"/>
    <w:rsid w:val="00806E4E"/>
    <w:rsid w:val="00806F00"/>
    <w:rsid w:val="008072E0"/>
    <w:rsid w:val="00807330"/>
    <w:rsid w:val="00807379"/>
    <w:rsid w:val="008074FD"/>
    <w:rsid w:val="0080752F"/>
    <w:rsid w:val="008075C6"/>
    <w:rsid w:val="00807641"/>
    <w:rsid w:val="00807657"/>
    <w:rsid w:val="0080766B"/>
    <w:rsid w:val="0080788C"/>
    <w:rsid w:val="00807A48"/>
    <w:rsid w:val="00807B10"/>
    <w:rsid w:val="00807BC3"/>
    <w:rsid w:val="00807BD3"/>
    <w:rsid w:val="00807C6A"/>
    <w:rsid w:val="00807CD1"/>
    <w:rsid w:val="00807D28"/>
    <w:rsid w:val="00810154"/>
    <w:rsid w:val="00810209"/>
    <w:rsid w:val="008105B1"/>
    <w:rsid w:val="00810685"/>
    <w:rsid w:val="008107CB"/>
    <w:rsid w:val="0081082A"/>
    <w:rsid w:val="00810867"/>
    <w:rsid w:val="00810A0C"/>
    <w:rsid w:val="00810B48"/>
    <w:rsid w:val="00810EA4"/>
    <w:rsid w:val="00811163"/>
    <w:rsid w:val="0081150B"/>
    <w:rsid w:val="0081167B"/>
    <w:rsid w:val="0081176D"/>
    <w:rsid w:val="008119BF"/>
    <w:rsid w:val="008119C9"/>
    <w:rsid w:val="00811AFC"/>
    <w:rsid w:val="00811D64"/>
    <w:rsid w:val="00811E35"/>
    <w:rsid w:val="0081201A"/>
    <w:rsid w:val="008120DE"/>
    <w:rsid w:val="008120F7"/>
    <w:rsid w:val="008121ED"/>
    <w:rsid w:val="0081222E"/>
    <w:rsid w:val="0081223E"/>
    <w:rsid w:val="008122C0"/>
    <w:rsid w:val="00812349"/>
    <w:rsid w:val="00812394"/>
    <w:rsid w:val="00812510"/>
    <w:rsid w:val="008125BD"/>
    <w:rsid w:val="0081265E"/>
    <w:rsid w:val="00812692"/>
    <w:rsid w:val="0081274C"/>
    <w:rsid w:val="0081286C"/>
    <w:rsid w:val="0081287B"/>
    <w:rsid w:val="00812B0D"/>
    <w:rsid w:val="00812C6E"/>
    <w:rsid w:val="00812C71"/>
    <w:rsid w:val="00812CF6"/>
    <w:rsid w:val="00812D22"/>
    <w:rsid w:val="00812E58"/>
    <w:rsid w:val="00812F69"/>
    <w:rsid w:val="00812FED"/>
    <w:rsid w:val="00813058"/>
    <w:rsid w:val="00813164"/>
    <w:rsid w:val="00813172"/>
    <w:rsid w:val="00813242"/>
    <w:rsid w:val="00813516"/>
    <w:rsid w:val="00813648"/>
    <w:rsid w:val="00813AED"/>
    <w:rsid w:val="00813B3B"/>
    <w:rsid w:val="00813D58"/>
    <w:rsid w:val="00813E1D"/>
    <w:rsid w:val="00813E48"/>
    <w:rsid w:val="008140A6"/>
    <w:rsid w:val="0081470F"/>
    <w:rsid w:val="008147DB"/>
    <w:rsid w:val="00814ABD"/>
    <w:rsid w:val="00814CAD"/>
    <w:rsid w:val="00814D72"/>
    <w:rsid w:val="00814DDC"/>
    <w:rsid w:val="00814F10"/>
    <w:rsid w:val="00814FF8"/>
    <w:rsid w:val="0081541F"/>
    <w:rsid w:val="008156F7"/>
    <w:rsid w:val="00815909"/>
    <w:rsid w:val="00815953"/>
    <w:rsid w:val="008159D5"/>
    <w:rsid w:val="00815CBA"/>
    <w:rsid w:val="00815DF5"/>
    <w:rsid w:val="00815EA9"/>
    <w:rsid w:val="00815F3E"/>
    <w:rsid w:val="00815F86"/>
    <w:rsid w:val="00816124"/>
    <w:rsid w:val="0081615F"/>
    <w:rsid w:val="008161DF"/>
    <w:rsid w:val="008161F2"/>
    <w:rsid w:val="00816263"/>
    <w:rsid w:val="00816349"/>
    <w:rsid w:val="0081639C"/>
    <w:rsid w:val="008165B8"/>
    <w:rsid w:val="008166F9"/>
    <w:rsid w:val="008168F3"/>
    <w:rsid w:val="00816C07"/>
    <w:rsid w:val="00816D7A"/>
    <w:rsid w:val="00816E26"/>
    <w:rsid w:val="00816EA9"/>
    <w:rsid w:val="00817150"/>
    <w:rsid w:val="00817154"/>
    <w:rsid w:val="008171D3"/>
    <w:rsid w:val="00817329"/>
    <w:rsid w:val="00817330"/>
    <w:rsid w:val="008174DA"/>
    <w:rsid w:val="00817757"/>
    <w:rsid w:val="00817D44"/>
    <w:rsid w:val="00817DCF"/>
    <w:rsid w:val="00820005"/>
    <w:rsid w:val="0082003F"/>
    <w:rsid w:val="008200BD"/>
    <w:rsid w:val="0082053D"/>
    <w:rsid w:val="008205FC"/>
    <w:rsid w:val="00820700"/>
    <w:rsid w:val="0082082E"/>
    <w:rsid w:val="0082090D"/>
    <w:rsid w:val="00820A23"/>
    <w:rsid w:val="00820BA1"/>
    <w:rsid w:val="00820C65"/>
    <w:rsid w:val="00820EAE"/>
    <w:rsid w:val="00820EF7"/>
    <w:rsid w:val="00820FBE"/>
    <w:rsid w:val="0082112C"/>
    <w:rsid w:val="00821380"/>
    <w:rsid w:val="00821451"/>
    <w:rsid w:val="00821497"/>
    <w:rsid w:val="00821519"/>
    <w:rsid w:val="008218A2"/>
    <w:rsid w:val="008218D2"/>
    <w:rsid w:val="008219A0"/>
    <w:rsid w:val="00821A57"/>
    <w:rsid w:val="00821A9A"/>
    <w:rsid w:val="00821AEE"/>
    <w:rsid w:val="00821BCA"/>
    <w:rsid w:val="00821C32"/>
    <w:rsid w:val="00821C34"/>
    <w:rsid w:val="00821ED1"/>
    <w:rsid w:val="0082210E"/>
    <w:rsid w:val="00822149"/>
    <w:rsid w:val="0082217B"/>
    <w:rsid w:val="00822213"/>
    <w:rsid w:val="00822247"/>
    <w:rsid w:val="0082233F"/>
    <w:rsid w:val="00822427"/>
    <w:rsid w:val="0082245B"/>
    <w:rsid w:val="008225B4"/>
    <w:rsid w:val="008226A6"/>
    <w:rsid w:val="008226AF"/>
    <w:rsid w:val="00822791"/>
    <w:rsid w:val="008227AB"/>
    <w:rsid w:val="00822945"/>
    <w:rsid w:val="0082294F"/>
    <w:rsid w:val="00822ABD"/>
    <w:rsid w:val="00822AFF"/>
    <w:rsid w:val="00822B55"/>
    <w:rsid w:val="00822BDC"/>
    <w:rsid w:val="00822D59"/>
    <w:rsid w:val="00822D7C"/>
    <w:rsid w:val="00822EDB"/>
    <w:rsid w:val="0082305B"/>
    <w:rsid w:val="00823074"/>
    <w:rsid w:val="00823203"/>
    <w:rsid w:val="00823239"/>
    <w:rsid w:val="008232C0"/>
    <w:rsid w:val="00823398"/>
    <w:rsid w:val="008233BD"/>
    <w:rsid w:val="0082347B"/>
    <w:rsid w:val="00823506"/>
    <w:rsid w:val="00823597"/>
    <w:rsid w:val="00823647"/>
    <w:rsid w:val="00823A2E"/>
    <w:rsid w:val="00823AE0"/>
    <w:rsid w:val="00823C8B"/>
    <w:rsid w:val="00823D1A"/>
    <w:rsid w:val="00823D3B"/>
    <w:rsid w:val="00824042"/>
    <w:rsid w:val="00824193"/>
    <w:rsid w:val="008242CC"/>
    <w:rsid w:val="0082447D"/>
    <w:rsid w:val="008244FB"/>
    <w:rsid w:val="00824599"/>
    <w:rsid w:val="00824727"/>
    <w:rsid w:val="00824759"/>
    <w:rsid w:val="008247DB"/>
    <w:rsid w:val="008249C1"/>
    <w:rsid w:val="00824A82"/>
    <w:rsid w:val="00824AF8"/>
    <w:rsid w:val="00824B51"/>
    <w:rsid w:val="00824B6C"/>
    <w:rsid w:val="00824C1A"/>
    <w:rsid w:val="00824EE9"/>
    <w:rsid w:val="00825185"/>
    <w:rsid w:val="00825299"/>
    <w:rsid w:val="008252C7"/>
    <w:rsid w:val="0082530A"/>
    <w:rsid w:val="00825526"/>
    <w:rsid w:val="008257A2"/>
    <w:rsid w:val="008257C1"/>
    <w:rsid w:val="0082587E"/>
    <w:rsid w:val="00825972"/>
    <w:rsid w:val="00825A1E"/>
    <w:rsid w:val="00825B11"/>
    <w:rsid w:val="00825D55"/>
    <w:rsid w:val="00825EC8"/>
    <w:rsid w:val="008260FF"/>
    <w:rsid w:val="00826185"/>
    <w:rsid w:val="008262E0"/>
    <w:rsid w:val="008265B5"/>
    <w:rsid w:val="0082665D"/>
    <w:rsid w:val="008268F5"/>
    <w:rsid w:val="0082699D"/>
    <w:rsid w:val="00826A1C"/>
    <w:rsid w:val="00826A64"/>
    <w:rsid w:val="00826D8E"/>
    <w:rsid w:val="00826DA3"/>
    <w:rsid w:val="00826F04"/>
    <w:rsid w:val="00826FD1"/>
    <w:rsid w:val="00827805"/>
    <w:rsid w:val="00827868"/>
    <w:rsid w:val="008279C1"/>
    <w:rsid w:val="00827A74"/>
    <w:rsid w:val="00827A8E"/>
    <w:rsid w:val="00827AFB"/>
    <w:rsid w:val="00827C78"/>
    <w:rsid w:val="0083001A"/>
    <w:rsid w:val="00830077"/>
    <w:rsid w:val="0083015A"/>
    <w:rsid w:val="00830178"/>
    <w:rsid w:val="00830183"/>
    <w:rsid w:val="008302AE"/>
    <w:rsid w:val="00830384"/>
    <w:rsid w:val="008305A9"/>
    <w:rsid w:val="0083064D"/>
    <w:rsid w:val="0083085E"/>
    <w:rsid w:val="0083098C"/>
    <w:rsid w:val="00830C2C"/>
    <w:rsid w:val="00830F77"/>
    <w:rsid w:val="00831064"/>
    <w:rsid w:val="008310F1"/>
    <w:rsid w:val="008311A0"/>
    <w:rsid w:val="00831263"/>
    <w:rsid w:val="00831486"/>
    <w:rsid w:val="008314D4"/>
    <w:rsid w:val="008314DF"/>
    <w:rsid w:val="008315EF"/>
    <w:rsid w:val="00831715"/>
    <w:rsid w:val="00831A0B"/>
    <w:rsid w:val="00831A18"/>
    <w:rsid w:val="00831A66"/>
    <w:rsid w:val="00831DA3"/>
    <w:rsid w:val="00831F91"/>
    <w:rsid w:val="0083217D"/>
    <w:rsid w:val="008321AC"/>
    <w:rsid w:val="00832354"/>
    <w:rsid w:val="0083240F"/>
    <w:rsid w:val="00832417"/>
    <w:rsid w:val="008324A9"/>
    <w:rsid w:val="0083267F"/>
    <w:rsid w:val="008327C6"/>
    <w:rsid w:val="008327E2"/>
    <w:rsid w:val="0083287B"/>
    <w:rsid w:val="008328BA"/>
    <w:rsid w:val="0083297B"/>
    <w:rsid w:val="00832995"/>
    <w:rsid w:val="00832AD4"/>
    <w:rsid w:val="00832B14"/>
    <w:rsid w:val="00832C34"/>
    <w:rsid w:val="00832C61"/>
    <w:rsid w:val="00832DC2"/>
    <w:rsid w:val="00832E19"/>
    <w:rsid w:val="0083300C"/>
    <w:rsid w:val="00833081"/>
    <w:rsid w:val="008331FC"/>
    <w:rsid w:val="008333B9"/>
    <w:rsid w:val="008334FF"/>
    <w:rsid w:val="008335BF"/>
    <w:rsid w:val="00833657"/>
    <w:rsid w:val="008337D8"/>
    <w:rsid w:val="008338F7"/>
    <w:rsid w:val="00833A3E"/>
    <w:rsid w:val="00833C13"/>
    <w:rsid w:val="00833C30"/>
    <w:rsid w:val="00833C87"/>
    <w:rsid w:val="00833D7C"/>
    <w:rsid w:val="00833E85"/>
    <w:rsid w:val="00833EFB"/>
    <w:rsid w:val="0083412C"/>
    <w:rsid w:val="00834249"/>
    <w:rsid w:val="0083448F"/>
    <w:rsid w:val="008344EE"/>
    <w:rsid w:val="00834540"/>
    <w:rsid w:val="00834546"/>
    <w:rsid w:val="0083462F"/>
    <w:rsid w:val="00834658"/>
    <w:rsid w:val="008346CE"/>
    <w:rsid w:val="0083477A"/>
    <w:rsid w:val="0083479D"/>
    <w:rsid w:val="0083493F"/>
    <w:rsid w:val="00834DFC"/>
    <w:rsid w:val="00834F4F"/>
    <w:rsid w:val="00834F5E"/>
    <w:rsid w:val="008350ED"/>
    <w:rsid w:val="008350F4"/>
    <w:rsid w:val="0083511E"/>
    <w:rsid w:val="0083537D"/>
    <w:rsid w:val="008354CE"/>
    <w:rsid w:val="008355D8"/>
    <w:rsid w:val="00835793"/>
    <w:rsid w:val="008357EC"/>
    <w:rsid w:val="008358C7"/>
    <w:rsid w:val="008359E1"/>
    <w:rsid w:val="00835C5C"/>
    <w:rsid w:val="0083607D"/>
    <w:rsid w:val="00836184"/>
    <w:rsid w:val="008362F2"/>
    <w:rsid w:val="008363C0"/>
    <w:rsid w:val="00836511"/>
    <w:rsid w:val="008365FD"/>
    <w:rsid w:val="008367B2"/>
    <w:rsid w:val="0083692A"/>
    <w:rsid w:val="00836A63"/>
    <w:rsid w:val="00836A95"/>
    <w:rsid w:val="00836D90"/>
    <w:rsid w:val="00836FEE"/>
    <w:rsid w:val="00837057"/>
    <w:rsid w:val="008370EF"/>
    <w:rsid w:val="0083714D"/>
    <w:rsid w:val="008371DF"/>
    <w:rsid w:val="00837252"/>
    <w:rsid w:val="008376A1"/>
    <w:rsid w:val="00837A99"/>
    <w:rsid w:val="00837E6C"/>
    <w:rsid w:val="00837F2A"/>
    <w:rsid w:val="00837FA2"/>
    <w:rsid w:val="00840120"/>
    <w:rsid w:val="008404E8"/>
    <w:rsid w:val="0084051C"/>
    <w:rsid w:val="008406D6"/>
    <w:rsid w:val="00840705"/>
    <w:rsid w:val="008407B8"/>
    <w:rsid w:val="0084083E"/>
    <w:rsid w:val="0084086A"/>
    <w:rsid w:val="0084086F"/>
    <w:rsid w:val="00840D51"/>
    <w:rsid w:val="00840DC1"/>
    <w:rsid w:val="00840E02"/>
    <w:rsid w:val="00840EC1"/>
    <w:rsid w:val="00840EED"/>
    <w:rsid w:val="00840F59"/>
    <w:rsid w:val="008414BA"/>
    <w:rsid w:val="00841521"/>
    <w:rsid w:val="008415C8"/>
    <w:rsid w:val="008416C4"/>
    <w:rsid w:val="008416E3"/>
    <w:rsid w:val="008417BC"/>
    <w:rsid w:val="0084186F"/>
    <w:rsid w:val="00841AA0"/>
    <w:rsid w:val="00841CC4"/>
    <w:rsid w:val="00841DEF"/>
    <w:rsid w:val="00841FBC"/>
    <w:rsid w:val="00842242"/>
    <w:rsid w:val="0084259C"/>
    <w:rsid w:val="008425ED"/>
    <w:rsid w:val="008426CA"/>
    <w:rsid w:val="008428A4"/>
    <w:rsid w:val="00842A12"/>
    <w:rsid w:val="00842D94"/>
    <w:rsid w:val="00842EB9"/>
    <w:rsid w:val="0084325E"/>
    <w:rsid w:val="0084329D"/>
    <w:rsid w:val="008433FF"/>
    <w:rsid w:val="00843438"/>
    <w:rsid w:val="008435B7"/>
    <w:rsid w:val="008435BE"/>
    <w:rsid w:val="008436B2"/>
    <w:rsid w:val="008436B6"/>
    <w:rsid w:val="008439C9"/>
    <w:rsid w:val="00843BB9"/>
    <w:rsid w:val="00843DD7"/>
    <w:rsid w:val="00843EDD"/>
    <w:rsid w:val="00843F5A"/>
    <w:rsid w:val="00844078"/>
    <w:rsid w:val="00844258"/>
    <w:rsid w:val="008442F7"/>
    <w:rsid w:val="00844455"/>
    <w:rsid w:val="0084447A"/>
    <w:rsid w:val="008444ED"/>
    <w:rsid w:val="0084475A"/>
    <w:rsid w:val="0084478E"/>
    <w:rsid w:val="008447BF"/>
    <w:rsid w:val="008448CE"/>
    <w:rsid w:val="008448D6"/>
    <w:rsid w:val="0084494E"/>
    <w:rsid w:val="008449FA"/>
    <w:rsid w:val="00844D67"/>
    <w:rsid w:val="00844D8C"/>
    <w:rsid w:val="00845016"/>
    <w:rsid w:val="008450B4"/>
    <w:rsid w:val="0084529C"/>
    <w:rsid w:val="008457AD"/>
    <w:rsid w:val="00845909"/>
    <w:rsid w:val="008459B8"/>
    <w:rsid w:val="00845B26"/>
    <w:rsid w:val="00845E67"/>
    <w:rsid w:val="0084646E"/>
    <w:rsid w:val="00846608"/>
    <w:rsid w:val="00846707"/>
    <w:rsid w:val="00846792"/>
    <w:rsid w:val="00846834"/>
    <w:rsid w:val="0084690C"/>
    <w:rsid w:val="0084697D"/>
    <w:rsid w:val="00846E86"/>
    <w:rsid w:val="00847048"/>
    <w:rsid w:val="00847070"/>
    <w:rsid w:val="008471A6"/>
    <w:rsid w:val="008472BE"/>
    <w:rsid w:val="008472CF"/>
    <w:rsid w:val="00847378"/>
    <w:rsid w:val="008473DA"/>
    <w:rsid w:val="0084754F"/>
    <w:rsid w:val="008476EB"/>
    <w:rsid w:val="008478D8"/>
    <w:rsid w:val="00847C24"/>
    <w:rsid w:val="00847CB6"/>
    <w:rsid w:val="00847F3A"/>
    <w:rsid w:val="008500D6"/>
    <w:rsid w:val="0085017A"/>
    <w:rsid w:val="008501AD"/>
    <w:rsid w:val="00850547"/>
    <w:rsid w:val="0085075C"/>
    <w:rsid w:val="008507FE"/>
    <w:rsid w:val="0085088B"/>
    <w:rsid w:val="00850892"/>
    <w:rsid w:val="0085099C"/>
    <w:rsid w:val="00850A7F"/>
    <w:rsid w:val="00850B92"/>
    <w:rsid w:val="00850D42"/>
    <w:rsid w:val="00850EAC"/>
    <w:rsid w:val="00851151"/>
    <w:rsid w:val="008511AF"/>
    <w:rsid w:val="008511BB"/>
    <w:rsid w:val="008511CB"/>
    <w:rsid w:val="00851372"/>
    <w:rsid w:val="008516FC"/>
    <w:rsid w:val="008518D7"/>
    <w:rsid w:val="008518EF"/>
    <w:rsid w:val="00851CB5"/>
    <w:rsid w:val="00851CE4"/>
    <w:rsid w:val="00851D07"/>
    <w:rsid w:val="008521C6"/>
    <w:rsid w:val="00852285"/>
    <w:rsid w:val="008522DC"/>
    <w:rsid w:val="008523F4"/>
    <w:rsid w:val="00852449"/>
    <w:rsid w:val="008526AA"/>
    <w:rsid w:val="00852746"/>
    <w:rsid w:val="00852F21"/>
    <w:rsid w:val="00852FBC"/>
    <w:rsid w:val="00853067"/>
    <w:rsid w:val="008535A8"/>
    <w:rsid w:val="008535E5"/>
    <w:rsid w:val="00853768"/>
    <w:rsid w:val="008538F5"/>
    <w:rsid w:val="008539FB"/>
    <w:rsid w:val="00853A56"/>
    <w:rsid w:val="00853BC2"/>
    <w:rsid w:val="00853D65"/>
    <w:rsid w:val="00853DA0"/>
    <w:rsid w:val="00853DED"/>
    <w:rsid w:val="00853ED9"/>
    <w:rsid w:val="00853EF8"/>
    <w:rsid w:val="00853F14"/>
    <w:rsid w:val="00853F8B"/>
    <w:rsid w:val="00853FAE"/>
    <w:rsid w:val="00854034"/>
    <w:rsid w:val="00854063"/>
    <w:rsid w:val="00854444"/>
    <w:rsid w:val="008544F9"/>
    <w:rsid w:val="008546A0"/>
    <w:rsid w:val="0085471B"/>
    <w:rsid w:val="008548F3"/>
    <w:rsid w:val="00854C6C"/>
    <w:rsid w:val="00854C8E"/>
    <w:rsid w:val="00854D09"/>
    <w:rsid w:val="00854D37"/>
    <w:rsid w:val="00854EB8"/>
    <w:rsid w:val="00855542"/>
    <w:rsid w:val="0085568E"/>
    <w:rsid w:val="00855785"/>
    <w:rsid w:val="008557AD"/>
    <w:rsid w:val="0085588E"/>
    <w:rsid w:val="00855994"/>
    <w:rsid w:val="00855B34"/>
    <w:rsid w:val="00855C52"/>
    <w:rsid w:val="00856079"/>
    <w:rsid w:val="00856150"/>
    <w:rsid w:val="00856444"/>
    <w:rsid w:val="008565EC"/>
    <w:rsid w:val="00856602"/>
    <w:rsid w:val="008566B2"/>
    <w:rsid w:val="008566B6"/>
    <w:rsid w:val="008568CD"/>
    <w:rsid w:val="00856B04"/>
    <w:rsid w:val="00856B0C"/>
    <w:rsid w:val="00856C81"/>
    <w:rsid w:val="008570A3"/>
    <w:rsid w:val="00857115"/>
    <w:rsid w:val="00857179"/>
    <w:rsid w:val="008571A0"/>
    <w:rsid w:val="008573A1"/>
    <w:rsid w:val="008575C5"/>
    <w:rsid w:val="008577B7"/>
    <w:rsid w:val="00857931"/>
    <w:rsid w:val="00857A55"/>
    <w:rsid w:val="00857ACD"/>
    <w:rsid w:val="00857B8C"/>
    <w:rsid w:val="00857C03"/>
    <w:rsid w:val="00857C11"/>
    <w:rsid w:val="00857C4A"/>
    <w:rsid w:val="00857EE5"/>
    <w:rsid w:val="00857FB7"/>
    <w:rsid w:val="00857FD1"/>
    <w:rsid w:val="008600BB"/>
    <w:rsid w:val="0086032E"/>
    <w:rsid w:val="00860420"/>
    <w:rsid w:val="0086046F"/>
    <w:rsid w:val="0086049A"/>
    <w:rsid w:val="0086056C"/>
    <w:rsid w:val="00860786"/>
    <w:rsid w:val="0086098F"/>
    <w:rsid w:val="008609F6"/>
    <w:rsid w:val="00860D86"/>
    <w:rsid w:val="00860E68"/>
    <w:rsid w:val="00860FCF"/>
    <w:rsid w:val="00861007"/>
    <w:rsid w:val="00861066"/>
    <w:rsid w:val="0086155E"/>
    <w:rsid w:val="00861630"/>
    <w:rsid w:val="008616B0"/>
    <w:rsid w:val="008617F5"/>
    <w:rsid w:val="008618AE"/>
    <w:rsid w:val="008618C3"/>
    <w:rsid w:val="00861D99"/>
    <w:rsid w:val="00862065"/>
    <w:rsid w:val="00862165"/>
    <w:rsid w:val="008622C3"/>
    <w:rsid w:val="00862601"/>
    <w:rsid w:val="0086289D"/>
    <w:rsid w:val="00862986"/>
    <w:rsid w:val="00862A0E"/>
    <w:rsid w:val="00862C3D"/>
    <w:rsid w:val="0086306A"/>
    <w:rsid w:val="008630DD"/>
    <w:rsid w:val="008631BA"/>
    <w:rsid w:val="00863245"/>
    <w:rsid w:val="00863460"/>
    <w:rsid w:val="00863614"/>
    <w:rsid w:val="00863A62"/>
    <w:rsid w:val="00863C71"/>
    <w:rsid w:val="00863DEC"/>
    <w:rsid w:val="00863DED"/>
    <w:rsid w:val="00863E37"/>
    <w:rsid w:val="00863FF7"/>
    <w:rsid w:val="0086414F"/>
    <w:rsid w:val="00864156"/>
    <w:rsid w:val="008643FC"/>
    <w:rsid w:val="008644FD"/>
    <w:rsid w:val="008645B4"/>
    <w:rsid w:val="00864663"/>
    <w:rsid w:val="0086466C"/>
    <w:rsid w:val="008647BE"/>
    <w:rsid w:val="008647CE"/>
    <w:rsid w:val="00864801"/>
    <w:rsid w:val="00864BA7"/>
    <w:rsid w:val="00864C67"/>
    <w:rsid w:val="00864CC1"/>
    <w:rsid w:val="00864F1C"/>
    <w:rsid w:val="00864F97"/>
    <w:rsid w:val="0086519B"/>
    <w:rsid w:val="00865232"/>
    <w:rsid w:val="008653D1"/>
    <w:rsid w:val="008654EF"/>
    <w:rsid w:val="008657CA"/>
    <w:rsid w:val="00865C81"/>
    <w:rsid w:val="00865D52"/>
    <w:rsid w:val="00866001"/>
    <w:rsid w:val="00866063"/>
    <w:rsid w:val="00866161"/>
    <w:rsid w:val="008662A3"/>
    <w:rsid w:val="0086635B"/>
    <w:rsid w:val="00866380"/>
    <w:rsid w:val="008664A0"/>
    <w:rsid w:val="0086684E"/>
    <w:rsid w:val="008669E6"/>
    <w:rsid w:val="00866AF7"/>
    <w:rsid w:val="0086703C"/>
    <w:rsid w:val="008674CF"/>
    <w:rsid w:val="008674D0"/>
    <w:rsid w:val="00867540"/>
    <w:rsid w:val="008676E9"/>
    <w:rsid w:val="00867A80"/>
    <w:rsid w:val="00867A81"/>
    <w:rsid w:val="00867C22"/>
    <w:rsid w:val="00867C4B"/>
    <w:rsid w:val="00867DC8"/>
    <w:rsid w:val="00867F80"/>
    <w:rsid w:val="00867FDD"/>
    <w:rsid w:val="0087013B"/>
    <w:rsid w:val="008701AB"/>
    <w:rsid w:val="008701E6"/>
    <w:rsid w:val="008703F2"/>
    <w:rsid w:val="00870418"/>
    <w:rsid w:val="00870496"/>
    <w:rsid w:val="0087051C"/>
    <w:rsid w:val="0087053E"/>
    <w:rsid w:val="008706D9"/>
    <w:rsid w:val="0087085E"/>
    <w:rsid w:val="0087086A"/>
    <w:rsid w:val="00870D7F"/>
    <w:rsid w:val="00870D97"/>
    <w:rsid w:val="00870E38"/>
    <w:rsid w:val="0087112A"/>
    <w:rsid w:val="008711CC"/>
    <w:rsid w:val="00871223"/>
    <w:rsid w:val="0087122C"/>
    <w:rsid w:val="00871306"/>
    <w:rsid w:val="00871346"/>
    <w:rsid w:val="0087148A"/>
    <w:rsid w:val="00871557"/>
    <w:rsid w:val="008715F5"/>
    <w:rsid w:val="00871626"/>
    <w:rsid w:val="00871963"/>
    <w:rsid w:val="00871B98"/>
    <w:rsid w:val="00871CAA"/>
    <w:rsid w:val="00871D55"/>
    <w:rsid w:val="00871F61"/>
    <w:rsid w:val="008722A7"/>
    <w:rsid w:val="008727AB"/>
    <w:rsid w:val="00872822"/>
    <w:rsid w:val="00872903"/>
    <w:rsid w:val="0087295C"/>
    <w:rsid w:val="008729B1"/>
    <w:rsid w:val="00872AE9"/>
    <w:rsid w:val="00872D24"/>
    <w:rsid w:val="00872EF2"/>
    <w:rsid w:val="00872F83"/>
    <w:rsid w:val="008731D1"/>
    <w:rsid w:val="00873455"/>
    <w:rsid w:val="008734AE"/>
    <w:rsid w:val="00873618"/>
    <w:rsid w:val="00873941"/>
    <w:rsid w:val="00873B8D"/>
    <w:rsid w:val="00873C72"/>
    <w:rsid w:val="00873E24"/>
    <w:rsid w:val="00873FD8"/>
    <w:rsid w:val="00874259"/>
    <w:rsid w:val="00874332"/>
    <w:rsid w:val="0087443A"/>
    <w:rsid w:val="00874651"/>
    <w:rsid w:val="00874743"/>
    <w:rsid w:val="008748F2"/>
    <w:rsid w:val="00874935"/>
    <w:rsid w:val="00874B3D"/>
    <w:rsid w:val="00874B60"/>
    <w:rsid w:val="00874C79"/>
    <w:rsid w:val="00874D13"/>
    <w:rsid w:val="00874DB9"/>
    <w:rsid w:val="00874DEF"/>
    <w:rsid w:val="00874E1B"/>
    <w:rsid w:val="00874E5B"/>
    <w:rsid w:val="00874E97"/>
    <w:rsid w:val="00874F13"/>
    <w:rsid w:val="00874F4C"/>
    <w:rsid w:val="00875040"/>
    <w:rsid w:val="008750D7"/>
    <w:rsid w:val="00875198"/>
    <w:rsid w:val="008757C6"/>
    <w:rsid w:val="00875942"/>
    <w:rsid w:val="00875B8E"/>
    <w:rsid w:val="00875D3D"/>
    <w:rsid w:val="00875E5D"/>
    <w:rsid w:val="00875ED3"/>
    <w:rsid w:val="00875F4B"/>
    <w:rsid w:val="00876000"/>
    <w:rsid w:val="00876048"/>
    <w:rsid w:val="00876090"/>
    <w:rsid w:val="0087621A"/>
    <w:rsid w:val="00876275"/>
    <w:rsid w:val="0087628B"/>
    <w:rsid w:val="0087632B"/>
    <w:rsid w:val="008764B6"/>
    <w:rsid w:val="008764B7"/>
    <w:rsid w:val="008765FC"/>
    <w:rsid w:val="0087665D"/>
    <w:rsid w:val="0087677A"/>
    <w:rsid w:val="00876892"/>
    <w:rsid w:val="008768F8"/>
    <w:rsid w:val="00876987"/>
    <w:rsid w:val="008769C3"/>
    <w:rsid w:val="00876A00"/>
    <w:rsid w:val="00876A65"/>
    <w:rsid w:val="00876AB8"/>
    <w:rsid w:val="00876B0B"/>
    <w:rsid w:val="00876BE7"/>
    <w:rsid w:val="00876D2B"/>
    <w:rsid w:val="00876FA6"/>
    <w:rsid w:val="00876FC9"/>
    <w:rsid w:val="008772EF"/>
    <w:rsid w:val="00877523"/>
    <w:rsid w:val="008775A2"/>
    <w:rsid w:val="0087765C"/>
    <w:rsid w:val="008777B4"/>
    <w:rsid w:val="008777BF"/>
    <w:rsid w:val="0087789B"/>
    <w:rsid w:val="008778C4"/>
    <w:rsid w:val="00877946"/>
    <w:rsid w:val="0087794C"/>
    <w:rsid w:val="008779F1"/>
    <w:rsid w:val="00877A87"/>
    <w:rsid w:val="00877AE0"/>
    <w:rsid w:val="00877CB8"/>
    <w:rsid w:val="00877D9D"/>
    <w:rsid w:val="0088000C"/>
    <w:rsid w:val="00880084"/>
    <w:rsid w:val="00880423"/>
    <w:rsid w:val="00880567"/>
    <w:rsid w:val="008806F0"/>
    <w:rsid w:val="00880868"/>
    <w:rsid w:val="008808D9"/>
    <w:rsid w:val="00880A0E"/>
    <w:rsid w:val="00880AF5"/>
    <w:rsid w:val="00880CC4"/>
    <w:rsid w:val="00880E69"/>
    <w:rsid w:val="00880EBC"/>
    <w:rsid w:val="00880EF3"/>
    <w:rsid w:val="00880F1F"/>
    <w:rsid w:val="00880FC1"/>
    <w:rsid w:val="00881125"/>
    <w:rsid w:val="00881276"/>
    <w:rsid w:val="00881696"/>
    <w:rsid w:val="008817A6"/>
    <w:rsid w:val="008819CD"/>
    <w:rsid w:val="00881A6B"/>
    <w:rsid w:val="00881B3C"/>
    <w:rsid w:val="00881B3F"/>
    <w:rsid w:val="00881B78"/>
    <w:rsid w:val="00881C25"/>
    <w:rsid w:val="00881CF7"/>
    <w:rsid w:val="00881D41"/>
    <w:rsid w:val="00881DE4"/>
    <w:rsid w:val="00882098"/>
    <w:rsid w:val="008820B4"/>
    <w:rsid w:val="008822D2"/>
    <w:rsid w:val="0088235F"/>
    <w:rsid w:val="00882477"/>
    <w:rsid w:val="0088255A"/>
    <w:rsid w:val="0088278F"/>
    <w:rsid w:val="00882858"/>
    <w:rsid w:val="008829E8"/>
    <w:rsid w:val="00882AE1"/>
    <w:rsid w:val="00882C19"/>
    <w:rsid w:val="00882CDC"/>
    <w:rsid w:val="00882EF2"/>
    <w:rsid w:val="00883254"/>
    <w:rsid w:val="008839DB"/>
    <w:rsid w:val="00883ADB"/>
    <w:rsid w:val="00883CDD"/>
    <w:rsid w:val="00883D12"/>
    <w:rsid w:val="00883D34"/>
    <w:rsid w:val="00883E55"/>
    <w:rsid w:val="00883E9A"/>
    <w:rsid w:val="00883EB9"/>
    <w:rsid w:val="00883ED6"/>
    <w:rsid w:val="00884011"/>
    <w:rsid w:val="008840D3"/>
    <w:rsid w:val="008840DF"/>
    <w:rsid w:val="00884122"/>
    <w:rsid w:val="00884271"/>
    <w:rsid w:val="00884383"/>
    <w:rsid w:val="008843B0"/>
    <w:rsid w:val="008844D4"/>
    <w:rsid w:val="00884562"/>
    <w:rsid w:val="008845C7"/>
    <w:rsid w:val="008845F0"/>
    <w:rsid w:val="0088461A"/>
    <w:rsid w:val="008847F9"/>
    <w:rsid w:val="008847FB"/>
    <w:rsid w:val="008848D2"/>
    <w:rsid w:val="00884E12"/>
    <w:rsid w:val="00884E18"/>
    <w:rsid w:val="00884F20"/>
    <w:rsid w:val="00884FA7"/>
    <w:rsid w:val="008850E6"/>
    <w:rsid w:val="00885187"/>
    <w:rsid w:val="00885208"/>
    <w:rsid w:val="00885274"/>
    <w:rsid w:val="008854FA"/>
    <w:rsid w:val="00885583"/>
    <w:rsid w:val="008855AE"/>
    <w:rsid w:val="00885795"/>
    <w:rsid w:val="00885843"/>
    <w:rsid w:val="008858B8"/>
    <w:rsid w:val="00885918"/>
    <w:rsid w:val="00885B8C"/>
    <w:rsid w:val="00885BB6"/>
    <w:rsid w:val="00885C1A"/>
    <w:rsid w:val="00885D16"/>
    <w:rsid w:val="00885E80"/>
    <w:rsid w:val="0088623A"/>
    <w:rsid w:val="008862D9"/>
    <w:rsid w:val="00886491"/>
    <w:rsid w:val="008864B3"/>
    <w:rsid w:val="008866F9"/>
    <w:rsid w:val="008868D5"/>
    <w:rsid w:val="00886992"/>
    <w:rsid w:val="00886A0B"/>
    <w:rsid w:val="00886A57"/>
    <w:rsid w:val="00886AE1"/>
    <w:rsid w:val="00886B3A"/>
    <w:rsid w:val="00886E01"/>
    <w:rsid w:val="00886E82"/>
    <w:rsid w:val="00886E99"/>
    <w:rsid w:val="00886F48"/>
    <w:rsid w:val="008871D0"/>
    <w:rsid w:val="00887204"/>
    <w:rsid w:val="0088796B"/>
    <w:rsid w:val="00887B2E"/>
    <w:rsid w:val="00887E0C"/>
    <w:rsid w:val="00887F60"/>
    <w:rsid w:val="00890090"/>
    <w:rsid w:val="008903EE"/>
    <w:rsid w:val="008905A0"/>
    <w:rsid w:val="00890614"/>
    <w:rsid w:val="00890632"/>
    <w:rsid w:val="008906DC"/>
    <w:rsid w:val="0089070F"/>
    <w:rsid w:val="008908A1"/>
    <w:rsid w:val="00890ADE"/>
    <w:rsid w:val="00890BD0"/>
    <w:rsid w:val="00890D27"/>
    <w:rsid w:val="00890FFA"/>
    <w:rsid w:val="008911E8"/>
    <w:rsid w:val="00891576"/>
    <w:rsid w:val="008916FC"/>
    <w:rsid w:val="00891C08"/>
    <w:rsid w:val="00891E59"/>
    <w:rsid w:val="00891E7A"/>
    <w:rsid w:val="00891FE8"/>
    <w:rsid w:val="00892117"/>
    <w:rsid w:val="00892390"/>
    <w:rsid w:val="008925B6"/>
    <w:rsid w:val="008928EB"/>
    <w:rsid w:val="008928F4"/>
    <w:rsid w:val="00892905"/>
    <w:rsid w:val="00892AC1"/>
    <w:rsid w:val="00892B1B"/>
    <w:rsid w:val="00892B91"/>
    <w:rsid w:val="00892C94"/>
    <w:rsid w:val="00892E3A"/>
    <w:rsid w:val="00892FA1"/>
    <w:rsid w:val="008930C7"/>
    <w:rsid w:val="008931A4"/>
    <w:rsid w:val="00893522"/>
    <w:rsid w:val="008935C8"/>
    <w:rsid w:val="00893660"/>
    <w:rsid w:val="0089373E"/>
    <w:rsid w:val="008937CC"/>
    <w:rsid w:val="00893A1B"/>
    <w:rsid w:val="00893A84"/>
    <w:rsid w:val="00893B78"/>
    <w:rsid w:val="00893BEC"/>
    <w:rsid w:val="00893C11"/>
    <w:rsid w:val="00893D1C"/>
    <w:rsid w:val="00893FB8"/>
    <w:rsid w:val="00894458"/>
    <w:rsid w:val="008946FA"/>
    <w:rsid w:val="00894948"/>
    <w:rsid w:val="00894984"/>
    <w:rsid w:val="00894A0E"/>
    <w:rsid w:val="00894A94"/>
    <w:rsid w:val="00894BB9"/>
    <w:rsid w:val="00894CE8"/>
    <w:rsid w:val="00894F88"/>
    <w:rsid w:val="0089500B"/>
    <w:rsid w:val="00895113"/>
    <w:rsid w:val="008952EF"/>
    <w:rsid w:val="008954D3"/>
    <w:rsid w:val="008954DA"/>
    <w:rsid w:val="008955DC"/>
    <w:rsid w:val="00895845"/>
    <w:rsid w:val="00895871"/>
    <w:rsid w:val="008958FA"/>
    <w:rsid w:val="00895983"/>
    <w:rsid w:val="00895A18"/>
    <w:rsid w:val="00895B30"/>
    <w:rsid w:val="00895CD7"/>
    <w:rsid w:val="00895CEE"/>
    <w:rsid w:val="00895E9F"/>
    <w:rsid w:val="0089617D"/>
    <w:rsid w:val="008961E7"/>
    <w:rsid w:val="008961FB"/>
    <w:rsid w:val="008962E2"/>
    <w:rsid w:val="008963B4"/>
    <w:rsid w:val="008964B5"/>
    <w:rsid w:val="008964C7"/>
    <w:rsid w:val="00896508"/>
    <w:rsid w:val="0089650E"/>
    <w:rsid w:val="008965E4"/>
    <w:rsid w:val="008966AE"/>
    <w:rsid w:val="00896718"/>
    <w:rsid w:val="00896793"/>
    <w:rsid w:val="008968CC"/>
    <w:rsid w:val="00896901"/>
    <w:rsid w:val="00896936"/>
    <w:rsid w:val="00896993"/>
    <w:rsid w:val="00897084"/>
    <w:rsid w:val="00897224"/>
    <w:rsid w:val="008973C5"/>
    <w:rsid w:val="0089742B"/>
    <w:rsid w:val="00897434"/>
    <w:rsid w:val="008979AE"/>
    <w:rsid w:val="00897B0C"/>
    <w:rsid w:val="00897B85"/>
    <w:rsid w:val="00897D0E"/>
    <w:rsid w:val="00897EF8"/>
    <w:rsid w:val="00897F87"/>
    <w:rsid w:val="00897FF3"/>
    <w:rsid w:val="008A038D"/>
    <w:rsid w:val="008A03FA"/>
    <w:rsid w:val="008A04AE"/>
    <w:rsid w:val="008A06EF"/>
    <w:rsid w:val="008A06F8"/>
    <w:rsid w:val="008A0874"/>
    <w:rsid w:val="008A09AC"/>
    <w:rsid w:val="008A0BA8"/>
    <w:rsid w:val="008A0D0C"/>
    <w:rsid w:val="008A0DEE"/>
    <w:rsid w:val="008A0E31"/>
    <w:rsid w:val="008A0E94"/>
    <w:rsid w:val="008A10EF"/>
    <w:rsid w:val="008A1177"/>
    <w:rsid w:val="008A126A"/>
    <w:rsid w:val="008A1432"/>
    <w:rsid w:val="008A144D"/>
    <w:rsid w:val="008A1660"/>
    <w:rsid w:val="008A176B"/>
    <w:rsid w:val="008A1911"/>
    <w:rsid w:val="008A1971"/>
    <w:rsid w:val="008A19ED"/>
    <w:rsid w:val="008A1A93"/>
    <w:rsid w:val="008A1B51"/>
    <w:rsid w:val="008A1B6E"/>
    <w:rsid w:val="008A1BF1"/>
    <w:rsid w:val="008A202F"/>
    <w:rsid w:val="008A2069"/>
    <w:rsid w:val="008A221B"/>
    <w:rsid w:val="008A22F6"/>
    <w:rsid w:val="008A25CA"/>
    <w:rsid w:val="008A25E8"/>
    <w:rsid w:val="008A2741"/>
    <w:rsid w:val="008A2917"/>
    <w:rsid w:val="008A29BC"/>
    <w:rsid w:val="008A2A72"/>
    <w:rsid w:val="008A2AFF"/>
    <w:rsid w:val="008A2C46"/>
    <w:rsid w:val="008A2C52"/>
    <w:rsid w:val="008A2CAC"/>
    <w:rsid w:val="008A2D99"/>
    <w:rsid w:val="008A2DFA"/>
    <w:rsid w:val="008A329A"/>
    <w:rsid w:val="008A32F9"/>
    <w:rsid w:val="008A3520"/>
    <w:rsid w:val="008A3600"/>
    <w:rsid w:val="008A360F"/>
    <w:rsid w:val="008A3624"/>
    <w:rsid w:val="008A3836"/>
    <w:rsid w:val="008A391D"/>
    <w:rsid w:val="008A3CA5"/>
    <w:rsid w:val="008A3CEB"/>
    <w:rsid w:val="008A3E4F"/>
    <w:rsid w:val="008A3E5F"/>
    <w:rsid w:val="008A3EBD"/>
    <w:rsid w:val="008A3FD1"/>
    <w:rsid w:val="008A403F"/>
    <w:rsid w:val="008A408B"/>
    <w:rsid w:val="008A41C1"/>
    <w:rsid w:val="008A41D6"/>
    <w:rsid w:val="008A430A"/>
    <w:rsid w:val="008A431F"/>
    <w:rsid w:val="008A43BD"/>
    <w:rsid w:val="008A44A0"/>
    <w:rsid w:val="008A44D2"/>
    <w:rsid w:val="008A455D"/>
    <w:rsid w:val="008A46B2"/>
    <w:rsid w:val="008A47EC"/>
    <w:rsid w:val="008A48F9"/>
    <w:rsid w:val="008A4965"/>
    <w:rsid w:val="008A4A1A"/>
    <w:rsid w:val="008A4CE4"/>
    <w:rsid w:val="008A4D02"/>
    <w:rsid w:val="008A4ECE"/>
    <w:rsid w:val="008A4FAC"/>
    <w:rsid w:val="008A5010"/>
    <w:rsid w:val="008A5022"/>
    <w:rsid w:val="008A5108"/>
    <w:rsid w:val="008A5294"/>
    <w:rsid w:val="008A5512"/>
    <w:rsid w:val="008A5643"/>
    <w:rsid w:val="008A5685"/>
    <w:rsid w:val="008A5A73"/>
    <w:rsid w:val="008A5BAB"/>
    <w:rsid w:val="008A5C15"/>
    <w:rsid w:val="008A5C6C"/>
    <w:rsid w:val="008A5DF8"/>
    <w:rsid w:val="008A62EF"/>
    <w:rsid w:val="008A6361"/>
    <w:rsid w:val="008A6443"/>
    <w:rsid w:val="008A65E1"/>
    <w:rsid w:val="008A66C2"/>
    <w:rsid w:val="008A6A8F"/>
    <w:rsid w:val="008A6C21"/>
    <w:rsid w:val="008A6C75"/>
    <w:rsid w:val="008A6EF6"/>
    <w:rsid w:val="008A6F95"/>
    <w:rsid w:val="008A70BC"/>
    <w:rsid w:val="008A70F5"/>
    <w:rsid w:val="008A7167"/>
    <w:rsid w:val="008A72F8"/>
    <w:rsid w:val="008A7350"/>
    <w:rsid w:val="008A7674"/>
    <w:rsid w:val="008A7732"/>
    <w:rsid w:val="008A7BE9"/>
    <w:rsid w:val="008A7CE3"/>
    <w:rsid w:val="008A7CE7"/>
    <w:rsid w:val="008A7EF1"/>
    <w:rsid w:val="008A7F83"/>
    <w:rsid w:val="008A7F95"/>
    <w:rsid w:val="008A7FB4"/>
    <w:rsid w:val="008A7FC6"/>
    <w:rsid w:val="008B00EF"/>
    <w:rsid w:val="008B019D"/>
    <w:rsid w:val="008B036B"/>
    <w:rsid w:val="008B045B"/>
    <w:rsid w:val="008B0506"/>
    <w:rsid w:val="008B0513"/>
    <w:rsid w:val="008B0764"/>
    <w:rsid w:val="008B08F0"/>
    <w:rsid w:val="008B0909"/>
    <w:rsid w:val="008B0CC5"/>
    <w:rsid w:val="008B0CF5"/>
    <w:rsid w:val="008B0D29"/>
    <w:rsid w:val="008B0D48"/>
    <w:rsid w:val="008B0DE0"/>
    <w:rsid w:val="008B0E3D"/>
    <w:rsid w:val="008B0E69"/>
    <w:rsid w:val="008B1072"/>
    <w:rsid w:val="008B10BB"/>
    <w:rsid w:val="008B1132"/>
    <w:rsid w:val="008B134A"/>
    <w:rsid w:val="008B15B9"/>
    <w:rsid w:val="008B1647"/>
    <w:rsid w:val="008B168A"/>
    <w:rsid w:val="008B174D"/>
    <w:rsid w:val="008B18B0"/>
    <w:rsid w:val="008B1C1B"/>
    <w:rsid w:val="008B1C86"/>
    <w:rsid w:val="008B1CC8"/>
    <w:rsid w:val="008B1D1A"/>
    <w:rsid w:val="008B1D6D"/>
    <w:rsid w:val="008B1E0F"/>
    <w:rsid w:val="008B20AC"/>
    <w:rsid w:val="008B23E6"/>
    <w:rsid w:val="008B241C"/>
    <w:rsid w:val="008B2466"/>
    <w:rsid w:val="008B2597"/>
    <w:rsid w:val="008B2740"/>
    <w:rsid w:val="008B2B72"/>
    <w:rsid w:val="008B2B82"/>
    <w:rsid w:val="008B2DF6"/>
    <w:rsid w:val="008B2E1E"/>
    <w:rsid w:val="008B3094"/>
    <w:rsid w:val="008B3344"/>
    <w:rsid w:val="008B3371"/>
    <w:rsid w:val="008B34F6"/>
    <w:rsid w:val="008B3716"/>
    <w:rsid w:val="008B395A"/>
    <w:rsid w:val="008B398E"/>
    <w:rsid w:val="008B3DE8"/>
    <w:rsid w:val="008B4197"/>
    <w:rsid w:val="008B41A5"/>
    <w:rsid w:val="008B428F"/>
    <w:rsid w:val="008B4308"/>
    <w:rsid w:val="008B44FC"/>
    <w:rsid w:val="008B4672"/>
    <w:rsid w:val="008B468A"/>
    <w:rsid w:val="008B4785"/>
    <w:rsid w:val="008B4AB7"/>
    <w:rsid w:val="008B4BC0"/>
    <w:rsid w:val="008B4C18"/>
    <w:rsid w:val="008B4FB2"/>
    <w:rsid w:val="008B4FEC"/>
    <w:rsid w:val="008B531E"/>
    <w:rsid w:val="008B5548"/>
    <w:rsid w:val="008B557C"/>
    <w:rsid w:val="008B569D"/>
    <w:rsid w:val="008B5717"/>
    <w:rsid w:val="008B5875"/>
    <w:rsid w:val="008B5947"/>
    <w:rsid w:val="008B5AD9"/>
    <w:rsid w:val="008B5B21"/>
    <w:rsid w:val="008B5B83"/>
    <w:rsid w:val="008B5C76"/>
    <w:rsid w:val="008B5CFC"/>
    <w:rsid w:val="008B5D8C"/>
    <w:rsid w:val="008B5E35"/>
    <w:rsid w:val="008B5ED6"/>
    <w:rsid w:val="008B5EDA"/>
    <w:rsid w:val="008B5F1E"/>
    <w:rsid w:val="008B6082"/>
    <w:rsid w:val="008B611C"/>
    <w:rsid w:val="008B65B1"/>
    <w:rsid w:val="008B65BE"/>
    <w:rsid w:val="008B6721"/>
    <w:rsid w:val="008B69AB"/>
    <w:rsid w:val="008B69D6"/>
    <w:rsid w:val="008B6A1D"/>
    <w:rsid w:val="008B6CCA"/>
    <w:rsid w:val="008B6D99"/>
    <w:rsid w:val="008B6EC8"/>
    <w:rsid w:val="008B6ED3"/>
    <w:rsid w:val="008B6FE4"/>
    <w:rsid w:val="008B7191"/>
    <w:rsid w:val="008B71AB"/>
    <w:rsid w:val="008B72DB"/>
    <w:rsid w:val="008B7510"/>
    <w:rsid w:val="008B762B"/>
    <w:rsid w:val="008B792F"/>
    <w:rsid w:val="008B7A2A"/>
    <w:rsid w:val="008B7A2E"/>
    <w:rsid w:val="008B7B04"/>
    <w:rsid w:val="008B7BB6"/>
    <w:rsid w:val="008B7D5B"/>
    <w:rsid w:val="008B7DE5"/>
    <w:rsid w:val="008B7E08"/>
    <w:rsid w:val="008B7E96"/>
    <w:rsid w:val="008B7F4A"/>
    <w:rsid w:val="008B7F63"/>
    <w:rsid w:val="008C0245"/>
    <w:rsid w:val="008C04A2"/>
    <w:rsid w:val="008C04CC"/>
    <w:rsid w:val="008C0878"/>
    <w:rsid w:val="008C0884"/>
    <w:rsid w:val="008C0AB6"/>
    <w:rsid w:val="008C0AD0"/>
    <w:rsid w:val="008C0B4D"/>
    <w:rsid w:val="008C0C4A"/>
    <w:rsid w:val="008C0E33"/>
    <w:rsid w:val="008C0E73"/>
    <w:rsid w:val="008C0F46"/>
    <w:rsid w:val="008C1175"/>
    <w:rsid w:val="008C118A"/>
    <w:rsid w:val="008C1306"/>
    <w:rsid w:val="008C15D1"/>
    <w:rsid w:val="008C1A17"/>
    <w:rsid w:val="008C1A5D"/>
    <w:rsid w:val="008C1CF4"/>
    <w:rsid w:val="008C1DE3"/>
    <w:rsid w:val="008C1DF5"/>
    <w:rsid w:val="008C1F70"/>
    <w:rsid w:val="008C202F"/>
    <w:rsid w:val="008C2084"/>
    <w:rsid w:val="008C208D"/>
    <w:rsid w:val="008C2414"/>
    <w:rsid w:val="008C245E"/>
    <w:rsid w:val="008C2637"/>
    <w:rsid w:val="008C273B"/>
    <w:rsid w:val="008C2889"/>
    <w:rsid w:val="008C2BE3"/>
    <w:rsid w:val="008C2DC2"/>
    <w:rsid w:val="008C2DCF"/>
    <w:rsid w:val="008C2E1E"/>
    <w:rsid w:val="008C31AF"/>
    <w:rsid w:val="008C3253"/>
    <w:rsid w:val="008C332D"/>
    <w:rsid w:val="008C3547"/>
    <w:rsid w:val="008C3634"/>
    <w:rsid w:val="008C3762"/>
    <w:rsid w:val="008C3AF5"/>
    <w:rsid w:val="008C3B16"/>
    <w:rsid w:val="008C3B1F"/>
    <w:rsid w:val="008C3C23"/>
    <w:rsid w:val="008C3CD0"/>
    <w:rsid w:val="008C3E2B"/>
    <w:rsid w:val="008C40D8"/>
    <w:rsid w:val="008C41BD"/>
    <w:rsid w:val="008C4424"/>
    <w:rsid w:val="008C469B"/>
    <w:rsid w:val="008C47F1"/>
    <w:rsid w:val="008C4AD3"/>
    <w:rsid w:val="008C4C0A"/>
    <w:rsid w:val="008C4C36"/>
    <w:rsid w:val="008C4C44"/>
    <w:rsid w:val="008C4DBA"/>
    <w:rsid w:val="008C4EDE"/>
    <w:rsid w:val="008C4F47"/>
    <w:rsid w:val="008C51D2"/>
    <w:rsid w:val="008C5217"/>
    <w:rsid w:val="008C539B"/>
    <w:rsid w:val="008C547A"/>
    <w:rsid w:val="008C5513"/>
    <w:rsid w:val="008C5616"/>
    <w:rsid w:val="008C58F1"/>
    <w:rsid w:val="008C5AFC"/>
    <w:rsid w:val="008C5C3E"/>
    <w:rsid w:val="008C5C7C"/>
    <w:rsid w:val="008C5E8C"/>
    <w:rsid w:val="008C5FBB"/>
    <w:rsid w:val="008C61A1"/>
    <w:rsid w:val="008C6270"/>
    <w:rsid w:val="008C629E"/>
    <w:rsid w:val="008C6388"/>
    <w:rsid w:val="008C640C"/>
    <w:rsid w:val="008C6512"/>
    <w:rsid w:val="008C66E6"/>
    <w:rsid w:val="008C67DD"/>
    <w:rsid w:val="008C67EC"/>
    <w:rsid w:val="008C6848"/>
    <w:rsid w:val="008C6953"/>
    <w:rsid w:val="008C6B58"/>
    <w:rsid w:val="008C6D41"/>
    <w:rsid w:val="008C71AA"/>
    <w:rsid w:val="008C71DB"/>
    <w:rsid w:val="008C7279"/>
    <w:rsid w:val="008C7559"/>
    <w:rsid w:val="008C7583"/>
    <w:rsid w:val="008C7633"/>
    <w:rsid w:val="008C782B"/>
    <w:rsid w:val="008C792A"/>
    <w:rsid w:val="008C7A57"/>
    <w:rsid w:val="008C7B09"/>
    <w:rsid w:val="008C7B0B"/>
    <w:rsid w:val="008C7C42"/>
    <w:rsid w:val="008C7D0A"/>
    <w:rsid w:val="008C7E39"/>
    <w:rsid w:val="008C7EFE"/>
    <w:rsid w:val="008D001C"/>
    <w:rsid w:val="008D0057"/>
    <w:rsid w:val="008D0126"/>
    <w:rsid w:val="008D047E"/>
    <w:rsid w:val="008D05BE"/>
    <w:rsid w:val="008D06AE"/>
    <w:rsid w:val="008D0834"/>
    <w:rsid w:val="008D0887"/>
    <w:rsid w:val="008D09A7"/>
    <w:rsid w:val="008D0B49"/>
    <w:rsid w:val="008D0B60"/>
    <w:rsid w:val="008D0ED7"/>
    <w:rsid w:val="008D1172"/>
    <w:rsid w:val="008D1351"/>
    <w:rsid w:val="008D1359"/>
    <w:rsid w:val="008D1A02"/>
    <w:rsid w:val="008D1DD5"/>
    <w:rsid w:val="008D1E18"/>
    <w:rsid w:val="008D1F10"/>
    <w:rsid w:val="008D1F6C"/>
    <w:rsid w:val="008D2241"/>
    <w:rsid w:val="008D2319"/>
    <w:rsid w:val="008D23EC"/>
    <w:rsid w:val="008D243F"/>
    <w:rsid w:val="008D2481"/>
    <w:rsid w:val="008D27C0"/>
    <w:rsid w:val="008D29F6"/>
    <w:rsid w:val="008D2BAE"/>
    <w:rsid w:val="008D2C8B"/>
    <w:rsid w:val="008D2D01"/>
    <w:rsid w:val="008D2F1A"/>
    <w:rsid w:val="008D309A"/>
    <w:rsid w:val="008D31AD"/>
    <w:rsid w:val="008D3222"/>
    <w:rsid w:val="008D3595"/>
    <w:rsid w:val="008D3626"/>
    <w:rsid w:val="008D3653"/>
    <w:rsid w:val="008D36C5"/>
    <w:rsid w:val="008D3808"/>
    <w:rsid w:val="008D3864"/>
    <w:rsid w:val="008D38B0"/>
    <w:rsid w:val="008D39BF"/>
    <w:rsid w:val="008D3B15"/>
    <w:rsid w:val="008D3C00"/>
    <w:rsid w:val="008D3D69"/>
    <w:rsid w:val="008D3FFF"/>
    <w:rsid w:val="008D409E"/>
    <w:rsid w:val="008D40B0"/>
    <w:rsid w:val="008D4147"/>
    <w:rsid w:val="008D4434"/>
    <w:rsid w:val="008D459E"/>
    <w:rsid w:val="008D45AE"/>
    <w:rsid w:val="008D461F"/>
    <w:rsid w:val="008D468E"/>
    <w:rsid w:val="008D46C7"/>
    <w:rsid w:val="008D4728"/>
    <w:rsid w:val="008D4A43"/>
    <w:rsid w:val="008D4A46"/>
    <w:rsid w:val="008D4CE3"/>
    <w:rsid w:val="008D4D3A"/>
    <w:rsid w:val="008D4D53"/>
    <w:rsid w:val="008D4E83"/>
    <w:rsid w:val="008D5062"/>
    <w:rsid w:val="008D530D"/>
    <w:rsid w:val="008D53D0"/>
    <w:rsid w:val="008D5520"/>
    <w:rsid w:val="008D5665"/>
    <w:rsid w:val="008D577F"/>
    <w:rsid w:val="008D5864"/>
    <w:rsid w:val="008D5942"/>
    <w:rsid w:val="008D5A3C"/>
    <w:rsid w:val="008D5AD9"/>
    <w:rsid w:val="008D5CD2"/>
    <w:rsid w:val="008D5EF7"/>
    <w:rsid w:val="008D6207"/>
    <w:rsid w:val="008D6557"/>
    <w:rsid w:val="008D6682"/>
    <w:rsid w:val="008D6722"/>
    <w:rsid w:val="008D6795"/>
    <w:rsid w:val="008D67F6"/>
    <w:rsid w:val="008D68D4"/>
    <w:rsid w:val="008D6A25"/>
    <w:rsid w:val="008D6B24"/>
    <w:rsid w:val="008D6C53"/>
    <w:rsid w:val="008D6D4F"/>
    <w:rsid w:val="008D6DB0"/>
    <w:rsid w:val="008D6F21"/>
    <w:rsid w:val="008D7090"/>
    <w:rsid w:val="008D7362"/>
    <w:rsid w:val="008D73D7"/>
    <w:rsid w:val="008D754D"/>
    <w:rsid w:val="008D761C"/>
    <w:rsid w:val="008D769C"/>
    <w:rsid w:val="008D779C"/>
    <w:rsid w:val="008D781A"/>
    <w:rsid w:val="008D7922"/>
    <w:rsid w:val="008D7933"/>
    <w:rsid w:val="008D7984"/>
    <w:rsid w:val="008D79D9"/>
    <w:rsid w:val="008D7A66"/>
    <w:rsid w:val="008D7BB3"/>
    <w:rsid w:val="008D7DD5"/>
    <w:rsid w:val="008E0192"/>
    <w:rsid w:val="008E0199"/>
    <w:rsid w:val="008E02A5"/>
    <w:rsid w:val="008E033B"/>
    <w:rsid w:val="008E03EA"/>
    <w:rsid w:val="008E0699"/>
    <w:rsid w:val="008E07EB"/>
    <w:rsid w:val="008E0F0D"/>
    <w:rsid w:val="008E10C4"/>
    <w:rsid w:val="008E1258"/>
    <w:rsid w:val="008E1319"/>
    <w:rsid w:val="008E1337"/>
    <w:rsid w:val="008E166E"/>
    <w:rsid w:val="008E168C"/>
    <w:rsid w:val="008E172E"/>
    <w:rsid w:val="008E1772"/>
    <w:rsid w:val="008E1A03"/>
    <w:rsid w:val="008E1A08"/>
    <w:rsid w:val="008E1D01"/>
    <w:rsid w:val="008E1E7B"/>
    <w:rsid w:val="008E20DD"/>
    <w:rsid w:val="008E20FA"/>
    <w:rsid w:val="008E2154"/>
    <w:rsid w:val="008E21C6"/>
    <w:rsid w:val="008E21CE"/>
    <w:rsid w:val="008E25E0"/>
    <w:rsid w:val="008E2824"/>
    <w:rsid w:val="008E296F"/>
    <w:rsid w:val="008E2AFF"/>
    <w:rsid w:val="008E2CD0"/>
    <w:rsid w:val="008E2EB7"/>
    <w:rsid w:val="008E2F8A"/>
    <w:rsid w:val="008E3147"/>
    <w:rsid w:val="008E361B"/>
    <w:rsid w:val="008E367A"/>
    <w:rsid w:val="008E3693"/>
    <w:rsid w:val="008E3732"/>
    <w:rsid w:val="008E38D3"/>
    <w:rsid w:val="008E3DFB"/>
    <w:rsid w:val="008E3EC6"/>
    <w:rsid w:val="008E3F04"/>
    <w:rsid w:val="008E3F4D"/>
    <w:rsid w:val="008E409F"/>
    <w:rsid w:val="008E43BE"/>
    <w:rsid w:val="008E4494"/>
    <w:rsid w:val="008E4503"/>
    <w:rsid w:val="008E4589"/>
    <w:rsid w:val="008E469C"/>
    <w:rsid w:val="008E46EF"/>
    <w:rsid w:val="008E46FC"/>
    <w:rsid w:val="008E4812"/>
    <w:rsid w:val="008E48DA"/>
    <w:rsid w:val="008E4923"/>
    <w:rsid w:val="008E49FF"/>
    <w:rsid w:val="008E4C64"/>
    <w:rsid w:val="008E4CFF"/>
    <w:rsid w:val="008E4E38"/>
    <w:rsid w:val="008E5174"/>
    <w:rsid w:val="008E534F"/>
    <w:rsid w:val="008E5791"/>
    <w:rsid w:val="008E57CD"/>
    <w:rsid w:val="008E5801"/>
    <w:rsid w:val="008E581E"/>
    <w:rsid w:val="008E58CE"/>
    <w:rsid w:val="008E58FD"/>
    <w:rsid w:val="008E5A33"/>
    <w:rsid w:val="008E5B05"/>
    <w:rsid w:val="008E6050"/>
    <w:rsid w:val="008E606C"/>
    <w:rsid w:val="008E607A"/>
    <w:rsid w:val="008E60FB"/>
    <w:rsid w:val="008E617A"/>
    <w:rsid w:val="008E61DB"/>
    <w:rsid w:val="008E61E6"/>
    <w:rsid w:val="008E6242"/>
    <w:rsid w:val="008E6506"/>
    <w:rsid w:val="008E6700"/>
    <w:rsid w:val="008E68DF"/>
    <w:rsid w:val="008E6AAD"/>
    <w:rsid w:val="008E6B2E"/>
    <w:rsid w:val="008E6C3E"/>
    <w:rsid w:val="008E6CCC"/>
    <w:rsid w:val="008E6E86"/>
    <w:rsid w:val="008E7227"/>
    <w:rsid w:val="008E73AE"/>
    <w:rsid w:val="008E7496"/>
    <w:rsid w:val="008E7617"/>
    <w:rsid w:val="008E762D"/>
    <w:rsid w:val="008E76DF"/>
    <w:rsid w:val="008E77FF"/>
    <w:rsid w:val="008E791D"/>
    <w:rsid w:val="008E793A"/>
    <w:rsid w:val="008E7C2D"/>
    <w:rsid w:val="008E7CEB"/>
    <w:rsid w:val="008E7D0E"/>
    <w:rsid w:val="008E7D3F"/>
    <w:rsid w:val="008E7F52"/>
    <w:rsid w:val="008E7F57"/>
    <w:rsid w:val="008F000D"/>
    <w:rsid w:val="008F00E8"/>
    <w:rsid w:val="008F013E"/>
    <w:rsid w:val="008F01AD"/>
    <w:rsid w:val="008F0428"/>
    <w:rsid w:val="008F04CB"/>
    <w:rsid w:val="008F0627"/>
    <w:rsid w:val="008F06E1"/>
    <w:rsid w:val="008F07EF"/>
    <w:rsid w:val="008F08F0"/>
    <w:rsid w:val="008F0A96"/>
    <w:rsid w:val="008F0B2F"/>
    <w:rsid w:val="008F0EBA"/>
    <w:rsid w:val="008F0F09"/>
    <w:rsid w:val="008F0F46"/>
    <w:rsid w:val="008F0F8F"/>
    <w:rsid w:val="008F105C"/>
    <w:rsid w:val="008F13BA"/>
    <w:rsid w:val="008F14DF"/>
    <w:rsid w:val="008F15FA"/>
    <w:rsid w:val="008F1862"/>
    <w:rsid w:val="008F18F6"/>
    <w:rsid w:val="008F18FD"/>
    <w:rsid w:val="008F1A57"/>
    <w:rsid w:val="008F1B34"/>
    <w:rsid w:val="008F1B40"/>
    <w:rsid w:val="008F1D22"/>
    <w:rsid w:val="008F1D39"/>
    <w:rsid w:val="008F1EC7"/>
    <w:rsid w:val="008F1ED3"/>
    <w:rsid w:val="008F1F93"/>
    <w:rsid w:val="008F20D6"/>
    <w:rsid w:val="008F215D"/>
    <w:rsid w:val="008F23B5"/>
    <w:rsid w:val="008F2638"/>
    <w:rsid w:val="008F268D"/>
    <w:rsid w:val="008F2865"/>
    <w:rsid w:val="008F29F9"/>
    <w:rsid w:val="008F2A38"/>
    <w:rsid w:val="008F2AA0"/>
    <w:rsid w:val="008F2B4E"/>
    <w:rsid w:val="008F2C07"/>
    <w:rsid w:val="008F2C22"/>
    <w:rsid w:val="008F2F7B"/>
    <w:rsid w:val="008F31C9"/>
    <w:rsid w:val="008F31F2"/>
    <w:rsid w:val="008F32D7"/>
    <w:rsid w:val="008F3334"/>
    <w:rsid w:val="008F3481"/>
    <w:rsid w:val="008F35AB"/>
    <w:rsid w:val="008F39A6"/>
    <w:rsid w:val="008F3A1A"/>
    <w:rsid w:val="008F3ABD"/>
    <w:rsid w:val="008F3B21"/>
    <w:rsid w:val="008F3C4B"/>
    <w:rsid w:val="008F42CD"/>
    <w:rsid w:val="008F44A9"/>
    <w:rsid w:val="008F486D"/>
    <w:rsid w:val="008F4A40"/>
    <w:rsid w:val="008F4C96"/>
    <w:rsid w:val="008F4CAA"/>
    <w:rsid w:val="008F4EAF"/>
    <w:rsid w:val="008F4ED2"/>
    <w:rsid w:val="008F53EF"/>
    <w:rsid w:val="008F5406"/>
    <w:rsid w:val="008F545F"/>
    <w:rsid w:val="008F570E"/>
    <w:rsid w:val="008F5A0C"/>
    <w:rsid w:val="008F5AA7"/>
    <w:rsid w:val="008F5F31"/>
    <w:rsid w:val="008F5F38"/>
    <w:rsid w:val="008F5FCE"/>
    <w:rsid w:val="008F65AC"/>
    <w:rsid w:val="008F6617"/>
    <w:rsid w:val="008F6651"/>
    <w:rsid w:val="008F6661"/>
    <w:rsid w:val="008F67E5"/>
    <w:rsid w:val="008F6996"/>
    <w:rsid w:val="008F6B8F"/>
    <w:rsid w:val="008F6CD9"/>
    <w:rsid w:val="008F6E86"/>
    <w:rsid w:val="008F6E9C"/>
    <w:rsid w:val="008F700F"/>
    <w:rsid w:val="008F7043"/>
    <w:rsid w:val="008F70C1"/>
    <w:rsid w:val="008F7444"/>
    <w:rsid w:val="008F745D"/>
    <w:rsid w:val="008F746D"/>
    <w:rsid w:val="008F7524"/>
    <w:rsid w:val="008F7981"/>
    <w:rsid w:val="008F7B56"/>
    <w:rsid w:val="008F7CB9"/>
    <w:rsid w:val="008F7DB9"/>
    <w:rsid w:val="008F7F02"/>
    <w:rsid w:val="008F7F7F"/>
    <w:rsid w:val="00900029"/>
    <w:rsid w:val="0090008C"/>
    <w:rsid w:val="009002E2"/>
    <w:rsid w:val="00900544"/>
    <w:rsid w:val="00900562"/>
    <w:rsid w:val="009005FA"/>
    <w:rsid w:val="0090064F"/>
    <w:rsid w:val="009007D1"/>
    <w:rsid w:val="009007F3"/>
    <w:rsid w:val="00900937"/>
    <w:rsid w:val="00900BEB"/>
    <w:rsid w:val="00900C38"/>
    <w:rsid w:val="00900D46"/>
    <w:rsid w:val="00900D8D"/>
    <w:rsid w:val="00900E6D"/>
    <w:rsid w:val="00900F24"/>
    <w:rsid w:val="00901091"/>
    <w:rsid w:val="0090137B"/>
    <w:rsid w:val="00901616"/>
    <w:rsid w:val="00901647"/>
    <w:rsid w:val="00901666"/>
    <w:rsid w:val="00901810"/>
    <w:rsid w:val="0090190A"/>
    <w:rsid w:val="00901933"/>
    <w:rsid w:val="00901C6D"/>
    <w:rsid w:val="00901F02"/>
    <w:rsid w:val="00901F18"/>
    <w:rsid w:val="00902231"/>
    <w:rsid w:val="009022BF"/>
    <w:rsid w:val="009022F2"/>
    <w:rsid w:val="009028EF"/>
    <w:rsid w:val="00902978"/>
    <w:rsid w:val="00902C8C"/>
    <w:rsid w:val="00902C90"/>
    <w:rsid w:val="00902D1B"/>
    <w:rsid w:val="00902E45"/>
    <w:rsid w:val="00902E7A"/>
    <w:rsid w:val="00902E83"/>
    <w:rsid w:val="00902F14"/>
    <w:rsid w:val="00903053"/>
    <w:rsid w:val="0090315F"/>
    <w:rsid w:val="009032C6"/>
    <w:rsid w:val="00903415"/>
    <w:rsid w:val="0090377F"/>
    <w:rsid w:val="009037E6"/>
    <w:rsid w:val="009039C4"/>
    <w:rsid w:val="00903A93"/>
    <w:rsid w:val="00903C72"/>
    <w:rsid w:val="00903DB3"/>
    <w:rsid w:val="00903E2B"/>
    <w:rsid w:val="0090408B"/>
    <w:rsid w:val="009041D5"/>
    <w:rsid w:val="0090426A"/>
    <w:rsid w:val="00904294"/>
    <w:rsid w:val="0090439F"/>
    <w:rsid w:val="00904418"/>
    <w:rsid w:val="0090480F"/>
    <w:rsid w:val="00904847"/>
    <w:rsid w:val="0090490F"/>
    <w:rsid w:val="00904B99"/>
    <w:rsid w:val="00904D49"/>
    <w:rsid w:val="00904E46"/>
    <w:rsid w:val="00904F2E"/>
    <w:rsid w:val="00905090"/>
    <w:rsid w:val="00905123"/>
    <w:rsid w:val="00905191"/>
    <w:rsid w:val="00905307"/>
    <w:rsid w:val="00905432"/>
    <w:rsid w:val="009054D6"/>
    <w:rsid w:val="0090572C"/>
    <w:rsid w:val="009057E2"/>
    <w:rsid w:val="00905819"/>
    <w:rsid w:val="00905860"/>
    <w:rsid w:val="009059DD"/>
    <w:rsid w:val="00905A2D"/>
    <w:rsid w:val="00905D59"/>
    <w:rsid w:val="009061C4"/>
    <w:rsid w:val="009062EC"/>
    <w:rsid w:val="00906436"/>
    <w:rsid w:val="00906472"/>
    <w:rsid w:val="00906552"/>
    <w:rsid w:val="009066B0"/>
    <w:rsid w:val="0090674A"/>
    <w:rsid w:val="0090678F"/>
    <w:rsid w:val="00906868"/>
    <w:rsid w:val="009069FD"/>
    <w:rsid w:val="00906B76"/>
    <w:rsid w:val="00906EAF"/>
    <w:rsid w:val="00906FD0"/>
    <w:rsid w:val="00907037"/>
    <w:rsid w:val="009070CE"/>
    <w:rsid w:val="00907296"/>
    <w:rsid w:val="009075A2"/>
    <w:rsid w:val="0090779B"/>
    <w:rsid w:val="009078E0"/>
    <w:rsid w:val="00907A1F"/>
    <w:rsid w:val="00907ABC"/>
    <w:rsid w:val="00907BC7"/>
    <w:rsid w:val="00907BF6"/>
    <w:rsid w:val="00907C3B"/>
    <w:rsid w:val="00907E6F"/>
    <w:rsid w:val="00907F16"/>
    <w:rsid w:val="009100EF"/>
    <w:rsid w:val="00910611"/>
    <w:rsid w:val="009106AC"/>
    <w:rsid w:val="009106F8"/>
    <w:rsid w:val="0091073D"/>
    <w:rsid w:val="0091086B"/>
    <w:rsid w:val="00910A25"/>
    <w:rsid w:val="00910B37"/>
    <w:rsid w:val="00910B58"/>
    <w:rsid w:val="00910DA7"/>
    <w:rsid w:val="00910EAA"/>
    <w:rsid w:val="00910FAB"/>
    <w:rsid w:val="009111F1"/>
    <w:rsid w:val="009111FB"/>
    <w:rsid w:val="0091121A"/>
    <w:rsid w:val="00911350"/>
    <w:rsid w:val="00911418"/>
    <w:rsid w:val="0091173C"/>
    <w:rsid w:val="00911A32"/>
    <w:rsid w:val="00911B03"/>
    <w:rsid w:val="00911B08"/>
    <w:rsid w:val="00911E27"/>
    <w:rsid w:val="00911FED"/>
    <w:rsid w:val="0091234F"/>
    <w:rsid w:val="00912371"/>
    <w:rsid w:val="0091238C"/>
    <w:rsid w:val="00912483"/>
    <w:rsid w:val="009125A8"/>
    <w:rsid w:val="00912687"/>
    <w:rsid w:val="0091271C"/>
    <w:rsid w:val="00912773"/>
    <w:rsid w:val="0091277A"/>
    <w:rsid w:val="00912801"/>
    <w:rsid w:val="00912C03"/>
    <w:rsid w:val="00912C14"/>
    <w:rsid w:val="00912D81"/>
    <w:rsid w:val="00913053"/>
    <w:rsid w:val="00913152"/>
    <w:rsid w:val="00913582"/>
    <w:rsid w:val="0091358A"/>
    <w:rsid w:val="0091367D"/>
    <w:rsid w:val="0091372A"/>
    <w:rsid w:val="00913764"/>
    <w:rsid w:val="009139C1"/>
    <w:rsid w:val="00913A3E"/>
    <w:rsid w:val="00913EBC"/>
    <w:rsid w:val="00913F16"/>
    <w:rsid w:val="00913F9A"/>
    <w:rsid w:val="00914423"/>
    <w:rsid w:val="00914503"/>
    <w:rsid w:val="00914517"/>
    <w:rsid w:val="00914660"/>
    <w:rsid w:val="0091476C"/>
    <w:rsid w:val="009147FB"/>
    <w:rsid w:val="009148B4"/>
    <w:rsid w:val="009149F9"/>
    <w:rsid w:val="00914A83"/>
    <w:rsid w:val="00914B16"/>
    <w:rsid w:val="0091518F"/>
    <w:rsid w:val="00915643"/>
    <w:rsid w:val="00915797"/>
    <w:rsid w:val="00915BB1"/>
    <w:rsid w:val="00915FB3"/>
    <w:rsid w:val="009164C5"/>
    <w:rsid w:val="00916630"/>
    <w:rsid w:val="009166EC"/>
    <w:rsid w:val="009167F7"/>
    <w:rsid w:val="009168B7"/>
    <w:rsid w:val="00916AE7"/>
    <w:rsid w:val="00916BC8"/>
    <w:rsid w:val="009174CE"/>
    <w:rsid w:val="00917701"/>
    <w:rsid w:val="00917732"/>
    <w:rsid w:val="00917955"/>
    <w:rsid w:val="00917A0E"/>
    <w:rsid w:val="00917B1F"/>
    <w:rsid w:val="00917B77"/>
    <w:rsid w:val="00917C1D"/>
    <w:rsid w:val="00917F21"/>
    <w:rsid w:val="00917F25"/>
    <w:rsid w:val="0092007A"/>
    <w:rsid w:val="0092016F"/>
    <w:rsid w:val="00920290"/>
    <w:rsid w:val="009202AE"/>
    <w:rsid w:val="00920352"/>
    <w:rsid w:val="009203B1"/>
    <w:rsid w:val="00920449"/>
    <w:rsid w:val="00920649"/>
    <w:rsid w:val="00920A67"/>
    <w:rsid w:val="00920B71"/>
    <w:rsid w:val="00920BF7"/>
    <w:rsid w:val="00920C1A"/>
    <w:rsid w:val="00920C57"/>
    <w:rsid w:val="00920CFE"/>
    <w:rsid w:val="009211C0"/>
    <w:rsid w:val="009212DC"/>
    <w:rsid w:val="00921399"/>
    <w:rsid w:val="009213F6"/>
    <w:rsid w:val="00921568"/>
    <w:rsid w:val="00921670"/>
    <w:rsid w:val="00921859"/>
    <w:rsid w:val="009218E8"/>
    <w:rsid w:val="00921A2D"/>
    <w:rsid w:val="00921D37"/>
    <w:rsid w:val="00921D8F"/>
    <w:rsid w:val="00921DA6"/>
    <w:rsid w:val="00921E7B"/>
    <w:rsid w:val="00921E90"/>
    <w:rsid w:val="00922138"/>
    <w:rsid w:val="009222FE"/>
    <w:rsid w:val="0092240F"/>
    <w:rsid w:val="009225C4"/>
    <w:rsid w:val="009226C2"/>
    <w:rsid w:val="00922EF5"/>
    <w:rsid w:val="00922F1F"/>
    <w:rsid w:val="00923201"/>
    <w:rsid w:val="00923232"/>
    <w:rsid w:val="009232F0"/>
    <w:rsid w:val="009238C1"/>
    <w:rsid w:val="00923B69"/>
    <w:rsid w:val="00923C19"/>
    <w:rsid w:val="00923C41"/>
    <w:rsid w:val="00923D38"/>
    <w:rsid w:val="00923E6B"/>
    <w:rsid w:val="00923EE9"/>
    <w:rsid w:val="00923F9B"/>
    <w:rsid w:val="00923FFF"/>
    <w:rsid w:val="009243DC"/>
    <w:rsid w:val="009246EB"/>
    <w:rsid w:val="009247C9"/>
    <w:rsid w:val="00924FFD"/>
    <w:rsid w:val="009250CF"/>
    <w:rsid w:val="0092522F"/>
    <w:rsid w:val="00925314"/>
    <w:rsid w:val="009254EA"/>
    <w:rsid w:val="0092557F"/>
    <w:rsid w:val="0092564E"/>
    <w:rsid w:val="00925668"/>
    <w:rsid w:val="0092586A"/>
    <w:rsid w:val="009259F0"/>
    <w:rsid w:val="00925A2F"/>
    <w:rsid w:val="00925AD1"/>
    <w:rsid w:val="00925AF2"/>
    <w:rsid w:val="00925B16"/>
    <w:rsid w:val="00925C24"/>
    <w:rsid w:val="00925C62"/>
    <w:rsid w:val="00925E5B"/>
    <w:rsid w:val="00925E8E"/>
    <w:rsid w:val="00925EB9"/>
    <w:rsid w:val="00925F03"/>
    <w:rsid w:val="009260E2"/>
    <w:rsid w:val="009263A1"/>
    <w:rsid w:val="00926566"/>
    <w:rsid w:val="00926596"/>
    <w:rsid w:val="00926638"/>
    <w:rsid w:val="00926693"/>
    <w:rsid w:val="0092686D"/>
    <w:rsid w:val="00926A9C"/>
    <w:rsid w:val="00926BA6"/>
    <w:rsid w:val="00926C20"/>
    <w:rsid w:val="00927061"/>
    <w:rsid w:val="0092715B"/>
    <w:rsid w:val="00927160"/>
    <w:rsid w:val="0092724F"/>
    <w:rsid w:val="00927293"/>
    <w:rsid w:val="009273A2"/>
    <w:rsid w:val="009273C5"/>
    <w:rsid w:val="00927549"/>
    <w:rsid w:val="009276F3"/>
    <w:rsid w:val="009279C1"/>
    <w:rsid w:val="00927A42"/>
    <w:rsid w:val="00927AA8"/>
    <w:rsid w:val="00927CB2"/>
    <w:rsid w:val="00927D8C"/>
    <w:rsid w:val="00927F99"/>
    <w:rsid w:val="009301F5"/>
    <w:rsid w:val="00930268"/>
    <w:rsid w:val="00930400"/>
    <w:rsid w:val="00930413"/>
    <w:rsid w:val="0093056F"/>
    <w:rsid w:val="00930624"/>
    <w:rsid w:val="00930ABC"/>
    <w:rsid w:val="00930BE7"/>
    <w:rsid w:val="00930C32"/>
    <w:rsid w:val="00930EEE"/>
    <w:rsid w:val="00930EF8"/>
    <w:rsid w:val="00930F18"/>
    <w:rsid w:val="00930F7C"/>
    <w:rsid w:val="009312A3"/>
    <w:rsid w:val="00931322"/>
    <w:rsid w:val="009314BA"/>
    <w:rsid w:val="009317E0"/>
    <w:rsid w:val="0093183A"/>
    <w:rsid w:val="00931A57"/>
    <w:rsid w:val="00931ACD"/>
    <w:rsid w:val="00931B5B"/>
    <w:rsid w:val="00931BE4"/>
    <w:rsid w:val="00931C53"/>
    <w:rsid w:val="00931E1F"/>
    <w:rsid w:val="00931E62"/>
    <w:rsid w:val="00931EBF"/>
    <w:rsid w:val="00931FB2"/>
    <w:rsid w:val="009320D3"/>
    <w:rsid w:val="009320DF"/>
    <w:rsid w:val="00932160"/>
    <w:rsid w:val="00932316"/>
    <w:rsid w:val="009323EA"/>
    <w:rsid w:val="009325DE"/>
    <w:rsid w:val="00932812"/>
    <w:rsid w:val="00932983"/>
    <w:rsid w:val="00932BDE"/>
    <w:rsid w:val="00932CE5"/>
    <w:rsid w:val="00932EF5"/>
    <w:rsid w:val="00932FB5"/>
    <w:rsid w:val="0093319D"/>
    <w:rsid w:val="009332C7"/>
    <w:rsid w:val="0093335D"/>
    <w:rsid w:val="0093345B"/>
    <w:rsid w:val="00933471"/>
    <w:rsid w:val="0093348E"/>
    <w:rsid w:val="00933511"/>
    <w:rsid w:val="00933555"/>
    <w:rsid w:val="00933568"/>
    <w:rsid w:val="00933582"/>
    <w:rsid w:val="009335A5"/>
    <w:rsid w:val="0093369F"/>
    <w:rsid w:val="0093370B"/>
    <w:rsid w:val="00933855"/>
    <w:rsid w:val="009338C1"/>
    <w:rsid w:val="009338E9"/>
    <w:rsid w:val="00933A50"/>
    <w:rsid w:val="00933B74"/>
    <w:rsid w:val="00933C56"/>
    <w:rsid w:val="00933C57"/>
    <w:rsid w:val="00933D57"/>
    <w:rsid w:val="00933ED1"/>
    <w:rsid w:val="00933F5F"/>
    <w:rsid w:val="00934058"/>
    <w:rsid w:val="009340C2"/>
    <w:rsid w:val="009341C8"/>
    <w:rsid w:val="00934227"/>
    <w:rsid w:val="009345CF"/>
    <w:rsid w:val="009346BE"/>
    <w:rsid w:val="00934790"/>
    <w:rsid w:val="00934A99"/>
    <w:rsid w:val="00934F24"/>
    <w:rsid w:val="00935036"/>
    <w:rsid w:val="00935053"/>
    <w:rsid w:val="00935091"/>
    <w:rsid w:val="0093517C"/>
    <w:rsid w:val="009351FE"/>
    <w:rsid w:val="009352E9"/>
    <w:rsid w:val="009356BC"/>
    <w:rsid w:val="009358BF"/>
    <w:rsid w:val="00935CB3"/>
    <w:rsid w:val="00935E00"/>
    <w:rsid w:val="00935E4C"/>
    <w:rsid w:val="0093600D"/>
    <w:rsid w:val="009360E6"/>
    <w:rsid w:val="009362D7"/>
    <w:rsid w:val="0093633C"/>
    <w:rsid w:val="0093633E"/>
    <w:rsid w:val="00936476"/>
    <w:rsid w:val="00936638"/>
    <w:rsid w:val="009369B0"/>
    <w:rsid w:val="00936AFA"/>
    <w:rsid w:val="00936C57"/>
    <w:rsid w:val="00936CFF"/>
    <w:rsid w:val="00936E75"/>
    <w:rsid w:val="009370FB"/>
    <w:rsid w:val="0093718F"/>
    <w:rsid w:val="00937449"/>
    <w:rsid w:val="00937457"/>
    <w:rsid w:val="009374A0"/>
    <w:rsid w:val="009376BB"/>
    <w:rsid w:val="00937865"/>
    <w:rsid w:val="009378F4"/>
    <w:rsid w:val="00937A04"/>
    <w:rsid w:val="00937B8E"/>
    <w:rsid w:val="00937E72"/>
    <w:rsid w:val="00937F77"/>
    <w:rsid w:val="00937FBF"/>
    <w:rsid w:val="009405A0"/>
    <w:rsid w:val="0094066E"/>
    <w:rsid w:val="00940766"/>
    <w:rsid w:val="009407CE"/>
    <w:rsid w:val="00940896"/>
    <w:rsid w:val="00940BD6"/>
    <w:rsid w:val="00940D38"/>
    <w:rsid w:val="00940E4E"/>
    <w:rsid w:val="0094118D"/>
    <w:rsid w:val="0094129B"/>
    <w:rsid w:val="00941361"/>
    <w:rsid w:val="0094146F"/>
    <w:rsid w:val="009414B3"/>
    <w:rsid w:val="009414CD"/>
    <w:rsid w:val="009414CE"/>
    <w:rsid w:val="009415EC"/>
    <w:rsid w:val="009415F2"/>
    <w:rsid w:val="009416BA"/>
    <w:rsid w:val="009416C0"/>
    <w:rsid w:val="0094178D"/>
    <w:rsid w:val="00941870"/>
    <w:rsid w:val="00941958"/>
    <w:rsid w:val="00941A00"/>
    <w:rsid w:val="00941A98"/>
    <w:rsid w:val="00941AAC"/>
    <w:rsid w:val="00941B6A"/>
    <w:rsid w:val="00941DC0"/>
    <w:rsid w:val="00941EB5"/>
    <w:rsid w:val="0094204C"/>
    <w:rsid w:val="00942123"/>
    <w:rsid w:val="00942172"/>
    <w:rsid w:val="009421BD"/>
    <w:rsid w:val="009421D7"/>
    <w:rsid w:val="009421FE"/>
    <w:rsid w:val="00942534"/>
    <w:rsid w:val="009425CD"/>
    <w:rsid w:val="00942602"/>
    <w:rsid w:val="00942741"/>
    <w:rsid w:val="00942813"/>
    <w:rsid w:val="00942834"/>
    <w:rsid w:val="00942848"/>
    <w:rsid w:val="009429D0"/>
    <w:rsid w:val="00942A97"/>
    <w:rsid w:val="00942B98"/>
    <w:rsid w:val="00942C33"/>
    <w:rsid w:val="00942C3F"/>
    <w:rsid w:val="00942CCB"/>
    <w:rsid w:val="00942D07"/>
    <w:rsid w:val="00942EEA"/>
    <w:rsid w:val="009432D0"/>
    <w:rsid w:val="009433C4"/>
    <w:rsid w:val="00943417"/>
    <w:rsid w:val="00943512"/>
    <w:rsid w:val="00943678"/>
    <w:rsid w:val="009436E8"/>
    <w:rsid w:val="009437A7"/>
    <w:rsid w:val="009437EE"/>
    <w:rsid w:val="009437FB"/>
    <w:rsid w:val="009439DD"/>
    <w:rsid w:val="00943C03"/>
    <w:rsid w:val="00943D00"/>
    <w:rsid w:val="00943EE6"/>
    <w:rsid w:val="00944082"/>
    <w:rsid w:val="00944270"/>
    <w:rsid w:val="009442B9"/>
    <w:rsid w:val="009442CF"/>
    <w:rsid w:val="009443A6"/>
    <w:rsid w:val="0094467E"/>
    <w:rsid w:val="00944754"/>
    <w:rsid w:val="009448D5"/>
    <w:rsid w:val="009448D8"/>
    <w:rsid w:val="00944957"/>
    <w:rsid w:val="00944AE7"/>
    <w:rsid w:val="00944AFD"/>
    <w:rsid w:val="00944D1C"/>
    <w:rsid w:val="00944DA3"/>
    <w:rsid w:val="00944F12"/>
    <w:rsid w:val="00944FA6"/>
    <w:rsid w:val="0094505F"/>
    <w:rsid w:val="009451AF"/>
    <w:rsid w:val="009451EC"/>
    <w:rsid w:val="00945400"/>
    <w:rsid w:val="00945425"/>
    <w:rsid w:val="009459FB"/>
    <w:rsid w:val="00945A6E"/>
    <w:rsid w:val="009460DD"/>
    <w:rsid w:val="00946237"/>
    <w:rsid w:val="00946277"/>
    <w:rsid w:val="00946431"/>
    <w:rsid w:val="009468CC"/>
    <w:rsid w:val="00946AB4"/>
    <w:rsid w:val="00946AD2"/>
    <w:rsid w:val="00946B42"/>
    <w:rsid w:val="00946CC4"/>
    <w:rsid w:val="00946E2B"/>
    <w:rsid w:val="00946E56"/>
    <w:rsid w:val="00946EE8"/>
    <w:rsid w:val="00946FCB"/>
    <w:rsid w:val="00947036"/>
    <w:rsid w:val="00947046"/>
    <w:rsid w:val="00947170"/>
    <w:rsid w:val="009471C1"/>
    <w:rsid w:val="00947216"/>
    <w:rsid w:val="00947501"/>
    <w:rsid w:val="0094759D"/>
    <w:rsid w:val="009477F1"/>
    <w:rsid w:val="00947822"/>
    <w:rsid w:val="00947A4C"/>
    <w:rsid w:val="00947ADD"/>
    <w:rsid w:val="00947C0C"/>
    <w:rsid w:val="00947F95"/>
    <w:rsid w:val="009502FF"/>
    <w:rsid w:val="00950460"/>
    <w:rsid w:val="009504E4"/>
    <w:rsid w:val="009504F3"/>
    <w:rsid w:val="00950674"/>
    <w:rsid w:val="00950697"/>
    <w:rsid w:val="009506F9"/>
    <w:rsid w:val="009509C1"/>
    <w:rsid w:val="00950A1A"/>
    <w:rsid w:val="00950BB1"/>
    <w:rsid w:val="00950DE4"/>
    <w:rsid w:val="00950E73"/>
    <w:rsid w:val="00950E8C"/>
    <w:rsid w:val="009510BC"/>
    <w:rsid w:val="0095116A"/>
    <w:rsid w:val="009511AB"/>
    <w:rsid w:val="009511E0"/>
    <w:rsid w:val="009513E9"/>
    <w:rsid w:val="00951499"/>
    <w:rsid w:val="009514C9"/>
    <w:rsid w:val="00951857"/>
    <w:rsid w:val="00951D88"/>
    <w:rsid w:val="00951E20"/>
    <w:rsid w:val="00951EE9"/>
    <w:rsid w:val="00951FFD"/>
    <w:rsid w:val="0095206D"/>
    <w:rsid w:val="009522AD"/>
    <w:rsid w:val="009522CF"/>
    <w:rsid w:val="00952337"/>
    <w:rsid w:val="0095254A"/>
    <w:rsid w:val="00952577"/>
    <w:rsid w:val="009525B6"/>
    <w:rsid w:val="009525EB"/>
    <w:rsid w:val="00952777"/>
    <w:rsid w:val="00952881"/>
    <w:rsid w:val="00952AC5"/>
    <w:rsid w:val="00952BA6"/>
    <w:rsid w:val="00952DB9"/>
    <w:rsid w:val="00952E16"/>
    <w:rsid w:val="00953005"/>
    <w:rsid w:val="00953020"/>
    <w:rsid w:val="0095325F"/>
    <w:rsid w:val="009532AB"/>
    <w:rsid w:val="00953419"/>
    <w:rsid w:val="009535E9"/>
    <w:rsid w:val="00953800"/>
    <w:rsid w:val="009538DD"/>
    <w:rsid w:val="009539AB"/>
    <w:rsid w:val="00953D12"/>
    <w:rsid w:val="00953DA0"/>
    <w:rsid w:val="00953F15"/>
    <w:rsid w:val="00954196"/>
    <w:rsid w:val="009542AA"/>
    <w:rsid w:val="009543DB"/>
    <w:rsid w:val="00954418"/>
    <w:rsid w:val="00954625"/>
    <w:rsid w:val="00954791"/>
    <w:rsid w:val="009548A8"/>
    <w:rsid w:val="00954983"/>
    <w:rsid w:val="009549ED"/>
    <w:rsid w:val="00954A8C"/>
    <w:rsid w:val="00954C41"/>
    <w:rsid w:val="00954D7E"/>
    <w:rsid w:val="00954E69"/>
    <w:rsid w:val="00955123"/>
    <w:rsid w:val="0095529B"/>
    <w:rsid w:val="009553D0"/>
    <w:rsid w:val="00955982"/>
    <w:rsid w:val="00955B27"/>
    <w:rsid w:val="00955B71"/>
    <w:rsid w:val="00955D10"/>
    <w:rsid w:val="00955FB1"/>
    <w:rsid w:val="00955FC5"/>
    <w:rsid w:val="00956090"/>
    <w:rsid w:val="009560DD"/>
    <w:rsid w:val="009567B0"/>
    <w:rsid w:val="0095685A"/>
    <w:rsid w:val="0095688E"/>
    <w:rsid w:val="00956D24"/>
    <w:rsid w:val="00956E0A"/>
    <w:rsid w:val="00957182"/>
    <w:rsid w:val="009571B0"/>
    <w:rsid w:val="009573BD"/>
    <w:rsid w:val="00957447"/>
    <w:rsid w:val="0095755A"/>
    <w:rsid w:val="00957755"/>
    <w:rsid w:val="009577BD"/>
    <w:rsid w:val="00957CC6"/>
    <w:rsid w:val="00957D3C"/>
    <w:rsid w:val="00957E47"/>
    <w:rsid w:val="00957EB7"/>
    <w:rsid w:val="00957F91"/>
    <w:rsid w:val="00960035"/>
    <w:rsid w:val="0096008C"/>
    <w:rsid w:val="00960290"/>
    <w:rsid w:val="0096031F"/>
    <w:rsid w:val="0096037A"/>
    <w:rsid w:val="009604DA"/>
    <w:rsid w:val="009606DC"/>
    <w:rsid w:val="009606F3"/>
    <w:rsid w:val="009607D0"/>
    <w:rsid w:val="009608DE"/>
    <w:rsid w:val="00960909"/>
    <w:rsid w:val="00960D73"/>
    <w:rsid w:val="00960DCF"/>
    <w:rsid w:val="00961174"/>
    <w:rsid w:val="009612C2"/>
    <w:rsid w:val="00961481"/>
    <w:rsid w:val="009619A5"/>
    <w:rsid w:val="00961D03"/>
    <w:rsid w:val="00961DC0"/>
    <w:rsid w:val="00961E06"/>
    <w:rsid w:val="0096203A"/>
    <w:rsid w:val="009621CD"/>
    <w:rsid w:val="0096230A"/>
    <w:rsid w:val="009623A1"/>
    <w:rsid w:val="009624A1"/>
    <w:rsid w:val="00962509"/>
    <w:rsid w:val="00962619"/>
    <w:rsid w:val="00962621"/>
    <w:rsid w:val="00962712"/>
    <w:rsid w:val="009629EB"/>
    <w:rsid w:val="00963359"/>
    <w:rsid w:val="009633A1"/>
    <w:rsid w:val="009637C2"/>
    <w:rsid w:val="00963A6B"/>
    <w:rsid w:val="00963A81"/>
    <w:rsid w:val="00963BD7"/>
    <w:rsid w:val="00963D0E"/>
    <w:rsid w:val="00963DEB"/>
    <w:rsid w:val="0096450A"/>
    <w:rsid w:val="00964528"/>
    <w:rsid w:val="009645B3"/>
    <w:rsid w:val="009646DE"/>
    <w:rsid w:val="00964860"/>
    <w:rsid w:val="009649A1"/>
    <w:rsid w:val="009649BB"/>
    <w:rsid w:val="00964CCA"/>
    <w:rsid w:val="00964CEA"/>
    <w:rsid w:val="00964D08"/>
    <w:rsid w:val="00964E27"/>
    <w:rsid w:val="00964EC6"/>
    <w:rsid w:val="00965054"/>
    <w:rsid w:val="009654E0"/>
    <w:rsid w:val="00965623"/>
    <w:rsid w:val="0096567F"/>
    <w:rsid w:val="009657C9"/>
    <w:rsid w:val="0096588A"/>
    <w:rsid w:val="009659DE"/>
    <w:rsid w:val="009659FC"/>
    <w:rsid w:val="00965A4E"/>
    <w:rsid w:val="00965A7D"/>
    <w:rsid w:val="00965B71"/>
    <w:rsid w:val="00965C9D"/>
    <w:rsid w:val="00965D08"/>
    <w:rsid w:val="0096609F"/>
    <w:rsid w:val="00966101"/>
    <w:rsid w:val="00966119"/>
    <w:rsid w:val="0096613B"/>
    <w:rsid w:val="00966228"/>
    <w:rsid w:val="00966304"/>
    <w:rsid w:val="00966392"/>
    <w:rsid w:val="00966409"/>
    <w:rsid w:val="00966548"/>
    <w:rsid w:val="009667E0"/>
    <w:rsid w:val="009669F1"/>
    <w:rsid w:val="00966C3E"/>
    <w:rsid w:val="00966F73"/>
    <w:rsid w:val="009670F4"/>
    <w:rsid w:val="00967111"/>
    <w:rsid w:val="0096725D"/>
    <w:rsid w:val="00967392"/>
    <w:rsid w:val="009673EA"/>
    <w:rsid w:val="009673F4"/>
    <w:rsid w:val="009676ED"/>
    <w:rsid w:val="00967943"/>
    <w:rsid w:val="00967B6E"/>
    <w:rsid w:val="00967CAE"/>
    <w:rsid w:val="00967D1E"/>
    <w:rsid w:val="00967E45"/>
    <w:rsid w:val="00967FB1"/>
    <w:rsid w:val="00967FCC"/>
    <w:rsid w:val="00967FEE"/>
    <w:rsid w:val="00970114"/>
    <w:rsid w:val="0097014F"/>
    <w:rsid w:val="009701B3"/>
    <w:rsid w:val="00970417"/>
    <w:rsid w:val="00970428"/>
    <w:rsid w:val="00970738"/>
    <w:rsid w:val="00970868"/>
    <w:rsid w:val="00970AE1"/>
    <w:rsid w:val="00970B76"/>
    <w:rsid w:val="00970F6C"/>
    <w:rsid w:val="00971066"/>
    <w:rsid w:val="00971140"/>
    <w:rsid w:val="00971528"/>
    <w:rsid w:val="0097166E"/>
    <w:rsid w:val="009716E3"/>
    <w:rsid w:val="009716EB"/>
    <w:rsid w:val="00971730"/>
    <w:rsid w:val="009717EE"/>
    <w:rsid w:val="00971ADC"/>
    <w:rsid w:val="00971D46"/>
    <w:rsid w:val="00971D7B"/>
    <w:rsid w:val="00971FD4"/>
    <w:rsid w:val="0097200A"/>
    <w:rsid w:val="00972058"/>
    <w:rsid w:val="0097208F"/>
    <w:rsid w:val="0097217E"/>
    <w:rsid w:val="0097231D"/>
    <w:rsid w:val="00972534"/>
    <w:rsid w:val="0097254F"/>
    <w:rsid w:val="009725E3"/>
    <w:rsid w:val="00972622"/>
    <w:rsid w:val="00972640"/>
    <w:rsid w:val="0097269C"/>
    <w:rsid w:val="0097298D"/>
    <w:rsid w:val="00972CEC"/>
    <w:rsid w:val="00972E26"/>
    <w:rsid w:val="00972E78"/>
    <w:rsid w:val="00973014"/>
    <w:rsid w:val="0097366E"/>
    <w:rsid w:val="009736F8"/>
    <w:rsid w:val="009736FF"/>
    <w:rsid w:val="00973818"/>
    <w:rsid w:val="009739AE"/>
    <w:rsid w:val="009739BF"/>
    <w:rsid w:val="00973A2B"/>
    <w:rsid w:val="00973A5B"/>
    <w:rsid w:val="00973A95"/>
    <w:rsid w:val="00973ACD"/>
    <w:rsid w:val="00973B87"/>
    <w:rsid w:val="00973C36"/>
    <w:rsid w:val="00973D2B"/>
    <w:rsid w:val="00973E9F"/>
    <w:rsid w:val="009740F7"/>
    <w:rsid w:val="0097456C"/>
    <w:rsid w:val="0097494E"/>
    <w:rsid w:val="00974B13"/>
    <w:rsid w:val="00974B8E"/>
    <w:rsid w:val="00974C67"/>
    <w:rsid w:val="00974C6E"/>
    <w:rsid w:val="00974E12"/>
    <w:rsid w:val="009750FA"/>
    <w:rsid w:val="009752E1"/>
    <w:rsid w:val="009756F6"/>
    <w:rsid w:val="0097571C"/>
    <w:rsid w:val="00975DF4"/>
    <w:rsid w:val="00975EA4"/>
    <w:rsid w:val="009760E6"/>
    <w:rsid w:val="00976204"/>
    <w:rsid w:val="0097647D"/>
    <w:rsid w:val="00976680"/>
    <w:rsid w:val="00976B61"/>
    <w:rsid w:val="00976D18"/>
    <w:rsid w:val="00976D49"/>
    <w:rsid w:val="00976ED0"/>
    <w:rsid w:val="00977113"/>
    <w:rsid w:val="00977169"/>
    <w:rsid w:val="00977174"/>
    <w:rsid w:val="00977294"/>
    <w:rsid w:val="009772D8"/>
    <w:rsid w:val="0097742D"/>
    <w:rsid w:val="00977441"/>
    <w:rsid w:val="00977457"/>
    <w:rsid w:val="00977BB3"/>
    <w:rsid w:val="00977BF1"/>
    <w:rsid w:val="00977DA6"/>
    <w:rsid w:val="00977E03"/>
    <w:rsid w:val="00977E28"/>
    <w:rsid w:val="00977E33"/>
    <w:rsid w:val="00977E97"/>
    <w:rsid w:val="00980010"/>
    <w:rsid w:val="009805D7"/>
    <w:rsid w:val="00980638"/>
    <w:rsid w:val="00980642"/>
    <w:rsid w:val="009807F7"/>
    <w:rsid w:val="0098080F"/>
    <w:rsid w:val="00980940"/>
    <w:rsid w:val="0098099C"/>
    <w:rsid w:val="009809F3"/>
    <w:rsid w:val="00980A7D"/>
    <w:rsid w:val="00980C5B"/>
    <w:rsid w:val="00980E41"/>
    <w:rsid w:val="009810AF"/>
    <w:rsid w:val="009812D5"/>
    <w:rsid w:val="009813B3"/>
    <w:rsid w:val="0098149D"/>
    <w:rsid w:val="0098165E"/>
    <w:rsid w:val="0098176A"/>
    <w:rsid w:val="009817E2"/>
    <w:rsid w:val="009817EE"/>
    <w:rsid w:val="00981D23"/>
    <w:rsid w:val="00981D57"/>
    <w:rsid w:val="00981D7E"/>
    <w:rsid w:val="00981E7F"/>
    <w:rsid w:val="009820D0"/>
    <w:rsid w:val="0098222D"/>
    <w:rsid w:val="0098239D"/>
    <w:rsid w:val="009823C9"/>
    <w:rsid w:val="00982401"/>
    <w:rsid w:val="00982444"/>
    <w:rsid w:val="0098285A"/>
    <w:rsid w:val="00982A99"/>
    <w:rsid w:val="00982AA0"/>
    <w:rsid w:val="00982B9F"/>
    <w:rsid w:val="00982C4B"/>
    <w:rsid w:val="00982C4C"/>
    <w:rsid w:val="00982C54"/>
    <w:rsid w:val="00982C78"/>
    <w:rsid w:val="00982DE7"/>
    <w:rsid w:val="00982F10"/>
    <w:rsid w:val="00982F13"/>
    <w:rsid w:val="00982FB6"/>
    <w:rsid w:val="00982FC5"/>
    <w:rsid w:val="0098300E"/>
    <w:rsid w:val="00983084"/>
    <w:rsid w:val="0098309F"/>
    <w:rsid w:val="009833AD"/>
    <w:rsid w:val="009833EC"/>
    <w:rsid w:val="0098348E"/>
    <w:rsid w:val="009836C7"/>
    <w:rsid w:val="009836DB"/>
    <w:rsid w:val="00983830"/>
    <w:rsid w:val="00983AAF"/>
    <w:rsid w:val="00983C5B"/>
    <w:rsid w:val="00983D3C"/>
    <w:rsid w:val="00983F7E"/>
    <w:rsid w:val="009840BA"/>
    <w:rsid w:val="0098410F"/>
    <w:rsid w:val="00984113"/>
    <w:rsid w:val="00984128"/>
    <w:rsid w:val="0098419E"/>
    <w:rsid w:val="0098422F"/>
    <w:rsid w:val="009848DD"/>
    <w:rsid w:val="00984A39"/>
    <w:rsid w:val="00984A96"/>
    <w:rsid w:val="00984ABD"/>
    <w:rsid w:val="00984C6E"/>
    <w:rsid w:val="00984CE2"/>
    <w:rsid w:val="00984DFB"/>
    <w:rsid w:val="00984E0F"/>
    <w:rsid w:val="00985097"/>
    <w:rsid w:val="009850DA"/>
    <w:rsid w:val="0098528D"/>
    <w:rsid w:val="0098545A"/>
    <w:rsid w:val="00985586"/>
    <w:rsid w:val="009857D3"/>
    <w:rsid w:val="00985968"/>
    <w:rsid w:val="0098598F"/>
    <w:rsid w:val="00985D8E"/>
    <w:rsid w:val="009860DA"/>
    <w:rsid w:val="00986317"/>
    <w:rsid w:val="0098635A"/>
    <w:rsid w:val="00986591"/>
    <w:rsid w:val="00986A41"/>
    <w:rsid w:val="00986B40"/>
    <w:rsid w:val="00986CD4"/>
    <w:rsid w:val="00986CE9"/>
    <w:rsid w:val="00986E51"/>
    <w:rsid w:val="00987166"/>
    <w:rsid w:val="0098720E"/>
    <w:rsid w:val="00987348"/>
    <w:rsid w:val="009874EE"/>
    <w:rsid w:val="009876B4"/>
    <w:rsid w:val="00987773"/>
    <w:rsid w:val="009878F9"/>
    <w:rsid w:val="00987ADC"/>
    <w:rsid w:val="00987AE4"/>
    <w:rsid w:val="00987CE7"/>
    <w:rsid w:val="00987DFB"/>
    <w:rsid w:val="00987ECB"/>
    <w:rsid w:val="00987F83"/>
    <w:rsid w:val="009900EB"/>
    <w:rsid w:val="00990339"/>
    <w:rsid w:val="009904D0"/>
    <w:rsid w:val="0099052A"/>
    <w:rsid w:val="00990597"/>
    <w:rsid w:val="0099059E"/>
    <w:rsid w:val="009905B7"/>
    <w:rsid w:val="0099076A"/>
    <w:rsid w:val="00990770"/>
    <w:rsid w:val="00990AB3"/>
    <w:rsid w:val="00990C04"/>
    <w:rsid w:val="00990C42"/>
    <w:rsid w:val="00990DCF"/>
    <w:rsid w:val="00990FCC"/>
    <w:rsid w:val="00990FF5"/>
    <w:rsid w:val="009910BE"/>
    <w:rsid w:val="009913CE"/>
    <w:rsid w:val="0099164F"/>
    <w:rsid w:val="00991927"/>
    <w:rsid w:val="0099198F"/>
    <w:rsid w:val="00991A07"/>
    <w:rsid w:val="00991A53"/>
    <w:rsid w:val="00991A56"/>
    <w:rsid w:val="00991B33"/>
    <w:rsid w:val="00991D37"/>
    <w:rsid w:val="00991E1F"/>
    <w:rsid w:val="00991F36"/>
    <w:rsid w:val="0099205A"/>
    <w:rsid w:val="0099207C"/>
    <w:rsid w:val="009920A5"/>
    <w:rsid w:val="009921D2"/>
    <w:rsid w:val="00992A6F"/>
    <w:rsid w:val="00992C8C"/>
    <w:rsid w:val="00992DAD"/>
    <w:rsid w:val="00992F09"/>
    <w:rsid w:val="009932A3"/>
    <w:rsid w:val="009933DC"/>
    <w:rsid w:val="00993505"/>
    <w:rsid w:val="00993636"/>
    <w:rsid w:val="009936AA"/>
    <w:rsid w:val="00993728"/>
    <w:rsid w:val="00993971"/>
    <w:rsid w:val="00993C60"/>
    <w:rsid w:val="00993D94"/>
    <w:rsid w:val="00993DA0"/>
    <w:rsid w:val="00993E18"/>
    <w:rsid w:val="00993E8F"/>
    <w:rsid w:val="009940BA"/>
    <w:rsid w:val="009941BC"/>
    <w:rsid w:val="0099427F"/>
    <w:rsid w:val="009942CA"/>
    <w:rsid w:val="009944E9"/>
    <w:rsid w:val="0099452B"/>
    <w:rsid w:val="0099462C"/>
    <w:rsid w:val="00994667"/>
    <w:rsid w:val="00994752"/>
    <w:rsid w:val="00994872"/>
    <w:rsid w:val="00994C02"/>
    <w:rsid w:val="00994E6B"/>
    <w:rsid w:val="00995079"/>
    <w:rsid w:val="00995303"/>
    <w:rsid w:val="00995323"/>
    <w:rsid w:val="009953CF"/>
    <w:rsid w:val="009954E2"/>
    <w:rsid w:val="009956AF"/>
    <w:rsid w:val="009956FF"/>
    <w:rsid w:val="00995A82"/>
    <w:rsid w:val="00995BBB"/>
    <w:rsid w:val="009965BA"/>
    <w:rsid w:val="009966CE"/>
    <w:rsid w:val="0099688B"/>
    <w:rsid w:val="009968ED"/>
    <w:rsid w:val="00996930"/>
    <w:rsid w:val="009969A9"/>
    <w:rsid w:val="00996B99"/>
    <w:rsid w:val="00996CAD"/>
    <w:rsid w:val="00996DBE"/>
    <w:rsid w:val="0099704F"/>
    <w:rsid w:val="0099707B"/>
    <w:rsid w:val="0099714C"/>
    <w:rsid w:val="00997407"/>
    <w:rsid w:val="0099763E"/>
    <w:rsid w:val="009977B0"/>
    <w:rsid w:val="00997BF7"/>
    <w:rsid w:val="00997DE0"/>
    <w:rsid w:val="00997E86"/>
    <w:rsid w:val="00997EE0"/>
    <w:rsid w:val="00997FBB"/>
    <w:rsid w:val="00997FC3"/>
    <w:rsid w:val="009A00FB"/>
    <w:rsid w:val="009A037A"/>
    <w:rsid w:val="009A0691"/>
    <w:rsid w:val="009A08DE"/>
    <w:rsid w:val="009A091A"/>
    <w:rsid w:val="009A0A41"/>
    <w:rsid w:val="009A0AC4"/>
    <w:rsid w:val="009A0BA2"/>
    <w:rsid w:val="009A0D4E"/>
    <w:rsid w:val="009A0E06"/>
    <w:rsid w:val="009A0EB2"/>
    <w:rsid w:val="009A0F12"/>
    <w:rsid w:val="009A0F60"/>
    <w:rsid w:val="009A0F75"/>
    <w:rsid w:val="009A102A"/>
    <w:rsid w:val="009A1205"/>
    <w:rsid w:val="009A12AD"/>
    <w:rsid w:val="009A1349"/>
    <w:rsid w:val="009A143B"/>
    <w:rsid w:val="009A14BA"/>
    <w:rsid w:val="009A15ED"/>
    <w:rsid w:val="009A1676"/>
    <w:rsid w:val="009A16B6"/>
    <w:rsid w:val="009A1700"/>
    <w:rsid w:val="009A177D"/>
    <w:rsid w:val="009A188C"/>
    <w:rsid w:val="009A194C"/>
    <w:rsid w:val="009A19A6"/>
    <w:rsid w:val="009A1D21"/>
    <w:rsid w:val="009A1E44"/>
    <w:rsid w:val="009A1E5C"/>
    <w:rsid w:val="009A1F03"/>
    <w:rsid w:val="009A1F41"/>
    <w:rsid w:val="009A1F7F"/>
    <w:rsid w:val="009A1FD1"/>
    <w:rsid w:val="009A230B"/>
    <w:rsid w:val="009A2786"/>
    <w:rsid w:val="009A2A6D"/>
    <w:rsid w:val="009A2FF8"/>
    <w:rsid w:val="009A3104"/>
    <w:rsid w:val="009A3219"/>
    <w:rsid w:val="009A3299"/>
    <w:rsid w:val="009A3314"/>
    <w:rsid w:val="009A336D"/>
    <w:rsid w:val="009A34EE"/>
    <w:rsid w:val="009A35D3"/>
    <w:rsid w:val="009A377A"/>
    <w:rsid w:val="009A3AB3"/>
    <w:rsid w:val="009A3B96"/>
    <w:rsid w:val="009A3DFD"/>
    <w:rsid w:val="009A4053"/>
    <w:rsid w:val="009A415C"/>
    <w:rsid w:val="009A4264"/>
    <w:rsid w:val="009A46F1"/>
    <w:rsid w:val="009A4940"/>
    <w:rsid w:val="009A4BBE"/>
    <w:rsid w:val="009A4C02"/>
    <w:rsid w:val="009A4C7B"/>
    <w:rsid w:val="009A5027"/>
    <w:rsid w:val="009A5100"/>
    <w:rsid w:val="009A528A"/>
    <w:rsid w:val="009A54B1"/>
    <w:rsid w:val="009A5579"/>
    <w:rsid w:val="009A5989"/>
    <w:rsid w:val="009A5AF6"/>
    <w:rsid w:val="009A5B07"/>
    <w:rsid w:val="009A645D"/>
    <w:rsid w:val="009A6501"/>
    <w:rsid w:val="009A66AC"/>
    <w:rsid w:val="009A66C1"/>
    <w:rsid w:val="009A68E9"/>
    <w:rsid w:val="009A69CE"/>
    <w:rsid w:val="009A6A4B"/>
    <w:rsid w:val="009A6B2F"/>
    <w:rsid w:val="009A6B72"/>
    <w:rsid w:val="009A6C91"/>
    <w:rsid w:val="009A6EC0"/>
    <w:rsid w:val="009A716D"/>
    <w:rsid w:val="009A7689"/>
    <w:rsid w:val="009A76C8"/>
    <w:rsid w:val="009A77AC"/>
    <w:rsid w:val="009A7C04"/>
    <w:rsid w:val="009A7C91"/>
    <w:rsid w:val="009A7DA0"/>
    <w:rsid w:val="009A7E6A"/>
    <w:rsid w:val="009A7F01"/>
    <w:rsid w:val="009B0002"/>
    <w:rsid w:val="009B00C5"/>
    <w:rsid w:val="009B0236"/>
    <w:rsid w:val="009B0243"/>
    <w:rsid w:val="009B0290"/>
    <w:rsid w:val="009B0417"/>
    <w:rsid w:val="009B05C1"/>
    <w:rsid w:val="009B0812"/>
    <w:rsid w:val="009B0941"/>
    <w:rsid w:val="009B0A1B"/>
    <w:rsid w:val="009B0B1B"/>
    <w:rsid w:val="009B0BB0"/>
    <w:rsid w:val="009B0BC6"/>
    <w:rsid w:val="009B0C09"/>
    <w:rsid w:val="009B0D8C"/>
    <w:rsid w:val="009B0EDA"/>
    <w:rsid w:val="009B10F8"/>
    <w:rsid w:val="009B14F4"/>
    <w:rsid w:val="009B1541"/>
    <w:rsid w:val="009B1601"/>
    <w:rsid w:val="009B1812"/>
    <w:rsid w:val="009B19F2"/>
    <w:rsid w:val="009B1ABE"/>
    <w:rsid w:val="009B1E4E"/>
    <w:rsid w:val="009B1E72"/>
    <w:rsid w:val="009B1F7D"/>
    <w:rsid w:val="009B1F94"/>
    <w:rsid w:val="009B2086"/>
    <w:rsid w:val="009B21A0"/>
    <w:rsid w:val="009B2390"/>
    <w:rsid w:val="009B23A1"/>
    <w:rsid w:val="009B2467"/>
    <w:rsid w:val="009B251A"/>
    <w:rsid w:val="009B280C"/>
    <w:rsid w:val="009B28BA"/>
    <w:rsid w:val="009B29D1"/>
    <w:rsid w:val="009B2A45"/>
    <w:rsid w:val="009B2C53"/>
    <w:rsid w:val="009B2DD8"/>
    <w:rsid w:val="009B2EC8"/>
    <w:rsid w:val="009B2F93"/>
    <w:rsid w:val="009B31C7"/>
    <w:rsid w:val="009B31D7"/>
    <w:rsid w:val="009B3854"/>
    <w:rsid w:val="009B3AED"/>
    <w:rsid w:val="009B3B28"/>
    <w:rsid w:val="009B3B84"/>
    <w:rsid w:val="009B3C9D"/>
    <w:rsid w:val="009B3CCB"/>
    <w:rsid w:val="009B3CE2"/>
    <w:rsid w:val="009B3E49"/>
    <w:rsid w:val="009B3ECF"/>
    <w:rsid w:val="009B4060"/>
    <w:rsid w:val="009B4579"/>
    <w:rsid w:val="009B48DB"/>
    <w:rsid w:val="009B4A80"/>
    <w:rsid w:val="009B4B2F"/>
    <w:rsid w:val="009B4B69"/>
    <w:rsid w:val="009B4C54"/>
    <w:rsid w:val="009B4DD3"/>
    <w:rsid w:val="009B4F10"/>
    <w:rsid w:val="009B50AB"/>
    <w:rsid w:val="009B50DC"/>
    <w:rsid w:val="009B53DB"/>
    <w:rsid w:val="009B5595"/>
    <w:rsid w:val="009B560A"/>
    <w:rsid w:val="009B5B06"/>
    <w:rsid w:val="009B5B67"/>
    <w:rsid w:val="009B5B6C"/>
    <w:rsid w:val="009B5D19"/>
    <w:rsid w:val="009B6086"/>
    <w:rsid w:val="009B6218"/>
    <w:rsid w:val="009B64A2"/>
    <w:rsid w:val="009B6526"/>
    <w:rsid w:val="009B658F"/>
    <w:rsid w:val="009B6878"/>
    <w:rsid w:val="009B6A04"/>
    <w:rsid w:val="009B6A19"/>
    <w:rsid w:val="009B6A1D"/>
    <w:rsid w:val="009B6D58"/>
    <w:rsid w:val="009B6F21"/>
    <w:rsid w:val="009B711D"/>
    <w:rsid w:val="009B72AA"/>
    <w:rsid w:val="009B72C4"/>
    <w:rsid w:val="009B777D"/>
    <w:rsid w:val="009B77ED"/>
    <w:rsid w:val="009B7A3B"/>
    <w:rsid w:val="009B7B4E"/>
    <w:rsid w:val="009B7D79"/>
    <w:rsid w:val="009B7FAB"/>
    <w:rsid w:val="009C019C"/>
    <w:rsid w:val="009C0279"/>
    <w:rsid w:val="009C041E"/>
    <w:rsid w:val="009C0626"/>
    <w:rsid w:val="009C07CD"/>
    <w:rsid w:val="009C0804"/>
    <w:rsid w:val="009C08DD"/>
    <w:rsid w:val="009C08EE"/>
    <w:rsid w:val="009C0D3A"/>
    <w:rsid w:val="009C0F03"/>
    <w:rsid w:val="009C0F36"/>
    <w:rsid w:val="009C0F91"/>
    <w:rsid w:val="009C0FC1"/>
    <w:rsid w:val="009C1422"/>
    <w:rsid w:val="009C157B"/>
    <w:rsid w:val="009C1645"/>
    <w:rsid w:val="009C1A16"/>
    <w:rsid w:val="009C1AF3"/>
    <w:rsid w:val="009C1CB6"/>
    <w:rsid w:val="009C1FDF"/>
    <w:rsid w:val="009C218F"/>
    <w:rsid w:val="009C219C"/>
    <w:rsid w:val="009C254E"/>
    <w:rsid w:val="009C25E5"/>
    <w:rsid w:val="009C2786"/>
    <w:rsid w:val="009C2882"/>
    <w:rsid w:val="009C2D84"/>
    <w:rsid w:val="009C2DEC"/>
    <w:rsid w:val="009C2EBE"/>
    <w:rsid w:val="009C31B4"/>
    <w:rsid w:val="009C327D"/>
    <w:rsid w:val="009C359E"/>
    <w:rsid w:val="009C35B7"/>
    <w:rsid w:val="009C3790"/>
    <w:rsid w:val="009C39C0"/>
    <w:rsid w:val="009C3B39"/>
    <w:rsid w:val="009C3D27"/>
    <w:rsid w:val="009C3EC7"/>
    <w:rsid w:val="009C407B"/>
    <w:rsid w:val="009C40EA"/>
    <w:rsid w:val="009C4117"/>
    <w:rsid w:val="009C4118"/>
    <w:rsid w:val="009C41C0"/>
    <w:rsid w:val="009C4258"/>
    <w:rsid w:val="009C429B"/>
    <w:rsid w:val="009C43AC"/>
    <w:rsid w:val="009C4400"/>
    <w:rsid w:val="009C45E9"/>
    <w:rsid w:val="009C4643"/>
    <w:rsid w:val="009C4B31"/>
    <w:rsid w:val="009C4E10"/>
    <w:rsid w:val="009C4E8A"/>
    <w:rsid w:val="009C52A1"/>
    <w:rsid w:val="009C52AE"/>
    <w:rsid w:val="009C541F"/>
    <w:rsid w:val="009C545C"/>
    <w:rsid w:val="009C5711"/>
    <w:rsid w:val="009C57FE"/>
    <w:rsid w:val="009C5A02"/>
    <w:rsid w:val="009C5C31"/>
    <w:rsid w:val="009C5D21"/>
    <w:rsid w:val="009C5F2E"/>
    <w:rsid w:val="009C611D"/>
    <w:rsid w:val="009C632F"/>
    <w:rsid w:val="009C6469"/>
    <w:rsid w:val="009C66A0"/>
    <w:rsid w:val="009C68AD"/>
    <w:rsid w:val="009C6CB1"/>
    <w:rsid w:val="009C6CD3"/>
    <w:rsid w:val="009C6EB0"/>
    <w:rsid w:val="009C6ED8"/>
    <w:rsid w:val="009C6FD4"/>
    <w:rsid w:val="009C6FDB"/>
    <w:rsid w:val="009C70F6"/>
    <w:rsid w:val="009C742C"/>
    <w:rsid w:val="009C762E"/>
    <w:rsid w:val="009C7663"/>
    <w:rsid w:val="009C771E"/>
    <w:rsid w:val="009C7732"/>
    <w:rsid w:val="009C794F"/>
    <w:rsid w:val="009C7A33"/>
    <w:rsid w:val="009C7E0F"/>
    <w:rsid w:val="009C7E57"/>
    <w:rsid w:val="009C7E95"/>
    <w:rsid w:val="009C7EC2"/>
    <w:rsid w:val="009C7F9E"/>
    <w:rsid w:val="009D015D"/>
    <w:rsid w:val="009D0194"/>
    <w:rsid w:val="009D024F"/>
    <w:rsid w:val="009D026B"/>
    <w:rsid w:val="009D0442"/>
    <w:rsid w:val="009D048A"/>
    <w:rsid w:val="009D061B"/>
    <w:rsid w:val="009D06A9"/>
    <w:rsid w:val="009D0A1F"/>
    <w:rsid w:val="009D0A3A"/>
    <w:rsid w:val="009D0B68"/>
    <w:rsid w:val="009D0BEC"/>
    <w:rsid w:val="009D122C"/>
    <w:rsid w:val="009D1322"/>
    <w:rsid w:val="009D16C0"/>
    <w:rsid w:val="009D1729"/>
    <w:rsid w:val="009D194D"/>
    <w:rsid w:val="009D198C"/>
    <w:rsid w:val="009D1A6A"/>
    <w:rsid w:val="009D1B80"/>
    <w:rsid w:val="009D1CF3"/>
    <w:rsid w:val="009D1DEF"/>
    <w:rsid w:val="009D1E3D"/>
    <w:rsid w:val="009D1E3F"/>
    <w:rsid w:val="009D1E50"/>
    <w:rsid w:val="009D1EF5"/>
    <w:rsid w:val="009D20E8"/>
    <w:rsid w:val="009D21EC"/>
    <w:rsid w:val="009D2230"/>
    <w:rsid w:val="009D240E"/>
    <w:rsid w:val="009D2578"/>
    <w:rsid w:val="009D25DA"/>
    <w:rsid w:val="009D2B7B"/>
    <w:rsid w:val="009D2C34"/>
    <w:rsid w:val="009D2D66"/>
    <w:rsid w:val="009D2DC7"/>
    <w:rsid w:val="009D2DDA"/>
    <w:rsid w:val="009D338F"/>
    <w:rsid w:val="009D352A"/>
    <w:rsid w:val="009D357F"/>
    <w:rsid w:val="009D3773"/>
    <w:rsid w:val="009D3929"/>
    <w:rsid w:val="009D39C1"/>
    <w:rsid w:val="009D39F4"/>
    <w:rsid w:val="009D3F97"/>
    <w:rsid w:val="009D3F9D"/>
    <w:rsid w:val="009D3FC1"/>
    <w:rsid w:val="009D410F"/>
    <w:rsid w:val="009D427F"/>
    <w:rsid w:val="009D433E"/>
    <w:rsid w:val="009D4349"/>
    <w:rsid w:val="009D436C"/>
    <w:rsid w:val="009D43E8"/>
    <w:rsid w:val="009D4458"/>
    <w:rsid w:val="009D44A0"/>
    <w:rsid w:val="009D4580"/>
    <w:rsid w:val="009D48FB"/>
    <w:rsid w:val="009D4B60"/>
    <w:rsid w:val="009D4D5D"/>
    <w:rsid w:val="009D4EFB"/>
    <w:rsid w:val="009D4F6B"/>
    <w:rsid w:val="009D503B"/>
    <w:rsid w:val="009D5044"/>
    <w:rsid w:val="009D52B8"/>
    <w:rsid w:val="009D5342"/>
    <w:rsid w:val="009D54B6"/>
    <w:rsid w:val="009D5500"/>
    <w:rsid w:val="009D561F"/>
    <w:rsid w:val="009D577C"/>
    <w:rsid w:val="009D5872"/>
    <w:rsid w:val="009D588C"/>
    <w:rsid w:val="009D59AE"/>
    <w:rsid w:val="009D5A73"/>
    <w:rsid w:val="009D5BFA"/>
    <w:rsid w:val="009D5C5B"/>
    <w:rsid w:val="009D5C5F"/>
    <w:rsid w:val="009D5F57"/>
    <w:rsid w:val="009D5F8A"/>
    <w:rsid w:val="009D6043"/>
    <w:rsid w:val="009D6104"/>
    <w:rsid w:val="009D65A7"/>
    <w:rsid w:val="009D6895"/>
    <w:rsid w:val="009D6968"/>
    <w:rsid w:val="009D696C"/>
    <w:rsid w:val="009D6B84"/>
    <w:rsid w:val="009D6DA2"/>
    <w:rsid w:val="009D6E45"/>
    <w:rsid w:val="009D6EC4"/>
    <w:rsid w:val="009D6EE6"/>
    <w:rsid w:val="009D6F0A"/>
    <w:rsid w:val="009D6F24"/>
    <w:rsid w:val="009D70DF"/>
    <w:rsid w:val="009D71D7"/>
    <w:rsid w:val="009D74DA"/>
    <w:rsid w:val="009D7526"/>
    <w:rsid w:val="009D7603"/>
    <w:rsid w:val="009D767C"/>
    <w:rsid w:val="009D7685"/>
    <w:rsid w:val="009D7864"/>
    <w:rsid w:val="009D7901"/>
    <w:rsid w:val="009D790F"/>
    <w:rsid w:val="009D7970"/>
    <w:rsid w:val="009D7A4A"/>
    <w:rsid w:val="009D7D2B"/>
    <w:rsid w:val="009D7F45"/>
    <w:rsid w:val="009D7FA3"/>
    <w:rsid w:val="009D7FE6"/>
    <w:rsid w:val="009E002B"/>
    <w:rsid w:val="009E0158"/>
    <w:rsid w:val="009E0257"/>
    <w:rsid w:val="009E053D"/>
    <w:rsid w:val="009E0991"/>
    <w:rsid w:val="009E0F97"/>
    <w:rsid w:val="009E109F"/>
    <w:rsid w:val="009E117C"/>
    <w:rsid w:val="009E1563"/>
    <w:rsid w:val="009E156C"/>
    <w:rsid w:val="009E170A"/>
    <w:rsid w:val="009E1C45"/>
    <w:rsid w:val="009E1C83"/>
    <w:rsid w:val="009E1CED"/>
    <w:rsid w:val="009E1D1B"/>
    <w:rsid w:val="009E1DD8"/>
    <w:rsid w:val="009E1E70"/>
    <w:rsid w:val="009E20E0"/>
    <w:rsid w:val="009E20E1"/>
    <w:rsid w:val="009E219F"/>
    <w:rsid w:val="009E22A5"/>
    <w:rsid w:val="009E2505"/>
    <w:rsid w:val="009E250F"/>
    <w:rsid w:val="009E2586"/>
    <w:rsid w:val="009E2590"/>
    <w:rsid w:val="009E2629"/>
    <w:rsid w:val="009E26ED"/>
    <w:rsid w:val="009E290A"/>
    <w:rsid w:val="009E295A"/>
    <w:rsid w:val="009E2ECA"/>
    <w:rsid w:val="009E2F27"/>
    <w:rsid w:val="009E2FA1"/>
    <w:rsid w:val="009E2FB1"/>
    <w:rsid w:val="009E3208"/>
    <w:rsid w:val="009E3231"/>
    <w:rsid w:val="009E326C"/>
    <w:rsid w:val="009E34F1"/>
    <w:rsid w:val="009E357D"/>
    <w:rsid w:val="009E35B5"/>
    <w:rsid w:val="009E37F2"/>
    <w:rsid w:val="009E3CD5"/>
    <w:rsid w:val="009E3F1A"/>
    <w:rsid w:val="009E3FD4"/>
    <w:rsid w:val="009E4118"/>
    <w:rsid w:val="009E41CE"/>
    <w:rsid w:val="009E426F"/>
    <w:rsid w:val="009E446E"/>
    <w:rsid w:val="009E45BE"/>
    <w:rsid w:val="009E4E02"/>
    <w:rsid w:val="009E4EE1"/>
    <w:rsid w:val="009E511F"/>
    <w:rsid w:val="009E524D"/>
    <w:rsid w:val="009E53E9"/>
    <w:rsid w:val="009E5435"/>
    <w:rsid w:val="009E546B"/>
    <w:rsid w:val="009E56F9"/>
    <w:rsid w:val="009E570D"/>
    <w:rsid w:val="009E57FF"/>
    <w:rsid w:val="009E5A40"/>
    <w:rsid w:val="009E5B4D"/>
    <w:rsid w:val="009E5C8F"/>
    <w:rsid w:val="009E5E38"/>
    <w:rsid w:val="009E5F83"/>
    <w:rsid w:val="009E6115"/>
    <w:rsid w:val="009E6240"/>
    <w:rsid w:val="009E65D9"/>
    <w:rsid w:val="009E66D8"/>
    <w:rsid w:val="009E6800"/>
    <w:rsid w:val="009E6856"/>
    <w:rsid w:val="009E6942"/>
    <w:rsid w:val="009E6AF7"/>
    <w:rsid w:val="009E6BB8"/>
    <w:rsid w:val="009E6CE2"/>
    <w:rsid w:val="009E6CE7"/>
    <w:rsid w:val="009E6D26"/>
    <w:rsid w:val="009E6E9E"/>
    <w:rsid w:val="009E71F1"/>
    <w:rsid w:val="009E7435"/>
    <w:rsid w:val="009E763D"/>
    <w:rsid w:val="009E76C8"/>
    <w:rsid w:val="009E771D"/>
    <w:rsid w:val="009E77DD"/>
    <w:rsid w:val="009E7962"/>
    <w:rsid w:val="009E7A00"/>
    <w:rsid w:val="009E7A51"/>
    <w:rsid w:val="009E7B78"/>
    <w:rsid w:val="009E7C13"/>
    <w:rsid w:val="009E7F94"/>
    <w:rsid w:val="009F0405"/>
    <w:rsid w:val="009F057C"/>
    <w:rsid w:val="009F089C"/>
    <w:rsid w:val="009F08EA"/>
    <w:rsid w:val="009F09F7"/>
    <w:rsid w:val="009F0A00"/>
    <w:rsid w:val="009F0B85"/>
    <w:rsid w:val="009F0CC4"/>
    <w:rsid w:val="009F0EFA"/>
    <w:rsid w:val="009F0FD7"/>
    <w:rsid w:val="009F1029"/>
    <w:rsid w:val="009F106C"/>
    <w:rsid w:val="009F1109"/>
    <w:rsid w:val="009F11A2"/>
    <w:rsid w:val="009F141B"/>
    <w:rsid w:val="009F15CA"/>
    <w:rsid w:val="009F167C"/>
    <w:rsid w:val="009F1808"/>
    <w:rsid w:val="009F1AB8"/>
    <w:rsid w:val="009F1C94"/>
    <w:rsid w:val="009F2093"/>
    <w:rsid w:val="009F21B5"/>
    <w:rsid w:val="009F2349"/>
    <w:rsid w:val="009F2445"/>
    <w:rsid w:val="009F261B"/>
    <w:rsid w:val="009F267F"/>
    <w:rsid w:val="009F2D26"/>
    <w:rsid w:val="009F2DBF"/>
    <w:rsid w:val="009F2F43"/>
    <w:rsid w:val="009F2FCD"/>
    <w:rsid w:val="009F3281"/>
    <w:rsid w:val="009F34F2"/>
    <w:rsid w:val="009F34F9"/>
    <w:rsid w:val="009F3675"/>
    <w:rsid w:val="009F3714"/>
    <w:rsid w:val="009F3802"/>
    <w:rsid w:val="009F3AF7"/>
    <w:rsid w:val="009F3C2A"/>
    <w:rsid w:val="009F3DFD"/>
    <w:rsid w:val="009F3EE7"/>
    <w:rsid w:val="009F407E"/>
    <w:rsid w:val="009F4211"/>
    <w:rsid w:val="009F43CB"/>
    <w:rsid w:val="009F456C"/>
    <w:rsid w:val="009F4589"/>
    <w:rsid w:val="009F45A8"/>
    <w:rsid w:val="009F4612"/>
    <w:rsid w:val="009F4911"/>
    <w:rsid w:val="009F4965"/>
    <w:rsid w:val="009F4A53"/>
    <w:rsid w:val="009F4D81"/>
    <w:rsid w:val="009F4E12"/>
    <w:rsid w:val="009F4F53"/>
    <w:rsid w:val="009F510F"/>
    <w:rsid w:val="009F515A"/>
    <w:rsid w:val="009F51AB"/>
    <w:rsid w:val="009F52C1"/>
    <w:rsid w:val="009F561D"/>
    <w:rsid w:val="009F5718"/>
    <w:rsid w:val="009F571B"/>
    <w:rsid w:val="009F5729"/>
    <w:rsid w:val="009F59DC"/>
    <w:rsid w:val="009F5ADA"/>
    <w:rsid w:val="009F5D34"/>
    <w:rsid w:val="009F64D4"/>
    <w:rsid w:val="009F6521"/>
    <w:rsid w:val="009F6652"/>
    <w:rsid w:val="009F67CE"/>
    <w:rsid w:val="009F6881"/>
    <w:rsid w:val="009F688D"/>
    <w:rsid w:val="009F69B3"/>
    <w:rsid w:val="009F6AF3"/>
    <w:rsid w:val="009F6C74"/>
    <w:rsid w:val="009F6D94"/>
    <w:rsid w:val="009F6DBA"/>
    <w:rsid w:val="009F6E9C"/>
    <w:rsid w:val="009F6EB7"/>
    <w:rsid w:val="009F700B"/>
    <w:rsid w:val="009F70C3"/>
    <w:rsid w:val="009F711D"/>
    <w:rsid w:val="009F71FB"/>
    <w:rsid w:val="009F7282"/>
    <w:rsid w:val="009F72A4"/>
    <w:rsid w:val="009F72D1"/>
    <w:rsid w:val="009F72F7"/>
    <w:rsid w:val="009F745C"/>
    <w:rsid w:val="009F7601"/>
    <w:rsid w:val="009F7728"/>
    <w:rsid w:val="009F78DA"/>
    <w:rsid w:val="009F7A7B"/>
    <w:rsid w:val="009F7C3D"/>
    <w:rsid w:val="009F7CB8"/>
    <w:rsid w:val="009F7D2D"/>
    <w:rsid w:val="009F7EB5"/>
    <w:rsid w:val="00A000D0"/>
    <w:rsid w:val="00A0019B"/>
    <w:rsid w:val="00A001B4"/>
    <w:rsid w:val="00A0022A"/>
    <w:rsid w:val="00A0034E"/>
    <w:rsid w:val="00A00455"/>
    <w:rsid w:val="00A006FA"/>
    <w:rsid w:val="00A00753"/>
    <w:rsid w:val="00A007B2"/>
    <w:rsid w:val="00A007FE"/>
    <w:rsid w:val="00A008C9"/>
    <w:rsid w:val="00A00976"/>
    <w:rsid w:val="00A00B5B"/>
    <w:rsid w:val="00A00B7B"/>
    <w:rsid w:val="00A00CDE"/>
    <w:rsid w:val="00A00D0B"/>
    <w:rsid w:val="00A00D3B"/>
    <w:rsid w:val="00A00DDD"/>
    <w:rsid w:val="00A00FBB"/>
    <w:rsid w:val="00A01074"/>
    <w:rsid w:val="00A01252"/>
    <w:rsid w:val="00A012E5"/>
    <w:rsid w:val="00A013A0"/>
    <w:rsid w:val="00A01724"/>
    <w:rsid w:val="00A01741"/>
    <w:rsid w:val="00A01791"/>
    <w:rsid w:val="00A01822"/>
    <w:rsid w:val="00A0192A"/>
    <w:rsid w:val="00A01CE4"/>
    <w:rsid w:val="00A01CE6"/>
    <w:rsid w:val="00A01D96"/>
    <w:rsid w:val="00A01F7B"/>
    <w:rsid w:val="00A0201C"/>
    <w:rsid w:val="00A022CD"/>
    <w:rsid w:val="00A023DB"/>
    <w:rsid w:val="00A024DE"/>
    <w:rsid w:val="00A0284A"/>
    <w:rsid w:val="00A028EB"/>
    <w:rsid w:val="00A02A36"/>
    <w:rsid w:val="00A02B83"/>
    <w:rsid w:val="00A02C08"/>
    <w:rsid w:val="00A02CAA"/>
    <w:rsid w:val="00A02E1D"/>
    <w:rsid w:val="00A02F0C"/>
    <w:rsid w:val="00A02FA7"/>
    <w:rsid w:val="00A03308"/>
    <w:rsid w:val="00A033C8"/>
    <w:rsid w:val="00A033CA"/>
    <w:rsid w:val="00A03489"/>
    <w:rsid w:val="00A03619"/>
    <w:rsid w:val="00A036B8"/>
    <w:rsid w:val="00A037E1"/>
    <w:rsid w:val="00A03853"/>
    <w:rsid w:val="00A03861"/>
    <w:rsid w:val="00A03CD7"/>
    <w:rsid w:val="00A03E1D"/>
    <w:rsid w:val="00A03F56"/>
    <w:rsid w:val="00A041BD"/>
    <w:rsid w:val="00A0424B"/>
    <w:rsid w:val="00A0428E"/>
    <w:rsid w:val="00A042B0"/>
    <w:rsid w:val="00A043E9"/>
    <w:rsid w:val="00A0461C"/>
    <w:rsid w:val="00A04782"/>
    <w:rsid w:val="00A0486F"/>
    <w:rsid w:val="00A0494F"/>
    <w:rsid w:val="00A04A72"/>
    <w:rsid w:val="00A04F27"/>
    <w:rsid w:val="00A05208"/>
    <w:rsid w:val="00A054AD"/>
    <w:rsid w:val="00A05636"/>
    <w:rsid w:val="00A056C2"/>
    <w:rsid w:val="00A059CA"/>
    <w:rsid w:val="00A05B92"/>
    <w:rsid w:val="00A05BDC"/>
    <w:rsid w:val="00A05CC7"/>
    <w:rsid w:val="00A05F8B"/>
    <w:rsid w:val="00A062C4"/>
    <w:rsid w:val="00A06553"/>
    <w:rsid w:val="00A068F9"/>
    <w:rsid w:val="00A06CB2"/>
    <w:rsid w:val="00A06F3A"/>
    <w:rsid w:val="00A0726D"/>
    <w:rsid w:val="00A073EC"/>
    <w:rsid w:val="00A075A8"/>
    <w:rsid w:val="00A075DA"/>
    <w:rsid w:val="00A078BA"/>
    <w:rsid w:val="00A07A40"/>
    <w:rsid w:val="00A07AB2"/>
    <w:rsid w:val="00A07B3A"/>
    <w:rsid w:val="00A07F0E"/>
    <w:rsid w:val="00A1007C"/>
    <w:rsid w:val="00A101CC"/>
    <w:rsid w:val="00A1027B"/>
    <w:rsid w:val="00A102EF"/>
    <w:rsid w:val="00A10309"/>
    <w:rsid w:val="00A1036F"/>
    <w:rsid w:val="00A1044E"/>
    <w:rsid w:val="00A107C5"/>
    <w:rsid w:val="00A107E5"/>
    <w:rsid w:val="00A10ABD"/>
    <w:rsid w:val="00A10B66"/>
    <w:rsid w:val="00A10FCF"/>
    <w:rsid w:val="00A11079"/>
    <w:rsid w:val="00A1107C"/>
    <w:rsid w:val="00A110CD"/>
    <w:rsid w:val="00A11175"/>
    <w:rsid w:val="00A1127D"/>
    <w:rsid w:val="00A116CB"/>
    <w:rsid w:val="00A11882"/>
    <w:rsid w:val="00A11B66"/>
    <w:rsid w:val="00A11BA1"/>
    <w:rsid w:val="00A11D9C"/>
    <w:rsid w:val="00A11DCE"/>
    <w:rsid w:val="00A11FD1"/>
    <w:rsid w:val="00A11FD7"/>
    <w:rsid w:val="00A120A1"/>
    <w:rsid w:val="00A1217E"/>
    <w:rsid w:val="00A1225D"/>
    <w:rsid w:val="00A1225F"/>
    <w:rsid w:val="00A122D5"/>
    <w:rsid w:val="00A122F9"/>
    <w:rsid w:val="00A1254A"/>
    <w:rsid w:val="00A1256E"/>
    <w:rsid w:val="00A1260F"/>
    <w:rsid w:val="00A12723"/>
    <w:rsid w:val="00A127C7"/>
    <w:rsid w:val="00A128F6"/>
    <w:rsid w:val="00A12B8A"/>
    <w:rsid w:val="00A12FF9"/>
    <w:rsid w:val="00A131A7"/>
    <w:rsid w:val="00A1322A"/>
    <w:rsid w:val="00A1329D"/>
    <w:rsid w:val="00A1344D"/>
    <w:rsid w:val="00A13565"/>
    <w:rsid w:val="00A136E4"/>
    <w:rsid w:val="00A1377D"/>
    <w:rsid w:val="00A13A2A"/>
    <w:rsid w:val="00A13CB4"/>
    <w:rsid w:val="00A13D14"/>
    <w:rsid w:val="00A13DAA"/>
    <w:rsid w:val="00A13DDD"/>
    <w:rsid w:val="00A13DF5"/>
    <w:rsid w:val="00A13F3F"/>
    <w:rsid w:val="00A13FA9"/>
    <w:rsid w:val="00A1401A"/>
    <w:rsid w:val="00A14020"/>
    <w:rsid w:val="00A1404C"/>
    <w:rsid w:val="00A14107"/>
    <w:rsid w:val="00A1421E"/>
    <w:rsid w:val="00A147E0"/>
    <w:rsid w:val="00A14B97"/>
    <w:rsid w:val="00A14C5C"/>
    <w:rsid w:val="00A150A8"/>
    <w:rsid w:val="00A152C8"/>
    <w:rsid w:val="00A1546F"/>
    <w:rsid w:val="00A156A3"/>
    <w:rsid w:val="00A1579B"/>
    <w:rsid w:val="00A157CE"/>
    <w:rsid w:val="00A159AA"/>
    <w:rsid w:val="00A159CD"/>
    <w:rsid w:val="00A15A2B"/>
    <w:rsid w:val="00A15C2B"/>
    <w:rsid w:val="00A15D82"/>
    <w:rsid w:val="00A15FC0"/>
    <w:rsid w:val="00A15FE5"/>
    <w:rsid w:val="00A16496"/>
    <w:rsid w:val="00A164B8"/>
    <w:rsid w:val="00A167FC"/>
    <w:rsid w:val="00A16AD2"/>
    <w:rsid w:val="00A16C44"/>
    <w:rsid w:val="00A16CD4"/>
    <w:rsid w:val="00A16F38"/>
    <w:rsid w:val="00A17133"/>
    <w:rsid w:val="00A172FA"/>
    <w:rsid w:val="00A174CB"/>
    <w:rsid w:val="00A1757F"/>
    <w:rsid w:val="00A17594"/>
    <w:rsid w:val="00A1795A"/>
    <w:rsid w:val="00A17A29"/>
    <w:rsid w:val="00A17BA2"/>
    <w:rsid w:val="00A17C31"/>
    <w:rsid w:val="00A17D56"/>
    <w:rsid w:val="00A17EC8"/>
    <w:rsid w:val="00A17F19"/>
    <w:rsid w:val="00A17F7A"/>
    <w:rsid w:val="00A17FBE"/>
    <w:rsid w:val="00A201D7"/>
    <w:rsid w:val="00A20237"/>
    <w:rsid w:val="00A206F2"/>
    <w:rsid w:val="00A20906"/>
    <w:rsid w:val="00A20A51"/>
    <w:rsid w:val="00A20C6C"/>
    <w:rsid w:val="00A20D46"/>
    <w:rsid w:val="00A21081"/>
    <w:rsid w:val="00A211CF"/>
    <w:rsid w:val="00A2120D"/>
    <w:rsid w:val="00A21685"/>
    <w:rsid w:val="00A2169E"/>
    <w:rsid w:val="00A216A8"/>
    <w:rsid w:val="00A21778"/>
    <w:rsid w:val="00A21818"/>
    <w:rsid w:val="00A21840"/>
    <w:rsid w:val="00A219CF"/>
    <w:rsid w:val="00A21F83"/>
    <w:rsid w:val="00A2207A"/>
    <w:rsid w:val="00A22256"/>
    <w:rsid w:val="00A22348"/>
    <w:rsid w:val="00A226DC"/>
    <w:rsid w:val="00A2290F"/>
    <w:rsid w:val="00A22925"/>
    <w:rsid w:val="00A22A98"/>
    <w:rsid w:val="00A22B22"/>
    <w:rsid w:val="00A22B29"/>
    <w:rsid w:val="00A22B48"/>
    <w:rsid w:val="00A22B93"/>
    <w:rsid w:val="00A22CDC"/>
    <w:rsid w:val="00A22D02"/>
    <w:rsid w:val="00A22E35"/>
    <w:rsid w:val="00A22E99"/>
    <w:rsid w:val="00A22ECD"/>
    <w:rsid w:val="00A23163"/>
    <w:rsid w:val="00A231A4"/>
    <w:rsid w:val="00A23309"/>
    <w:rsid w:val="00A23445"/>
    <w:rsid w:val="00A234C2"/>
    <w:rsid w:val="00A236A9"/>
    <w:rsid w:val="00A236E9"/>
    <w:rsid w:val="00A2379D"/>
    <w:rsid w:val="00A239F5"/>
    <w:rsid w:val="00A23A81"/>
    <w:rsid w:val="00A23B6D"/>
    <w:rsid w:val="00A24149"/>
    <w:rsid w:val="00A2417A"/>
    <w:rsid w:val="00A24462"/>
    <w:rsid w:val="00A24518"/>
    <w:rsid w:val="00A245A4"/>
    <w:rsid w:val="00A246BC"/>
    <w:rsid w:val="00A24A0E"/>
    <w:rsid w:val="00A24A27"/>
    <w:rsid w:val="00A24ABF"/>
    <w:rsid w:val="00A24AED"/>
    <w:rsid w:val="00A24C05"/>
    <w:rsid w:val="00A24C0E"/>
    <w:rsid w:val="00A24F97"/>
    <w:rsid w:val="00A24FB1"/>
    <w:rsid w:val="00A253C9"/>
    <w:rsid w:val="00A25421"/>
    <w:rsid w:val="00A25656"/>
    <w:rsid w:val="00A256B1"/>
    <w:rsid w:val="00A25700"/>
    <w:rsid w:val="00A258FA"/>
    <w:rsid w:val="00A2598B"/>
    <w:rsid w:val="00A25ADE"/>
    <w:rsid w:val="00A25DF1"/>
    <w:rsid w:val="00A25E85"/>
    <w:rsid w:val="00A25F36"/>
    <w:rsid w:val="00A25F53"/>
    <w:rsid w:val="00A25FEA"/>
    <w:rsid w:val="00A26149"/>
    <w:rsid w:val="00A26184"/>
    <w:rsid w:val="00A2626D"/>
    <w:rsid w:val="00A263B9"/>
    <w:rsid w:val="00A265AC"/>
    <w:rsid w:val="00A2687C"/>
    <w:rsid w:val="00A26968"/>
    <w:rsid w:val="00A269A2"/>
    <w:rsid w:val="00A269BB"/>
    <w:rsid w:val="00A269E5"/>
    <w:rsid w:val="00A26BC1"/>
    <w:rsid w:val="00A26CB3"/>
    <w:rsid w:val="00A26E22"/>
    <w:rsid w:val="00A26EE0"/>
    <w:rsid w:val="00A26F70"/>
    <w:rsid w:val="00A26FFF"/>
    <w:rsid w:val="00A27194"/>
    <w:rsid w:val="00A27530"/>
    <w:rsid w:val="00A27687"/>
    <w:rsid w:val="00A27762"/>
    <w:rsid w:val="00A27794"/>
    <w:rsid w:val="00A27C65"/>
    <w:rsid w:val="00A27C8C"/>
    <w:rsid w:val="00A27D66"/>
    <w:rsid w:val="00A27F4B"/>
    <w:rsid w:val="00A27FB9"/>
    <w:rsid w:val="00A3008C"/>
    <w:rsid w:val="00A30167"/>
    <w:rsid w:val="00A301C1"/>
    <w:rsid w:val="00A301EF"/>
    <w:rsid w:val="00A30275"/>
    <w:rsid w:val="00A3048A"/>
    <w:rsid w:val="00A30497"/>
    <w:rsid w:val="00A30568"/>
    <w:rsid w:val="00A306FC"/>
    <w:rsid w:val="00A30871"/>
    <w:rsid w:val="00A30CA7"/>
    <w:rsid w:val="00A3105D"/>
    <w:rsid w:val="00A31113"/>
    <w:rsid w:val="00A3119E"/>
    <w:rsid w:val="00A311EB"/>
    <w:rsid w:val="00A3149E"/>
    <w:rsid w:val="00A3173D"/>
    <w:rsid w:val="00A31D9D"/>
    <w:rsid w:val="00A32277"/>
    <w:rsid w:val="00A32296"/>
    <w:rsid w:val="00A322CE"/>
    <w:rsid w:val="00A32613"/>
    <w:rsid w:val="00A3290A"/>
    <w:rsid w:val="00A32AFC"/>
    <w:rsid w:val="00A32E95"/>
    <w:rsid w:val="00A32F17"/>
    <w:rsid w:val="00A3306D"/>
    <w:rsid w:val="00A33173"/>
    <w:rsid w:val="00A3319B"/>
    <w:rsid w:val="00A334A1"/>
    <w:rsid w:val="00A334D6"/>
    <w:rsid w:val="00A335B9"/>
    <w:rsid w:val="00A33612"/>
    <w:rsid w:val="00A336C5"/>
    <w:rsid w:val="00A336F9"/>
    <w:rsid w:val="00A33750"/>
    <w:rsid w:val="00A339BA"/>
    <w:rsid w:val="00A339F1"/>
    <w:rsid w:val="00A33F19"/>
    <w:rsid w:val="00A33F77"/>
    <w:rsid w:val="00A34020"/>
    <w:rsid w:val="00A34190"/>
    <w:rsid w:val="00A342F7"/>
    <w:rsid w:val="00A34350"/>
    <w:rsid w:val="00A3436C"/>
    <w:rsid w:val="00A34503"/>
    <w:rsid w:val="00A3493E"/>
    <w:rsid w:val="00A34C30"/>
    <w:rsid w:val="00A34C7C"/>
    <w:rsid w:val="00A34E35"/>
    <w:rsid w:val="00A35021"/>
    <w:rsid w:val="00A35032"/>
    <w:rsid w:val="00A35140"/>
    <w:rsid w:val="00A351E3"/>
    <w:rsid w:val="00A35600"/>
    <w:rsid w:val="00A3584D"/>
    <w:rsid w:val="00A35910"/>
    <w:rsid w:val="00A35AF8"/>
    <w:rsid w:val="00A35BE4"/>
    <w:rsid w:val="00A35D41"/>
    <w:rsid w:val="00A35E86"/>
    <w:rsid w:val="00A362C7"/>
    <w:rsid w:val="00A3642A"/>
    <w:rsid w:val="00A3651A"/>
    <w:rsid w:val="00A366E9"/>
    <w:rsid w:val="00A3673A"/>
    <w:rsid w:val="00A36793"/>
    <w:rsid w:val="00A36A05"/>
    <w:rsid w:val="00A36C92"/>
    <w:rsid w:val="00A36D8B"/>
    <w:rsid w:val="00A36E66"/>
    <w:rsid w:val="00A36E7C"/>
    <w:rsid w:val="00A36EB8"/>
    <w:rsid w:val="00A3711A"/>
    <w:rsid w:val="00A371A9"/>
    <w:rsid w:val="00A3726F"/>
    <w:rsid w:val="00A37381"/>
    <w:rsid w:val="00A373BA"/>
    <w:rsid w:val="00A373E8"/>
    <w:rsid w:val="00A37560"/>
    <w:rsid w:val="00A37607"/>
    <w:rsid w:val="00A376D2"/>
    <w:rsid w:val="00A37855"/>
    <w:rsid w:val="00A378DE"/>
    <w:rsid w:val="00A37A60"/>
    <w:rsid w:val="00A37AA9"/>
    <w:rsid w:val="00A37B93"/>
    <w:rsid w:val="00A37C1B"/>
    <w:rsid w:val="00A37F48"/>
    <w:rsid w:val="00A37FBC"/>
    <w:rsid w:val="00A403F0"/>
    <w:rsid w:val="00A4046A"/>
    <w:rsid w:val="00A40524"/>
    <w:rsid w:val="00A40537"/>
    <w:rsid w:val="00A40543"/>
    <w:rsid w:val="00A40874"/>
    <w:rsid w:val="00A40BB8"/>
    <w:rsid w:val="00A40D1C"/>
    <w:rsid w:val="00A40E4D"/>
    <w:rsid w:val="00A4104A"/>
    <w:rsid w:val="00A411C4"/>
    <w:rsid w:val="00A41227"/>
    <w:rsid w:val="00A41318"/>
    <w:rsid w:val="00A4174D"/>
    <w:rsid w:val="00A4191E"/>
    <w:rsid w:val="00A41A81"/>
    <w:rsid w:val="00A41AA2"/>
    <w:rsid w:val="00A41CB9"/>
    <w:rsid w:val="00A41E11"/>
    <w:rsid w:val="00A41E94"/>
    <w:rsid w:val="00A41F84"/>
    <w:rsid w:val="00A4200F"/>
    <w:rsid w:val="00A420EF"/>
    <w:rsid w:val="00A422CD"/>
    <w:rsid w:val="00A42545"/>
    <w:rsid w:val="00A4265C"/>
    <w:rsid w:val="00A4272A"/>
    <w:rsid w:val="00A42824"/>
    <w:rsid w:val="00A4292A"/>
    <w:rsid w:val="00A43056"/>
    <w:rsid w:val="00A431D7"/>
    <w:rsid w:val="00A432D5"/>
    <w:rsid w:val="00A43479"/>
    <w:rsid w:val="00A4352A"/>
    <w:rsid w:val="00A436A2"/>
    <w:rsid w:val="00A436E9"/>
    <w:rsid w:val="00A43792"/>
    <w:rsid w:val="00A43865"/>
    <w:rsid w:val="00A43875"/>
    <w:rsid w:val="00A438B6"/>
    <w:rsid w:val="00A43955"/>
    <w:rsid w:val="00A43A23"/>
    <w:rsid w:val="00A43C6D"/>
    <w:rsid w:val="00A43F74"/>
    <w:rsid w:val="00A4406E"/>
    <w:rsid w:val="00A440D1"/>
    <w:rsid w:val="00A44615"/>
    <w:rsid w:val="00A446EF"/>
    <w:rsid w:val="00A447C1"/>
    <w:rsid w:val="00A44908"/>
    <w:rsid w:val="00A44913"/>
    <w:rsid w:val="00A4491F"/>
    <w:rsid w:val="00A44B8A"/>
    <w:rsid w:val="00A44BB6"/>
    <w:rsid w:val="00A44C9E"/>
    <w:rsid w:val="00A44D93"/>
    <w:rsid w:val="00A44FD7"/>
    <w:rsid w:val="00A450DA"/>
    <w:rsid w:val="00A45199"/>
    <w:rsid w:val="00A452F0"/>
    <w:rsid w:val="00A4538B"/>
    <w:rsid w:val="00A453A1"/>
    <w:rsid w:val="00A453CA"/>
    <w:rsid w:val="00A45C0B"/>
    <w:rsid w:val="00A45DDF"/>
    <w:rsid w:val="00A45E54"/>
    <w:rsid w:val="00A460FD"/>
    <w:rsid w:val="00A46160"/>
    <w:rsid w:val="00A461FC"/>
    <w:rsid w:val="00A46889"/>
    <w:rsid w:val="00A468CB"/>
    <w:rsid w:val="00A46ADE"/>
    <w:rsid w:val="00A46C65"/>
    <w:rsid w:val="00A46C86"/>
    <w:rsid w:val="00A46C99"/>
    <w:rsid w:val="00A46D82"/>
    <w:rsid w:val="00A46E06"/>
    <w:rsid w:val="00A470BC"/>
    <w:rsid w:val="00A47149"/>
    <w:rsid w:val="00A472F3"/>
    <w:rsid w:val="00A474FB"/>
    <w:rsid w:val="00A4796E"/>
    <w:rsid w:val="00A47A6A"/>
    <w:rsid w:val="00A47A71"/>
    <w:rsid w:val="00A47A82"/>
    <w:rsid w:val="00A47A86"/>
    <w:rsid w:val="00A47B78"/>
    <w:rsid w:val="00A47FF5"/>
    <w:rsid w:val="00A5002C"/>
    <w:rsid w:val="00A50291"/>
    <w:rsid w:val="00A5029E"/>
    <w:rsid w:val="00A503C3"/>
    <w:rsid w:val="00A5042F"/>
    <w:rsid w:val="00A5050E"/>
    <w:rsid w:val="00A507D2"/>
    <w:rsid w:val="00A509C0"/>
    <w:rsid w:val="00A50B68"/>
    <w:rsid w:val="00A50E47"/>
    <w:rsid w:val="00A51013"/>
    <w:rsid w:val="00A51245"/>
    <w:rsid w:val="00A5125D"/>
    <w:rsid w:val="00A51991"/>
    <w:rsid w:val="00A51AAE"/>
    <w:rsid w:val="00A51AFB"/>
    <w:rsid w:val="00A51BA2"/>
    <w:rsid w:val="00A51C49"/>
    <w:rsid w:val="00A51CE6"/>
    <w:rsid w:val="00A51ECD"/>
    <w:rsid w:val="00A51F32"/>
    <w:rsid w:val="00A51FEE"/>
    <w:rsid w:val="00A527F6"/>
    <w:rsid w:val="00A528F3"/>
    <w:rsid w:val="00A5290F"/>
    <w:rsid w:val="00A52951"/>
    <w:rsid w:val="00A52A4D"/>
    <w:rsid w:val="00A52B17"/>
    <w:rsid w:val="00A52C88"/>
    <w:rsid w:val="00A52D3F"/>
    <w:rsid w:val="00A52ED9"/>
    <w:rsid w:val="00A52EEE"/>
    <w:rsid w:val="00A530CD"/>
    <w:rsid w:val="00A530DA"/>
    <w:rsid w:val="00A53313"/>
    <w:rsid w:val="00A536F7"/>
    <w:rsid w:val="00A53716"/>
    <w:rsid w:val="00A53A09"/>
    <w:rsid w:val="00A53B99"/>
    <w:rsid w:val="00A53BF4"/>
    <w:rsid w:val="00A53CC4"/>
    <w:rsid w:val="00A53DAE"/>
    <w:rsid w:val="00A53E4B"/>
    <w:rsid w:val="00A53EA6"/>
    <w:rsid w:val="00A5405A"/>
    <w:rsid w:val="00A540FC"/>
    <w:rsid w:val="00A5420C"/>
    <w:rsid w:val="00A543AA"/>
    <w:rsid w:val="00A5449F"/>
    <w:rsid w:val="00A546C2"/>
    <w:rsid w:val="00A547F9"/>
    <w:rsid w:val="00A5495A"/>
    <w:rsid w:val="00A54A21"/>
    <w:rsid w:val="00A54A2C"/>
    <w:rsid w:val="00A54A50"/>
    <w:rsid w:val="00A54BB3"/>
    <w:rsid w:val="00A54C7A"/>
    <w:rsid w:val="00A5518F"/>
    <w:rsid w:val="00A55211"/>
    <w:rsid w:val="00A55264"/>
    <w:rsid w:val="00A552AB"/>
    <w:rsid w:val="00A55311"/>
    <w:rsid w:val="00A5536B"/>
    <w:rsid w:val="00A554A7"/>
    <w:rsid w:val="00A5578D"/>
    <w:rsid w:val="00A55B72"/>
    <w:rsid w:val="00A55BDE"/>
    <w:rsid w:val="00A55D90"/>
    <w:rsid w:val="00A55DCC"/>
    <w:rsid w:val="00A55E49"/>
    <w:rsid w:val="00A5632E"/>
    <w:rsid w:val="00A563AC"/>
    <w:rsid w:val="00A564A2"/>
    <w:rsid w:val="00A56663"/>
    <w:rsid w:val="00A56682"/>
    <w:rsid w:val="00A56730"/>
    <w:rsid w:val="00A567B2"/>
    <w:rsid w:val="00A567F5"/>
    <w:rsid w:val="00A56823"/>
    <w:rsid w:val="00A568D1"/>
    <w:rsid w:val="00A568D3"/>
    <w:rsid w:val="00A56A73"/>
    <w:rsid w:val="00A56C6C"/>
    <w:rsid w:val="00A56D74"/>
    <w:rsid w:val="00A56E93"/>
    <w:rsid w:val="00A56ECB"/>
    <w:rsid w:val="00A56EE3"/>
    <w:rsid w:val="00A56F0E"/>
    <w:rsid w:val="00A56F64"/>
    <w:rsid w:val="00A57057"/>
    <w:rsid w:val="00A5706D"/>
    <w:rsid w:val="00A5706F"/>
    <w:rsid w:val="00A5707C"/>
    <w:rsid w:val="00A57169"/>
    <w:rsid w:val="00A5739C"/>
    <w:rsid w:val="00A573AF"/>
    <w:rsid w:val="00A57546"/>
    <w:rsid w:val="00A5759D"/>
    <w:rsid w:val="00A57603"/>
    <w:rsid w:val="00A5763B"/>
    <w:rsid w:val="00A577C4"/>
    <w:rsid w:val="00A5793A"/>
    <w:rsid w:val="00A57A3B"/>
    <w:rsid w:val="00A57A61"/>
    <w:rsid w:val="00A57ACE"/>
    <w:rsid w:val="00A57AFF"/>
    <w:rsid w:val="00A57C3F"/>
    <w:rsid w:val="00A57C61"/>
    <w:rsid w:val="00A57C83"/>
    <w:rsid w:val="00A57D91"/>
    <w:rsid w:val="00A57DC1"/>
    <w:rsid w:val="00A57DD8"/>
    <w:rsid w:val="00A57F77"/>
    <w:rsid w:val="00A57FE2"/>
    <w:rsid w:val="00A6006E"/>
    <w:rsid w:val="00A6043F"/>
    <w:rsid w:val="00A604EB"/>
    <w:rsid w:val="00A606C8"/>
    <w:rsid w:val="00A608E3"/>
    <w:rsid w:val="00A60927"/>
    <w:rsid w:val="00A6097A"/>
    <w:rsid w:val="00A60B69"/>
    <w:rsid w:val="00A60D3E"/>
    <w:rsid w:val="00A60E95"/>
    <w:rsid w:val="00A60FAD"/>
    <w:rsid w:val="00A60FD4"/>
    <w:rsid w:val="00A610D4"/>
    <w:rsid w:val="00A6141B"/>
    <w:rsid w:val="00A6142B"/>
    <w:rsid w:val="00A61480"/>
    <w:rsid w:val="00A615BD"/>
    <w:rsid w:val="00A615DA"/>
    <w:rsid w:val="00A6195A"/>
    <w:rsid w:val="00A61BD9"/>
    <w:rsid w:val="00A61C8B"/>
    <w:rsid w:val="00A61CF9"/>
    <w:rsid w:val="00A61D78"/>
    <w:rsid w:val="00A61DB8"/>
    <w:rsid w:val="00A61DD1"/>
    <w:rsid w:val="00A61E3A"/>
    <w:rsid w:val="00A61EFE"/>
    <w:rsid w:val="00A61F52"/>
    <w:rsid w:val="00A62289"/>
    <w:rsid w:val="00A622B0"/>
    <w:rsid w:val="00A62F5C"/>
    <w:rsid w:val="00A62F6B"/>
    <w:rsid w:val="00A633E9"/>
    <w:rsid w:val="00A63663"/>
    <w:rsid w:val="00A6382F"/>
    <w:rsid w:val="00A63928"/>
    <w:rsid w:val="00A63A25"/>
    <w:rsid w:val="00A63AC0"/>
    <w:rsid w:val="00A63C5D"/>
    <w:rsid w:val="00A63CD1"/>
    <w:rsid w:val="00A63D4C"/>
    <w:rsid w:val="00A63ECA"/>
    <w:rsid w:val="00A63FC4"/>
    <w:rsid w:val="00A64083"/>
    <w:rsid w:val="00A64157"/>
    <w:rsid w:val="00A64280"/>
    <w:rsid w:val="00A645D3"/>
    <w:rsid w:val="00A6468C"/>
    <w:rsid w:val="00A648B8"/>
    <w:rsid w:val="00A64B08"/>
    <w:rsid w:val="00A64B68"/>
    <w:rsid w:val="00A64B7C"/>
    <w:rsid w:val="00A64EBA"/>
    <w:rsid w:val="00A65275"/>
    <w:rsid w:val="00A652A0"/>
    <w:rsid w:val="00A65300"/>
    <w:rsid w:val="00A65473"/>
    <w:rsid w:val="00A6548F"/>
    <w:rsid w:val="00A654C0"/>
    <w:rsid w:val="00A65719"/>
    <w:rsid w:val="00A657EE"/>
    <w:rsid w:val="00A65865"/>
    <w:rsid w:val="00A65B84"/>
    <w:rsid w:val="00A65D60"/>
    <w:rsid w:val="00A65FF0"/>
    <w:rsid w:val="00A66228"/>
    <w:rsid w:val="00A6623A"/>
    <w:rsid w:val="00A66342"/>
    <w:rsid w:val="00A663C8"/>
    <w:rsid w:val="00A665BE"/>
    <w:rsid w:val="00A6664F"/>
    <w:rsid w:val="00A667C0"/>
    <w:rsid w:val="00A667FD"/>
    <w:rsid w:val="00A66823"/>
    <w:rsid w:val="00A6699D"/>
    <w:rsid w:val="00A669A2"/>
    <w:rsid w:val="00A66D08"/>
    <w:rsid w:val="00A66E5D"/>
    <w:rsid w:val="00A66EFA"/>
    <w:rsid w:val="00A66FBD"/>
    <w:rsid w:val="00A670E7"/>
    <w:rsid w:val="00A67318"/>
    <w:rsid w:val="00A67443"/>
    <w:rsid w:val="00A6747B"/>
    <w:rsid w:val="00A674A5"/>
    <w:rsid w:val="00A674F6"/>
    <w:rsid w:val="00A6754B"/>
    <w:rsid w:val="00A67A5F"/>
    <w:rsid w:val="00A67A9A"/>
    <w:rsid w:val="00A67AE7"/>
    <w:rsid w:val="00A67CDD"/>
    <w:rsid w:val="00A67EA1"/>
    <w:rsid w:val="00A67FA7"/>
    <w:rsid w:val="00A67FAF"/>
    <w:rsid w:val="00A703C7"/>
    <w:rsid w:val="00A704E7"/>
    <w:rsid w:val="00A70628"/>
    <w:rsid w:val="00A70649"/>
    <w:rsid w:val="00A70662"/>
    <w:rsid w:val="00A706DE"/>
    <w:rsid w:val="00A708B1"/>
    <w:rsid w:val="00A70926"/>
    <w:rsid w:val="00A7121E"/>
    <w:rsid w:val="00A712B7"/>
    <w:rsid w:val="00A712D7"/>
    <w:rsid w:val="00A71302"/>
    <w:rsid w:val="00A71366"/>
    <w:rsid w:val="00A7138A"/>
    <w:rsid w:val="00A71738"/>
    <w:rsid w:val="00A719F5"/>
    <w:rsid w:val="00A71DDB"/>
    <w:rsid w:val="00A7208C"/>
    <w:rsid w:val="00A720E6"/>
    <w:rsid w:val="00A72257"/>
    <w:rsid w:val="00A72299"/>
    <w:rsid w:val="00A7249C"/>
    <w:rsid w:val="00A724EE"/>
    <w:rsid w:val="00A724FA"/>
    <w:rsid w:val="00A725F3"/>
    <w:rsid w:val="00A72801"/>
    <w:rsid w:val="00A728C1"/>
    <w:rsid w:val="00A72959"/>
    <w:rsid w:val="00A72D1B"/>
    <w:rsid w:val="00A72D7D"/>
    <w:rsid w:val="00A73080"/>
    <w:rsid w:val="00A733CB"/>
    <w:rsid w:val="00A7346E"/>
    <w:rsid w:val="00A73735"/>
    <w:rsid w:val="00A737B2"/>
    <w:rsid w:val="00A73821"/>
    <w:rsid w:val="00A73879"/>
    <w:rsid w:val="00A739F2"/>
    <w:rsid w:val="00A739F3"/>
    <w:rsid w:val="00A73AE2"/>
    <w:rsid w:val="00A73C01"/>
    <w:rsid w:val="00A73F5C"/>
    <w:rsid w:val="00A73F5E"/>
    <w:rsid w:val="00A7440D"/>
    <w:rsid w:val="00A74577"/>
    <w:rsid w:val="00A74590"/>
    <w:rsid w:val="00A74604"/>
    <w:rsid w:val="00A74623"/>
    <w:rsid w:val="00A74769"/>
    <w:rsid w:val="00A7481F"/>
    <w:rsid w:val="00A748B9"/>
    <w:rsid w:val="00A74B3D"/>
    <w:rsid w:val="00A74B51"/>
    <w:rsid w:val="00A74C1A"/>
    <w:rsid w:val="00A74F3B"/>
    <w:rsid w:val="00A75107"/>
    <w:rsid w:val="00A751B3"/>
    <w:rsid w:val="00A751FE"/>
    <w:rsid w:val="00A7526C"/>
    <w:rsid w:val="00A752FA"/>
    <w:rsid w:val="00A75497"/>
    <w:rsid w:val="00A754B4"/>
    <w:rsid w:val="00A75825"/>
    <w:rsid w:val="00A75A9F"/>
    <w:rsid w:val="00A75BA0"/>
    <w:rsid w:val="00A75EF8"/>
    <w:rsid w:val="00A75F52"/>
    <w:rsid w:val="00A760A0"/>
    <w:rsid w:val="00A760AE"/>
    <w:rsid w:val="00A760EA"/>
    <w:rsid w:val="00A761DA"/>
    <w:rsid w:val="00A7631F"/>
    <w:rsid w:val="00A7688E"/>
    <w:rsid w:val="00A76A1F"/>
    <w:rsid w:val="00A76A37"/>
    <w:rsid w:val="00A76BE6"/>
    <w:rsid w:val="00A76DE3"/>
    <w:rsid w:val="00A76E57"/>
    <w:rsid w:val="00A770D3"/>
    <w:rsid w:val="00A77149"/>
    <w:rsid w:val="00A771E8"/>
    <w:rsid w:val="00A77293"/>
    <w:rsid w:val="00A772A8"/>
    <w:rsid w:val="00A775C0"/>
    <w:rsid w:val="00A77654"/>
    <w:rsid w:val="00A77E7B"/>
    <w:rsid w:val="00A803F1"/>
    <w:rsid w:val="00A8041C"/>
    <w:rsid w:val="00A8051B"/>
    <w:rsid w:val="00A80540"/>
    <w:rsid w:val="00A8071D"/>
    <w:rsid w:val="00A80766"/>
    <w:rsid w:val="00A807DE"/>
    <w:rsid w:val="00A80815"/>
    <w:rsid w:val="00A809EC"/>
    <w:rsid w:val="00A80BDE"/>
    <w:rsid w:val="00A80BEC"/>
    <w:rsid w:val="00A80E83"/>
    <w:rsid w:val="00A80FE1"/>
    <w:rsid w:val="00A810E3"/>
    <w:rsid w:val="00A8120C"/>
    <w:rsid w:val="00A81329"/>
    <w:rsid w:val="00A8139C"/>
    <w:rsid w:val="00A81570"/>
    <w:rsid w:val="00A815C9"/>
    <w:rsid w:val="00A81791"/>
    <w:rsid w:val="00A81867"/>
    <w:rsid w:val="00A81963"/>
    <w:rsid w:val="00A81A50"/>
    <w:rsid w:val="00A81D03"/>
    <w:rsid w:val="00A81EB6"/>
    <w:rsid w:val="00A81F02"/>
    <w:rsid w:val="00A82014"/>
    <w:rsid w:val="00A820BA"/>
    <w:rsid w:val="00A82148"/>
    <w:rsid w:val="00A823EB"/>
    <w:rsid w:val="00A82426"/>
    <w:rsid w:val="00A82492"/>
    <w:rsid w:val="00A8250B"/>
    <w:rsid w:val="00A82526"/>
    <w:rsid w:val="00A82863"/>
    <w:rsid w:val="00A82B8C"/>
    <w:rsid w:val="00A82B92"/>
    <w:rsid w:val="00A82BB6"/>
    <w:rsid w:val="00A82F6F"/>
    <w:rsid w:val="00A8315F"/>
    <w:rsid w:val="00A8320F"/>
    <w:rsid w:val="00A832D0"/>
    <w:rsid w:val="00A83388"/>
    <w:rsid w:val="00A8366D"/>
    <w:rsid w:val="00A83871"/>
    <w:rsid w:val="00A8390D"/>
    <w:rsid w:val="00A839E5"/>
    <w:rsid w:val="00A83AAF"/>
    <w:rsid w:val="00A83C2F"/>
    <w:rsid w:val="00A83D61"/>
    <w:rsid w:val="00A83DD7"/>
    <w:rsid w:val="00A83E02"/>
    <w:rsid w:val="00A8401D"/>
    <w:rsid w:val="00A841CA"/>
    <w:rsid w:val="00A84455"/>
    <w:rsid w:val="00A8452D"/>
    <w:rsid w:val="00A845A9"/>
    <w:rsid w:val="00A84771"/>
    <w:rsid w:val="00A8490A"/>
    <w:rsid w:val="00A84936"/>
    <w:rsid w:val="00A849E8"/>
    <w:rsid w:val="00A84AF1"/>
    <w:rsid w:val="00A84B02"/>
    <w:rsid w:val="00A84B3E"/>
    <w:rsid w:val="00A84B8A"/>
    <w:rsid w:val="00A84BDB"/>
    <w:rsid w:val="00A84BEA"/>
    <w:rsid w:val="00A84C6E"/>
    <w:rsid w:val="00A84D9D"/>
    <w:rsid w:val="00A84DFC"/>
    <w:rsid w:val="00A84E4A"/>
    <w:rsid w:val="00A85128"/>
    <w:rsid w:val="00A85233"/>
    <w:rsid w:val="00A852C6"/>
    <w:rsid w:val="00A853E2"/>
    <w:rsid w:val="00A856E6"/>
    <w:rsid w:val="00A85A4A"/>
    <w:rsid w:val="00A85A53"/>
    <w:rsid w:val="00A85E5E"/>
    <w:rsid w:val="00A85FEF"/>
    <w:rsid w:val="00A860D9"/>
    <w:rsid w:val="00A8624F"/>
    <w:rsid w:val="00A86387"/>
    <w:rsid w:val="00A864DD"/>
    <w:rsid w:val="00A86689"/>
    <w:rsid w:val="00A86705"/>
    <w:rsid w:val="00A8684B"/>
    <w:rsid w:val="00A86899"/>
    <w:rsid w:val="00A868F8"/>
    <w:rsid w:val="00A8690D"/>
    <w:rsid w:val="00A86A2E"/>
    <w:rsid w:val="00A86C27"/>
    <w:rsid w:val="00A86C8C"/>
    <w:rsid w:val="00A86CC0"/>
    <w:rsid w:val="00A8701D"/>
    <w:rsid w:val="00A87027"/>
    <w:rsid w:val="00A87104"/>
    <w:rsid w:val="00A8714E"/>
    <w:rsid w:val="00A873AE"/>
    <w:rsid w:val="00A876D6"/>
    <w:rsid w:val="00A87743"/>
    <w:rsid w:val="00A87AD7"/>
    <w:rsid w:val="00A87DA8"/>
    <w:rsid w:val="00A87DE0"/>
    <w:rsid w:val="00A90258"/>
    <w:rsid w:val="00A902B4"/>
    <w:rsid w:val="00A90687"/>
    <w:rsid w:val="00A906DF"/>
    <w:rsid w:val="00A90828"/>
    <w:rsid w:val="00A90854"/>
    <w:rsid w:val="00A908D7"/>
    <w:rsid w:val="00A90AA8"/>
    <w:rsid w:val="00A90C36"/>
    <w:rsid w:val="00A90ED4"/>
    <w:rsid w:val="00A91129"/>
    <w:rsid w:val="00A911E3"/>
    <w:rsid w:val="00A911EA"/>
    <w:rsid w:val="00A912C2"/>
    <w:rsid w:val="00A912D1"/>
    <w:rsid w:val="00A91523"/>
    <w:rsid w:val="00A91823"/>
    <w:rsid w:val="00A91DE2"/>
    <w:rsid w:val="00A91FC1"/>
    <w:rsid w:val="00A9200B"/>
    <w:rsid w:val="00A92095"/>
    <w:rsid w:val="00A921A5"/>
    <w:rsid w:val="00A92293"/>
    <w:rsid w:val="00A924CA"/>
    <w:rsid w:val="00A92550"/>
    <w:rsid w:val="00A92579"/>
    <w:rsid w:val="00A92677"/>
    <w:rsid w:val="00A92BFA"/>
    <w:rsid w:val="00A92DAF"/>
    <w:rsid w:val="00A92DB9"/>
    <w:rsid w:val="00A9315E"/>
    <w:rsid w:val="00A9326C"/>
    <w:rsid w:val="00A93299"/>
    <w:rsid w:val="00A93364"/>
    <w:rsid w:val="00A933A1"/>
    <w:rsid w:val="00A9345E"/>
    <w:rsid w:val="00A934C7"/>
    <w:rsid w:val="00A935EA"/>
    <w:rsid w:val="00A9386C"/>
    <w:rsid w:val="00A938CC"/>
    <w:rsid w:val="00A93973"/>
    <w:rsid w:val="00A939F9"/>
    <w:rsid w:val="00A93B52"/>
    <w:rsid w:val="00A93D2E"/>
    <w:rsid w:val="00A93D8E"/>
    <w:rsid w:val="00A93E05"/>
    <w:rsid w:val="00A93EF2"/>
    <w:rsid w:val="00A94035"/>
    <w:rsid w:val="00A940BD"/>
    <w:rsid w:val="00A94160"/>
    <w:rsid w:val="00A94198"/>
    <w:rsid w:val="00A941D2"/>
    <w:rsid w:val="00A9457D"/>
    <w:rsid w:val="00A9461C"/>
    <w:rsid w:val="00A94865"/>
    <w:rsid w:val="00A948EF"/>
    <w:rsid w:val="00A94C4F"/>
    <w:rsid w:val="00A94DA2"/>
    <w:rsid w:val="00A94DF4"/>
    <w:rsid w:val="00A94FC1"/>
    <w:rsid w:val="00A9500F"/>
    <w:rsid w:val="00A9518E"/>
    <w:rsid w:val="00A952E4"/>
    <w:rsid w:val="00A953F3"/>
    <w:rsid w:val="00A955AC"/>
    <w:rsid w:val="00A956CB"/>
    <w:rsid w:val="00A95706"/>
    <w:rsid w:val="00A95731"/>
    <w:rsid w:val="00A9580F"/>
    <w:rsid w:val="00A958EE"/>
    <w:rsid w:val="00A958F5"/>
    <w:rsid w:val="00A95A21"/>
    <w:rsid w:val="00A95ADD"/>
    <w:rsid w:val="00A95B5B"/>
    <w:rsid w:val="00A95B8B"/>
    <w:rsid w:val="00A95D3A"/>
    <w:rsid w:val="00A95E50"/>
    <w:rsid w:val="00A95F05"/>
    <w:rsid w:val="00A96009"/>
    <w:rsid w:val="00A96291"/>
    <w:rsid w:val="00A963B1"/>
    <w:rsid w:val="00A963F7"/>
    <w:rsid w:val="00A964CE"/>
    <w:rsid w:val="00A9650D"/>
    <w:rsid w:val="00A9663A"/>
    <w:rsid w:val="00A96921"/>
    <w:rsid w:val="00A969AF"/>
    <w:rsid w:val="00A969CB"/>
    <w:rsid w:val="00A96B80"/>
    <w:rsid w:val="00A96C59"/>
    <w:rsid w:val="00A96D47"/>
    <w:rsid w:val="00A96D61"/>
    <w:rsid w:val="00A96EE7"/>
    <w:rsid w:val="00A97154"/>
    <w:rsid w:val="00A97278"/>
    <w:rsid w:val="00A9737C"/>
    <w:rsid w:val="00A97572"/>
    <w:rsid w:val="00A97744"/>
    <w:rsid w:val="00A9776C"/>
    <w:rsid w:val="00A97856"/>
    <w:rsid w:val="00A979DE"/>
    <w:rsid w:val="00A97DA0"/>
    <w:rsid w:val="00A97F0C"/>
    <w:rsid w:val="00A97F26"/>
    <w:rsid w:val="00AA00F5"/>
    <w:rsid w:val="00AA01CE"/>
    <w:rsid w:val="00AA021A"/>
    <w:rsid w:val="00AA059B"/>
    <w:rsid w:val="00AA0614"/>
    <w:rsid w:val="00AA0733"/>
    <w:rsid w:val="00AA099C"/>
    <w:rsid w:val="00AA0ADA"/>
    <w:rsid w:val="00AA0EE5"/>
    <w:rsid w:val="00AA0FD1"/>
    <w:rsid w:val="00AA101E"/>
    <w:rsid w:val="00AA11CA"/>
    <w:rsid w:val="00AA1248"/>
    <w:rsid w:val="00AA125D"/>
    <w:rsid w:val="00AA132C"/>
    <w:rsid w:val="00AA151A"/>
    <w:rsid w:val="00AA1620"/>
    <w:rsid w:val="00AA1646"/>
    <w:rsid w:val="00AA1737"/>
    <w:rsid w:val="00AA184D"/>
    <w:rsid w:val="00AA1943"/>
    <w:rsid w:val="00AA1C5A"/>
    <w:rsid w:val="00AA1C7E"/>
    <w:rsid w:val="00AA1CC9"/>
    <w:rsid w:val="00AA1E79"/>
    <w:rsid w:val="00AA1E7F"/>
    <w:rsid w:val="00AA1EF5"/>
    <w:rsid w:val="00AA1F55"/>
    <w:rsid w:val="00AA1FC4"/>
    <w:rsid w:val="00AA20CB"/>
    <w:rsid w:val="00AA2110"/>
    <w:rsid w:val="00AA2500"/>
    <w:rsid w:val="00AA2550"/>
    <w:rsid w:val="00AA266A"/>
    <w:rsid w:val="00AA2789"/>
    <w:rsid w:val="00AA28CA"/>
    <w:rsid w:val="00AA2D66"/>
    <w:rsid w:val="00AA2DED"/>
    <w:rsid w:val="00AA2E7E"/>
    <w:rsid w:val="00AA2EB6"/>
    <w:rsid w:val="00AA2ECD"/>
    <w:rsid w:val="00AA2F01"/>
    <w:rsid w:val="00AA2F81"/>
    <w:rsid w:val="00AA31BA"/>
    <w:rsid w:val="00AA31DD"/>
    <w:rsid w:val="00AA326D"/>
    <w:rsid w:val="00AA346B"/>
    <w:rsid w:val="00AA35FA"/>
    <w:rsid w:val="00AA37C8"/>
    <w:rsid w:val="00AA39C5"/>
    <w:rsid w:val="00AA3ACB"/>
    <w:rsid w:val="00AA3C92"/>
    <w:rsid w:val="00AA3E6F"/>
    <w:rsid w:val="00AA3ED9"/>
    <w:rsid w:val="00AA3F04"/>
    <w:rsid w:val="00AA4020"/>
    <w:rsid w:val="00AA4171"/>
    <w:rsid w:val="00AA440C"/>
    <w:rsid w:val="00AA463B"/>
    <w:rsid w:val="00AA46F8"/>
    <w:rsid w:val="00AA4720"/>
    <w:rsid w:val="00AA4801"/>
    <w:rsid w:val="00AA49FC"/>
    <w:rsid w:val="00AA4A2B"/>
    <w:rsid w:val="00AA4A91"/>
    <w:rsid w:val="00AA4AA2"/>
    <w:rsid w:val="00AA4B7B"/>
    <w:rsid w:val="00AA4D05"/>
    <w:rsid w:val="00AA4D26"/>
    <w:rsid w:val="00AA4D57"/>
    <w:rsid w:val="00AA4E29"/>
    <w:rsid w:val="00AA4E52"/>
    <w:rsid w:val="00AA4E5B"/>
    <w:rsid w:val="00AA4FCE"/>
    <w:rsid w:val="00AA50DE"/>
    <w:rsid w:val="00AA536D"/>
    <w:rsid w:val="00AA53D4"/>
    <w:rsid w:val="00AA547F"/>
    <w:rsid w:val="00AA54B2"/>
    <w:rsid w:val="00AA563C"/>
    <w:rsid w:val="00AA5658"/>
    <w:rsid w:val="00AA5895"/>
    <w:rsid w:val="00AA59D3"/>
    <w:rsid w:val="00AA5AF4"/>
    <w:rsid w:val="00AA5CEE"/>
    <w:rsid w:val="00AA5D03"/>
    <w:rsid w:val="00AA5DAA"/>
    <w:rsid w:val="00AA5EE0"/>
    <w:rsid w:val="00AA616D"/>
    <w:rsid w:val="00AA616E"/>
    <w:rsid w:val="00AA6244"/>
    <w:rsid w:val="00AA633C"/>
    <w:rsid w:val="00AA6477"/>
    <w:rsid w:val="00AA6718"/>
    <w:rsid w:val="00AA6823"/>
    <w:rsid w:val="00AA686D"/>
    <w:rsid w:val="00AA69E8"/>
    <w:rsid w:val="00AA6A7F"/>
    <w:rsid w:val="00AA6CEA"/>
    <w:rsid w:val="00AA6EED"/>
    <w:rsid w:val="00AA7267"/>
    <w:rsid w:val="00AA727A"/>
    <w:rsid w:val="00AA7303"/>
    <w:rsid w:val="00AA742D"/>
    <w:rsid w:val="00AA748F"/>
    <w:rsid w:val="00AA750D"/>
    <w:rsid w:val="00AA7841"/>
    <w:rsid w:val="00AA7A3D"/>
    <w:rsid w:val="00AB016C"/>
    <w:rsid w:val="00AB0392"/>
    <w:rsid w:val="00AB039C"/>
    <w:rsid w:val="00AB03E0"/>
    <w:rsid w:val="00AB0480"/>
    <w:rsid w:val="00AB05D5"/>
    <w:rsid w:val="00AB05D8"/>
    <w:rsid w:val="00AB06AE"/>
    <w:rsid w:val="00AB0823"/>
    <w:rsid w:val="00AB0835"/>
    <w:rsid w:val="00AB086F"/>
    <w:rsid w:val="00AB09A5"/>
    <w:rsid w:val="00AB0A42"/>
    <w:rsid w:val="00AB0A8F"/>
    <w:rsid w:val="00AB0C3E"/>
    <w:rsid w:val="00AB0E62"/>
    <w:rsid w:val="00AB0FB4"/>
    <w:rsid w:val="00AB14F4"/>
    <w:rsid w:val="00AB168A"/>
    <w:rsid w:val="00AB1723"/>
    <w:rsid w:val="00AB19AB"/>
    <w:rsid w:val="00AB19D5"/>
    <w:rsid w:val="00AB1B4C"/>
    <w:rsid w:val="00AB1E01"/>
    <w:rsid w:val="00AB21CE"/>
    <w:rsid w:val="00AB2378"/>
    <w:rsid w:val="00AB2554"/>
    <w:rsid w:val="00AB267F"/>
    <w:rsid w:val="00AB28B2"/>
    <w:rsid w:val="00AB28FF"/>
    <w:rsid w:val="00AB2EFA"/>
    <w:rsid w:val="00AB2F85"/>
    <w:rsid w:val="00AB3036"/>
    <w:rsid w:val="00AB3081"/>
    <w:rsid w:val="00AB3483"/>
    <w:rsid w:val="00AB3519"/>
    <w:rsid w:val="00AB35FA"/>
    <w:rsid w:val="00AB3683"/>
    <w:rsid w:val="00AB394C"/>
    <w:rsid w:val="00AB396F"/>
    <w:rsid w:val="00AB3AB4"/>
    <w:rsid w:val="00AB3E93"/>
    <w:rsid w:val="00AB3EAA"/>
    <w:rsid w:val="00AB40F1"/>
    <w:rsid w:val="00AB412D"/>
    <w:rsid w:val="00AB421D"/>
    <w:rsid w:val="00AB437E"/>
    <w:rsid w:val="00AB4574"/>
    <w:rsid w:val="00AB4643"/>
    <w:rsid w:val="00AB46B8"/>
    <w:rsid w:val="00AB490A"/>
    <w:rsid w:val="00AB4940"/>
    <w:rsid w:val="00AB49F4"/>
    <w:rsid w:val="00AB4C31"/>
    <w:rsid w:val="00AB4CA8"/>
    <w:rsid w:val="00AB4FEE"/>
    <w:rsid w:val="00AB5054"/>
    <w:rsid w:val="00AB50B9"/>
    <w:rsid w:val="00AB5140"/>
    <w:rsid w:val="00AB519D"/>
    <w:rsid w:val="00AB5307"/>
    <w:rsid w:val="00AB55BA"/>
    <w:rsid w:val="00AB5650"/>
    <w:rsid w:val="00AB5852"/>
    <w:rsid w:val="00AB5A11"/>
    <w:rsid w:val="00AB5C65"/>
    <w:rsid w:val="00AB5CF5"/>
    <w:rsid w:val="00AB5D4F"/>
    <w:rsid w:val="00AB5E60"/>
    <w:rsid w:val="00AB5E6F"/>
    <w:rsid w:val="00AB6040"/>
    <w:rsid w:val="00AB6153"/>
    <w:rsid w:val="00AB6175"/>
    <w:rsid w:val="00AB6317"/>
    <w:rsid w:val="00AB6438"/>
    <w:rsid w:val="00AB659B"/>
    <w:rsid w:val="00AB6698"/>
    <w:rsid w:val="00AB6954"/>
    <w:rsid w:val="00AB6970"/>
    <w:rsid w:val="00AB708A"/>
    <w:rsid w:val="00AB711A"/>
    <w:rsid w:val="00AB7163"/>
    <w:rsid w:val="00AB71A8"/>
    <w:rsid w:val="00AB71AE"/>
    <w:rsid w:val="00AB75D5"/>
    <w:rsid w:val="00AB783A"/>
    <w:rsid w:val="00AB7888"/>
    <w:rsid w:val="00AB7C77"/>
    <w:rsid w:val="00AB7CA5"/>
    <w:rsid w:val="00AB7D87"/>
    <w:rsid w:val="00AB7E25"/>
    <w:rsid w:val="00AC017C"/>
    <w:rsid w:val="00AC02C0"/>
    <w:rsid w:val="00AC0390"/>
    <w:rsid w:val="00AC0424"/>
    <w:rsid w:val="00AC042F"/>
    <w:rsid w:val="00AC052A"/>
    <w:rsid w:val="00AC0651"/>
    <w:rsid w:val="00AC0762"/>
    <w:rsid w:val="00AC08E0"/>
    <w:rsid w:val="00AC09B2"/>
    <w:rsid w:val="00AC0E38"/>
    <w:rsid w:val="00AC0F21"/>
    <w:rsid w:val="00AC1004"/>
    <w:rsid w:val="00AC1175"/>
    <w:rsid w:val="00AC15A1"/>
    <w:rsid w:val="00AC17A6"/>
    <w:rsid w:val="00AC1C6F"/>
    <w:rsid w:val="00AC1CA9"/>
    <w:rsid w:val="00AC1D2F"/>
    <w:rsid w:val="00AC1DE2"/>
    <w:rsid w:val="00AC1EC9"/>
    <w:rsid w:val="00AC1F82"/>
    <w:rsid w:val="00AC1FAC"/>
    <w:rsid w:val="00AC2330"/>
    <w:rsid w:val="00AC23F9"/>
    <w:rsid w:val="00AC285F"/>
    <w:rsid w:val="00AC2922"/>
    <w:rsid w:val="00AC2AF6"/>
    <w:rsid w:val="00AC2CC4"/>
    <w:rsid w:val="00AC2EE2"/>
    <w:rsid w:val="00AC30E1"/>
    <w:rsid w:val="00AC3440"/>
    <w:rsid w:val="00AC3493"/>
    <w:rsid w:val="00AC34D9"/>
    <w:rsid w:val="00AC34FF"/>
    <w:rsid w:val="00AC3569"/>
    <w:rsid w:val="00AC3621"/>
    <w:rsid w:val="00AC372E"/>
    <w:rsid w:val="00AC37EF"/>
    <w:rsid w:val="00AC38D5"/>
    <w:rsid w:val="00AC392D"/>
    <w:rsid w:val="00AC3BC3"/>
    <w:rsid w:val="00AC3BC4"/>
    <w:rsid w:val="00AC3BDB"/>
    <w:rsid w:val="00AC3C94"/>
    <w:rsid w:val="00AC3D0D"/>
    <w:rsid w:val="00AC3F95"/>
    <w:rsid w:val="00AC401B"/>
    <w:rsid w:val="00AC411D"/>
    <w:rsid w:val="00AC431A"/>
    <w:rsid w:val="00AC443F"/>
    <w:rsid w:val="00AC4631"/>
    <w:rsid w:val="00AC464A"/>
    <w:rsid w:val="00AC4712"/>
    <w:rsid w:val="00AC4758"/>
    <w:rsid w:val="00AC4B87"/>
    <w:rsid w:val="00AC4C1B"/>
    <w:rsid w:val="00AC4C3E"/>
    <w:rsid w:val="00AC4D43"/>
    <w:rsid w:val="00AC4D4C"/>
    <w:rsid w:val="00AC4DCD"/>
    <w:rsid w:val="00AC4E1B"/>
    <w:rsid w:val="00AC4EAD"/>
    <w:rsid w:val="00AC50DD"/>
    <w:rsid w:val="00AC51A0"/>
    <w:rsid w:val="00AC51FD"/>
    <w:rsid w:val="00AC523D"/>
    <w:rsid w:val="00AC531F"/>
    <w:rsid w:val="00AC5372"/>
    <w:rsid w:val="00AC544F"/>
    <w:rsid w:val="00AC547C"/>
    <w:rsid w:val="00AC54CC"/>
    <w:rsid w:val="00AC54D1"/>
    <w:rsid w:val="00AC5546"/>
    <w:rsid w:val="00AC5637"/>
    <w:rsid w:val="00AC5684"/>
    <w:rsid w:val="00AC59D7"/>
    <w:rsid w:val="00AC5A0D"/>
    <w:rsid w:val="00AC5A2D"/>
    <w:rsid w:val="00AC5AD2"/>
    <w:rsid w:val="00AC5BB6"/>
    <w:rsid w:val="00AC5BC4"/>
    <w:rsid w:val="00AC5C0B"/>
    <w:rsid w:val="00AC5D8A"/>
    <w:rsid w:val="00AC5EC9"/>
    <w:rsid w:val="00AC5EDC"/>
    <w:rsid w:val="00AC61AB"/>
    <w:rsid w:val="00AC6322"/>
    <w:rsid w:val="00AC63B5"/>
    <w:rsid w:val="00AC63C2"/>
    <w:rsid w:val="00AC641E"/>
    <w:rsid w:val="00AC64B0"/>
    <w:rsid w:val="00AC67B2"/>
    <w:rsid w:val="00AC6828"/>
    <w:rsid w:val="00AC68F6"/>
    <w:rsid w:val="00AC692B"/>
    <w:rsid w:val="00AC6C00"/>
    <w:rsid w:val="00AC6C2F"/>
    <w:rsid w:val="00AC710A"/>
    <w:rsid w:val="00AC713A"/>
    <w:rsid w:val="00AC7184"/>
    <w:rsid w:val="00AC729E"/>
    <w:rsid w:val="00AC7392"/>
    <w:rsid w:val="00AC78D0"/>
    <w:rsid w:val="00AC7999"/>
    <w:rsid w:val="00AC79FC"/>
    <w:rsid w:val="00AC7AC9"/>
    <w:rsid w:val="00AC7C52"/>
    <w:rsid w:val="00AC7CB1"/>
    <w:rsid w:val="00AC7D08"/>
    <w:rsid w:val="00AC7D2C"/>
    <w:rsid w:val="00AD00B5"/>
    <w:rsid w:val="00AD055F"/>
    <w:rsid w:val="00AD07CE"/>
    <w:rsid w:val="00AD0B33"/>
    <w:rsid w:val="00AD0E10"/>
    <w:rsid w:val="00AD0F8B"/>
    <w:rsid w:val="00AD12A0"/>
    <w:rsid w:val="00AD16C6"/>
    <w:rsid w:val="00AD1773"/>
    <w:rsid w:val="00AD1883"/>
    <w:rsid w:val="00AD193B"/>
    <w:rsid w:val="00AD1AC1"/>
    <w:rsid w:val="00AD1C20"/>
    <w:rsid w:val="00AD1D8A"/>
    <w:rsid w:val="00AD2034"/>
    <w:rsid w:val="00AD2097"/>
    <w:rsid w:val="00AD2107"/>
    <w:rsid w:val="00AD2688"/>
    <w:rsid w:val="00AD29CA"/>
    <w:rsid w:val="00AD29D9"/>
    <w:rsid w:val="00AD2CE6"/>
    <w:rsid w:val="00AD3375"/>
    <w:rsid w:val="00AD34A1"/>
    <w:rsid w:val="00AD34DB"/>
    <w:rsid w:val="00AD353D"/>
    <w:rsid w:val="00AD367A"/>
    <w:rsid w:val="00AD36BD"/>
    <w:rsid w:val="00AD3820"/>
    <w:rsid w:val="00AD3AD8"/>
    <w:rsid w:val="00AD3C3D"/>
    <w:rsid w:val="00AD3C57"/>
    <w:rsid w:val="00AD4057"/>
    <w:rsid w:val="00AD4138"/>
    <w:rsid w:val="00AD4372"/>
    <w:rsid w:val="00AD44F2"/>
    <w:rsid w:val="00AD451B"/>
    <w:rsid w:val="00AD460F"/>
    <w:rsid w:val="00AD46D3"/>
    <w:rsid w:val="00AD4949"/>
    <w:rsid w:val="00AD4A61"/>
    <w:rsid w:val="00AD4AE0"/>
    <w:rsid w:val="00AD4BEA"/>
    <w:rsid w:val="00AD4C4E"/>
    <w:rsid w:val="00AD4C8C"/>
    <w:rsid w:val="00AD4E4A"/>
    <w:rsid w:val="00AD5254"/>
    <w:rsid w:val="00AD52E8"/>
    <w:rsid w:val="00AD54A2"/>
    <w:rsid w:val="00AD5501"/>
    <w:rsid w:val="00AD55AB"/>
    <w:rsid w:val="00AD55CC"/>
    <w:rsid w:val="00AD5623"/>
    <w:rsid w:val="00AD56D9"/>
    <w:rsid w:val="00AD584C"/>
    <w:rsid w:val="00AD59CD"/>
    <w:rsid w:val="00AD5A74"/>
    <w:rsid w:val="00AD5B07"/>
    <w:rsid w:val="00AD5B84"/>
    <w:rsid w:val="00AD5E18"/>
    <w:rsid w:val="00AD5F90"/>
    <w:rsid w:val="00AD606A"/>
    <w:rsid w:val="00AD609A"/>
    <w:rsid w:val="00AD60A6"/>
    <w:rsid w:val="00AD6201"/>
    <w:rsid w:val="00AD622D"/>
    <w:rsid w:val="00AD65B4"/>
    <w:rsid w:val="00AD6691"/>
    <w:rsid w:val="00AD68B3"/>
    <w:rsid w:val="00AD6C23"/>
    <w:rsid w:val="00AD6CE4"/>
    <w:rsid w:val="00AD6D65"/>
    <w:rsid w:val="00AD6E2B"/>
    <w:rsid w:val="00AD6E4E"/>
    <w:rsid w:val="00AD6F86"/>
    <w:rsid w:val="00AD70FE"/>
    <w:rsid w:val="00AD7170"/>
    <w:rsid w:val="00AD71D0"/>
    <w:rsid w:val="00AD72C2"/>
    <w:rsid w:val="00AD73B8"/>
    <w:rsid w:val="00AD768E"/>
    <w:rsid w:val="00AD76AE"/>
    <w:rsid w:val="00AD77A4"/>
    <w:rsid w:val="00AD77F4"/>
    <w:rsid w:val="00AD790C"/>
    <w:rsid w:val="00AD7ABF"/>
    <w:rsid w:val="00AD7BDF"/>
    <w:rsid w:val="00AD7C47"/>
    <w:rsid w:val="00AD7D4C"/>
    <w:rsid w:val="00AE0022"/>
    <w:rsid w:val="00AE00D8"/>
    <w:rsid w:val="00AE00F0"/>
    <w:rsid w:val="00AE010D"/>
    <w:rsid w:val="00AE0308"/>
    <w:rsid w:val="00AE0361"/>
    <w:rsid w:val="00AE03F3"/>
    <w:rsid w:val="00AE07DE"/>
    <w:rsid w:val="00AE0850"/>
    <w:rsid w:val="00AE0D08"/>
    <w:rsid w:val="00AE0E04"/>
    <w:rsid w:val="00AE0E2C"/>
    <w:rsid w:val="00AE0E56"/>
    <w:rsid w:val="00AE0F25"/>
    <w:rsid w:val="00AE11BD"/>
    <w:rsid w:val="00AE1274"/>
    <w:rsid w:val="00AE132A"/>
    <w:rsid w:val="00AE13DC"/>
    <w:rsid w:val="00AE1435"/>
    <w:rsid w:val="00AE167A"/>
    <w:rsid w:val="00AE18CB"/>
    <w:rsid w:val="00AE1930"/>
    <w:rsid w:val="00AE1945"/>
    <w:rsid w:val="00AE1955"/>
    <w:rsid w:val="00AE1DB2"/>
    <w:rsid w:val="00AE1E46"/>
    <w:rsid w:val="00AE2105"/>
    <w:rsid w:val="00AE214F"/>
    <w:rsid w:val="00AE2246"/>
    <w:rsid w:val="00AE2392"/>
    <w:rsid w:val="00AE2425"/>
    <w:rsid w:val="00AE2506"/>
    <w:rsid w:val="00AE25C6"/>
    <w:rsid w:val="00AE26B1"/>
    <w:rsid w:val="00AE2861"/>
    <w:rsid w:val="00AE28A8"/>
    <w:rsid w:val="00AE2931"/>
    <w:rsid w:val="00AE2964"/>
    <w:rsid w:val="00AE2A2E"/>
    <w:rsid w:val="00AE2BC9"/>
    <w:rsid w:val="00AE2C7F"/>
    <w:rsid w:val="00AE2CC0"/>
    <w:rsid w:val="00AE2D98"/>
    <w:rsid w:val="00AE2E47"/>
    <w:rsid w:val="00AE2EED"/>
    <w:rsid w:val="00AE2EEE"/>
    <w:rsid w:val="00AE2FD4"/>
    <w:rsid w:val="00AE3207"/>
    <w:rsid w:val="00AE325B"/>
    <w:rsid w:val="00AE33B6"/>
    <w:rsid w:val="00AE33F1"/>
    <w:rsid w:val="00AE3813"/>
    <w:rsid w:val="00AE3B2E"/>
    <w:rsid w:val="00AE3D33"/>
    <w:rsid w:val="00AE3D93"/>
    <w:rsid w:val="00AE3DD1"/>
    <w:rsid w:val="00AE42FB"/>
    <w:rsid w:val="00AE43A1"/>
    <w:rsid w:val="00AE4452"/>
    <w:rsid w:val="00AE453B"/>
    <w:rsid w:val="00AE4579"/>
    <w:rsid w:val="00AE4597"/>
    <w:rsid w:val="00AE4764"/>
    <w:rsid w:val="00AE47A3"/>
    <w:rsid w:val="00AE48CF"/>
    <w:rsid w:val="00AE491B"/>
    <w:rsid w:val="00AE4A44"/>
    <w:rsid w:val="00AE4A8B"/>
    <w:rsid w:val="00AE4B96"/>
    <w:rsid w:val="00AE4C2A"/>
    <w:rsid w:val="00AE4CE7"/>
    <w:rsid w:val="00AE5044"/>
    <w:rsid w:val="00AE5137"/>
    <w:rsid w:val="00AE5585"/>
    <w:rsid w:val="00AE57F9"/>
    <w:rsid w:val="00AE57FB"/>
    <w:rsid w:val="00AE592D"/>
    <w:rsid w:val="00AE5AAB"/>
    <w:rsid w:val="00AE5B91"/>
    <w:rsid w:val="00AE5CCF"/>
    <w:rsid w:val="00AE5E53"/>
    <w:rsid w:val="00AE6003"/>
    <w:rsid w:val="00AE60C4"/>
    <w:rsid w:val="00AE60F8"/>
    <w:rsid w:val="00AE6119"/>
    <w:rsid w:val="00AE6267"/>
    <w:rsid w:val="00AE6387"/>
    <w:rsid w:val="00AE651A"/>
    <w:rsid w:val="00AE691E"/>
    <w:rsid w:val="00AE6963"/>
    <w:rsid w:val="00AE6A95"/>
    <w:rsid w:val="00AE6EE8"/>
    <w:rsid w:val="00AE7175"/>
    <w:rsid w:val="00AE7249"/>
    <w:rsid w:val="00AE7362"/>
    <w:rsid w:val="00AE7442"/>
    <w:rsid w:val="00AE7506"/>
    <w:rsid w:val="00AE7657"/>
    <w:rsid w:val="00AE76F3"/>
    <w:rsid w:val="00AE77A3"/>
    <w:rsid w:val="00AE77F0"/>
    <w:rsid w:val="00AE7803"/>
    <w:rsid w:val="00AE7AD3"/>
    <w:rsid w:val="00AE7DC9"/>
    <w:rsid w:val="00AE7E41"/>
    <w:rsid w:val="00AE7F44"/>
    <w:rsid w:val="00AE7F6A"/>
    <w:rsid w:val="00AF00B1"/>
    <w:rsid w:val="00AF033D"/>
    <w:rsid w:val="00AF036F"/>
    <w:rsid w:val="00AF05DC"/>
    <w:rsid w:val="00AF0678"/>
    <w:rsid w:val="00AF0739"/>
    <w:rsid w:val="00AF07EE"/>
    <w:rsid w:val="00AF081C"/>
    <w:rsid w:val="00AF0841"/>
    <w:rsid w:val="00AF0B3B"/>
    <w:rsid w:val="00AF1013"/>
    <w:rsid w:val="00AF107A"/>
    <w:rsid w:val="00AF10F0"/>
    <w:rsid w:val="00AF1131"/>
    <w:rsid w:val="00AF1730"/>
    <w:rsid w:val="00AF17E1"/>
    <w:rsid w:val="00AF1926"/>
    <w:rsid w:val="00AF1B9B"/>
    <w:rsid w:val="00AF1CC5"/>
    <w:rsid w:val="00AF1DB8"/>
    <w:rsid w:val="00AF1DDF"/>
    <w:rsid w:val="00AF1F49"/>
    <w:rsid w:val="00AF1FA3"/>
    <w:rsid w:val="00AF1FF4"/>
    <w:rsid w:val="00AF2486"/>
    <w:rsid w:val="00AF2561"/>
    <w:rsid w:val="00AF2902"/>
    <w:rsid w:val="00AF2920"/>
    <w:rsid w:val="00AF2C1E"/>
    <w:rsid w:val="00AF2DE1"/>
    <w:rsid w:val="00AF3079"/>
    <w:rsid w:val="00AF316B"/>
    <w:rsid w:val="00AF3439"/>
    <w:rsid w:val="00AF349C"/>
    <w:rsid w:val="00AF34AA"/>
    <w:rsid w:val="00AF3609"/>
    <w:rsid w:val="00AF3A61"/>
    <w:rsid w:val="00AF3CB5"/>
    <w:rsid w:val="00AF3CD5"/>
    <w:rsid w:val="00AF3CF7"/>
    <w:rsid w:val="00AF3D82"/>
    <w:rsid w:val="00AF3E24"/>
    <w:rsid w:val="00AF3E5E"/>
    <w:rsid w:val="00AF3F9D"/>
    <w:rsid w:val="00AF41AC"/>
    <w:rsid w:val="00AF44ED"/>
    <w:rsid w:val="00AF45FF"/>
    <w:rsid w:val="00AF4879"/>
    <w:rsid w:val="00AF487C"/>
    <w:rsid w:val="00AF48D5"/>
    <w:rsid w:val="00AF4A6D"/>
    <w:rsid w:val="00AF4AD4"/>
    <w:rsid w:val="00AF4B52"/>
    <w:rsid w:val="00AF4C58"/>
    <w:rsid w:val="00AF503D"/>
    <w:rsid w:val="00AF52F8"/>
    <w:rsid w:val="00AF5365"/>
    <w:rsid w:val="00AF569F"/>
    <w:rsid w:val="00AF56EF"/>
    <w:rsid w:val="00AF58FB"/>
    <w:rsid w:val="00AF610A"/>
    <w:rsid w:val="00AF637C"/>
    <w:rsid w:val="00AF64A9"/>
    <w:rsid w:val="00AF66DD"/>
    <w:rsid w:val="00AF670A"/>
    <w:rsid w:val="00AF67C8"/>
    <w:rsid w:val="00AF6816"/>
    <w:rsid w:val="00AF68C5"/>
    <w:rsid w:val="00AF6B01"/>
    <w:rsid w:val="00AF6B27"/>
    <w:rsid w:val="00AF6F71"/>
    <w:rsid w:val="00AF73F6"/>
    <w:rsid w:val="00AF7459"/>
    <w:rsid w:val="00AF7468"/>
    <w:rsid w:val="00AF76FE"/>
    <w:rsid w:val="00AF7755"/>
    <w:rsid w:val="00AF7795"/>
    <w:rsid w:val="00AF77EF"/>
    <w:rsid w:val="00AF7ACC"/>
    <w:rsid w:val="00AF7C16"/>
    <w:rsid w:val="00AF7CBF"/>
    <w:rsid w:val="00AF7D45"/>
    <w:rsid w:val="00AF7E17"/>
    <w:rsid w:val="00AF7F9E"/>
    <w:rsid w:val="00B00085"/>
    <w:rsid w:val="00B0010B"/>
    <w:rsid w:val="00B00153"/>
    <w:rsid w:val="00B001EB"/>
    <w:rsid w:val="00B002B1"/>
    <w:rsid w:val="00B0048E"/>
    <w:rsid w:val="00B0082A"/>
    <w:rsid w:val="00B00A28"/>
    <w:rsid w:val="00B00AEC"/>
    <w:rsid w:val="00B00C67"/>
    <w:rsid w:val="00B00D48"/>
    <w:rsid w:val="00B00E36"/>
    <w:rsid w:val="00B01219"/>
    <w:rsid w:val="00B012A8"/>
    <w:rsid w:val="00B012B1"/>
    <w:rsid w:val="00B012D7"/>
    <w:rsid w:val="00B013FF"/>
    <w:rsid w:val="00B0163D"/>
    <w:rsid w:val="00B0165E"/>
    <w:rsid w:val="00B01734"/>
    <w:rsid w:val="00B01742"/>
    <w:rsid w:val="00B01ABC"/>
    <w:rsid w:val="00B01E7C"/>
    <w:rsid w:val="00B02005"/>
    <w:rsid w:val="00B020F5"/>
    <w:rsid w:val="00B02126"/>
    <w:rsid w:val="00B02178"/>
    <w:rsid w:val="00B0255D"/>
    <w:rsid w:val="00B025D2"/>
    <w:rsid w:val="00B02776"/>
    <w:rsid w:val="00B027A9"/>
    <w:rsid w:val="00B028E3"/>
    <w:rsid w:val="00B02A21"/>
    <w:rsid w:val="00B02A41"/>
    <w:rsid w:val="00B02E64"/>
    <w:rsid w:val="00B02E7F"/>
    <w:rsid w:val="00B03001"/>
    <w:rsid w:val="00B03486"/>
    <w:rsid w:val="00B038F3"/>
    <w:rsid w:val="00B0397F"/>
    <w:rsid w:val="00B03A14"/>
    <w:rsid w:val="00B03A45"/>
    <w:rsid w:val="00B03B27"/>
    <w:rsid w:val="00B03B37"/>
    <w:rsid w:val="00B03BCD"/>
    <w:rsid w:val="00B04193"/>
    <w:rsid w:val="00B04435"/>
    <w:rsid w:val="00B04469"/>
    <w:rsid w:val="00B0477A"/>
    <w:rsid w:val="00B04840"/>
    <w:rsid w:val="00B04BB3"/>
    <w:rsid w:val="00B04D42"/>
    <w:rsid w:val="00B050CD"/>
    <w:rsid w:val="00B05286"/>
    <w:rsid w:val="00B052A5"/>
    <w:rsid w:val="00B052F4"/>
    <w:rsid w:val="00B053B4"/>
    <w:rsid w:val="00B053BD"/>
    <w:rsid w:val="00B0540C"/>
    <w:rsid w:val="00B0542C"/>
    <w:rsid w:val="00B05467"/>
    <w:rsid w:val="00B055D5"/>
    <w:rsid w:val="00B058BF"/>
    <w:rsid w:val="00B05A4A"/>
    <w:rsid w:val="00B05A72"/>
    <w:rsid w:val="00B05BA5"/>
    <w:rsid w:val="00B05D77"/>
    <w:rsid w:val="00B05DB0"/>
    <w:rsid w:val="00B05DD8"/>
    <w:rsid w:val="00B05DFD"/>
    <w:rsid w:val="00B05EA9"/>
    <w:rsid w:val="00B05F62"/>
    <w:rsid w:val="00B0606A"/>
    <w:rsid w:val="00B06170"/>
    <w:rsid w:val="00B061CB"/>
    <w:rsid w:val="00B0643D"/>
    <w:rsid w:val="00B06575"/>
    <w:rsid w:val="00B065D9"/>
    <w:rsid w:val="00B06631"/>
    <w:rsid w:val="00B06839"/>
    <w:rsid w:val="00B068BE"/>
    <w:rsid w:val="00B068D9"/>
    <w:rsid w:val="00B06928"/>
    <w:rsid w:val="00B06A26"/>
    <w:rsid w:val="00B06AC4"/>
    <w:rsid w:val="00B06C0C"/>
    <w:rsid w:val="00B06E34"/>
    <w:rsid w:val="00B07013"/>
    <w:rsid w:val="00B071B5"/>
    <w:rsid w:val="00B072B4"/>
    <w:rsid w:val="00B07594"/>
    <w:rsid w:val="00B07656"/>
    <w:rsid w:val="00B07661"/>
    <w:rsid w:val="00B07903"/>
    <w:rsid w:val="00B07985"/>
    <w:rsid w:val="00B07A66"/>
    <w:rsid w:val="00B07C7F"/>
    <w:rsid w:val="00B07E16"/>
    <w:rsid w:val="00B07F38"/>
    <w:rsid w:val="00B105F0"/>
    <w:rsid w:val="00B1063C"/>
    <w:rsid w:val="00B1067E"/>
    <w:rsid w:val="00B10763"/>
    <w:rsid w:val="00B107A9"/>
    <w:rsid w:val="00B10879"/>
    <w:rsid w:val="00B10967"/>
    <w:rsid w:val="00B109CD"/>
    <w:rsid w:val="00B109D7"/>
    <w:rsid w:val="00B10AE1"/>
    <w:rsid w:val="00B10BD1"/>
    <w:rsid w:val="00B10C8B"/>
    <w:rsid w:val="00B10CB7"/>
    <w:rsid w:val="00B10E2E"/>
    <w:rsid w:val="00B10E7B"/>
    <w:rsid w:val="00B10FBA"/>
    <w:rsid w:val="00B1110B"/>
    <w:rsid w:val="00B11117"/>
    <w:rsid w:val="00B11367"/>
    <w:rsid w:val="00B113E2"/>
    <w:rsid w:val="00B1150E"/>
    <w:rsid w:val="00B11A4E"/>
    <w:rsid w:val="00B11BA2"/>
    <w:rsid w:val="00B11BBD"/>
    <w:rsid w:val="00B11EB3"/>
    <w:rsid w:val="00B1205C"/>
    <w:rsid w:val="00B12060"/>
    <w:rsid w:val="00B121B5"/>
    <w:rsid w:val="00B12228"/>
    <w:rsid w:val="00B1239A"/>
    <w:rsid w:val="00B124E5"/>
    <w:rsid w:val="00B126A8"/>
    <w:rsid w:val="00B12727"/>
    <w:rsid w:val="00B127E5"/>
    <w:rsid w:val="00B1283D"/>
    <w:rsid w:val="00B1283E"/>
    <w:rsid w:val="00B1299A"/>
    <w:rsid w:val="00B12AB3"/>
    <w:rsid w:val="00B12B70"/>
    <w:rsid w:val="00B12CAA"/>
    <w:rsid w:val="00B12E22"/>
    <w:rsid w:val="00B1314C"/>
    <w:rsid w:val="00B13182"/>
    <w:rsid w:val="00B13203"/>
    <w:rsid w:val="00B13334"/>
    <w:rsid w:val="00B13789"/>
    <w:rsid w:val="00B13970"/>
    <w:rsid w:val="00B13AE7"/>
    <w:rsid w:val="00B13B03"/>
    <w:rsid w:val="00B13CF0"/>
    <w:rsid w:val="00B13D14"/>
    <w:rsid w:val="00B13DC2"/>
    <w:rsid w:val="00B13E04"/>
    <w:rsid w:val="00B13E40"/>
    <w:rsid w:val="00B140A2"/>
    <w:rsid w:val="00B14248"/>
    <w:rsid w:val="00B14261"/>
    <w:rsid w:val="00B14332"/>
    <w:rsid w:val="00B14402"/>
    <w:rsid w:val="00B1467A"/>
    <w:rsid w:val="00B14A62"/>
    <w:rsid w:val="00B14BC3"/>
    <w:rsid w:val="00B14E46"/>
    <w:rsid w:val="00B14F63"/>
    <w:rsid w:val="00B1522E"/>
    <w:rsid w:val="00B15988"/>
    <w:rsid w:val="00B16081"/>
    <w:rsid w:val="00B1618B"/>
    <w:rsid w:val="00B161E4"/>
    <w:rsid w:val="00B161E7"/>
    <w:rsid w:val="00B16556"/>
    <w:rsid w:val="00B16591"/>
    <w:rsid w:val="00B16C05"/>
    <w:rsid w:val="00B16C6F"/>
    <w:rsid w:val="00B16CC5"/>
    <w:rsid w:val="00B16DCB"/>
    <w:rsid w:val="00B16DEC"/>
    <w:rsid w:val="00B16E22"/>
    <w:rsid w:val="00B16FC5"/>
    <w:rsid w:val="00B17072"/>
    <w:rsid w:val="00B17413"/>
    <w:rsid w:val="00B1748D"/>
    <w:rsid w:val="00B174D9"/>
    <w:rsid w:val="00B1774E"/>
    <w:rsid w:val="00B17BB3"/>
    <w:rsid w:val="00B17CA6"/>
    <w:rsid w:val="00B20204"/>
    <w:rsid w:val="00B203A9"/>
    <w:rsid w:val="00B204A5"/>
    <w:rsid w:val="00B20608"/>
    <w:rsid w:val="00B20653"/>
    <w:rsid w:val="00B20A11"/>
    <w:rsid w:val="00B20B07"/>
    <w:rsid w:val="00B20B1F"/>
    <w:rsid w:val="00B20B9D"/>
    <w:rsid w:val="00B20BF1"/>
    <w:rsid w:val="00B20C72"/>
    <w:rsid w:val="00B20EB1"/>
    <w:rsid w:val="00B21042"/>
    <w:rsid w:val="00B21052"/>
    <w:rsid w:val="00B2139A"/>
    <w:rsid w:val="00B214E9"/>
    <w:rsid w:val="00B214FC"/>
    <w:rsid w:val="00B216ED"/>
    <w:rsid w:val="00B2175F"/>
    <w:rsid w:val="00B2183C"/>
    <w:rsid w:val="00B21F84"/>
    <w:rsid w:val="00B22211"/>
    <w:rsid w:val="00B222E5"/>
    <w:rsid w:val="00B224B6"/>
    <w:rsid w:val="00B224E7"/>
    <w:rsid w:val="00B2262E"/>
    <w:rsid w:val="00B22A54"/>
    <w:rsid w:val="00B22B99"/>
    <w:rsid w:val="00B23070"/>
    <w:rsid w:val="00B231DF"/>
    <w:rsid w:val="00B23355"/>
    <w:rsid w:val="00B23710"/>
    <w:rsid w:val="00B23735"/>
    <w:rsid w:val="00B237A9"/>
    <w:rsid w:val="00B23889"/>
    <w:rsid w:val="00B239A6"/>
    <w:rsid w:val="00B239B4"/>
    <w:rsid w:val="00B23A45"/>
    <w:rsid w:val="00B23A63"/>
    <w:rsid w:val="00B23A7B"/>
    <w:rsid w:val="00B23AFA"/>
    <w:rsid w:val="00B23C24"/>
    <w:rsid w:val="00B23D4B"/>
    <w:rsid w:val="00B23E08"/>
    <w:rsid w:val="00B240C1"/>
    <w:rsid w:val="00B241D0"/>
    <w:rsid w:val="00B24212"/>
    <w:rsid w:val="00B24266"/>
    <w:rsid w:val="00B24277"/>
    <w:rsid w:val="00B24467"/>
    <w:rsid w:val="00B244AB"/>
    <w:rsid w:val="00B24549"/>
    <w:rsid w:val="00B24592"/>
    <w:rsid w:val="00B246EB"/>
    <w:rsid w:val="00B247C6"/>
    <w:rsid w:val="00B2481C"/>
    <w:rsid w:val="00B2489C"/>
    <w:rsid w:val="00B24931"/>
    <w:rsid w:val="00B24D31"/>
    <w:rsid w:val="00B24D77"/>
    <w:rsid w:val="00B24E6B"/>
    <w:rsid w:val="00B24F06"/>
    <w:rsid w:val="00B252C7"/>
    <w:rsid w:val="00B25380"/>
    <w:rsid w:val="00B25421"/>
    <w:rsid w:val="00B254DD"/>
    <w:rsid w:val="00B25764"/>
    <w:rsid w:val="00B257DC"/>
    <w:rsid w:val="00B2583F"/>
    <w:rsid w:val="00B2598D"/>
    <w:rsid w:val="00B25DA7"/>
    <w:rsid w:val="00B25DDD"/>
    <w:rsid w:val="00B25E48"/>
    <w:rsid w:val="00B25F9C"/>
    <w:rsid w:val="00B260A8"/>
    <w:rsid w:val="00B260AB"/>
    <w:rsid w:val="00B260AC"/>
    <w:rsid w:val="00B261A4"/>
    <w:rsid w:val="00B266BF"/>
    <w:rsid w:val="00B269BF"/>
    <w:rsid w:val="00B26AA9"/>
    <w:rsid w:val="00B26B57"/>
    <w:rsid w:val="00B26B7F"/>
    <w:rsid w:val="00B26D81"/>
    <w:rsid w:val="00B26D9C"/>
    <w:rsid w:val="00B26DCA"/>
    <w:rsid w:val="00B26DE4"/>
    <w:rsid w:val="00B26F5C"/>
    <w:rsid w:val="00B27187"/>
    <w:rsid w:val="00B271D0"/>
    <w:rsid w:val="00B27421"/>
    <w:rsid w:val="00B274A2"/>
    <w:rsid w:val="00B274AF"/>
    <w:rsid w:val="00B274CC"/>
    <w:rsid w:val="00B27597"/>
    <w:rsid w:val="00B275DF"/>
    <w:rsid w:val="00B27690"/>
    <w:rsid w:val="00B2783B"/>
    <w:rsid w:val="00B27968"/>
    <w:rsid w:val="00B27B33"/>
    <w:rsid w:val="00B27C47"/>
    <w:rsid w:val="00B27CA4"/>
    <w:rsid w:val="00B27EFC"/>
    <w:rsid w:val="00B27FC8"/>
    <w:rsid w:val="00B30236"/>
    <w:rsid w:val="00B302E3"/>
    <w:rsid w:val="00B30412"/>
    <w:rsid w:val="00B30469"/>
    <w:rsid w:val="00B304ED"/>
    <w:rsid w:val="00B30543"/>
    <w:rsid w:val="00B3065C"/>
    <w:rsid w:val="00B308DC"/>
    <w:rsid w:val="00B30B34"/>
    <w:rsid w:val="00B30CF5"/>
    <w:rsid w:val="00B30D49"/>
    <w:rsid w:val="00B30DE5"/>
    <w:rsid w:val="00B30EC7"/>
    <w:rsid w:val="00B30F3B"/>
    <w:rsid w:val="00B30FF2"/>
    <w:rsid w:val="00B310B7"/>
    <w:rsid w:val="00B31278"/>
    <w:rsid w:val="00B3144A"/>
    <w:rsid w:val="00B315CB"/>
    <w:rsid w:val="00B317D8"/>
    <w:rsid w:val="00B318C3"/>
    <w:rsid w:val="00B31A85"/>
    <w:rsid w:val="00B31E71"/>
    <w:rsid w:val="00B31E7B"/>
    <w:rsid w:val="00B3229F"/>
    <w:rsid w:val="00B3230A"/>
    <w:rsid w:val="00B323E5"/>
    <w:rsid w:val="00B324BD"/>
    <w:rsid w:val="00B32555"/>
    <w:rsid w:val="00B328BE"/>
    <w:rsid w:val="00B32B36"/>
    <w:rsid w:val="00B32EF3"/>
    <w:rsid w:val="00B333C3"/>
    <w:rsid w:val="00B334BC"/>
    <w:rsid w:val="00B337CF"/>
    <w:rsid w:val="00B33852"/>
    <w:rsid w:val="00B338F3"/>
    <w:rsid w:val="00B33B78"/>
    <w:rsid w:val="00B33D37"/>
    <w:rsid w:val="00B33E3D"/>
    <w:rsid w:val="00B34017"/>
    <w:rsid w:val="00B34184"/>
    <w:rsid w:val="00B34190"/>
    <w:rsid w:val="00B3421F"/>
    <w:rsid w:val="00B3446C"/>
    <w:rsid w:val="00B3456B"/>
    <w:rsid w:val="00B3477F"/>
    <w:rsid w:val="00B348AB"/>
    <w:rsid w:val="00B34948"/>
    <w:rsid w:val="00B34A34"/>
    <w:rsid w:val="00B34E34"/>
    <w:rsid w:val="00B34E7A"/>
    <w:rsid w:val="00B350B4"/>
    <w:rsid w:val="00B35104"/>
    <w:rsid w:val="00B352C1"/>
    <w:rsid w:val="00B35634"/>
    <w:rsid w:val="00B356F0"/>
    <w:rsid w:val="00B3575F"/>
    <w:rsid w:val="00B3577C"/>
    <w:rsid w:val="00B35844"/>
    <w:rsid w:val="00B35928"/>
    <w:rsid w:val="00B35980"/>
    <w:rsid w:val="00B35A60"/>
    <w:rsid w:val="00B35B14"/>
    <w:rsid w:val="00B35D73"/>
    <w:rsid w:val="00B35FF6"/>
    <w:rsid w:val="00B3618D"/>
    <w:rsid w:val="00B3629C"/>
    <w:rsid w:val="00B3645C"/>
    <w:rsid w:val="00B364F0"/>
    <w:rsid w:val="00B36540"/>
    <w:rsid w:val="00B36605"/>
    <w:rsid w:val="00B3697B"/>
    <w:rsid w:val="00B369F1"/>
    <w:rsid w:val="00B36AC5"/>
    <w:rsid w:val="00B36B30"/>
    <w:rsid w:val="00B36BBF"/>
    <w:rsid w:val="00B36C78"/>
    <w:rsid w:val="00B36D43"/>
    <w:rsid w:val="00B36DBC"/>
    <w:rsid w:val="00B36E09"/>
    <w:rsid w:val="00B36F07"/>
    <w:rsid w:val="00B37026"/>
    <w:rsid w:val="00B373FD"/>
    <w:rsid w:val="00B37413"/>
    <w:rsid w:val="00B37692"/>
    <w:rsid w:val="00B376E4"/>
    <w:rsid w:val="00B37711"/>
    <w:rsid w:val="00B37827"/>
    <w:rsid w:val="00B378DE"/>
    <w:rsid w:val="00B37AD3"/>
    <w:rsid w:val="00B37B99"/>
    <w:rsid w:val="00B37C0A"/>
    <w:rsid w:val="00B37CC4"/>
    <w:rsid w:val="00B37CCC"/>
    <w:rsid w:val="00B37E24"/>
    <w:rsid w:val="00B37E56"/>
    <w:rsid w:val="00B37E63"/>
    <w:rsid w:val="00B37FA9"/>
    <w:rsid w:val="00B40118"/>
    <w:rsid w:val="00B40353"/>
    <w:rsid w:val="00B404A0"/>
    <w:rsid w:val="00B40597"/>
    <w:rsid w:val="00B405E8"/>
    <w:rsid w:val="00B40767"/>
    <w:rsid w:val="00B40854"/>
    <w:rsid w:val="00B40CAD"/>
    <w:rsid w:val="00B40CF8"/>
    <w:rsid w:val="00B41205"/>
    <w:rsid w:val="00B4129F"/>
    <w:rsid w:val="00B41617"/>
    <w:rsid w:val="00B41768"/>
    <w:rsid w:val="00B41870"/>
    <w:rsid w:val="00B419DB"/>
    <w:rsid w:val="00B41A14"/>
    <w:rsid w:val="00B41A6B"/>
    <w:rsid w:val="00B41A7A"/>
    <w:rsid w:val="00B41AFC"/>
    <w:rsid w:val="00B41BD5"/>
    <w:rsid w:val="00B41C0B"/>
    <w:rsid w:val="00B41C89"/>
    <w:rsid w:val="00B41E0A"/>
    <w:rsid w:val="00B41E1C"/>
    <w:rsid w:val="00B42143"/>
    <w:rsid w:val="00B421E9"/>
    <w:rsid w:val="00B426B8"/>
    <w:rsid w:val="00B429FC"/>
    <w:rsid w:val="00B42A63"/>
    <w:rsid w:val="00B43111"/>
    <w:rsid w:val="00B43174"/>
    <w:rsid w:val="00B4338D"/>
    <w:rsid w:val="00B4343A"/>
    <w:rsid w:val="00B43642"/>
    <w:rsid w:val="00B43753"/>
    <w:rsid w:val="00B437A4"/>
    <w:rsid w:val="00B437F4"/>
    <w:rsid w:val="00B43A3B"/>
    <w:rsid w:val="00B43B0B"/>
    <w:rsid w:val="00B43CA5"/>
    <w:rsid w:val="00B440BE"/>
    <w:rsid w:val="00B442CE"/>
    <w:rsid w:val="00B44348"/>
    <w:rsid w:val="00B4489D"/>
    <w:rsid w:val="00B44A6B"/>
    <w:rsid w:val="00B44AEF"/>
    <w:rsid w:val="00B44CBA"/>
    <w:rsid w:val="00B44DB7"/>
    <w:rsid w:val="00B44F43"/>
    <w:rsid w:val="00B451B3"/>
    <w:rsid w:val="00B451F1"/>
    <w:rsid w:val="00B4536D"/>
    <w:rsid w:val="00B45422"/>
    <w:rsid w:val="00B459D7"/>
    <w:rsid w:val="00B45A5F"/>
    <w:rsid w:val="00B45BA0"/>
    <w:rsid w:val="00B45C92"/>
    <w:rsid w:val="00B45D30"/>
    <w:rsid w:val="00B45EFC"/>
    <w:rsid w:val="00B45F93"/>
    <w:rsid w:val="00B45FE3"/>
    <w:rsid w:val="00B460DB"/>
    <w:rsid w:val="00B46170"/>
    <w:rsid w:val="00B462CA"/>
    <w:rsid w:val="00B466CC"/>
    <w:rsid w:val="00B467A3"/>
    <w:rsid w:val="00B467FE"/>
    <w:rsid w:val="00B468EC"/>
    <w:rsid w:val="00B46C61"/>
    <w:rsid w:val="00B46DA1"/>
    <w:rsid w:val="00B46E65"/>
    <w:rsid w:val="00B46E8B"/>
    <w:rsid w:val="00B4702B"/>
    <w:rsid w:val="00B470EC"/>
    <w:rsid w:val="00B4745F"/>
    <w:rsid w:val="00B474A5"/>
    <w:rsid w:val="00B474FC"/>
    <w:rsid w:val="00B47536"/>
    <w:rsid w:val="00B47570"/>
    <w:rsid w:val="00B475C2"/>
    <w:rsid w:val="00B477E2"/>
    <w:rsid w:val="00B47892"/>
    <w:rsid w:val="00B478BC"/>
    <w:rsid w:val="00B478D4"/>
    <w:rsid w:val="00B47937"/>
    <w:rsid w:val="00B4798F"/>
    <w:rsid w:val="00B47A9E"/>
    <w:rsid w:val="00B47B25"/>
    <w:rsid w:val="00B47B8A"/>
    <w:rsid w:val="00B47CCE"/>
    <w:rsid w:val="00B47CD3"/>
    <w:rsid w:val="00B47DF8"/>
    <w:rsid w:val="00B47F27"/>
    <w:rsid w:val="00B50166"/>
    <w:rsid w:val="00B5027E"/>
    <w:rsid w:val="00B50366"/>
    <w:rsid w:val="00B5038F"/>
    <w:rsid w:val="00B505B1"/>
    <w:rsid w:val="00B5065F"/>
    <w:rsid w:val="00B508DA"/>
    <w:rsid w:val="00B5094D"/>
    <w:rsid w:val="00B50B7A"/>
    <w:rsid w:val="00B50C1A"/>
    <w:rsid w:val="00B50F34"/>
    <w:rsid w:val="00B50F7E"/>
    <w:rsid w:val="00B50FC9"/>
    <w:rsid w:val="00B5107D"/>
    <w:rsid w:val="00B51405"/>
    <w:rsid w:val="00B51497"/>
    <w:rsid w:val="00B5150D"/>
    <w:rsid w:val="00B5161D"/>
    <w:rsid w:val="00B51683"/>
    <w:rsid w:val="00B5168E"/>
    <w:rsid w:val="00B516D2"/>
    <w:rsid w:val="00B516EE"/>
    <w:rsid w:val="00B518A7"/>
    <w:rsid w:val="00B51BA0"/>
    <w:rsid w:val="00B51BD7"/>
    <w:rsid w:val="00B51D42"/>
    <w:rsid w:val="00B51DD2"/>
    <w:rsid w:val="00B51ED4"/>
    <w:rsid w:val="00B52060"/>
    <w:rsid w:val="00B5215D"/>
    <w:rsid w:val="00B521D3"/>
    <w:rsid w:val="00B524DC"/>
    <w:rsid w:val="00B525D8"/>
    <w:rsid w:val="00B52677"/>
    <w:rsid w:val="00B52A86"/>
    <w:rsid w:val="00B52AB8"/>
    <w:rsid w:val="00B52B68"/>
    <w:rsid w:val="00B53035"/>
    <w:rsid w:val="00B5328D"/>
    <w:rsid w:val="00B53377"/>
    <w:rsid w:val="00B535FE"/>
    <w:rsid w:val="00B53914"/>
    <w:rsid w:val="00B53A10"/>
    <w:rsid w:val="00B53B9D"/>
    <w:rsid w:val="00B53E3C"/>
    <w:rsid w:val="00B54117"/>
    <w:rsid w:val="00B54198"/>
    <w:rsid w:val="00B543F4"/>
    <w:rsid w:val="00B546EE"/>
    <w:rsid w:val="00B548F0"/>
    <w:rsid w:val="00B54943"/>
    <w:rsid w:val="00B549BD"/>
    <w:rsid w:val="00B54A0D"/>
    <w:rsid w:val="00B54B7A"/>
    <w:rsid w:val="00B54D69"/>
    <w:rsid w:val="00B54DBA"/>
    <w:rsid w:val="00B54E3D"/>
    <w:rsid w:val="00B54E72"/>
    <w:rsid w:val="00B55096"/>
    <w:rsid w:val="00B550D8"/>
    <w:rsid w:val="00B5520B"/>
    <w:rsid w:val="00B552D0"/>
    <w:rsid w:val="00B55312"/>
    <w:rsid w:val="00B55350"/>
    <w:rsid w:val="00B55402"/>
    <w:rsid w:val="00B554EE"/>
    <w:rsid w:val="00B55684"/>
    <w:rsid w:val="00B55703"/>
    <w:rsid w:val="00B558F7"/>
    <w:rsid w:val="00B5593F"/>
    <w:rsid w:val="00B559EB"/>
    <w:rsid w:val="00B55A40"/>
    <w:rsid w:val="00B55B32"/>
    <w:rsid w:val="00B55C8F"/>
    <w:rsid w:val="00B55CD9"/>
    <w:rsid w:val="00B55D2C"/>
    <w:rsid w:val="00B55EE4"/>
    <w:rsid w:val="00B55F59"/>
    <w:rsid w:val="00B56083"/>
    <w:rsid w:val="00B56136"/>
    <w:rsid w:val="00B56142"/>
    <w:rsid w:val="00B56185"/>
    <w:rsid w:val="00B56295"/>
    <w:rsid w:val="00B564CC"/>
    <w:rsid w:val="00B56509"/>
    <w:rsid w:val="00B5658A"/>
    <w:rsid w:val="00B5673F"/>
    <w:rsid w:val="00B56751"/>
    <w:rsid w:val="00B5679C"/>
    <w:rsid w:val="00B5685B"/>
    <w:rsid w:val="00B5690A"/>
    <w:rsid w:val="00B56A4C"/>
    <w:rsid w:val="00B56C2E"/>
    <w:rsid w:val="00B56C4C"/>
    <w:rsid w:val="00B56CB1"/>
    <w:rsid w:val="00B56F06"/>
    <w:rsid w:val="00B56F77"/>
    <w:rsid w:val="00B56FBC"/>
    <w:rsid w:val="00B57188"/>
    <w:rsid w:val="00B5740A"/>
    <w:rsid w:val="00B57498"/>
    <w:rsid w:val="00B574E8"/>
    <w:rsid w:val="00B57661"/>
    <w:rsid w:val="00B577BA"/>
    <w:rsid w:val="00B57AB4"/>
    <w:rsid w:val="00B57EA6"/>
    <w:rsid w:val="00B57F77"/>
    <w:rsid w:val="00B57FAE"/>
    <w:rsid w:val="00B600B9"/>
    <w:rsid w:val="00B6031C"/>
    <w:rsid w:val="00B60470"/>
    <w:rsid w:val="00B6058D"/>
    <w:rsid w:val="00B605A6"/>
    <w:rsid w:val="00B606A0"/>
    <w:rsid w:val="00B60724"/>
    <w:rsid w:val="00B60850"/>
    <w:rsid w:val="00B60916"/>
    <w:rsid w:val="00B610B4"/>
    <w:rsid w:val="00B612EA"/>
    <w:rsid w:val="00B613CF"/>
    <w:rsid w:val="00B615A5"/>
    <w:rsid w:val="00B615F3"/>
    <w:rsid w:val="00B61606"/>
    <w:rsid w:val="00B61978"/>
    <w:rsid w:val="00B61BAC"/>
    <w:rsid w:val="00B61CF1"/>
    <w:rsid w:val="00B61DD6"/>
    <w:rsid w:val="00B61E0D"/>
    <w:rsid w:val="00B61E1A"/>
    <w:rsid w:val="00B61F7F"/>
    <w:rsid w:val="00B61F88"/>
    <w:rsid w:val="00B62040"/>
    <w:rsid w:val="00B62409"/>
    <w:rsid w:val="00B6245D"/>
    <w:rsid w:val="00B6250F"/>
    <w:rsid w:val="00B62511"/>
    <w:rsid w:val="00B6254B"/>
    <w:rsid w:val="00B62558"/>
    <w:rsid w:val="00B626B6"/>
    <w:rsid w:val="00B626C7"/>
    <w:rsid w:val="00B629B6"/>
    <w:rsid w:val="00B629D7"/>
    <w:rsid w:val="00B62A2B"/>
    <w:rsid w:val="00B62A7B"/>
    <w:rsid w:val="00B632A3"/>
    <w:rsid w:val="00B63756"/>
    <w:rsid w:val="00B6375A"/>
    <w:rsid w:val="00B63927"/>
    <w:rsid w:val="00B63D14"/>
    <w:rsid w:val="00B63F36"/>
    <w:rsid w:val="00B63FC5"/>
    <w:rsid w:val="00B64659"/>
    <w:rsid w:val="00B6477C"/>
    <w:rsid w:val="00B647F8"/>
    <w:rsid w:val="00B64AE7"/>
    <w:rsid w:val="00B64B34"/>
    <w:rsid w:val="00B64E00"/>
    <w:rsid w:val="00B65019"/>
    <w:rsid w:val="00B65069"/>
    <w:rsid w:val="00B650C6"/>
    <w:rsid w:val="00B65123"/>
    <w:rsid w:val="00B6522B"/>
    <w:rsid w:val="00B6535E"/>
    <w:rsid w:val="00B65482"/>
    <w:rsid w:val="00B65543"/>
    <w:rsid w:val="00B655D5"/>
    <w:rsid w:val="00B6561E"/>
    <w:rsid w:val="00B65650"/>
    <w:rsid w:val="00B657A3"/>
    <w:rsid w:val="00B65804"/>
    <w:rsid w:val="00B65909"/>
    <w:rsid w:val="00B65A1A"/>
    <w:rsid w:val="00B65CF5"/>
    <w:rsid w:val="00B65D9F"/>
    <w:rsid w:val="00B65E57"/>
    <w:rsid w:val="00B65E6F"/>
    <w:rsid w:val="00B6602B"/>
    <w:rsid w:val="00B66084"/>
    <w:rsid w:val="00B66349"/>
    <w:rsid w:val="00B6642F"/>
    <w:rsid w:val="00B6663C"/>
    <w:rsid w:val="00B667AE"/>
    <w:rsid w:val="00B66894"/>
    <w:rsid w:val="00B66C22"/>
    <w:rsid w:val="00B66DCF"/>
    <w:rsid w:val="00B66E4D"/>
    <w:rsid w:val="00B66FE8"/>
    <w:rsid w:val="00B671C8"/>
    <w:rsid w:val="00B673CC"/>
    <w:rsid w:val="00B674E9"/>
    <w:rsid w:val="00B67522"/>
    <w:rsid w:val="00B67604"/>
    <w:rsid w:val="00B676C8"/>
    <w:rsid w:val="00B676D3"/>
    <w:rsid w:val="00B6790A"/>
    <w:rsid w:val="00B67921"/>
    <w:rsid w:val="00B67AE1"/>
    <w:rsid w:val="00B67B4C"/>
    <w:rsid w:val="00B70287"/>
    <w:rsid w:val="00B70385"/>
    <w:rsid w:val="00B7038B"/>
    <w:rsid w:val="00B70E7D"/>
    <w:rsid w:val="00B7111E"/>
    <w:rsid w:val="00B71134"/>
    <w:rsid w:val="00B71135"/>
    <w:rsid w:val="00B71341"/>
    <w:rsid w:val="00B7152B"/>
    <w:rsid w:val="00B71599"/>
    <w:rsid w:val="00B718FD"/>
    <w:rsid w:val="00B71ABB"/>
    <w:rsid w:val="00B71BF3"/>
    <w:rsid w:val="00B71BFD"/>
    <w:rsid w:val="00B71DCD"/>
    <w:rsid w:val="00B71F2F"/>
    <w:rsid w:val="00B71FAB"/>
    <w:rsid w:val="00B720F5"/>
    <w:rsid w:val="00B72123"/>
    <w:rsid w:val="00B725AA"/>
    <w:rsid w:val="00B725F7"/>
    <w:rsid w:val="00B72691"/>
    <w:rsid w:val="00B72807"/>
    <w:rsid w:val="00B7298D"/>
    <w:rsid w:val="00B72A82"/>
    <w:rsid w:val="00B72C4A"/>
    <w:rsid w:val="00B72D7B"/>
    <w:rsid w:val="00B731A8"/>
    <w:rsid w:val="00B7339F"/>
    <w:rsid w:val="00B733C6"/>
    <w:rsid w:val="00B733D5"/>
    <w:rsid w:val="00B73677"/>
    <w:rsid w:val="00B736A8"/>
    <w:rsid w:val="00B73719"/>
    <w:rsid w:val="00B738B6"/>
    <w:rsid w:val="00B739C9"/>
    <w:rsid w:val="00B73B67"/>
    <w:rsid w:val="00B73B80"/>
    <w:rsid w:val="00B73BAB"/>
    <w:rsid w:val="00B73BE6"/>
    <w:rsid w:val="00B73C36"/>
    <w:rsid w:val="00B73DD6"/>
    <w:rsid w:val="00B740CF"/>
    <w:rsid w:val="00B7419E"/>
    <w:rsid w:val="00B74275"/>
    <w:rsid w:val="00B742DB"/>
    <w:rsid w:val="00B742EC"/>
    <w:rsid w:val="00B74349"/>
    <w:rsid w:val="00B745A4"/>
    <w:rsid w:val="00B7460F"/>
    <w:rsid w:val="00B74853"/>
    <w:rsid w:val="00B7487E"/>
    <w:rsid w:val="00B74990"/>
    <w:rsid w:val="00B74B1E"/>
    <w:rsid w:val="00B74BA6"/>
    <w:rsid w:val="00B74BC1"/>
    <w:rsid w:val="00B74EB0"/>
    <w:rsid w:val="00B7500D"/>
    <w:rsid w:val="00B7516A"/>
    <w:rsid w:val="00B751A7"/>
    <w:rsid w:val="00B753BA"/>
    <w:rsid w:val="00B75455"/>
    <w:rsid w:val="00B7547F"/>
    <w:rsid w:val="00B758C6"/>
    <w:rsid w:val="00B759A3"/>
    <w:rsid w:val="00B759ED"/>
    <w:rsid w:val="00B75A06"/>
    <w:rsid w:val="00B75A74"/>
    <w:rsid w:val="00B75D76"/>
    <w:rsid w:val="00B75F4C"/>
    <w:rsid w:val="00B75FFC"/>
    <w:rsid w:val="00B7622C"/>
    <w:rsid w:val="00B7630C"/>
    <w:rsid w:val="00B7636D"/>
    <w:rsid w:val="00B763E8"/>
    <w:rsid w:val="00B76659"/>
    <w:rsid w:val="00B7678D"/>
    <w:rsid w:val="00B767C2"/>
    <w:rsid w:val="00B76ACD"/>
    <w:rsid w:val="00B76B83"/>
    <w:rsid w:val="00B76DE8"/>
    <w:rsid w:val="00B76E2F"/>
    <w:rsid w:val="00B76E4A"/>
    <w:rsid w:val="00B76E8C"/>
    <w:rsid w:val="00B77175"/>
    <w:rsid w:val="00B773AE"/>
    <w:rsid w:val="00B774CD"/>
    <w:rsid w:val="00B77507"/>
    <w:rsid w:val="00B77529"/>
    <w:rsid w:val="00B7776F"/>
    <w:rsid w:val="00B777E3"/>
    <w:rsid w:val="00B778D8"/>
    <w:rsid w:val="00B77968"/>
    <w:rsid w:val="00B77984"/>
    <w:rsid w:val="00B77C91"/>
    <w:rsid w:val="00B77F24"/>
    <w:rsid w:val="00B801D3"/>
    <w:rsid w:val="00B804EE"/>
    <w:rsid w:val="00B805C8"/>
    <w:rsid w:val="00B80799"/>
    <w:rsid w:val="00B80819"/>
    <w:rsid w:val="00B80972"/>
    <w:rsid w:val="00B80CE7"/>
    <w:rsid w:val="00B80F6D"/>
    <w:rsid w:val="00B8123D"/>
    <w:rsid w:val="00B8129F"/>
    <w:rsid w:val="00B812C5"/>
    <w:rsid w:val="00B8144A"/>
    <w:rsid w:val="00B81568"/>
    <w:rsid w:val="00B818B8"/>
    <w:rsid w:val="00B819B2"/>
    <w:rsid w:val="00B819B9"/>
    <w:rsid w:val="00B81BA3"/>
    <w:rsid w:val="00B81CC9"/>
    <w:rsid w:val="00B81D4C"/>
    <w:rsid w:val="00B81DB4"/>
    <w:rsid w:val="00B81E35"/>
    <w:rsid w:val="00B81F91"/>
    <w:rsid w:val="00B820CF"/>
    <w:rsid w:val="00B82457"/>
    <w:rsid w:val="00B8253F"/>
    <w:rsid w:val="00B82644"/>
    <w:rsid w:val="00B82655"/>
    <w:rsid w:val="00B82709"/>
    <w:rsid w:val="00B827F2"/>
    <w:rsid w:val="00B82863"/>
    <w:rsid w:val="00B82A63"/>
    <w:rsid w:val="00B82D24"/>
    <w:rsid w:val="00B82F08"/>
    <w:rsid w:val="00B82F53"/>
    <w:rsid w:val="00B83113"/>
    <w:rsid w:val="00B83574"/>
    <w:rsid w:val="00B8358E"/>
    <w:rsid w:val="00B8379F"/>
    <w:rsid w:val="00B83828"/>
    <w:rsid w:val="00B83855"/>
    <w:rsid w:val="00B83990"/>
    <w:rsid w:val="00B83AB7"/>
    <w:rsid w:val="00B83AE7"/>
    <w:rsid w:val="00B83C18"/>
    <w:rsid w:val="00B83C46"/>
    <w:rsid w:val="00B83D63"/>
    <w:rsid w:val="00B83E42"/>
    <w:rsid w:val="00B84258"/>
    <w:rsid w:val="00B8425F"/>
    <w:rsid w:val="00B84305"/>
    <w:rsid w:val="00B84350"/>
    <w:rsid w:val="00B846BC"/>
    <w:rsid w:val="00B847C2"/>
    <w:rsid w:val="00B848B0"/>
    <w:rsid w:val="00B848C2"/>
    <w:rsid w:val="00B84D71"/>
    <w:rsid w:val="00B84D90"/>
    <w:rsid w:val="00B84DDB"/>
    <w:rsid w:val="00B84E36"/>
    <w:rsid w:val="00B84E97"/>
    <w:rsid w:val="00B84ED6"/>
    <w:rsid w:val="00B850A6"/>
    <w:rsid w:val="00B851D8"/>
    <w:rsid w:val="00B852E4"/>
    <w:rsid w:val="00B85319"/>
    <w:rsid w:val="00B85401"/>
    <w:rsid w:val="00B8546D"/>
    <w:rsid w:val="00B85528"/>
    <w:rsid w:val="00B855FE"/>
    <w:rsid w:val="00B856D2"/>
    <w:rsid w:val="00B8572C"/>
    <w:rsid w:val="00B8584C"/>
    <w:rsid w:val="00B858CB"/>
    <w:rsid w:val="00B85900"/>
    <w:rsid w:val="00B85964"/>
    <w:rsid w:val="00B85C23"/>
    <w:rsid w:val="00B85C8C"/>
    <w:rsid w:val="00B85DC7"/>
    <w:rsid w:val="00B8602E"/>
    <w:rsid w:val="00B860B0"/>
    <w:rsid w:val="00B860FB"/>
    <w:rsid w:val="00B86118"/>
    <w:rsid w:val="00B86356"/>
    <w:rsid w:val="00B863FE"/>
    <w:rsid w:val="00B86572"/>
    <w:rsid w:val="00B8689B"/>
    <w:rsid w:val="00B86B28"/>
    <w:rsid w:val="00B86C1C"/>
    <w:rsid w:val="00B86F00"/>
    <w:rsid w:val="00B87038"/>
    <w:rsid w:val="00B8703C"/>
    <w:rsid w:val="00B870F3"/>
    <w:rsid w:val="00B8713D"/>
    <w:rsid w:val="00B8715D"/>
    <w:rsid w:val="00B874BC"/>
    <w:rsid w:val="00B87778"/>
    <w:rsid w:val="00B8777B"/>
    <w:rsid w:val="00B87793"/>
    <w:rsid w:val="00B879B6"/>
    <w:rsid w:val="00B87B56"/>
    <w:rsid w:val="00B87BF7"/>
    <w:rsid w:val="00B87C65"/>
    <w:rsid w:val="00B87DB7"/>
    <w:rsid w:val="00B87E41"/>
    <w:rsid w:val="00B87ECD"/>
    <w:rsid w:val="00B87FE8"/>
    <w:rsid w:val="00B90382"/>
    <w:rsid w:val="00B906D9"/>
    <w:rsid w:val="00B906F2"/>
    <w:rsid w:val="00B907E1"/>
    <w:rsid w:val="00B90893"/>
    <w:rsid w:val="00B90A0C"/>
    <w:rsid w:val="00B90AB1"/>
    <w:rsid w:val="00B90AC1"/>
    <w:rsid w:val="00B90C56"/>
    <w:rsid w:val="00B90D8D"/>
    <w:rsid w:val="00B9101F"/>
    <w:rsid w:val="00B91021"/>
    <w:rsid w:val="00B911BA"/>
    <w:rsid w:val="00B912C1"/>
    <w:rsid w:val="00B912ED"/>
    <w:rsid w:val="00B9141A"/>
    <w:rsid w:val="00B91428"/>
    <w:rsid w:val="00B916AB"/>
    <w:rsid w:val="00B9186E"/>
    <w:rsid w:val="00B918CB"/>
    <w:rsid w:val="00B91928"/>
    <w:rsid w:val="00B91EBA"/>
    <w:rsid w:val="00B91ED4"/>
    <w:rsid w:val="00B91F57"/>
    <w:rsid w:val="00B92446"/>
    <w:rsid w:val="00B925F9"/>
    <w:rsid w:val="00B927FF"/>
    <w:rsid w:val="00B92857"/>
    <w:rsid w:val="00B92CE8"/>
    <w:rsid w:val="00B92F20"/>
    <w:rsid w:val="00B92FF1"/>
    <w:rsid w:val="00B93089"/>
    <w:rsid w:val="00B932F5"/>
    <w:rsid w:val="00B9377E"/>
    <w:rsid w:val="00B938AA"/>
    <w:rsid w:val="00B93B1C"/>
    <w:rsid w:val="00B93C62"/>
    <w:rsid w:val="00B93CED"/>
    <w:rsid w:val="00B93CF5"/>
    <w:rsid w:val="00B93F1D"/>
    <w:rsid w:val="00B93F53"/>
    <w:rsid w:val="00B93FE6"/>
    <w:rsid w:val="00B942C7"/>
    <w:rsid w:val="00B9444F"/>
    <w:rsid w:val="00B9453D"/>
    <w:rsid w:val="00B945F7"/>
    <w:rsid w:val="00B94682"/>
    <w:rsid w:val="00B94C5D"/>
    <w:rsid w:val="00B94D67"/>
    <w:rsid w:val="00B95177"/>
    <w:rsid w:val="00B951B7"/>
    <w:rsid w:val="00B951F8"/>
    <w:rsid w:val="00B95516"/>
    <w:rsid w:val="00B955D2"/>
    <w:rsid w:val="00B955E9"/>
    <w:rsid w:val="00B9566E"/>
    <w:rsid w:val="00B95914"/>
    <w:rsid w:val="00B9591A"/>
    <w:rsid w:val="00B95AF9"/>
    <w:rsid w:val="00B95BCF"/>
    <w:rsid w:val="00B95ED1"/>
    <w:rsid w:val="00B9603F"/>
    <w:rsid w:val="00B96227"/>
    <w:rsid w:val="00B9633E"/>
    <w:rsid w:val="00B9642C"/>
    <w:rsid w:val="00B96547"/>
    <w:rsid w:val="00B969A0"/>
    <w:rsid w:val="00B96D31"/>
    <w:rsid w:val="00B96D39"/>
    <w:rsid w:val="00B96ECD"/>
    <w:rsid w:val="00B96F50"/>
    <w:rsid w:val="00B96FAF"/>
    <w:rsid w:val="00B97153"/>
    <w:rsid w:val="00B97236"/>
    <w:rsid w:val="00B97518"/>
    <w:rsid w:val="00B97568"/>
    <w:rsid w:val="00B975F5"/>
    <w:rsid w:val="00B9767B"/>
    <w:rsid w:val="00B9778F"/>
    <w:rsid w:val="00B97BB1"/>
    <w:rsid w:val="00B97DE2"/>
    <w:rsid w:val="00B97FD7"/>
    <w:rsid w:val="00BA04A2"/>
    <w:rsid w:val="00BA053B"/>
    <w:rsid w:val="00BA059F"/>
    <w:rsid w:val="00BA0634"/>
    <w:rsid w:val="00BA0636"/>
    <w:rsid w:val="00BA085B"/>
    <w:rsid w:val="00BA09AD"/>
    <w:rsid w:val="00BA0A12"/>
    <w:rsid w:val="00BA0A3B"/>
    <w:rsid w:val="00BA0A9D"/>
    <w:rsid w:val="00BA0BC6"/>
    <w:rsid w:val="00BA0EE0"/>
    <w:rsid w:val="00BA0F1C"/>
    <w:rsid w:val="00BA107F"/>
    <w:rsid w:val="00BA1347"/>
    <w:rsid w:val="00BA14B9"/>
    <w:rsid w:val="00BA15E1"/>
    <w:rsid w:val="00BA1848"/>
    <w:rsid w:val="00BA1B51"/>
    <w:rsid w:val="00BA1B87"/>
    <w:rsid w:val="00BA1DBC"/>
    <w:rsid w:val="00BA1DC8"/>
    <w:rsid w:val="00BA1EDF"/>
    <w:rsid w:val="00BA1FA6"/>
    <w:rsid w:val="00BA202F"/>
    <w:rsid w:val="00BA2056"/>
    <w:rsid w:val="00BA214C"/>
    <w:rsid w:val="00BA21AA"/>
    <w:rsid w:val="00BA2285"/>
    <w:rsid w:val="00BA22CA"/>
    <w:rsid w:val="00BA22FD"/>
    <w:rsid w:val="00BA233C"/>
    <w:rsid w:val="00BA2502"/>
    <w:rsid w:val="00BA25E5"/>
    <w:rsid w:val="00BA276B"/>
    <w:rsid w:val="00BA27BB"/>
    <w:rsid w:val="00BA286A"/>
    <w:rsid w:val="00BA292C"/>
    <w:rsid w:val="00BA2965"/>
    <w:rsid w:val="00BA2D1D"/>
    <w:rsid w:val="00BA2E34"/>
    <w:rsid w:val="00BA3112"/>
    <w:rsid w:val="00BA334F"/>
    <w:rsid w:val="00BA336E"/>
    <w:rsid w:val="00BA33B4"/>
    <w:rsid w:val="00BA3723"/>
    <w:rsid w:val="00BA3D62"/>
    <w:rsid w:val="00BA3E4E"/>
    <w:rsid w:val="00BA3E7C"/>
    <w:rsid w:val="00BA3E7F"/>
    <w:rsid w:val="00BA40B5"/>
    <w:rsid w:val="00BA4113"/>
    <w:rsid w:val="00BA42F9"/>
    <w:rsid w:val="00BA43AD"/>
    <w:rsid w:val="00BA43BC"/>
    <w:rsid w:val="00BA45CE"/>
    <w:rsid w:val="00BA4676"/>
    <w:rsid w:val="00BA4680"/>
    <w:rsid w:val="00BA47B4"/>
    <w:rsid w:val="00BA4A5F"/>
    <w:rsid w:val="00BA4AE4"/>
    <w:rsid w:val="00BA4CDF"/>
    <w:rsid w:val="00BA4D6A"/>
    <w:rsid w:val="00BA4F45"/>
    <w:rsid w:val="00BA5653"/>
    <w:rsid w:val="00BA56B7"/>
    <w:rsid w:val="00BA5857"/>
    <w:rsid w:val="00BA5A89"/>
    <w:rsid w:val="00BA5AE2"/>
    <w:rsid w:val="00BA5AE9"/>
    <w:rsid w:val="00BA5B42"/>
    <w:rsid w:val="00BA5B9D"/>
    <w:rsid w:val="00BA5CC5"/>
    <w:rsid w:val="00BA5D79"/>
    <w:rsid w:val="00BA5D91"/>
    <w:rsid w:val="00BA60B6"/>
    <w:rsid w:val="00BA6291"/>
    <w:rsid w:val="00BA63CB"/>
    <w:rsid w:val="00BA64AC"/>
    <w:rsid w:val="00BA6539"/>
    <w:rsid w:val="00BA6646"/>
    <w:rsid w:val="00BA6753"/>
    <w:rsid w:val="00BA6AEE"/>
    <w:rsid w:val="00BA6CE6"/>
    <w:rsid w:val="00BA6D46"/>
    <w:rsid w:val="00BA6F4E"/>
    <w:rsid w:val="00BA7067"/>
    <w:rsid w:val="00BA7153"/>
    <w:rsid w:val="00BA71B1"/>
    <w:rsid w:val="00BA726E"/>
    <w:rsid w:val="00BA7425"/>
    <w:rsid w:val="00BA7585"/>
    <w:rsid w:val="00BA75E8"/>
    <w:rsid w:val="00BA780C"/>
    <w:rsid w:val="00BA7999"/>
    <w:rsid w:val="00BA79F9"/>
    <w:rsid w:val="00BA7B85"/>
    <w:rsid w:val="00BA7F38"/>
    <w:rsid w:val="00BB0094"/>
    <w:rsid w:val="00BB05C6"/>
    <w:rsid w:val="00BB0672"/>
    <w:rsid w:val="00BB06D4"/>
    <w:rsid w:val="00BB0738"/>
    <w:rsid w:val="00BB0798"/>
    <w:rsid w:val="00BB0CBC"/>
    <w:rsid w:val="00BB0DFD"/>
    <w:rsid w:val="00BB0EF7"/>
    <w:rsid w:val="00BB0F81"/>
    <w:rsid w:val="00BB0FA2"/>
    <w:rsid w:val="00BB102D"/>
    <w:rsid w:val="00BB120F"/>
    <w:rsid w:val="00BB128A"/>
    <w:rsid w:val="00BB1305"/>
    <w:rsid w:val="00BB1353"/>
    <w:rsid w:val="00BB1472"/>
    <w:rsid w:val="00BB1709"/>
    <w:rsid w:val="00BB182E"/>
    <w:rsid w:val="00BB18CA"/>
    <w:rsid w:val="00BB199E"/>
    <w:rsid w:val="00BB1A51"/>
    <w:rsid w:val="00BB1C38"/>
    <w:rsid w:val="00BB1CAE"/>
    <w:rsid w:val="00BB1E6F"/>
    <w:rsid w:val="00BB1F47"/>
    <w:rsid w:val="00BB1F90"/>
    <w:rsid w:val="00BB2333"/>
    <w:rsid w:val="00BB2354"/>
    <w:rsid w:val="00BB2532"/>
    <w:rsid w:val="00BB264C"/>
    <w:rsid w:val="00BB2816"/>
    <w:rsid w:val="00BB2B51"/>
    <w:rsid w:val="00BB2C42"/>
    <w:rsid w:val="00BB2D41"/>
    <w:rsid w:val="00BB2D97"/>
    <w:rsid w:val="00BB2DDC"/>
    <w:rsid w:val="00BB2E1D"/>
    <w:rsid w:val="00BB2E62"/>
    <w:rsid w:val="00BB2EC2"/>
    <w:rsid w:val="00BB2EDF"/>
    <w:rsid w:val="00BB3093"/>
    <w:rsid w:val="00BB33EE"/>
    <w:rsid w:val="00BB362D"/>
    <w:rsid w:val="00BB3826"/>
    <w:rsid w:val="00BB384D"/>
    <w:rsid w:val="00BB3B53"/>
    <w:rsid w:val="00BB3BF2"/>
    <w:rsid w:val="00BB3CE1"/>
    <w:rsid w:val="00BB3D56"/>
    <w:rsid w:val="00BB3F1E"/>
    <w:rsid w:val="00BB40F9"/>
    <w:rsid w:val="00BB4357"/>
    <w:rsid w:val="00BB45ED"/>
    <w:rsid w:val="00BB4647"/>
    <w:rsid w:val="00BB4756"/>
    <w:rsid w:val="00BB4908"/>
    <w:rsid w:val="00BB4B01"/>
    <w:rsid w:val="00BB4D26"/>
    <w:rsid w:val="00BB4D48"/>
    <w:rsid w:val="00BB4DFD"/>
    <w:rsid w:val="00BB4F5F"/>
    <w:rsid w:val="00BB53B6"/>
    <w:rsid w:val="00BB544E"/>
    <w:rsid w:val="00BB54D4"/>
    <w:rsid w:val="00BB572D"/>
    <w:rsid w:val="00BB57A2"/>
    <w:rsid w:val="00BB5B9A"/>
    <w:rsid w:val="00BB5BD4"/>
    <w:rsid w:val="00BB5C2E"/>
    <w:rsid w:val="00BB5C30"/>
    <w:rsid w:val="00BB5C87"/>
    <w:rsid w:val="00BB5D59"/>
    <w:rsid w:val="00BB5EB1"/>
    <w:rsid w:val="00BB6125"/>
    <w:rsid w:val="00BB6186"/>
    <w:rsid w:val="00BB6192"/>
    <w:rsid w:val="00BB632F"/>
    <w:rsid w:val="00BB64AB"/>
    <w:rsid w:val="00BB65CB"/>
    <w:rsid w:val="00BB65EC"/>
    <w:rsid w:val="00BB6844"/>
    <w:rsid w:val="00BB68DC"/>
    <w:rsid w:val="00BB6A08"/>
    <w:rsid w:val="00BB6CAB"/>
    <w:rsid w:val="00BB6D59"/>
    <w:rsid w:val="00BB6ED2"/>
    <w:rsid w:val="00BB6FBB"/>
    <w:rsid w:val="00BB7089"/>
    <w:rsid w:val="00BB735E"/>
    <w:rsid w:val="00BB7465"/>
    <w:rsid w:val="00BB76B5"/>
    <w:rsid w:val="00BB7B5A"/>
    <w:rsid w:val="00BB7D9F"/>
    <w:rsid w:val="00BB7E3F"/>
    <w:rsid w:val="00BB7F2C"/>
    <w:rsid w:val="00BC00AE"/>
    <w:rsid w:val="00BC04C7"/>
    <w:rsid w:val="00BC04DB"/>
    <w:rsid w:val="00BC076F"/>
    <w:rsid w:val="00BC08AE"/>
    <w:rsid w:val="00BC0941"/>
    <w:rsid w:val="00BC09C6"/>
    <w:rsid w:val="00BC0EA9"/>
    <w:rsid w:val="00BC0F2A"/>
    <w:rsid w:val="00BC0F3F"/>
    <w:rsid w:val="00BC0FA1"/>
    <w:rsid w:val="00BC1282"/>
    <w:rsid w:val="00BC1383"/>
    <w:rsid w:val="00BC13CD"/>
    <w:rsid w:val="00BC1764"/>
    <w:rsid w:val="00BC19B7"/>
    <w:rsid w:val="00BC19B8"/>
    <w:rsid w:val="00BC19E0"/>
    <w:rsid w:val="00BC1B41"/>
    <w:rsid w:val="00BC1B9C"/>
    <w:rsid w:val="00BC1B9D"/>
    <w:rsid w:val="00BC2118"/>
    <w:rsid w:val="00BC223D"/>
    <w:rsid w:val="00BC2562"/>
    <w:rsid w:val="00BC25A6"/>
    <w:rsid w:val="00BC264E"/>
    <w:rsid w:val="00BC2751"/>
    <w:rsid w:val="00BC28BD"/>
    <w:rsid w:val="00BC2943"/>
    <w:rsid w:val="00BC29FE"/>
    <w:rsid w:val="00BC2B50"/>
    <w:rsid w:val="00BC2B7F"/>
    <w:rsid w:val="00BC2BD0"/>
    <w:rsid w:val="00BC316B"/>
    <w:rsid w:val="00BC31BF"/>
    <w:rsid w:val="00BC3219"/>
    <w:rsid w:val="00BC32DA"/>
    <w:rsid w:val="00BC33F6"/>
    <w:rsid w:val="00BC3444"/>
    <w:rsid w:val="00BC3466"/>
    <w:rsid w:val="00BC3473"/>
    <w:rsid w:val="00BC34C4"/>
    <w:rsid w:val="00BC3880"/>
    <w:rsid w:val="00BC3C49"/>
    <w:rsid w:val="00BC3D56"/>
    <w:rsid w:val="00BC3E52"/>
    <w:rsid w:val="00BC404F"/>
    <w:rsid w:val="00BC4132"/>
    <w:rsid w:val="00BC42CE"/>
    <w:rsid w:val="00BC4425"/>
    <w:rsid w:val="00BC45C8"/>
    <w:rsid w:val="00BC4660"/>
    <w:rsid w:val="00BC4A16"/>
    <w:rsid w:val="00BC4A5D"/>
    <w:rsid w:val="00BC4AEA"/>
    <w:rsid w:val="00BC4B52"/>
    <w:rsid w:val="00BC4BEC"/>
    <w:rsid w:val="00BC4C8D"/>
    <w:rsid w:val="00BC4C9F"/>
    <w:rsid w:val="00BC4CCE"/>
    <w:rsid w:val="00BC4E81"/>
    <w:rsid w:val="00BC4FBF"/>
    <w:rsid w:val="00BC50BC"/>
    <w:rsid w:val="00BC5148"/>
    <w:rsid w:val="00BC51A4"/>
    <w:rsid w:val="00BC51FA"/>
    <w:rsid w:val="00BC53C4"/>
    <w:rsid w:val="00BC56CE"/>
    <w:rsid w:val="00BC56D2"/>
    <w:rsid w:val="00BC574B"/>
    <w:rsid w:val="00BC5799"/>
    <w:rsid w:val="00BC579E"/>
    <w:rsid w:val="00BC57BC"/>
    <w:rsid w:val="00BC5865"/>
    <w:rsid w:val="00BC588E"/>
    <w:rsid w:val="00BC58A7"/>
    <w:rsid w:val="00BC5922"/>
    <w:rsid w:val="00BC5B9C"/>
    <w:rsid w:val="00BC5CCB"/>
    <w:rsid w:val="00BC5D04"/>
    <w:rsid w:val="00BC5D35"/>
    <w:rsid w:val="00BC62BA"/>
    <w:rsid w:val="00BC65FF"/>
    <w:rsid w:val="00BC6637"/>
    <w:rsid w:val="00BC6875"/>
    <w:rsid w:val="00BC6876"/>
    <w:rsid w:val="00BC68E9"/>
    <w:rsid w:val="00BC690F"/>
    <w:rsid w:val="00BC6938"/>
    <w:rsid w:val="00BC69E0"/>
    <w:rsid w:val="00BC6A39"/>
    <w:rsid w:val="00BC6C08"/>
    <w:rsid w:val="00BC6C44"/>
    <w:rsid w:val="00BC6EE6"/>
    <w:rsid w:val="00BC6EE9"/>
    <w:rsid w:val="00BC6F3E"/>
    <w:rsid w:val="00BC714C"/>
    <w:rsid w:val="00BC74DC"/>
    <w:rsid w:val="00BC789E"/>
    <w:rsid w:val="00BC78A6"/>
    <w:rsid w:val="00BC7A6F"/>
    <w:rsid w:val="00BC7C6A"/>
    <w:rsid w:val="00BC7E35"/>
    <w:rsid w:val="00BD01C1"/>
    <w:rsid w:val="00BD026B"/>
    <w:rsid w:val="00BD038A"/>
    <w:rsid w:val="00BD03BE"/>
    <w:rsid w:val="00BD0500"/>
    <w:rsid w:val="00BD06FD"/>
    <w:rsid w:val="00BD0807"/>
    <w:rsid w:val="00BD0E2B"/>
    <w:rsid w:val="00BD0E84"/>
    <w:rsid w:val="00BD0E8F"/>
    <w:rsid w:val="00BD1131"/>
    <w:rsid w:val="00BD127C"/>
    <w:rsid w:val="00BD131D"/>
    <w:rsid w:val="00BD1321"/>
    <w:rsid w:val="00BD135C"/>
    <w:rsid w:val="00BD14A3"/>
    <w:rsid w:val="00BD152D"/>
    <w:rsid w:val="00BD152F"/>
    <w:rsid w:val="00BD15DB"/>
    <w:rsid w:val="00BD18DC"/>
    <w:rsid w:val="00BD1973"/>
    <w:rsid w:val="00BD1B7B"/>
    <w:rsid w:val="00BD1BF0"/>
    <w:rsid w:val="00BD1C63"/>
    <w:rsid w:val="00BD1C6A"/>
    <w:rsid w:val="00BD1CE3"/>
    <w:rsid w:val="00BD207D"/>
    <w:rsid w:val="00BD211E"/>
    <w:rsid w:val="00BD220A"/>
    <w:rsid w:val="00BD230C"/>
    <w:rsid w:val="00BD2411"/>
    <w:rsid w:val="00BD250A"/>
    <w:rsid w:val="00BD25ED"/>
    <w:rsid w:val="00BD26D9"/>
    <w:rsid w:val="00BD2758"/>
    <w:rsid w:val="00BD2861"/>
    <w:rsid w:val="00BD2959"/>
    <w:rsid w:val="00BD2DF1"/>
    <w:rsid w:val="00BD369B"/>
    <w:rsid w:val="00BD3736"/>
    <w:rsid w:val="00BD3745"/>
    <w:rsid w:val="00BD37EB"/>
    <w:rsid w:val="00BD393F"/>
    <w:rsid w:val="00BD39B0"/>
    <w:rsid w:val="00BD3AB9"/>
    <w:rsid w:val="00BD3AF0"/>
    <w:rsid w:val="00BD3D49"/>
    <w:rsid w:val="00BD3FA1"/>
    <w:rsid w:val="00BD3FDD"/>
    <w:rsid w:val="00BD4778"/>
    <w:rsid w:val="00BD49D5"/>
    <w:rsid w:val="00BD49FB"/>
    <w:rsid w:val="00BD4BD0"/>
    <w:rsid w:val="00BD4D49"/>
    <w:rsid w:val="00BD4E26"/>
    <w:rsid w:val="00BD4F3B"/>
    <w:rsid w:val="00BD5004"/>
    <w:rsid w:val="00BD50C6"/>
    <w:rsid w:val="00BD5101"/>
    <w:rsid w:val="00BD5116"/>
    <w:rsid w:val="00BD51C1"/>
    <w:rsid w:val="00BD5254"/>
    <w:rsid w:val="00BD52EC"/>
    <w:rsid w:val="00BD52F9"/>
    <w:rsid w:val="00BD531D"/>
    <w:rsid w:val="00BD53A9"/>
    <w:rsid w:val="00BD53C5"/>
    <w:rsid w:val="00BD545D"/>
    <w:rsid w:val="00BD553D"/>
    <w:rsid w:val="00BD554B"/>
    <w:rsid w:val="00BD56D0"/>
    <w:rsid w:val="00BD5C5E"/>
    <w:rsid w:val="00BD5F4B"/>
    <w:rsid w:val="00BD6039"/>
    <w:rsid w:val="00BD636A"/>
    <w:rsid w:val="00BD6393"/>
    <w:rsid w:val="00BD6443"/>
    <w:rsid w:val="00BD66FC"/>
    <w:rsid w:val="00BD6C6C"/>
    <w:rsid w:val="00BD6EC0"/>
    <w:rsid w:val="00BD6F45"/>
    <w:rsid w:val="00BD6F4F"/>
    <w:rsid w:val="00BD6F78"/>
    <w:rsid w:val="00BD6F80"/>
    <w:rsid w:val="00BD748D"/>
    <w:rsid w:val="00BD74DC"/>
    <w:rsid w:val="00BD7538"/>
    <w:rsid w:val="00BD7569"/>
    <w:rsid w:val="00BD765F"/>
    <w:rsid w:val="00BD781F"/>
    <w:rsid w:val="00BD7876"/>
    <w:rsid w:val="00BD7A47"/>
    <w:rsid w:val="00BD7AAA"/>
    <w:rsid w:val="00BE01EC"/>
    <w:rsid w:val="00BE02A2"/>
    <w:rsid w:val="00BE0422"/>
    <w:rsid w:val="00BE0472"/>
    <w:rsid w:val="00BE056E"/>
    <w:rsid w:val="00BE06FE"/>
    <w:rsid w:val="00BE076D"/>
    <w:rsid w:val="00BE08B1"/>
    <w:rsid w:val="00BE095D"/>
    <w:rsid w:val="00BE0A06"/>
    <w:rsid w:val="00BE0A46"/>
    <w:rsid w:val="00BE0AD3"/>
    <w:rsid w:val="00BE0B6B"/>
    <w:rsid w:val="00BE0C18"/>
    <w:rsid w:val="00BE0D3D"/>
    <w:rsid w:val="00BE0E03"/>
    <w:rsid w:val="00BE0E09"/>
    <w:rsid w:val="00BE0FCA"/>
    <w:rsid w:val="00BE1053"/>
    <w:rsid w:val="00BE1164"/>
    <w:rsid w:val="00BE128E"/>
    <w:rsid w:val="00BE132E"/>
    <w:rsid w:val="00BE13B1"/>
    <w:rsid w:val="00BE1648"/>
    <w:rsid w:val="00BE193C"/>
    <w:rsid w:val="00BE1B35"/>
    <w:rsid w:val="00BE1C71"/>
    <w:rsid w:val="00BE1E11"/>
    <w:rsid w:val="00BE1F30"/>
    <w:rsid w:val="00BE1F36"/>
    <w:rsid w:val="00BE20A6"/>
    <w:rsid w:val="00BE2213"/>
    <w:rsid w:val="00BE2300"/>
    <w:rsid w:val="00BE248F"/>
    <w:rsid w:val="00BE24A9"/>
    <w:rsid w:val="00BE252D"/>
    <w:rsid w:val="00BE291D"/>
    <w:rsid w:val="00BE2950"/>
    <w:rsid w:val="00BE29FA"/>
    <w:rsid w:val="00BE2A93"/>
    <w:rsid w:val="00BE2B0C"/>
    <w:rsid w:val="00BE2B41"/>
    <w:rsid w:val="00BE2BB8"/>
    <w:rsid w:val="00BE2DA2"/>
    <w:rsid w:val="00BE2DA9"/>
    <w:rsid w:val="00BE2DC6"/>
    <w:rsid w:val="00BE2F75"/>
    <w:rsid w:val="00BE3002"/>
    <w:rsid w:val="00BE3368"/>
    <w:rsid w:val="00BE33A3"/>
    <w:rsid w:val="00BE33FC"/>
    <w:rsid w:val="00BE3476"/>
    <w:rsid w:val="00BE3782"/>
    <w:rsid w:val="00BE410C"/>
    <w:rsid w:val="00BE411A"/>
    <w:rsid w:val="00BE4426"/>
    <w:rsid w:val="00BE460F"/>
    <w:rsid w:val="00BE4A00"/>
    <w:rsid w:val="00BE4F7B"/>
    <w:rsid w:val="00BE51A6"/>
    <w:rsid w:val="00BE54A8"/>
    <w:rsid w:val="00BE54C4"/>
    <w:rsid w:val="00BE54F6"/>
    <w:rsid w:val="00BE5614"/>
    <w:rsid w:val="00BE5A14"/>
    <w:rsid w:val="00BE5AA4"/>
    <w:rsid w:val="00BE5B68"/>
    <w:rsid w:val="00BE5D14"/>
    <w:rsid w:val="00BE5DBE"/>
    <w:rsid w:val="00BE5F55"/>
    <w:rsid w:val="00BE5FC4"/>
    <w:rsid w:val="00BE5FFF"/>
    <w:rsid w:val="00BE610E"/>
    <w:rsid w:val="00BE6511"/>
    <w:rsid w:val="00BE65C8"/>
    <w:rsid w:val="00BE663F"/>
    <w:rsid w:val="00BE6A4B"/>
    <w:rsid w:val="00BE6BC2"/>
    <w:rsid w:val="00BE6C6B"/>
    <w:rsid w:val="00BE6FB4"/>
    <w:rsid w:val="00BE7127"/>
    <w:rsid w:val="00BE749E"/>
    <w:rsid w:val="00BE74D3"/>
    <w:rsid w:val="00BE7596"/>
    <w:rsid w:val="00BE790F"/>
    <w:rsid w:val="00BE7939"/>
    <w:rsid w:val="00BE7AED"/>
    <w:rsid w:val="00BE7B48"/>
    <w:rsid w:val="00BE7C11"/>
    <w:rsid w:val="00BE7F32"/>
    <w:rsid w:val="00BF0206"/>
    <w:rsid w:val="00BF02E6"/>
    <w:rsid w:val="00BF0495"/>
    <w:rsid w:val="00BF04D0"/>
    <w:rsid w:val="00BF064C"/>
    <w:rsid w:val="00BF06B2"/>
    <w:rsid w:val="00BF074F"/>
    <w:rsid w:val="00BF0819"/>
    <w:rsid w:val="00BF0A05"/>
    <w:rsid w:val="00BF0B94"/>
    <w:rsid w:val="00BF0EE0"/>
    <w:rsid w:val="00BF0FDF"/>
    <w:rsid w:val="00BF0FF2"/>
    <w:rsid w:val="00BF102E"/>
    <w:rsid w:val="00BF107D"/>
    <w:rsid w:val="00BF1237"/>
    <w:rsid w:val="00BF14DC"/>
    <w:rsid w:val="00BF14F7"/>
    <w:rsid w:val="00BF1553"/>
    <w:rsid w:val="00BF159B"/>
    <w:rsid w:val="00BF15DF"/>
    <w:rsid w:val="00BF1699"/>
    <w:rsid w:val="00BF174E"/>
    <w:rsid w:val="00BF1791"/>
    <w:rsid w:val="00BF1884"/>
    <w:rsid w:val="00BF1A71"/>
    <w:rsid w:val="00BF1AA4"/>
    <w:rsid w:val="00BF1BE0"/>
    <w:rsid w:val="00BF1E1B"/>
    <w:rsid w:val="00BF1EDF"/>
    <w:rsid w:val="00BF20ED"/>
    <w:rsid w:val="00BF21A2"/>
    <w:rsid w:val="00BF2282"/>
    <w:rsid w:val="00BF22AE"/>
    <w:rsid w:val="00BF2396"/>
    <w:rsid w:val="00BF2477"/>
    <w:rsid w:val="00BF260A"/>
    <w:rsid w:val="00BF2659"/>
    <w:rsid w:val="00BF2759"/>
    <w:rsid w:val="00BF27CD"/>
    <w:rsid w:val="00BF2845"/>
    <w:rsid w:val="00BF2A2C"/>
    <w:rsid w:val="00BF2A76"/>
    <w:rsid w:val="00BF2B54"/>
    <w:rsid w:val="00BF2B55"/>
    <w:rsid w:val="00BF2BA6"/>
    <w:rsid w:val="00BF2ED0"/>
    <w:rsid w:val="00BF2ED3"/>
    <w:rsid w:val="00BF308B"/>
    <w:rsid w:val="00BF30D7"/>
    <w:rsid w:val="00BF3260"/>
    <w:rsid w:val="00BF32A5"/>
    <w:rsid w:val="00BF3319"/>
    <w:rsid w:val="00BF37FF"/>
    <w:rsid w:val="00BF38D7"/>
    <w:rsid w:val="00BF397E"/>
    <w:rsid w:val="00BF39D5"/>
    <w:rsid w:val="00BF3CE0"/>
    <w:rsid w:val="00BF3CE5"/>
    <w:rsid w:val="00BF3FAC"/>
    <w:rsid w:val="00BF4010"/>
    <w:rsid w:val="00BF40CC"/>
    <w:rsid w:val="00BF40D7"/>
    <w:rsid w:val="00BF423E"/>
    <w:rsid w:val="00BF4242"/>
    <w:rsid w:val="00BF42DA"/>
    <w:rsid w:val="00BF449C"/>
    <w:rsid w:val="00BF46F3"/>
    <w:rsid w:val="00BF4871"/>
    <w:rsid w:val="00BF489A"/>
    <w:rsid w:val="00BF4A92"/>
    <w:rsid w:val="00BF4AF9"/>
    <w:rsid w:val="00BF4C64"/>
    <w:rsid w:val="00BF4D10"/>
    <w:rsid w:val="00BF4DE0"/>
    <w:rsid w:val="00BF4F08"/>
    <w:rsid w:val="00BF4F76"/>
    <w:rsid w:val="00BF4FD5"/>
    <w:rsid w:val="00BF516E"/>
    <w:rsid w:val="00BF51A7"/>
    <w:rsid w:val="00BF552C"/>
    <w:rsid w:val="00BF55A1"/>
    <w:rsid w:val="00BF5749"/>
    <w:rsid w:val="00BF5831"/>
    <w:rsid w:val="00BF5874"/>
    <w:rsid w:val="00BF599B"/>
    <w:rsid w:val="00BF5A37"/>
    <w:rsid w:val="00BF5B55"/>
    <w:rsid w:val="00BF5C30"/>
    <w:rsid w:val="00BF5D31"/>
    <w:rsid w:val="00BF5EF2"/>
    <w:rsid w:val="00BF5F46"/>
    <w:rsid w:val="00BF63A6"/>
    <w:rsid w:val="00BF64AC"/>
    <w:rsid w:val="00BF6503"/>
    <w:rsid w:val="00BF6604"/>
    <w:rsid w:val="00BF69A2"/>
    <w:rsid w:val="00BF69B6"/>
    <w:rsid w:val="00BF6C25"/>
    <w:rsid w:val="00BF6C68"/>
    <w:rsid w:val="00BF6CD0"/>
    <w:rsid w:val="00BF6D54"/>
    <w:rsid w:val="00BF6D55"/>
    <w:rsid w:val="00BF6DE8"/>
    <w:rsid w:val="00BF6E99"/>
    <w:rsid w:val="00BF6F2C"/>
    <w:rsid w:val="00BF7085"/>
    <w:rsid w:val="00BF7151"/>
    <w:rsid w:val="00BF71FD"/>
    <w:rsid w:val="00BF72A5"/>
    <w:rsid w:val="00BF73E5"/>
    <w:rsid w:val="00BF7422"/>
    <w:rsid w:val="00BF7530"/>
    <w:rsid w:val="00BF7565"/>
    <w:rsid w:val="00BF7695"/>
    <w:rsid w:val="00BF76A8"/>
    <w:rsid w:val="00BF76BE"/>
    <w:rsid w:val="00BF7784"/>
    <w:rsid w:val="00BF7785"/>
    <w:rsid w:val="00BF7802"/>
    <w:rsid w:val="00BF780A"/>
    <w:rsid w:val="00BF78CB"/>
    <w:rsid w:val="00BF7AFF"/>
    <w:rsid w:val="00BF7E43"/>
    <w:rsid w:val="00C0008D"/>
    <w:rsid w:val="00C0013A"/>
    <w:rsid w:val="00C00145"/>
    <w:rsid w:val="00C00225"/>
    <w:rsid w:val="00C0030D"/>
    <w:rsid w:val="00C00481"/>
    <w:rsid w:val="00C005C6"/>
    <w:rsid w:val="00C0077B"/>
    <w:rsid w:val="00C00970"/>
    <w:rsid w:val="00C00BE5"/>
    <w:rsid w:val="00C00C6C"/>
    <w:rsid w:val="00C00C93"/>
    <w:rsid w:val="00C00D75"/>
    <w:rsid w:val="00C00F75"/>
    <w:rsid w:val="00C010BB"/>
    <w:rsid w:val="00C012CB"/>
    <w:rsid w:val="00C015B8"/>
    <w:rsid w:val="00C0166C"/>
    <w:rsid w:val="00C01740"/>
    <w:rsid w:val="00C019AD"/>
    <w:rsid w:val="00C01AE3"/>
    <w:rsid w:val="00C01C6E"/>
    <w:rsid w:val="00C01F37"/>
    <w:rsid w:val="00C01F5B"/>
    <w:rsid w:val="00C0207C"/>
    <w:rsid w:val="00C022D0"/>
    <w:rsid w:val="00C022DF"/>
    <w:rsid w:val="00C02777"/>
    <w:rsid w:val="00C02840"/>
    <w:rsid w:val="00C028B3"/>
    <w:rsid w:val="00C02957"/>
    <w:rsid w:val="00C02B4E"/>
    <w:rsid w:val="00C02C27"/>
    <w:rsid w:val="00C02C3C"/>
    <w:rsid w:val="00C02C41"/>
    <w:rsid w:val="00C02DD6"/>
    <w:rsid w:val="00C02F35"/>
    <w:rsid w:val="00C0305C"/>
    <w:rsid w:val="00C03154"/>
    <w:rsid w:val="00C031FC"/>
    <w:rsid w:val="00C03245"/>
    <w:rsid w:val="00C03288"/>
    <w:rsid w:val="00C032F7"/>
    <w:rsid w:val="00C0339B"/>
    <w:rsid w:val="00C033C8"/>
    <w:rsid w:val="00C03497"/>
    <w:rsid w:val="00C034F7"/>
    <w:rsid w:val="00C03717"/>
    <w:rsid w:val="00C0386A"/>
    <w:rsid w:val="00C03A73"/>
    <w:rsid w:val="00C03AB9"/>
    <w:rsid w:val="00C03B2C"/>
    <w:rsid w:val="00C03B52"/>
    <w:rsid w:val="00C03BB9"/>
    <w:rsid w:val="00C03CE3"/>
    <w:rsid w:val="00C03DA8"/>
    <w:rsid w:val="00C03DAB"/>
    <w:rsid w:val="00C03DE8"/>
    <w:rsid w:val="00C03E08"/>
    <w:rsid w:val="00C0407A"/>
    <w:rsid w:val="00C0418F"/>
    <w:rsid w:val="00C04447"/>
    <w:rsid w:val="00C045EB"/>
    <w:rsid w:val="00C0460A"/>
    <w:rsid w:val="00C0466D"/>
    <w:rsid w:val="00C04711"/>
    <w:rsid w:val="00C04790"/>
    <w:rsid w:val="00C0483A"/>
    <w:rsid w:val="00C04CB2"/>
    <w:rsid w:val="00C04D82"/>
    <w:rsid w:val="00C04D98"/>
    <w:rsid w:val="00C04DEC"/>
    <w:rsid w:val="00C04F4D"/>
    <w:rsid w:val="00C050CD"/>
    <w:rsid w:val="00C0516A"/>
    <w:rsid w:val="00C05263"/>
    <w:rsid w:val="00C052A2"/>
    <w:rsid w:val="00C054B6"/>
    <w:rsid w:val="00C057FA"/>
    <w:rsid w:val="00C05940"/>
    <w:rsid w:val="00C05CB9"/>
    <w:rsid w:val="00C05E94"/>
    <w:rsid w:val="00C05F97"/>
    <w:rsid w:val="00C060CC"/>
    <w:rsid w:val="00C064B7"/>
    <w:rsid w:val="00C065D7"/>
    <w:rsid w:val="00C065F5"/>
    <w:rsid w:val="00C06769"/>
    <w:rsid w:val="00C069A2"/>
    <w:rsid w:val="00C06C34"/>
    <w:rsid w:val="00C06EEF"/>
    <w:rsid w:val="00C07191"/>
    <w:rsid w:val="00C07301"/>
    <w:rsid w:val="00C07549"/>
    <w:rsid w:val="00C07587"/>
    <w:rsid w:val="00C075E4"/>
    <w:rsid w:val="00C075FC"/>
    <w:rsid w:val="00C07804"/>
    <w:rsid w:val="00C07B66"/>
    <w:rsid w:val="00C07F9A"/>
    <w:rsid w:val="00C10120"/>
    <w:rsid w:val="00C10147"/>
    <w:rsid w:val="00C101B7"/>
    <w:rsid w:val="00C102A6"/>
    <w:rsid w:val="00C10469"/>
    <w:rsid w:val="00C1046C"/>
    <w:rsid w:val="00C10519"/>
    <w:rsid w:val="00C10525"/>
    <w:rsid w:val="00C10548"/>
    <w:rsid w:val="00C10618"/>
    <w:rsid w:val="00C10667"/>
    <w:rsid w:val="00C106A7"/>
    <w:rsid w:val="00C10893"/>
    <w:rsid w:val="00C108B4"/>
    <w:rsid w:val="00C10945"/>
    <w:rsid w:val="00C10AC8"/>
    <w:rsid w:val="00C10B77"/>
    <w:rsid w:val="00C10D57"/>
    <w:rsid w:val="00C10E62"/>
    <w:rsid w:val="00C1101C"/>
    <w:rsid w:val="00C11040"/>
    <w:rsid w:val="00C1109D"/>
    <w:rsid w:val="00C110B4"/>
    <w:rsid w:val="00C1112D"/>
    <w:rsid w:val="00C11283"/>
    <w:rsid w:val="00C115D6"/>
    <w:rsid w:val="00C11720"/>
    <w:rsid w:val="00C118B0"/>
    <w:rsid w:val="00C118B9"/>
    <w:rsid w:val="00C11C90"/>
    <w:rsid w:val="00C11CB9"/>
    <w:rsid w:val="00C11D8A"/>
    <w:rsid w:val="00C11DD3"/>
    <w:rsid w:val="00C11FCC"/>
    <w:rsid w:val="00C12215"/>
    <w:rsid w:val="00C12248"/>
    <w:rsid w:val="00C123E6"/>
    <w:rsid w:val="00C124F4"/>
    <w:rsid w:val="00C1260D"/>
    <w:rsid w:val="00C1261B"/>
    <w:rsid w:val="00C12781"/>
    <w:rsid w:val="00C12836"/>
    <w:rsid w:val="00C1292A"/>
    <w:rsid w:val="00C1293B"/>
    <w:rsid w:val="00C12942"/>
    <w:rsid w:val="00C12D7D"/>
    <w:rsid w:val="00C1302D"/>
    <w:rsid w:val="00C1315E"/>
    <w:rsid w:val="00C1328E"/>
    <w:rsid w:val="00C132C5"/>
    <w:rsid w:val="00C13326"/>
    <w:rsid w:val="00C13389"/>
    <w:rsid w:val="00C1341A"/>
    <w:rsid w:val="00C135EA"/>
    <w:rsid w:val="00C137DC"/>
    <w:rsid w:val="00C13BA8"/>
    <w:rsid w:val="00C13C1A"/>
    <w:rsid w:val="00C13E7C"/>
    <w:rsid w:val="00C14016"/>
    <w:rsid w:val="00C140A4"/>
    <w:rsid w:val="00C14169"/>
    <w:rsid w:val="00C14316"/>
    <w:rsid w:val="00C14346"/>
    <w:rsid w:val="00C146BD"/>
    <w:rsid w:val="00C14724"/>
    <w:rsid w:val="00C147C1"/>
    <w:rsid w:val="00C14869"/>
    <w:rsid w:val="00C14B8E"/>
    <w:rsid w:val="00C14E88"/>
    <w:rsid w:val="00C14EC5"/>
    <w:rsid w:val="00C14F97"/>
    <w:rsid w:val="00C15169"/>
    <w:rsid w:val="00C153E1"/>
    <w:rsid w:val="00C1540F"/>
    <w:rsid w:val="00C1543A"/>
    <w:rsid w:val="00C15462"/>
    <w:rsid w:val="00C15587"/>
    <w:rsid w:val="00C15893"/>
    <w:rsid w:val="00C15A0B"/>
    <w:rsid w:val="00C15A12"/>
    <w:rsid w:val="00C15B11"/>
    <w:rsid w:val="00C15D22"/>
    <w:rsid w:val="00C15D6C"/>
    <w:rsid w:val="00C15F24"/>
    <w:rsid w:val="00C160FB"/>
    <w:rsid w:val="00C16389"/>
    <w:rsid w:val="00C163CF"/>
    <w:rsid w:val="00C165FF"/>
    <w:rsid w:val="00C168C1"/>
    <w:rsid w:val="00C169BA"/>
    <w:rsid w:val="00C169BB"/>
    <w:rsid w:val="00C16FF9"/>
    <w:rsid w:val="00C170C9"/>
    <w:rsid w:val="00C17124"/>
    <w:rsid w:val="00C171C3"/>
    <w:rsid w:val="00C172E5"/>
    <w:rsid w:val="00C17472"/>
    <w:rsid w:val="00C175F3"/>
    <w:rsid w:val="00C1776C"/>
    <w:rsid w:val="00C177C1"/>
    <w:rsid w:val="00C177E1"/>
    <w:rsid w:val="00C179BF"/>
    <w:rsid w:val="00C17ADA"/>
    <w:rsid w:val="00C17B46"/>
    <w:rsid w:val="00C17CD2"/>
    <w:rsid w:val="00C17E7B"/>
    <w:rsid w:val="00C17F4E"/>
    <w:rsid w:val="00C17FE3"/>
    <w:rsid w:val="00C20248"/>
    <w:rsid w:val="00C20493"/>
    <w:rsid w:val="00C20721"/>
    <w:rsid w:val="00C207F4"/>
    <w:rsid w:val="00C209C2"/>
    <w:rsid w:val="00C20C0B"/>
    <w:rsid w:val="00C20DA1"/>
    <w:rsid w:val="00C21356"/>
    <w:rsid w:val="00C215BE"/>
    <w:rsid w:val="00C2165B"/>
    <w:rsid w:val="00C21750"/>
    <w:rsid w:val="00C21784"/>
    <w:rsid w:val="00C21904"/>
    <w:rsid w:val="00C21B13"/>
    <w:rsid w:val="00C21D4B"/>
    <w:rsid w:val="00C22115"/>
    <w:rsid w:val="00C222B6"/>
    <w:rsid w:val="00C22501"/>
    <w:rsid w:val="00C22688"/>
    <w:rsid w:val="00C2279F"/>
    <w:rsid w:val="00C227A0"/>
    <w:rsid w:val="00C22A13"/>
    <w:rsid w:val="00C22BBD"/>
    <w:rsid w:val="00C22C2F"/>
    <w:rsid w:val="00C22CF3"/>
    <w:rsid w:val="00C22DD8"/>
    <w:rsid w:val="00C2301E"/>
    <w:rsid w:val="00C2302F"/>
    <w:rsid w:val="00C231DC"/>
    <w:rsid w:val="00C2346C"/>
    <w:rsid w:val="00C2352B"/>
    <w:rsid w:val="00C2356E"/>
    <w:rsid w:val="00C2360B"/>
    <w:rsid w:val="00C2373A"/>
    <w:rsid w:val="00C2387E"/>
    <w:rsid w:val="00C23892"/>
    <w:rsid w:val="00C23A95"/>
    <w:rsid w:val="00C23B4A"/>
    <w:rsid w:val="00C23C2C"/>
    <w:rsid w:val="00C23D7E"/>
    <w:rsid w:val="00C23DBB"/>
    <w:rsid w:val="00C23E63"/>
    <w:rsid w:val="00C23E92"/>
    <w:rsid w:val="00C24002"/>
    <w:rsid w:val="00C24223"/>
    <w:rsid w:val="00C243EA"/>
    <w:rsid w:val="00C24418"/>
    <w:rsid w:val="00C248FC"/>
    <w:rsid w:val="00C248FD"/>
    <w:rsid w:val="00C24B50"/>
    <w:rsid w:val="00C24BF3"/>
    <w:rsid w:val="00C24EBA"/>
    <w:rsid w:val="00C24F87"/>
    <w:rsid w:val="00C251C1"/>
    <w:rsid w:val="00C25206"/>
    <w:rsid w:val="00C25320"/>
    <w:rsid w:val="00C2544B"/>
    <w:rsid w:val="00C254E0"/>
    <w:rsid w:val="00C254F8"/>
    <w:rsid w:val="00C25802"/>
    <w:rsid w:val="00C25AA0"/>
    <w:rsid w:val="00C25B1C"/>
    <w:rsid w:val="00C25B53"/>
    <w:rsid w:val="00C25DE5"/>
    <w:rsid w:val="00C25FC1"/>
    <w:rsid w:val="00C261C2"/>
    <w:rsid w:val="00C2659F"/>
    <w:rsid w:val="00C26610"/>
    <w:rsid w:val="00C26872"/>
    <w:rsid w:val="00C26895"/>
    <w:rsid w:val="00C268EE"/>
    <w:rsid w:val="00C26B68"/>
    <w:rsid w:val="00C26C29"/>
    <w:rsid w:val="00C26C95"/>
    <w:rsid w:val="00C26DCB"/>
    <w:rsid w:val="00C26E20"/>
    <w:rsid w:val="00C2734F"/>
    <w:rsid w:val="00C27668"/>
    <w:rsid w:val="00C2789D"/>
    <w:rsid w:val="00C27A8B"/>
    <w:rsid w:val="00C27C51"/>
    <w:rsid w:val="00C27E99"/>
    <w:rsid w:val="00C3018E"/>
    <w:rsid w:val="00C301E3"/>
    <w:rsid w:val="00C3069D"/>
    <w:rsid w:val="00C3078A"/>
    <w:rsid w:val="00C30868"/>
    <w:rsid w:val="00C30986"/>
    <w:rsid w:val="00C30A65"/>
    <w:rsid w:val="00C30BF5"/>
    <w:rsid w:val="00C31141"/>
    <w:rsid w:val="00C311A9"/>
    <w:rsid w:val="00C311F7"/>
    <w:rsid w:val="00C31263"/>
    <w:rsid w:val="00C31315"/>
    <w:rsid w:val="00C3134C"/>
    <w:rsid w:val="00C313FD"/>
    <w:rsid w:val="00C314D6"/>
    <w:rsid w:val="00C3196E"/>
    <w:rsid w:val="00C319BA"/>
    <w:rsid w:val="00C319C3"/>
    <w:rsid w:val="00C31C5C"/>
    <w:rsid w:val="00C31CBE"/>
    <w:rsid w:val="00C31E17"/>
    <w:rsid w:val="00C31E89"/>
    <w:rsid w:val="00C31FF7"/>
    <w:rsid w:val="00C322E1"/>
    <w:rsid w:val="00C323C9"/>
    <w:rsid w:val="00C32408"/>
    <w:rsid w:val="00C3248A"/>
    <w:rsid w:val="00C32791"/>
    <w:rsid w:val="00C327BE"/>
    <w:rsid w:val="00C3285F"/>
    <w:rsid w:val="00C32875"/>
    <w:rsid w:val="00C32AA3"/>
    <w:rsid w:val="00C32AF1"/>
    <w:rsid w:val="00C32C14"/>
    <w:rsid w:val="00C32DB6"/>
    <w:rsid w:val="00C32DC5"/>
    <w:rsid w:val="00C32DDC"/>
    <w:rsid w:val="00C32FC3"/>
    <w:rsid w:val="00C33291"/>
    <w:rsid w:val="00C3348B"/>
    <w:rsid w:val="00C335C5"/>
    <w:rsid w:val="00C33603"/>
    <w:rsid w:val="00C3377B"/>
    <w:rsid w:val="00C33879"/>
    <w:rsid w:val="00C33BCD"/>
    <w:rsid w:val="00C34062"/>
    <w:rsid w:val="00C342A0"/>
    <w:rsid w:val="00C343E4"/>
    <w:rsid w:val="00C344FB"/>
    <w:rsid w:val="00C34587"/>
    <w:rsid w:val="00C34880"/>
    <w:rsid w:val="00C34A86"/>
    <w:rsid w:val="00C34B04"/>
    <w:rsid w:val="00C34BF6"/>
    <w:rsid w:val="00C34F59"/>
    <w:rsid w:val="00C3504F"/>
    <w:rsid w:val="00C35179"/>
    <w:rsid w:val="00C3526F"/>
    <w:rsid w:val="00C353A0"/>
    <w:rsid w:val="00C35702"/>
    <w:rsid w:val="00C35705"/>
    <w:rsid w:val="00C35764"/>
    <w:rsid w:val="00C3580E"/>
    <w:rsid w:val="00C35875"/>
    <w:rsid w:val="00C35A3A"/>
    <w:rsid w:val="00C35AF9"/>
    <w:rsid w:val="00C35D12"/>
    <w:rsid w:val="00C35DF9"/>
    <w:rsid w:val="00C35E7B"/>
    <w:rsid w:val="00C35F19"/>
    <w:rsid w:val="00C35F67"/>
    <w:rsid w:val="00C35FC2"/>
    <w:rsid w:val="00C36041"/>
    <w:rsid w:val="00C360E8"/>
    <w:rsid w:val="00C36423"/>
    <w:rsid w:val="00C36447"/>
    <w:rsid w:val="00C3658B"/>
    <w:rsid w:val="00C367EB"/>
    <w:rsid w:val="00C368CC"/>
    <w:rsid w:val="00C36BB1"/>
    <w:rsid w:val="00C37053"/>
    <w:rsid w:val="00C37122"/>
    <w:rsid w:val="00C371BB"/>
    <w:rsid w:val="00C371EF"/>
    <w:rsid w:val="00C371F3"/>
    <w:rsid w:val="00C37288"/>
    <w:rsid w:val="00C3737E"/>
    <w:rsid w:val="00C373E4"/>
    <w:rsid w:val="00C37555"/>
    <w:rsid w:val="00C375BE"/>
    <w:rsid w:val="00C3760D"/>
    <w:rsid w:val="00C377BB"/>
    <w:rsid w:val="00C377BE"/>
    <w:rsid w:val="00C37865"/>
    <w:rsid w:val="00C378D1"/>
    <w:rsid w:val="00C37945"/>
    <w:rsid w:val="00C37A07"/>
    <w:rsid w:val="00C37AB3"/>
    <w:rsid w:val="00C37B1E"/>
    <w:rsid w:val="00C37CE4"/>
    <w:rsid w:val="00C37D75"/>
    <w:rsid w:val="00C402E4"/>
    <w:rsid w:val="00C4033D"/>
    <w:rsid w:val="00C404B7"/>
    <w:rsid w:val="00C409B9"/>
    <w:rsid w:val="00C40C6A"/>
    <w:rsid w:val="00C40DCF"/>
    <w:rsid w:val="00C40E54"/>
    <w:rsid w:val="00C40FFB"/>
    <w:rsid w:val="00C41018"/>
    <w:rsid w:val="00C41044"/>
    <w:rsid w:val="00C41123"/>
    <w:rsid w:val="00C412C5"/>
    <w:rsid w:val="00C415B2"/>
    <w:rsid w:val="00C415D9"/>
    <w:rsid w:val="00C4175F"/>
    <w:rsid w:val="00C4176D"/>
    <w:rsid w:val="00C418F5"/>
    <w:rsid w:val="00C41C19"/>
    <w:rsid w:val="00C41D59"/>
    <w:rsid w:val="00C41DB8"/>
    <w:rsid w:val="00C41ECB"/>
    <w:rsid w:val="00C41EFC"/>
    <w:rsid w:val="00C42003"/>
    <w:rsid w:val="00C42063"/>
    <w:rsid w:val="00C421FA"/>
    <w:rsid w:val="00C4228E"/>
    <w:rsid w:val="00C4271B"/>
    <w:rsid w:val="00C42837"/>
    <w:rsid w:val="00C42972"/>
    <w:rsid w:val="00C42A43"/>
    <w:rsid w:val="00C42B44"/>
    <w:rsid w:val="00C42BC7"/>
    <w:rsid w:val="00C42C28"/>
    <w:rsid w:val="00C42C7F"/>
    <w:rsid w:val="00C42F21"/>
    <w:rsid w:val="00C431F5"/>
    <w:rsid w:val="00C432DA"/>
    <w:rsid w:val="00C433B6"/>
    <w:rsid w:val="00C435BF"/>
    <w:rsid w:val="00C4373D"/>
    <w:rsid w:val="00C43810"/>
    <w:rsid w:val="00C43894"/>
    <w:rsid w:val="00C438AC"/>
    <w:rsid w:val="00C438F3"/>
    <w:rsid w:val="00C43BC0"/>
    <w:rsid w:val="00C43C9F"/>
    <w:rsid w:val="00C43D8C"/>
    <w:rsid w:val="00C43E52"/>
    <w:rsid w:val="00C43F6D"/>
    <w:rsid w:val="00C440C8"/>
    <w:rsid w:val="00C44250"/>
    <w:rsid w:val="00C44362"/>
    <w:rsid w:val="00C443B9"/>
    <w:rsid w:val="00C444E9"/>
    <w:rsid w:val="00C44515"/>
    <w:rsid w:val="00C44528"/>
    <w:rsid w:val="00C44611"/>
    <w:rsid w:val="00C446F1"/>
    <w:rsid w:val="00C449D2"/>
    <w:rsid w:val="00C44C03"/>
    <w:rsid w:val="00C44E36"/>
    <w:rsid w:val="00C44FF1"/>
    <w:rsid w:val="00C450D4"/>
    <w:rsid w:val="00C4514D"/>
    <w:rsid w:val="00C451AD"/>
    <w:rsid w:val="00C4521E"/>
    <w:rsid w:val="00C454DD"/>
    <w:rsid w:val="00C45655"/>
    <w:rsid w:val="00C45721"/>
    <w:rsid w:val="00C45768"/>
    <w:rsid w:val="00C457DA"/>
    <w:rsid w:val="00C458A3"/>
    <w:rsid w:val="00C45A57"/>
    <w:rsid w:val="00C45B9C"/>
    <w:rsid w:val="00C45BDE"/>
    <w:rsid w:val="00C45C28"/>
    <w:rsid w:val="00C45E57"/>
    <w:rsid w:val="00C45FCB"/>
    <w:rsid w:val="00C460AB"/>
    <w:rsid w:val="00C46420"/>
    <w:rsid w:val="00C464EF"/>
    <w:rsid w:val="00C4650F"/>
    <w:rsid w:val="00C46526"/>
    <w:rsid w:val="00C46594"/>
    <w:rsid w:val="00C465B9"/>
    <w:rsid w:val="00C4663C"/>
    <w:rsid w:val="00C4691E"/>
    <w:rsid w:val="00C46A39"/>
    <w:rsid w:val="00C46A7C"/>
    <w:rsid w:val="00C46A9B"/>
    <w:rsid w:val="00C46B92"/>
    <w:rsid w:val="00C46DBC"/>
    <w:rsid w:val="00C46DCB"/>
    <w:rsid w:val="00C47080"/>
    <w:rsid w:val="00C471FC"/>
    <w:rsid w:val="00C471FE"/>
    <w:rsid w:val="00C477AA"/>
    <w:rsid w:val="00C478AE"/>
    <w:rsid w:val="00C47A4E"/>
    <w:rsid w:val="00C47E73"/>
    <w:rsid w:val="00C50383"/>
    <w:rsid w:val="00C50985"/>
    <w:rsid w:val="00C5098A"/>
    <w:rsid w:val="00C509A6"/>
    <w:rsid w:val="00C509AC"/>
    <w:rsid w:val="00C509F2"/>
    <w:rsid w:val="00C509F8"/>
    <w:rsid w:val="00C50EB3"/>
    <w:rsid w:val="00C50F90"/>
    <w:rsid w:val="00C51186"/>
    <w:rsid w:val="00C511BF"/>
    <w:rsid w:val="00C511E2"/>
    <w:rsid w:val="00C512BE"/>
    <w:rsid w:val="00C5134C"/>
    <w:rsid w:val="00C5145A"/>
    <w:rsid w:val="00C514C9"/>
    <w:rsid w:val="00C51610"/>
    <w:rsid w:val="00C5172F"/>
    <w:rsid w:val="00C51889"/>
    <w:rsid w:val="00C518AF"/>
    <w:rsid w:val="00C51C6E"/>
    <w:rsid w:val="00C51D6B"/>
    <w:rsid w:val="00C51D80"/>
    <w:rsid w:val="00C51D99"/>
    <w:rsid w:val="00C51E05"/>
    <w:rsid w:val="00C520D3"/>
    <w:rsid w:val="00C522DF"/>
    <w:rsid w:val="00C52368"/>
    <w:rsid w:val="00C523F7"/>
    <w:rsid w:val="00C52526"/>
    <w:rsid w:val="00C525C3"/>
    <w:rsid w:val="00C528AC"/>
    <w:rsid w:val="00C5299D"/>
    <w:rsid w:val="00C52B3F"/>
    <w:rsid w:val="00C52C13"/>
    <w:rsid w:val="00C52CBF"/>
    <w:rsid w:val="00C52DAF"/>
    <w:rsid w:val="00C52E25"/>
    <w:rsid w:val="00C53083"/>
    <w:rsid w:val="00C53231"/>
    <w:rsid w:val="00C53267"/>
    <w:rsid w:val="00C535EA"/>
    <w:rsid w:val="00C536B8"/>
    <w:rsid w:val="00C53845"/>
    <w:rsid w:val="00C53A98"/>
    <w:rsid w:val="00C53C7C"/>
    <w:rsid w:val="00C53D2F"/>
    <w:rsid w:val="00C540CB"/>
    <w:rsid w:val="00C5417F"/>
    <w:rsid w:val="00C54281"/>
    <w:rsid w:val="00C54436"/>
    <w:rsid w:val="00C54477"/>
    <w:rsid w:val="00C545CD"/>
    <w:rsid w:val="00C54620"/>
    <w:rsid w:val="00C5462F"/>
    <w:rsid w:val="00C54A94"/>
    <w:rsid w:val="00C54BD5"/>
    <w:rsid w:val="00C54CFB"/>
    <w:rsid w:val="00C54F2E"/>
    <w:rsid w:val="00C54F2F"/>
    <w:rsid w:val="00C5514D"/>
    <w:rsid w:val="00C551A5"/>
    <w:rsid w:val="00C551E6"/>
    <w:rsid w:val="00C55272"/>
    <w:rsid w:val="00C552C8"/>
    <w:rsid w:val="00C55499"/>
    <w:rsid w:val="00C554EB"/>
    <w:rsid w:val="00C55546"/>
    <w:rsid w:val="00C556CC"/>
    <w:rsid w:val="00C5573E"/>
    <w:rsid w:val="00C558B4"/>
    <w:rsid w:val="00C55C3E"/>
    <w:rsid w:val="00C55CFA"/>
    <w:rsid w:val="00C55E88"/>
    <w:rsid w:val="00C55E98"/>
    <w:rsid w:val="00C55ECF"/>
    <w:rsid w:val="00C55EF6"/>
    <w:rsid w:val="00C56092"/>
    <w:rsid w:val="00C5613E"/>
    <w:rsid w:val="00C56164"/>
    <w:rsid w:val="00C562A2"/>
    <w:rsid w:val="00C56643"/>
    <w:rsid w:val="00C56649"/>
    <w:rsid w:val="00C567F1"/>
    <w:rsid w:val="00C56915"/>
    <w:rsid w:val="00C56E1A"/>
    <w:rsid w:val="00C56E89"/>
    <w:rsid w:val="00C56F5D"/>
    <w:rsid w:val="00C57020"/>
    <w:rsid w:val="00C572F9"/>
    <w:rsid w:val="00C574FF"/>
    <w:rsid w:val="00C57691"/>
    <w:rsid w:val="00C576A9"/>
    <w:rsid w:val="00C576EF"/>
    <w:rsid w:val="00C57712"/>
    <w:rsid w:val="00C57884"/>
    <w:rsid w:val="00C578F1"/>
    <w:rsid w:val="00C57A69"/>
    <w:rsid w:val="00C57ABD"/>
    <w:rsid w:val="00C57B16"/>
    <w:rsid w:val="00C57F5B"/>
    <w:rsid w:val="00C60180"/>
    <w:rsid w:val="00C601F5"/>
    <w:rsid w:val="00C604F9"/>
    <w:rsid w:val="00C60743"/>
    <w:rsid w:val="00C6086D"/>
    <w:rsid w:val="00C60B41"/>
    <w:rsid w:val="00C60DFF"/>
    <w:rsid w:val="00C60F6B"/>
    <w:rsid w:val="00C61077"/>
    <w:rsid w:val="00C61297"/>
    <w:rsid w:val="00C612F6"/>
    <w:rsid w:val="00C61626"/>
    <w:rsid w:val="00C61706"/>
    <w:rsid w:val="00C61763"/>
    <w:rsid w:val="00C617DB"/>
    <w:rsid w:val="00C619BD"/>
    <w:rsid w:val="00C61A83"/>
    <w:rsid w:val="00C61C35"/>
    <w:rsid w:val="00C61D04"/>
    <w:rsid w:val="00C61E5D"/>
    <w:rsid w:val="00C61F46"/>
    <w:rsid w:val="00C61F8C"/>
    <w:rsid w:val="00C62089"/>
    <w:rsid w:val="00C62100"/>
    <w:rsid w:val="00C62215"/>
    <w:rsid w:val="00C623F4"/>
    <w:rsid w:val="00C624E7"/>
    <w:rsid w:val="00C62555"/>
    <w:rsid w:val="00C62564"/>
    <w:rsid w:val="00C6271B"/>
    <w:rsid w:val="00C6282B"/>
    <w:rsid w:val="00C628FB"/>
    <w:rsid w:val="00C6292B"/>
    <w:rsid w:val="00C62A18"/>
    <w:rsid w:val="00C62FE6"/>
    <w:rsid w:val="00C630A8"/>
    <w:rsid w:val="00C63113"/>
    <w:rsid w:val="00C63246"/>
    <w:rsid w:val="00C632BA"/>
    <w:rsid w:val="00C63374"/>
    <w:rsid w:val="00C63608"/>
    <w:rsid w:val="00C63849"/>
    <w:rsid w:val="00C63A33"/>
    <w:rsid w:val="00C63D86"/>
    <w:rsid w:val="00C63DC7"/>
    <w:rsid w:val="00C642F2"/>
    <w:rsid w:val="00C64309"/>
    <w:rsid w:val="00C64479"/>
    <w:rsid w:val="00C64701"/>
    <w:rsid w:val="00C64737"/>
    <w:rsid w:val="00C6487A"/>
    <w:rsid w:val="00C64979"/>
    <w:rsid w:val="00C64C8B"/>
    <w:rsid w:val="00C64DAC"/>
    <w:rsid w:val="00C64E92"/>
    <w:rsid w:val="00C64E99"/>
    <w:rsid w:val="00C64FDD"/>
    <w:rsid w:val="00C64FED"/>
    <w:rsid w:val="00C65009"/>
    <w:rsid w:val="00C6507B"/>
    <w:rsid w:val="00C65122"/>
    <w:rsid w:val="00C651B9"/>
    <w:rsid w:val="00C6520D"/>
    <w:rsid w:val="00C65295"/>
    <w:rsid w:val="00C652FC"/>
    <w:rsid w:val="00C6545C"/>
    <w:rsid w:val="00C655C8"/>
    <w:rsid w:val="00C65688"/>
    <w:rsid w:val="00C656DB"/>
    <w:rsid w:val="00C656F7"/>
    <w:rsid w:val="00C65948"/>
    <w:rsid w:val="00C65C3D"/>
    <w:rsid w:val="00C65C8B"/>
    <w:rsid w:val="00C65E28"/>
    <w:rsid w:val="00C6611C"/>
    <w:rsid w:val="00C662B2"/>
    <w:rsid w:val="00C662BF"/>
    <w:rsid w:val="00C662D6"/>
    <w:rsid w:val="00C664D4"/>
    <w:rsid w:val="00C6654B"/>
    <w:rsid w:val="00C66679"/>
    <w:rsid w:val="00C6668D"/>
    <w:rsid w:val="00C66844"/>
    <w:rsid w:val="00C668FB"/>
    <w:rsid w:val="00C66AFA"/>
    <w:rsid w:val="00C66BBD"/>
    <w:rsid w:val="00C66BE4"/>
    <w:rsid w:val="00C66C1C"/>
    <w:rsid w:val="00C67051"/>
    <w:rsid w:val="00C6710F"/>
    <w:rsid w:val="00C672C8"/>
    <w:rsid w:val="00C67511"/>
    <w:rsid w:val="00C67583"/>
    <w:rsid w:val="00C67794"/>
    <w:rsid w:val="00C677EC"/>
    <w:rsid w:val="00C679DF"/>
    <w:rsid w:val="00C67BE4"/>
    <w:rsid w:val="00C67D75"/>
    <w:rsid w:val="00C67D8F"/>
    <w:rsid w:val="00C67DB8"/>
    <w:rsid w:val="00C67F6E"/>
    <w:rsid w:val="00C67FA7"/>
    <w:rsid w:val="00C7002A"/>
    <w:rsid w:val="00C7028C"/>
    <w:rsid w:val="00C703DA"/>
    <w:rsid w:val="00C706C9"/>
    <w:rsid w:val="00C70889"/>
    <w:rsid w:val="00C70A94"/>
    <w:rsid w:val="00C70D5B"/>
    <w:rsid w:val="00C70DA4"/>
    <w:rsid w:val="00C70F18"/>
    <w:rsid w:val="00C712DA"/>
    <w:rsid w:val="00C716F0"/>
    <w:rsid w:val="00C717EE"/>
    <w:rsid w:val="00C71D2E"/>
    <w:rsid w:val="00C71EC1"/>
    <w:rsid w:val="00C71F2E"/>
    <w:rsid w:val="00C71FDB"/>
    <w:rsid w:val="00C720A4"/>
    <w:rsid w:val="00C720B4"/>
    <w:rsid w:val="00C72426"/>
    <w:rsid w:val="00C72667"/>
    <w:rsid w:val="00C7297E"/>
    <w:rsid w:val="00C72A62"/>
    <w:rsid w:val="00C72B41"/>
    <w:rsid w:val="00C73226"/>
    <w:rsid w:val="00C732C5"/>
    <w:rsid w:val="00C734DB"/>
    <w:rsid w:val="00C734F0"/>
    <w:rsid w:val="00C73579"/>
    <w:rsid w:val="00C735F3"/>
    <w:rsid w:val="00C73665"/>
    <w:rsid w:val="00C736BC"/>
    <w:rsid w:val="00C736CA"/>
    <w:rsid w:val="00C7373E"/>
    <w:rsid w:val="00C7382F"/>
    <w:rsid w:val="00C73915"/>
    <w:rsid w:val="00C73924"/>
    <w:rsid w:val="00C73A14"/>
    <w:rsid w:val="00C73A6D"/>
    <w:rsid w:val="00C73B09"/>
    <w:rsid w:val="00C73BF9"/>
    <w:rsid w:val="00C73C07"/>
    <w:rsid w:val="00C73DB3"/>
    <w:rsid w:val="00C73E35"/>
    <w:rsid w:val="00C73FA5"/>
    <w:rsid w:val="00C74044"/>
    <w:rsid w:val="00C74048"/>
    <w:rsid w:val="00C740C1"/>
    <w:rsid w:val="00C7418D"/>
    <w:rsid w:val="00C741C8"/>
    <w:rsid w:val="00C7420D"/>
    <w:rsid w:val="00C7424C"/>
    <w:rsid w:val="00C7429C"/>
    <w:rsid w:val="00C745F7"/>
    <w:rsid w:val="00C74768"/>
    <w:rsid w:val="00C74809"/>
    <w:rsid w:val="00C748FF"/>
    <w:rsid w:val="00C74944"/>
    <w:rsid w:val="00C74AFF"/>
    <w:rsid w:val="00C74BFB"/>
    <w:rsid w:val="00C74C3D"/>
    <w:rsid w:val="00C74DD5"/>
    <w:rsid w:val="00C74E8C"/>
    <w:rsid w:val="00C74F3D"/>
    <w:rsid w:val="00C74F8C"/>
    <w:rsid w:val="00C751A8"/>
    <w:rsid w:val="00C75248"/>
    <w:rsid w:val="00C75429"/>
    <w:rsid w:val="00C754AC"/>
    <w:rsid w:val="00C7560F"/>
    <w:rsid w:val="00C75625"/>
    <w:rsid w:val="00C757BD"/>
    <w:rsid w:val="00C75806"/>
    <w:rsid w:val="00C7593A"/>
    <w:rsid w:val="00C75A65"/>
    <w:rsid w:val="00C75B00"/>
    <w:rsid w:val="00C75B34"/>
    <w:rsid w:val="00C75CEE"/>
    <w:rsid w:val="00C75DB2"/>
    <w:rsid w:val="00C76065"/>
    <w:rsid w:val="00C760BE"/>
    <w:rsid w:val="00C7612B"/>
    <w:rsid w:val="00C76135"/>
    <w:rsid w:val="00C761AC"/>
    <w:rsid w:val="00C76508"/>
    <w:rsid w:val="00C7657F"/>
    <w:rsid w:val="00C7662E"/>
    <w:rsid w:val="00C7669D"/>
    <w:rsid w:val="00C76755"/>
    <w:rsid w:val="00C767B8"/>
    <w:rsid w:val="00C76901"/>
    <w:rsid w:val="00C76A20"/>
    <w:rsid w:val="00C76A66"/>
    <w:rsid w:val="00C76C4C"/>
    <w:rsid w:val="00C76C53"/>
    <w:rsid w:val="00C76CC3"/>
    <w:rsid w:val="00C76D1C"/>
    <w:rsid w:val="00C76E8B"/>
    <w:rsid w:val="00C76EA1"/>
    <w:rsid w:val="00C77006"/>
    <w:rsid w:val="00C770FF"/>
    <w:rsid w:val="00C7719D"/>
    <w:rsid w:val="00C772E0"/>
    <w:rsid w:val="00C77315"/>
    <w:rsid w:val="00C7737E"/>
    <w:rsid w:val="00C77643"/>
    <w:rsid w:val="00C77647"/>
    <w:rsid w:val="00C77673"/>
    <w:rsid w:val="00C7776C"/>
    <w:rsid w:val="00C77777"/>
    <w:rsid w:val="00C7778C"/>
    <w:rsid w:val="00C77797"/>
    <w:rsid w:val="00C77856"/>
    <w:rsid w:val="00C7798F"/>
    <w:rsid w:val="00C77BC1"/>
    <w:rsid w:val="00C77BF4"/>
    <w:rsid w:val="00C77D3B"/>
    <w:rsid w:val="00C77D3C"/>
    <w:rsid w:val="00C8025C"/>
    <w:rsid w:val="00C802CB"/>
    <w:rsid w:val="00C803ED"/>
    <w:rsid w:val="00C806C8"/>
    <w:rsid w:val="00C80842"/>
    <w:rsid w:val="00C8089A"/>
    <w:rsid w:val="00C80966"/>
    <w:rsid w:val="00C80ACF"/>
    <w:rsid w:val="00C80B50"/>
    <w:rsid w:val="00C80ED5"/>
    <w:rsid w:val="00C80F0D"/>
    <w:rsid w:val="00C810DC"/>
    <w:rsid w:val="00C811CD"/>
    <w:rsid w:val="00C813B6"/>
    <w:rsid w:val="00C81744"/>
    <w:rsid w:val="00C818E9"/>
    <w:rsid w:val="00C819BC"/>
    <w:rsid w:val="00C81BA1"/>
    <w:rsid w:val="00C81E2E"/>
    <w:rsid w:val="00C81E67"/>
    <w:rsid w:val="00C81E77"/>
    <w:rsid w:val="00C81E7D"/>
    <w:rsid w:val="00C820BA"/>
    <w:rsid w:val="00C82134"/>
    <w:rsid w:val="00C821B9"/>
    <w:rsid w:val="00C825F4"/>
    <w:rsid w:val="00C8263E"/>
    <w:rsid w:val="00C8270B"/>
    <w:rsid w:val="00C82B6E"/>
    <w:rsid w:val="00C82BA5"/>
    <w:rsid w:val="00C82C26"/>
    <w:rsid w:val="00C82D8C"/>
    <w:rsid w:val="00C82E9D"/>
    <w:rsid w:val="00C82F03"/>
    <w:rsid w:val="00C8302F"/>
    <w:rsid w:val="00C83236"/>
    <w:rsid w:val="00C8337E"/>
    <w:rsid w:val="00C83421"/>
    <w:rsid w:val="00C834DD"/>
    <w:rsid w:val="00C83564"/>
    <w:rsid w:val="00C8356E"/>
    <w:rsid w:val="00C836E1"/>
    <w:rsid w:val="00C836FF"/>
    <w:rsid w:val="00C83776"/>
    <w:rsid w:val="00C83875"/>
    <w:rsid w:val="00C838B9"/>
    <w:rsid w:val="00C83B74"/>
    <w:rsid w:val="00C83BA0"/>
    <w:rsid w:val="00C83BFF"/>
    <w:rsid w:val="00C83E75"/>
    <w:rsid w:val="00C83F9A"/>
    <w:rsid w:val="00C8404E"/>
    <w:rsid w:val="00C84430"/>
    <w:rsid w:val="00C8452B"/>
    <w:rsid w:val="00C84538"/>
    <w:rsid w:val="00C848A3"/>
    <w:rsid w:val="00C848EA"/>
    <w:rsid w:val="00C84A4F"/>
    <w:rsid w:val="00C84B20"/>
    <w:rsid w:val="00C84CA6"/>
    <w:rsid w:val="00C84D26"/>
    <w:rsid w:val="00C84EA0"/>
    <w:rsid w:val="00C84EE3"/>
    <w:rsid w:val="00C8505C"/>
    <w:rsid w:val="00C8508A"/>
    <w:rsid w:val="00C85193"/>
    <w:rsid w:val="00C85231"/>
    <w:rsid w:val="00C85380"/>
    <w:rsid w:val="00C8546C"/>
    <w:rsid w:val="00C854A5"/>
    <w:rsid w:val="00C85505"/>
    <w:rsid w:val="00C855F3"/>
    <w:rsid w:val="00C8577C"/>
    <w:rsid w:val="00C85806"/>
    <w:rsid w:val="00C8584B"/>
    <w:rsid w:val="00C85B8B"/>
    <w:rsid w:val="00C85DDF"/>
    <w:rsid w:val="00C85E8B"/>
    <w:rsid w:val="00C85E91"/>
    <w:rsid w:val="00C85EB1"/>
    <w:rsid w:val="00C85EDD"/>
    <w:rsid w:val="00C860AE"/>
    <w:rsid w:val="00C860C5"/>
    <w:rsid w:val="00C86225"/>
    <w:rsid w:val="00C8628A"/>
    <w:rsid w:val="00C86296"/>
    <w:rsid w:val="00C862F6"/>
    <w:rsid w:val="00C867E9"/>
    <w:rsid w:val="00C86AD7"/>
    <w:rsid w:val="00C86AF2"/>
    <w:rsid w:val="00C86FE1"/>
    <w:rsid w:val="00C8708A"/>
    <w:rsid w:val="00C87228"/>
    <w:rsid w:val="00C8728A"/>
    <w:rsid w:val="00C8748C"/>
    <w:rsid w:val="00C874ED"/>
    <w:rsid w:val="00C87563"/>
    <w:rsid w:val="00C8769F"/>
    <w:rsid w:val="00C878AF"/>
    <w:rsid w:val="00C8796F"/>
    <w:rsid w:val="00C8799D"/>
    <w:rsid w:val="00C87B48"/>
    <w:rsid w:val="00C87DDC"/>
    <w:rsid w:val="00C87EDC"/>
    <w:rsid w:val="00C90151"/>
    <w:rsid w:val="00C902CF"/>
    <w:rsid w:val="00C902D9"/>
    <w:rsid w:val="00C904C8"/>
    <w:rsid w:val="00C90515"/>
    <w:rsid w:val="00C90618"/>
    <w:rsid w:val="00C9063E"/>
    <w:rsid w:val="00C90842"/>
    <w:rsid w:val="00C9089A"/>
    <w:rsid w:val="00C90A06"/>
    <w:rsid w:val="00C90C1A"/>
    <w:rsid w:val="00C90C3D"/>
    <w:rsid w:val="00C90D68"/>
    <w:rsid w:val="00C90EE3"/>
    <w:rsid w:val="00C91005"/>
    <w:rsid w:val="00C911E2"/>
    <w:rsid w:val="00C912B0"/>
    <w:rsid w:val="00C913FC"/>
    <w:rsid w:val="00C91490"/>
    <w:rsid w:val="00C914AB"/>
    <w:rsid w:val="00C914CC"/>
    <w:rsid w:val="00C91593"/>
    <w:rsid w:val="00C915A5"/>
    <w:rsid w:val="00C915F4"/>
    <w:rsid w:val="00C9169C"/>
    <w:rsid w:val="00C91757"/>
    <w:rsid w:val="00C919B6"/>
    <w:rsid w:val="00C91D8E"/>
    <w:rsid w:val="00C91DB6"/>
    <w:rsid w:val="00C91FD1"/>
    <w:rsid w:val="00C92018"/>
    <w:rsid w:val="00C92206"/>
    <w:rsid w:val="00C92281"/>
    <w:rsid w:val="00C922E0"/>
    <w:rsid w:val="00C92375"/>
    <w:rsid w:val="00C923C3"/>
    <w:rsid w:val="00C92629"/>
    <w:rsid w:val="00C926E5"/>
    <w:rsid w:val="00C92751"/>
    <w:rsid w:val="00C9275B"/>
    <w:rsid w:val="00C92983"/>
    <w:rsid w:val="00C929BB"/>
    <w:rsid w:val="00C92A1C"/>
    <w:rsid w:val="00C92AAB"/>
    <w:rsid w:val="00C92B61"/>
    <w:rsid w:val="00C92D1D"/>
    <w:rsid w:val="00C92EF5"/>
    <w:rsid w:val="00C931A1"/>
    <w:rsid w:val="00C93417"/>
    <w:rsid w:val="00C936D0"/>
    <w:rsid w:val="00C93C5E"/>
    <w:rsid w:val="00C93CAB"/>
    <w:rsid w:val="00C93D16"/>
    <w:rsid w:val="00C93D23"/>
    <w:rsid w:val="00C93E29"/>
    <w:rsid w:val="00C93ED1"/>
    <w:rsid w:val="00C94001"/>
    <w:rsid w:val="00C9400C"/>
    <w:rsid w:val="00C942D1"/>
    <w:rsid w:val="00C94446"/>
    <w:rsid w:val="00C9446B"/>
    <w:rsid w:val="00C94518"/>
    <w:rsid w:val="00C9463F"/>
    <w:rsid w:val="00C946A2"/>
    <w:rsid w:val="00C94749"/>
    <w:rsid w:val="00C94755"/>
    <w:rsid w:val="00C947AF"/>
    <w:rsid w:val="00C948C0"/>
    <w:rsid w:val="00C948EE"/>
    <w:rsid w:val="00C9490A"/>
    <w:rsid w:val="00C94C7C"/>
    <w:rsid w:val="00C94D5B"/>
    <w:rsid w:val="00C94F06"/>
    <w:rsid w:val="00C94F3A"/>
    <w:rsid w:val="00C9521F"/>
    <w:rsid w:val="00C95352"/>
    <w:rsid w:val="00C954AD"/>
    <w:rsid w:val="00C958E7"/>
    <w:rsid w:val="00C958F9"/>
    <w:rsid w:val="00C95A20"/>
    <w:rsid w:val="00C95BC5"/>
    <w:rsid w:val="00C95CFF"/>
    <w:rsid w:val="00C95D88"/>
    <w:rsid w:val="00C95E7C"/>
    <w:rsid w:val="00C965F4"/>
    <w:rsid w:val="00C96733"/>
    <w:rsid w:val="00C970F3"/>
    <w:rsid w:val="00C974B4"/>
    <w:rsid w:val="00C97554"/>
    <w:rsid w:val="00C9773D"/>
    <w:rsid w:val="00C9778A"/>
    <w:rsid w:val="00C97C08"/>
    <w:rsid w:val="00C97D8C"/>
    <w:rsid w:val="00C97E27"/>
    <w:rsid w:val="00CA02FF"/>
    <w:rsid w:val="00CA038E"/>
    <w:rsid w:val="00CA0909"/>
    <w:rsid w:val="00CA0963"/>
    <w:rsid w:val="00CA0A3B"/>
    <w:rsid w:val="00CA0A3F"/>
    <w:rsid w:val="00CA0AEC"/>
    <w:rsid w:val="00CA0B40"/>
    <w:rsid w:val="00CA0BE0"/>
    <w:rsid w:val="00CA0C26"/>
    <w:rsid w:val="00CA0C51"/>
    <w:rsid w:val="00CA0D71"/>
    <w:rsid w:val="00CA0E01"/>
    <w:rsid w:val="00CA0E3C"/>
    <w:rsid w:val="00CA0E9C"/>
    <w:rsid w:val="00CA0EB8"/>
    <w:rsid w:val="00CA104A"/>
    <w:rsid w:val="00CA104B"/>
    <w:rsid w:val="00CA105D"/>
    <w:rsid w:val="00CA11B1"/>
    <w:rsid w:val="00CA17B4"/>
    <w:rsid w:val="00CA195A"/>
    <w:rsid w:val="00CA196B"/>
    <w:rsid w:val="00CA1A6A"/>
    <w:rsid w:val="00CA1C7A"/>
    <w:rsid w:val="00CA1F54"/>
    <w:rsid w:val="00CA2056"/>
    <w:rsid w:val="00CA243C"/>
    <w:rsid w:val="00CA249D"/>
    <w:rsid w:val="00CA27F8"/>
    <w:rsid w:val="00CA283D"/>
    <w:rsid w:val="00CA2891"/>
    <w:rsid w:val="00CA29A2"/>
    <w:rsid w:val="00CA2BF6"/>
    <w:rsid w:val="00CA2C23"/>
    <w:rsid w:val="00CA2C2D"/>
    <w:rsid w:val="00CA2DB6"/>
    <w:rsid w:val="00CA2DF8"/>
    <w:rsid w:val="00CA2E8F"/>
    <w:rsid w:val="00CA3150"/>
    <w:rsid w:val="00CA3253"/>
    <w:rsid w:val="00CA32E4"/>
    <w:rsid w:val="00CA3311"/>
    <w:rsid w:val="00CA3334"/>
    <w:rsid w:val="00CA3377"/>
    <w:rsid w:val="00CA33B2"/>
    <w:rsid w:val="00CA34B3"/>
    <w:rsid w:val="00CA3570"/>
    <w:rsid w:val="00CA36C9"/>
    <w:rsid w:val="00CA3738"/>
    <w:rsid w:val="00CA3768"/>
    <w:rsid w:val="00CA37C0"/>
    <w:rsid w:val="00CA384A"/>
    <w:rsid w:val="00CA38A0"/>
    <w:rsid w:val="00CA395D"/>
    <w:rsid w:val="00CA3AD7"/>
    <w:rsid w:val="00CA3FB2"/>
    <w:rsid w:val="00CA40BF"/>
    <w:rsid w:val="00CA411E"/>
    <w:rsid w:val="00CA41CF"/>
    <w:rsid w:val="00CA44E7"/>
    <w:rsid w:val="00CA46E7"/>
    <w:rsid w:val="00CA477B"/>
    <w:rsid w:val="00CA483D"/>
    <w:rsid w:val="00CA4A04"/>
    <w:rsid w:val="00CA4A0B"/>
    <w:rsid w:val="00CA4A31"/>
    <w:rsid w:val="00CA4BA4"/>
    <w:rsid w:val="00CA4C8D"/>
    <w:rsid w:val="00CA4C90"/>
    <w:rsid w:val="00CA4E24"/>
    <w:rsid w:val="00CA4F5A"/>
    <w:rsid w:val="00CA4FCB"/>
    <w:rsid w:val="00CA52DC"/>
    <w:rsid w:val="00CA5352"/>
    <w:rsid w:val="00CA5495"/>
    <w:rsid w:val="00CA550D"/>
    <w:rsid w:val="00CA55FE"/>
    <w:rsid w:val="00CA569C"/>
    <w:rsid w:val="00CA585D"/>
    <w:rsid w:val="00CA5963"/>
    <w:rsid w:val="00CA59AC"/>
    <w:rsid w:val="00CA5A90"/>
    <w:rsid w:val="00CA5D06"/>
    <w:rsid w:val="00CA5F6C"/>
    <w:rsid w:val="00CA6151"/>
    <w:rsid w:val="00CA633F"/>
    <w:rsid w:val="00CA6464"/>
    <w:rsid w:val="00CA65DD"/>
    <w:rsid w:val="00CA6714"/>
    <w:rsid w:val="00CA67CB"/>
    <w:rsid w:val="00CA68A0"/>
    <w:rsid w:val="00CA68B6"/>
    <w:rsid w:val="00CA68C2"/>
    <w:rsid w:val="00CA694B"/>
    <w:rsid w:val="00CA6A0B"/>
    <w:rsid w:val="00CA6CD9"/>
    <w:rsid w:val="00CA6D60"/>
    <w:rsid w:val="00CA6DE1"/>
    <w:rsid w:val="00CA6F00"/>
    <w:rsid w:val="00CA7123"/>
    <w:rsid w:val="00CA7129"/>
    <w:rsid w:val="00CA7289"/>
    <w:rsid w:val="00CA76C9"/>
    <w:rsid w:val="00CA78DD"/>
    <w:rsid w:val="00CA79EE"/>
    <w:rsid w:val="00CA7B99"/>
    <w:rsid w:val="00CA7E7A"/>
    <w:rsid w:val="00CA7F2F"/>
    <w:rsid w:val="00CB0006"/>
    <w:rsid w:val="00CB013C"/>
    <w:rsid w:val="00CB0305"/>
    <w:rsid w:val="00CB0428"/>
    <w:rsid w:val="00CB05C1"/>
    <w:rsid w:val="00CB065C"/>
    <w:rsid w:val="00CB06D3"/>
    <w:rsid w:val="00CB09D9"/>
    <w:rsid w:val="00CB0A7A"/>
    <w:rsid w:val="00CB0AE4"/>
    <w:rsid w:val="00CB0B94"/>
    <w:rsid w:val="00CB0BD0"/>
    <w:rsid w:val="00CB0D9A"/>
    <w:rsid w:val="00CB0EB3"/>
    <w:rsid w:val="00CB0EDD"/>
    <w:rsid w:val="00CB10AD"/>
    <w:rsid w:val="00CB12E3"/>
    <w:rsid w:val="00CB130D"/>
    <w:rsid w:val="00CB13FC"/>
    <w:rsid w:val="00CB147B"/>
    <w:rsid w:val="00CB15BD"/>
    <w:rsid w:val="00CB1768"/>
    <w:rsid w:val="00CB197A"/>
    <w:rsid w:val="00CB19B7"/>
    <w:rsid w:val="00CB19D1"/>
    <w:rsid w:val="00CB1B83"/>
    <w:rsid w:val="00CB1CFB"/>
    <w:rsid w:val="00CB1EB6"/>
    <w:rsid w:val="00CB209E"/>
    <w:rsid w:val="00CB213E"/>
    <w:rsid w:val="00CB225E"/>
    <w:rsid w:val="00CB230C"/>
    <w:rsid w:val="00CB2336"/>
    <w:rsid w:val="00CB23AF"/>
    <w:rsid w:val="00CB241E"/>
    <w:rsid w:val="00CB242E"/>
    <w:rsid w:val="00CB24D0"/>
    <w:rsid w:val="00CB2791"/>
    <w:rsid w:val="00CB2820"/>
    <w:rsid w:val="00CB2913"/>
    <w:rsid w:val="00CB2919"/>
    <w:rsid w:val="00CB2985"/>
    <w:rsid w:val="00CB2AC2"/>
    <w:rsid w:val="00CB2B64"/>
    <w:rsid w:val="00CB2D28"/>
    <w:rsid w:val="00CB2EA4"/>
    <w:rsid w:val="00CB2FD6"/>
    <w:rsid w:val="00CB3209"/>
    <w:rsid w:val="00CB32C8"/>
    <w:rsid w:val="00CB332B"/>
    <w:rsid w:val="00CB3398"/>
    <w:rsid w:val="00CB3435"/>
    <w:rsid w:val="00CB3651"/>
    <w:rsid w:val="00CB392F"/>
    <w:rsid w:val="00CB394F"/>
    <w:rsid w:val="00CB3AF6"/>
    <w:rsid w:val="00CB3B17"/>
    <w:rsid w:val="00CB3D0C"/>
    <w:rsid w:val="00CB4004"/>
    <w:rsid w:val="00CB42ED"/>
    <w:rsid w:val="00CB4467"/>
    <w:rsid w:val="00CB44CC"/>
    <w:rsid w:val="00CB479A"/>
    <w:rsid w:val="00CB4990"/>
    <w:rsid w:val="00CB4BD6"/>
    <w:rsid w:val="00CB4BD7"/>
    <w:rsid w:val="00CB4BDB"/>
    <w:rsid w:val="00CB4BEE"/>
    <w:rsid w:val="00CB4C9D"/>
    <w:rsid w:val="00CB4E39"/>
    <w:rsid w:val="00CB4FDE"/>
    <w:rsid w:val="00CB4FF9"/>
    <w:rsid w:val="00CB507F"/>
    <w:rsid w:val="00CB50D4"/>
    <w:rsid w:val="00CB5113"/>
    <w:rsid w:val="00CB52F9"/>
    <w:rsid w:val="00CB5651"/>
    <w:rsid w:val="00CB572F"/>
    <w:rsid w:val="00CB5ABF"/>
    <w:rsid w:val="00CB5B25"/>
    <w:rsid w:val="00CB5B89"/>
    <w:rsid w:val="00CB5BEC"/>
    <w:rsid w:val="00CB5F22"/>
    <w:rsid w:val="00CB628D"/>
    <w:rsid w:val="00CB6290"/>
    <w:rsid w:val="00CB633B"/>
    <w:rsid w:val="00CB64B0"/>
    <w:rsid w:val="00CB68C3"/>
    <w:rsid w:val="00CB68F1"/>
    <w:rsid w:val="00CB6931"/>
    <w:rsid w:val="00CB6A87"/>
    <w:rsid w:val="00CB6B98"/>
    <w:rsid w:val="00CB6CE5"/>
    <w:rsid w:val="00CB6F28"/>
    <w:rsid w:val="00CB7031"/>
    <w:rsid w:val="00CB7039"/>
    <w:rsid w:val="00CB71FC"/>
    <w:rsid w:val="00CB733A"/>
    <w:rsid w:val="00CB74C1"/>
    <w:rsid w:val="00CB7BE5"/>
    <w:rsid w:val="00CB7E0F"/>
    <w:rsid w:val="00CB7E2F"/>
    <w:rsid w:val="00CB7F60"/>
    <w:rsid w:val="00CB7F73"/>
    <w:rsid w:val="00CB7FBA"/>
    <w:rsid w:val="00CC0098"/>
    <w:rsid w:val="00CC00A0"/>
    <w:rsid w:val="00CC00F9"/>
    <w:rsid w:val="00CC012B"/>
    <w:rsid w:val="00CC01FD"/>
    <w:rsid w:val="00CC028F"/>
    <w:rsid w:val="00CC033D"/>
    <w:rsid w:val="00CC035F"/>
    <w:rsid w:val="00CC038C"/>
    <w:rsid w:val="00CC03BF"/>
    <w:rsid w:val="00CC05FE"/>
    <w:rsid w:val="00CC0662"/>
    <w:rsid w:val="00CC06A1"/>
    <w:rsid w:val="00CC0825"/>
    <w:rsid w:val="00CC0B60"/>
    <w:rsid w:val="00CC0BAD"/>
    <w:rsid w:val="00CC0E0B"/>
    <w:rsid w:val="00CC0E46"/>
    <w:rsid w:val="00CC12A4"/>
    <w:rsid w:val="00CC14D0"/>
    <w:rsid w:val="00CC15AF"/>
    <w:rsid w:val="00CC16B3"/>
    <w:rsid w:val="00CC1959"/>
    <w:rsid w:val="00CC1B5F"/>
    <w:rsid w:val="00CC1B74"/>
    <w:rsid w:val="00CC1BEF"/>
    <w:rsid w:val="00CC1DB4"/>
    <w:rsid w:val="00CC1E41"/>
    <w:rsid w:val="00CC1F70"/>
    <w:rsid w:val="00CC1F75"/>
    <w:rsid w:val="00CC2280"/>
    <w:rsid w:val="00CC22A6"/>
    <w:rsid w:val="00CC23F8"/>
    <w:rsid w:val="00CC2722"/>
    <w:rsid w:val="00CC29DD"/>
    <w:rsid w:val="00CC2B3B"/>
    <w:rsid w:val="00CC2B6E"/>
    <w:rsid w:val="00CC2F25"/>
    <w:rsid w:val="00CC2FD2"/>
    <w:rsid w:val="00CC304E"/>
    <w:rsid w:val="00CC30B5"/>
    <w:rsid w:val="00CC31F0"/>
    <w:rsid w:val="00CC3250"/>
    <w:rsid w:val="00CC327B"/>
    <w:rsid w:val="00CC32AB"/>
    <w:rsid w:val="00CC33B2"/>
    <w:rsid w:val="00CC3481"/>
    <w:rsid w:val="00CC36B0"/>
    <w:rsid w:val="00CC36BF"/>
    <w:rsid w:val="00CC36F4"/>
    <w:rsid w:val="00CC36F5"/>
    <w:rsid w:val="00CC3A94"/>
    <w:rsid w:val="00CC3AA9"/>
    <w:rsid w:val="00CC3B33"/>
    <w:rsid w:val="00CC3D20"/>
    <w:rsid w:val="00CC3EEF"/>
    <w:rsid w:val="00CC4247"/>
    <w:rsid w:val="00CC4310"/>
    <w:rsid w:val="00CC451B"/>
    <w:rsid w:val="00CC45AE"/>
    <w:rsid w:val="00CC4752"/>
    <w:rsid w:val="00CC49B3"/>
    <w:rsid w:val="00CC4A89"/>
    <w:rsid w:val="00CC4AD5"/>
    <w:rsid w:val="00CC4B27"/>
    <w:rsid w:val="00CC4C2D"/>
    <w:rsid w:val="00CC4CCD"/>
    <w:rsid w:val="00CC4E03"/>
    <w:rsid w:val="00CC4E26"/>
    <w:rsid w:val="00CC50FE"/>
    <w:rsid w:val="00CC52EB"/>
    <w:rsid w:val="00CC5459"/>
    <w:rsid w:val="00CC5930"/>
    <w:rsid w:val="00CC59C0"/>
    <w:rsid w:val="00CC59E3"/>
    <w:rsid w:val="00CC5A7C"/>
    <w:rsid w:val="00CC5B06"/>
    <w:rsid w:val="00CC5C12"/>
    <w:rsid w:val="00CC5FE6"/>
    <w:rsid w:val="00CC604B"/>
    <w:rsid w:val="00CC60BB"/>
    <w:rsid w:val="00CC629D"/>
    <w:rsid w:val="00CC62F3"/>
    <w:rsid w:val="00CC6402"/>
    <w:rsid w:val="00CC65E4"/>
    <w:rsid w:val="00CC6735"/>
    <w:rsid w:val="00CC6A42"/>
    <w:rsid w:val="00CC6C26"/>
    <w:rsid w:val="00CC6FDF"/>
    <w:rsid w:val="00CC752B"/>
    <w:rsid w:val="00CC75AB"/>
    <w:rsid w:val="00CC761D"/>
    <w:rsid w:val="00CC776C"/>
    <w:rsid w:val="00CC7C35"/>
    <w:rsid w:val="00CC7E81"/>
    <w:rsid w:val="00CC7EA2"/>
    <w:rsid w:val="00CC7F5C"/>
    <w:rsid w:val="00CC7F74"/>
    <w:rsid w:val="00CC7FA0"/>
    <w:rsid w:val="00CD000C"/>
    <w:rsid w:val="00CD01BF"/>
    <w:rsid w:val="00CD03D5"/>
    <w:rsid w:val="00CD0638"/>
    <w:rsid w:val="00CD0ADC"/>
    <w:rsid w:val="00CD0B4F"/>
    <w:rsid w:val="00CD0C05"/>
    <w:rsid w:val="00CD0C6C"/>
    <w:rsid w:val="00CD0DD8"/>
    <w:rsid w:val="00CD0E60"/>
    <w:rsid w:val="00CD0F0F"/>
    <w:rsid w:val="00CD1239"/>
    <w:rsid w:val="00CD1344"/>
    <w:rsid w:val="00CD146C"/>
    <w:rsid w:val="00CD15A9"/>
    <w:rsid w:val="00CD15F7"/>
    <w:rsid w:val="00CD174E"/>
    <w:rsid w:val="00CD1818"/>
    <w:rsid w:val="00CD18E6"/>
    <w:rsid w:val="00CD1922"/>
    <w:rsid w:val="00CD1A91"/>
    <w:rsid w:val="00CD1B0A"/>
    <w:rsid w:val="00CD1B1F"/>
    <w:rsid w:val="00CD1BBA"/>
    <w:rsid w:val="00CD1C81"/>
    <w:rsid w:val="00CD1E52"/>
    <w:rsid w:val="00CD22C1"/>
    <w:rsid w:val="00CD258B"/>
    <w:rsid w:val="00CD26AF"/>
    <w:rsid w:val="00CD26E9"/>
    <w:rsid w:val="00CD2ACA"/>
    <w:rsid w:val="00CD2B4A"/>
    <w:rsid w:val="00CD2C45"/>
    <w:rsid w:val="00CD2D4C"/>
    <w:rsid w:val="00CD2DED"/>
    <w:rsid w:val="00CD2F07"/>
    <w:rsid w:val="00CD2FC5"/>
    <w:rsid w:val="00CD332D"/>
    <w:rsid w:val="00CD3336"/>
    <w:rsid w:val="00CD3368"/>
    <w:rsid w:val="00CD3463"/>
    <w:rsid w:val="00CD3532"/>
    <w:rsid w:val="00CD3630"/>
    <w:rsid w:val="00CD36DA"/>
    <w:rsid w:val="00CD376E"/>
    <w:rsid w:val="00CD39D3"/>
    <w:rsid w:val="00CD3A2D"/>
    <w:rsid w:val="00CD3A89"/>
    <w:rsid w:val="00CD3B04"/>
    <w:rsid w:val="00CD3B64"/>
    <w:rsid w:val="00CD3C22"/>
    <w:rsid w:val="00CD3C37"/>
    <w:rsid w:val="00CD3CAA"/>
    <w:rsid w:val="00CD4037"/>
    <w:rsid w:val="00CD41D2"/>
    <w:rsid w:val="00CD429E"/>
    <w:rsid w:val="00CD4423"/>
    <w:rsid w:val="00CD4525"/>
    <w:rsid w:val="00CD4667"/>
    <w:rsid w:val="00CD47D4"/>
    <w:rsid w:val="00CD47E5"/>
    <w:rsid w:val="00CD481E"/>
    <w:rsid w:val="00CD4BB2"/>
    <w:rsid w:val="00CD5059"/>
    <w:rsid w:val="00CD5523"/>
    <w:rsid w:val="00CD556D"/>
    <w:rsid w:val="00CD56B7"/>
    <w:rsid w:val="00CD5757"/>
    <w:rsid w:val="00CD5C5D"/>
    <w:rsid w:val="00CD5D37"/>
    <w:rsid w:val="00CD5D6B"/>
    <w:rsid w:val="00CD5E8B"/>
    <w:rsid w:val="00CD6089"/>
    <w:rsid w:val="00CD60A1"/>
    <w:rsid w:val="00CD610D"/>
    <w:rsid w:val="00CD6328"/>
    <w:rsid w:val="00CD645F"/>
    <w:rsid w:val="00CD64C5"/>
    <w:rsid w:val="00CD65F0"/>
    <w:rsid w:val="00CD682D"/>
    <w:rsid w:val="00CD688A"/>
    <w:rsid w:val="00CD6A71"/>
    <w:rsid w:val="00CD6CE3"/>
    <w:rsid w:val="00CD6E5E"/>
    <w:rsid w:val="00CD6ED6"/>
    <w:rsid w:val="00CD704B"/>
    <w:rsid w:val="00CD7120"/>
    <w:rsid w:val="00CD719E"/>
    <w:rsid w:val="00CD7303"/>
    <w:rsid w:val="00CD73BF"/>
    <w:rsid w:val="00CD75B5"/>
    <w:rsid w:val="00CD7882"/>
    <w:rsid w:val="00CD796A"/>
    <w:rsid w:val="00CD7C65"/>
    <w:rsid w:val="00CD7CD8"/>
    <w:rsid w:val="00CD7FF7"/>
    <w:rsid w:val="00CE01EC"/>
    <w:rsid w:val="00CE0834"/>
    <w:rsid w:val="00CE0854"/>
    <w:rsid w:val="00CE0A0D"/>
    <w:rsid w:val="00CE0A5F"/>
    <w:rsid w:val="00CE0A86"/>
    <w:rsid w:val="00CE0C1E"/>
    <w:rsid w:val="00CE0D3E"/>
    <w:rsid w:val="00CE0ECE"/>
    <w:rsid w:val="00CE0EF4"/>
    <w:rsid w:val="00CE0F13"/>
    <w:rsid w:val="00CE1220"/>
    <w:rsid w:val="00CE1222"/>
    <w:rsid w:val="00CE1317"/>
    <w:rsid w:val="00CE136F"/>
    <w:rsid w:val="00CE141D"/>
    <w:rsid w:val="00CE1C99"/>
    <w:rsid w:val="00CE1D20"/>
    <w:rsid w:val="00CE1E8B"/>
    <w:rsid w:val="00CE1F5D"/>
    <w:rsid w:val="00CE1F7B"/>
    <w:rsid w:val="00CE209F"/>
    <w:rsid w:val="00CE2177"/>
    <w:rsid w:val="00CE220D"/>
    <w:rsid w:val="00CE2245"/>
    <w:rsid w:val="00CE2292"/>
    <w:rsid w:val="00CE25B0"/>
    <w:rsid w:val="00CE284A"/>
    <w:rsid w:val="00CE284E"/>
    <w:rsid w:val="00CE2881"/>
    <w:rsid w:val="00CE29E0"/>
    <w:rsid w:val="00CE2C10"/>
    <w:rsid w:val="00CE2D23"/>
    <w:rsid w:val="00CE2DBC"/>
    <w:rsid w:val="00CE3214"/>
    <w:rsid w:val="00CE32B7"/>
    <w:rsid w:val="00CE34B3"/>
    <w:rsid w:val="00CE34C6"/>
    <w:rsid w:val="00CE34CF"/>
    <w:rsid w:val="00CE36E0"/>
    <w:rsid w:val="00CE37F4"/>
    <w:rsid w:val="00CE3921"/>
    <w:rsid w:val="00CE3C15"/>
    <w:rsid w:val="00CE44B2"/>
    <w:rsid w:val="00CE44D1"/>
    <w:rsid w:val="00CE44EC"/>
    <w:rsid w:val="00CE4506"/>
    <w:rsid w:val="00CE45BC"/>
    <w:rsid w:val="00CE46C2"/>
    <w:rsid w:val="00CE46FF"/>
    <w:rsid w:val="00CE4712"/>
    <w:rsid w:val="00CE4845"/>
    <w:rsid w:val="00CE485A"/>
    <w:rsid w:val="00CE4BE8"/>
    <w:rsid w:val="00CE4BF9"/>
    <w:rsid w:val="00CE5089"/>
    <w:rsid w:val="00CE50C1"/>
    <w:rsid w:val="00CE525E"/>
    <w:rsid w:val="00CE52D2"/>
    <w:rsid w:val="00CE53B7"/>
    <w:rsid w:val="00CE560B"/>
    <w:rsid w:val="00CE57E2"/>
    <w:rsid w:val="00CE5B06"/>
    <w:rsid w:val="00CE5BD9"/>
    <w:rsid w:val="00CE5BFD"/>
    <w:rsid w:val="00CE5D66"/>
    <w:rsid w:val="00CE5FBC"/>
    <w:rsid w:val="00CE5FE9"/>
    <w:rsid w:val="00CE5FF2"/>
    <w:rsid w:val="00CE629A"/>
    <w:rsid w:val="00CE63AA"/>
    <w:rsid w:val="00CE66D3"/>
    <w:rsid w:val="00CE691E"/>
    <w:rsid w:val="00CE6964"/>
    <w:rsid w:val="00CE6A7A"/>
    <w:rsid w:val="00CE6B9D"/>
    <w:rsid w:val="00CE6CA2"/>
    <w:rsid w:val="00CE6E02"/>
    <w:rsid w:val="00CE6E2E"/>
    <w:rsid w:val="00CE6F17"/>
    <w:rsid w:val="00CE6FCC"/>
    <w:rsid w:val="00CE7199"/>
    <w:rsid w:val="00CE7387"/>
    <w:rsid w:val="00CE760B"/>
    <w:rsid w:val="00CE7630"/>
    <w:rsid w:val="00CE7707"/>
    <w:rsid w:val="00CE771E"/>
    <w:rsid w:val="00CE779B"/>
    <w:rsid w:val="00CE781E"/>
    <w:rsid w:val="00CE79BC"/>
    <w:rsid w:val="00CE7A4E"/>
    <w:rsid w:val="00CE7CC2"/>
    <w:rsid w:val="00CE7D89"/>
    <w:rsid w:val="00CF008C"/>
    <w:rsid w:val="00CF02A7"/>
    <w:rsid w:val="00CF02D3"/>
    <w:rsid w:val="00CF02DF"/>
    <w:rsid w:val="00CF0565"/>
    <w:rsid w:val="00CF0663"/>
    <w:rsid w:val="00CF0771"/>
    <w:rsid w:val="00CF088D"/>
    <w:rsid w:val="00CF0A4C"/>
    <w:rsid w:val="00CF0AA7"/>
    <w:rsid w:val="00CF0C9E"/>
    <w:rsid w:val="00CF0D77"/>
    <w:rsid w:val="00CF0F80"/>
    <w:rsid w:val="00CF1247"/>
    <w:rsid w:val="00CF12B7"/>
    <w:rsid w:val="00CF12D4"/>
    <w:rsid w:val="00CF132C"/>
    <w:rsid w:val="00CF179A"/>
    <w:rsid w:val="00CF17C3"/>
    <w:rsid w:val="00CF1915"/>
    <w:rsid w:val="00CF1BCD"/>
    <w:rsid w:val="00CF1C2A"/>
    <w:rsid w:val="00CF1D63"/>
    <w:rsid w:val="00CF1D70"/>
    <w:rsid w:val="00CF2044"/>
    <w:rsid w:val="00CF242E"/>
    <w:rsid w:val="00CF26E6"/>
    <w:rsid w:val="00CF2835"/>
    <w:rsid w:val="00CF2A13"/>
    <w:rsid w:val="00CF2A3F"/>
    <w:rsid w:val="00CF2B07"/>
    <w:rsid w:val="00CF2B3A"/>
    <w:rsid w:val="00CF2C8C"/>
    <w:rsid w:val="00CF2D63"/>
    <w:rsid w:val="00CF2D97"/>
    <w:rsid w:val="00CF2EDE"/>
    <w:rsid w:val="00CF323D"/>
    <w:rsid w:val="00CF3486"/>
    <w:rsid w:val="00CF34F3"/>
    <w:rsid w:val="00CF34F7"/>
    <w:rsid w:val="00CF3544"/>
    <w:rsid w:val="00CF3547"/>
    <w:rsid w:val="00CF377A"/>
    <w:rsid w:val="00CF38B0"/>
    <w:rsid w:val="00CF3A4D"/>
    <w:rsid w:val="00CF3A7B"/>
    <w:rsid w:val="00CF3B3F"/>
    <w:rsid w:val="00CF41EB"/>
    <w:rsid w:val="00CF4251"/>
    <w:rsid w:val="00CF42CF"/>
    <w:rsid w:val="00CF4333"/>
    <w:rsid w:val="00CF43EE"/>
    <w:rsid w:val="00CF4432"/>
    <w:rsid w:val="00CF4600"/>
    <w:rsid w:val="00CF4675"/>
    <w:rsid w:val="00CF4686"/>
    <w:rsid w:val="00CF4723"/>
    <w:rsid w:val="00CF4728"/>
    <w:rsid w:val="00CF4866"/>
    <w:rsid w:val="00CF4970"/>
    <w:rsid w:val="00CF4F84"/>
    <w:rsid w:val="00CF515C"/>
    <w:rsid w:val="00CF5239"/>
    <w:rsid w:val="00CF5252"/>
    <w:rsid w:val="00CF52BC"/>
    <w:rsid w:val="00CF52FE"/>
    <w:rsid w:val="00CF5304"/>
    <w:rsid w:val="00CF531E"/>
    <w:rsid w:val="00CF55CF"/>
    <w:rsid w:val="00CF571F"/>
    <w:rsid w:val="00CF575A"/>
    <w:rsid w:val="00CF579F"/>
    <w:rsid w:val="00CF581A"/>
    <w:rsid w:val="00CF59EE"/>
    <w:rsid w:val="00CF5A01"/>
    <w:rsid w:val="00CF5A96"/>
    <w:rsid w:val="00CF5B7F"/>
    <w:rsid w:val="00CF5FC3"/>
    <w:rsid w:val="00CF63A6"/>
    <w:rsid w:val="00CF6442"/>
    <w:rsid w:val="00CF6445"/>
    <w:rsid w:val="00CF65E2"/>
    <w:rsid w:val="00CF67E9"/>
    <w:rsid w:val="00CF6C62"/>
    <w:rsid w:val="00CF6DC8"/>
    <w:rsid w:val="00CF6E36"/>
    <w:rsid w:val="00CF705A"/>
    <w:rsid w:val="00CF70EC"/>
    <w:rsid w:val="00CF7345"/>
    <w:rsid w:val="00CF739E"/>
    <w:rsid w:val="00CF73A4"/>
    <w:rsid w:val="00CF75B8"/>
    <w:rsid w:val="00CF75DD"/>
    <w:rsid w:val="00CF7AB4"/>
    <w:rsid w:val="00CF7AF4"/>
    <w:rsid w:val="00CF7AF6"/>
    <w:rsid w:val="00CF7B11"/>
    <w:rsid w:val="00CF7B35"/>
    <w:rsid w:val="00CF7C9B"/>
    <w:rsid w:val="00CF7D67"/>
    <w:rsid w:val="00CF7DDD"/>
    <w:rsid w:val="00CF7E95"/>
    <w:rsid w:val="00CF7EB0"/>
    <w:rsid w:val="00D00060"/>
    <w:rsid w:val="00D0033D"/>
    <w:rsid w:val="00D0034E"/>
    <w:rsid w:val="00D003A0"/>
    <w:rsid w:val="00D005B7"/>
    <w:rsid w:val="00D007C2"/>
    <w:rsid w:val="00D00849"/>
    <w:rsid w:val="00D009BF"/>
    <w:rsid w:val="00D009F6"/>
    <w:rsid w:val="00D00BE5"/>
    <w:rsid w:val="00D00E70"/>
    <w:rsid w:val="00D00F30"/>
    <w:rsid w:val="00D00FAA"/>
    <w:rsid w:val="00D01016"/>
    <w:rsid w:val="00D01229"/>
    <w:rsid w:val="00D014E5"/>
    <w:rsid w:val="00D0157A"/>
    <w:rsid w:val="00D01668"/>
    <w:rsid w:val="00D0171A"/>
    <w:rsid w:val="00D0189F"/>
    <w:rsid w:val="00D01A8C"/>
    <w:rsid w:val="00D01AF7"/>
    <w:rsid w:val="00D01B6E"/>
    <w:rsid w:val="00D01BB9"/>
    <w:rsid w:val="00D02170"/>
    <w:rsid w:val="00D02176"/>
    <w:rsid w:val="00D021D2"/>
    <w:rsid w:val="00D022C3"/>
    <w:rsid w:val="00D022F0"/>
    <w:rsid w:val="00D02355"/>
    <w:rsid w:val="00D02560"/>
    <w:rsid w:val="00D028F0"/>
    <w:rsid w:val="00D02962"/>
    <w:rsid w:val="00D02BD6"/>
    <w:rsid w:val="00D02CC8"/>
    <w:rsid w:val="00D02E5D"/>
    <w:rsid w:val="00D03166"/>
    <w:rsid w:val="00D031D3"/>
    <w:rsid w:val="00D0333B"/>
    <w:rsid w:val="00D033A4"/>
    <w:rsid w:val="00D034E7"/>
    <w:rsid w:val="00D0357E"/>
    <w:rsid w:val="00D035B1"/>
    <w:rsid w:val="00D0360A"/>
    <w:rsid w:val="00D036A2"/>
    <w:rsid w:val="00D037BA"/>
    <w:rsid w:val="00D03888"/>
    <w:rsid w:val="00D03983"/>
    <w:rsid w:val="00D039DD"/>
    <w:rsid w:val="00D03CC5"/>
    <w:rsid w:val="00D03D46"/>
    <w:rsid w:val="00D03D57"/>
    <w:rsid w:val="00D03E3C"/>
    <w:rsid w:val="00D03EED"/>
    <w:rsid w:val="00D03F8F"/>
    <w:rsid w:val="00D03F9D"/>
    <w:rsid w:val="00D0406E"/>
    <w:rsid w:val="00D04087"/>
    <w:rsid w:val="00D040AA"/>
    <w:rsid w:val="00D0415A"/>
    <w:rsid w:val="00D0420C"/>
    <w:rsid w:val="00D0426B"/>
    <w:rsid w:val="00D044E4"/>
    <w:rsid w:val="00D045DC"/>
    <w:rsid w:val="00D0474C"/>
    <w:rsid w:val="00D04963"/>
    <w:rsid w:val="00D04B41"/>
    <w:rsid w:val="00D04C03"/>
    <w:rsid w:val="00D04C0C"/>
    <w:rsid w:val="00D04E53"/>
    <w:rsid w:val="00D051C2"/>
    <w:rsid w:val="00D05236"/>
    <w:rsid w:val="00D05246"/>
    <w:rsid w:val="00D05273"/>
    <w:rsid w:val="00D0555E"/>
    <w:rsid w:val="00D056EE"/>
    <w:rsid w:val="00D057D1"/>
    <w:rsid w:val="00D058AE"/>
    <w:rsid w:val="00D05997"/>
    <w:rsid w:val="00D0599C"/>
    <w:rsid w:val="00D059C6"/>
    <w:rsid w:val="00D05A3D"/>
    <w:rsid w:val="00D05ACE"/>
    <w:rsid w:val="00D05AFB"/>
    <w:rsid w:val="00D05B83"/>
    <w:rsid w:val="00D05D52"/>
    <w:rsid w:val="00D05E42"/>
    <w:rsid w:val="00D05E49"/>
    <w:rsid w:val="00D05ED1"/>
    <w:rsid w:val="00D05FAB"/>
    <w:rsid w:val="00D06018"/>
    <w:rsid w:val="00D0604F"/>
    <w:rsid w:val="00D0606C"/>
    <w:rsid w:val="00D06173"/>
    <w:rsid w:val="00D06235"/>
    <w:rsid w:val="00D0650B"/>
    <w:rsid w:val="00D065D3"/>
    <w:rsid w:val="00D065F0"/>
    <w:rsid w:val="00D066F1"/>
    <w:rsid w:val="00D06709"/>
    <w:rsid w:val="00D06752"/>
    <w:rsid w:val="00D06A32"/>
    <w:rsid w:val="00D06B1A"/>
    <w:rsid w:val="00D06CF3"/>
    <w:rsid w:val="00D06EA9"/>
    <w:rsid w:val="00D06F28"/>
    <w:rsid w:val="00D07259"/>
    <w:rsid w:val="00D0733C"/>
    <w:rsid w:val="00D07624"/>
    <w:rsid w:val="00D0776E"/>
    <w:rsid w:val="00D077F4"/>
    <w:rsid w:val="00D07898"/>
    <w:rsid w:val="00D079A6"/>
    <w:rsid w:val="00D07B2D"/>
    <w:rsid w:val="00D07C20"/>
    <w:rsid w:val="00D07F98"/>
    <w:rsid w:val="00D07FE7"/>
    <w:rsid w:val="00D100BB"/>
    <w:rsid w:val="00D10131"/>
    <w:rsid w:val="00D103BF"/>
    <w:rsid w:val="00D10440"/>
    <w:rsid w:val="00D10551"/>
    <w:rsid w:val="00D105A1"/>
    <w:rsid w:val="00D108CE"/>
    <w:rsid w:val="00D10C36"/>
    <w:rsid w:val="00D1103B"/>
    <w:rsid w:val="00D110A7"/>
    <w:rsid w:val="00D110FF"/>
    <w:rsid w:val="00D11149"/>
    <w:rsid w:val="00D113DA"/>
    <w:rsid w:val="00D116B7"/>
    <w:rsid w:val="00D11744"/>
    <w:rsid w:val="00D117C1"/>
    <w:rsid w:val="00D11862"/>
    <w:rsid w:val="00D118C4"/>
    <w:rsid w:val="00D1198C"/>
    <w:rsid w:val="00D119D3"/>
    <w:rsid w:val="00D11B10"/>
    <w:rsid w:val="00D11BD8"/>
    <w:rsid w:val="00D11E2F"/>
    <w:rsid w:val="00D11E47"/>
    <w:rsid w:val="00D12092"/>
    <w:rsid w:val="00D120A1"/>
    <w:rsid w:val="00D1215E"/>
    <w:rsid w:val="00D12180"/>
    <w:rsid w:val="00D121AB"/>
    <w:rsid w:val="00D124BE"/>
    <w:rsid w:val="00D12563"/>
    <w:rsid w:val="00D1262B"/>
    <w:rsid w:val="00D126A5"/>
    <w:rsid w:val="00D126FF"/>
    <w:rsid w:val="00D127DD"/>
    <w:rsid w:val="00D12A7C"/>
    <w:rsid w:val="00D12DC9"/>
    <w:rsid w:val="00D12E55"/>
    <w:rsid w:val="00D12F48"/>
    <w:rsid w:val="00D132AD"/>
    <w:rsid w:val="00D135E7"/>
    <w:rsid w:val="00D1367D"/>
    <w:rsid w:val="00D137EE"/>
    <w:rsid w:val="00D13829"/>
    <w:rsid w:val="00D13960"/>
    <w:rsid w:val="00D13A8A"/>
    <w:rsid w:val="00D13D90"/>
    <w:rsid w:val="00D13F24"/>
    <w:rsid w:val="00D140D1"/>
    <w:rsid w:val="00D1454F"/>
    <w:rsid w:val="00D14565"/>
    <w:rsid w:val="00D145BC"/>
    <w:rsid w:val="00D14688"/>
    <w:rsid w:val="00D14725"/>
    <w:rsid w:val="00D1483E"/>
    <w:rsid w:val="00D14B67"/>
    <w:rsid w:val="00D14F0E"/>
    <w:rsid w:val="00D15030"/>
    <w:rsid w:val="00D15266"/>
    <w:rsid w:val="00D1526A"/>
    <w:rsid w:val="00D153A8"/>
    <w:rsid w:val="00D153C7"/>
    <w:rsid w:val="00D1551A"/>
    <w:rsid w:val="00D1558C"/>
    <w:rsid w:val="00D15634"/>
    <w:rsid w:val="00D15948"/>
    <w:rsid w:val="00D15BB2"/>
    <w:rsid w:val="00D15D5D"/>
    <w:rsid w:val="00D15ECF"/>
    <w:rsid w:val="00D15F71"/>
    <w:rsid w:val="00D16098"/>
    <w:rsid w:val="00D160B1"/>
    <w:rsid w:val="00D1612B"/>
    <w:rsid w:val="00D16183"/>
    <w:rsid w:val="00D16775"/>
    <w:rsid w:val="00D16792"/>
    <w:rsid w:val="00D167EB"/>
    <w:rsid w:val="00D16B7C"/>
    <w:rsid w:val="00D16BAB"/>
    <w:rsid w:val="00D16BBB"/>
    <w:rsid w:val="00D16BC9"/>
    <w:rsid w:val="00D16D11"/>
    <w:rsid w:val="00D16D76"/>
    <w:rsid w:val="00D16DA4"/>
    <w:rsid w:val="00D16E9E"/>
    <w:rsid w:val="00D17088"/>
    <w:rsid w:val="00D172E2"/>
    <w:rsid w:val="00D17825"/>
    <w:rsid w:val="00D17948"/>
    <w:rsid w:val="00D17BCD"/>
    <w:rsid w:val="00D200E7"/>
    <w:rsid w:val="00D20191"/>
    <w:rsid w:val="00D20236"/>
    <w:rsid w:val="00D202E1"/>
    <w:rsid w:val="00D20382"/>
    <w:rsid w:val="00D206CB"/>
    <w:rsid w:val="00D20BE1"/>
    <w:rsid w:val="00D211A2"/>
    <w:rsid w:val="00D2128C"/>
    <w:rsid w:val="00D21533"/>
    <w:rsid w:val="00D21668"/>
    <w:rsid w:val="00D2167C"/>
    <w:rsid w:val="00D216B3"/>
    <w:rsid w:val="00D2178A"/>
    <w:rsid w:val="00D21A82"/>
    <w:rsid w:val="00D21AE1"/>
    <w:rsid w:val="00D21BCA"/>
    <w:rsid w:val="00D22054"/>
    <w:rsid w:val="00D2216F"/>
    <w:rsid w:val="00D22230"/>
    <w:rsid w:val="00D22276"/>
    <w:rsid w:val="00D222C4"/>
    <w:rsid w:val="00D225D6"/>
    <w:rsid w:val="00D22720"/>
    <w:rsid w:val="00D2294B"/>
    <w:rsid w:val="00D22A05"/>
    <w:rsid w:val="00D22C7D"/>
    <w:rsid w:val="00D22D7C"/>
    <w:rsid w:val="00D22DC2"/>
    <w:rsid w:val="00D22ED2"/>
    <w:rsid w:val="00D22F6A"/>
    <w:rsid w:val="00D233EE"/>
    <w:rsid w:val="00D2340B"/>
    <w:rsid w:val="00D2356B"/>
    <w:rsid w:val="00D23647"/>
    <w:rsid w:val="00D2365F"/>
    <w:rsid w:val="00D236D1"/>
    <w:rsid w:val="00D236E3"/>
    <w:rsid w:val="00D23782"/>
    <w:rsid w:val="00D2378D"/>
    <w:rsid w:val="00D23BF6"/>
    <w:rsid w:val="00D23CA9"/>
    <w:rsid w:val="00D23DD4"/>
    <w:rsid w:val="00D23ECF"/>
    <w:rsid w:val="00D23F25"/>
    <w:rsid w:val="00D23F71"/>
    <w:rsid w:val="00D2417F"/>
    <w:rsid w:val="00D2451F"/>
    <w:rsid w:val="00D2452E"/>
    <w:rsid w:val="00D246A9"/>
    <w:rsid w:val="00D24732"/>
    <w:rsid w:val="00D247E4"/>
    <w:rsid w:val="00D248E4"/>
    <w:rsid w:val="00D24F81"/>
    <w:rsid w:val="00D2514C"/>
    <w:rsid w:val="00D251BF"/>
    <w:rsid w:val="00D25256"/>
    <w:rsid w:val="00D2540D"/>
    <w:rsid w:val="00D255F1"/>
    <w:rsid w:val="00D256FF"/>
    <w:rsid w:val="00D257E9"/>
    <w:rsid w:val="00D25807"/>
    <w:rsid w:val="00D259BB"/>
    <w:rsid w:val="00D25AFC"/>
    <w:rsid w:val="00D25BB2"/>
    <w:rsid w:val="00D25C39"/>
    <w:rsid w:val="00D25CE9"/>
    <w:rsid w:val="00D25D8A"/>
    <w:rsid w:val="00D25F0B"/>
    <w:rsid w:val="00D2617A"/>
    <w:rsid w:val="00D261DD"/>
    <w:rsid w:val="00D26375"/>
    <w:rsid w:val="00D26610"/>
    <w:rsid w:val="00D268CA"/>
    <w:rsid w:val="00D269AF"/>
    <w:rsid w:val="00D26BA8"/>
    <w:rsid w:val="00D26C38"/>
    <w:rsid w:val="00D26CE5"/>
    <w:rsid w:val="00D26D33"/>
    <w:rsid w:val="00D26F89"/>
    <w:rsid w:val="00D2733D"/>
    <w:rsid w:val="00D2736C"/>
    <w:rsid w:val="00D27589"/>
    <w:rsid w:val="00D278EE"/>
    <w:rsid w:val="00D279D6"/>
    <w:rsid w:val="00D27B2D"/>
    <w:rsid w:val="00D27BC2"/>
    <w:rsid w:val="00D27E33"/>
    <w:rsid w:val="00D300EF"/>
    <w:rsid w:val="00D30140"/>
    <w:rsid w:val="00D3045F"/>
    <w:rsid w:val="00D3086F"/>
    <w:rsid w:val="00D308D3"/>
    <w:rsid w:val="00D30E0A"/>
    <w:rsid w:val="00D30F9E"/>
    <w:rsid w:val="00D3109B"/>
    <w:rsid w:val="00D310E1"/>
    <w:rsid w:val="00D31281"/>
    <w:rsid w:val="00D31355"/>
    <w:rsid w:val="00D314B4"/>
    <w:rsid w:val="00D31697"/>
    <w:rsid w:val="00D31774"/>
    <w:rsid w:val="00D31788"/>
    <w:rsid w:val="00D31950"/>
    <w:rsid w:val="00D31A2F"/>
    <w:rsid w:val="00D31A5D"/>
    <w:rsid w:val="00D31B17"/>
    <w:rsid w:val="00D31E01"/>
    <w:rsid w:val="00D32077"/>
    <w:rsid w:val="00D32284"/>
    <w:rsid w:val="00D32332"/>
    <w:rsid w:val="00D323B0"/>
    <w:rsid w:val="00D3242D"/>
    <w:rsid w:val="00D32480"/>
    <w:rsid w:val="00D32661"/>
    <w:rsid w:val="00D32663"/>
    <w:rsid w:val="00D3268E"/>
    <w:rsid w:val="00D32A44"/>
    <w:rsid w:val="00D32B60"/>
    <w:rsid w:val="00D32B61"/>
    <w:rsid w:val="00D32D4A"/>
    <w:rsid w:val="00D32D5A"/>
    <w:rsid w:val="00D32ECB"/>
    <w:rsid w:val="00D32F48"/>
    <w:rsid w:val="00D3300C"/>
    <w:rsid w:val="00D33423"/>
    <w:rsid w:val="00D334CE"/>
    <w:rsid w:val="00D3353D"/>
    <w:rsid w:val="00D3360D"/>
    <w:rsid w:val="00D33620"/>
    <w:rsid w:val="00D33739"/>
    <w:rsid w:val="00D337AF"/>
    <w:rsid w:val="00D337E9"/>
    <w:rsid w:val="00D3388C"/>
    <w:rsid w:val="00D339BC"/>
    <w:rsid w:val="00D33A68"/>
    <w:rsid w:val="00D33A89"/>
    <w:rsid w:val="00D33AFE"/>
    <w:rsid w:val="00D33DBE"/>
    <w:rsid w:val="00D33E4F"/>
    <w:rsid w:val="00D33F0B"/>
    <w:rsid w:val="00D33F82"/>
    <w:rsid w:val="00D3413C"/>
    <w:rsid w:val="00D3414F"/>
    <w:rsid w:val="00D344F1"/>
    <w:rsid w:val="00D3458F"/>
    <w:rsid w:val="00D3459D"/>
    <w:rsid w:val="00D34645"/>
    <w:rsid w:val="00D347EC"/>
    <w:rsid w:val="00D3488D"/>
    <w:rsid w:val="00D3496D"/>
    <w:rsid w:val="00D34A22"/>
    <w:rsid w:val="00D34AB2"/>
    <w:rsid w:val="00D34B40"/>
    <w:rsid w:val="00D34B6F"/>
    <w:rsid w:val="00D34ECD"/>
    <w:rsid w:val="00D34F2B"/>
    <w:rsid w:val="00D34FB4"/>
    <w:rsid w:val="00D3505E"/>
    <w:rsid w:val="00D350A0"/>
    <w:rsid w:val="00D351B1"/>
    <w:rsid w:val="00D3541A"/>
    <w:rsid w:val="00D35449"/>
    <w:rsid w:val="00D354E7"/>
    <w:rsid w:val="00D354FE"/>
    <w:rsid w:val="00D357C7"/>
    <w:rsid w:val="00D35834"/>
    <w:rsid w:val="00D359BC"/>
    <w:rsid w:val="00D35AB4"/>
    <w:rsid w:val="00D35B38"/>
    <w:rsid w:val="00D35B49"/>
    <w:rsid w:val="00D35D92"/>
    <w:rsid w:val="00D35DB1"/>
    <w:rsid w:val="00D35E01"/>
    <w:rsid w:val="00D35F2E"/>
    <w:rsid w:val="00D35FFB"/>
    <w:rsid w:val="00D3607E"/>
    <w:rsid w:val="00D3614F"/>
    <w:rsid w:val="00D362A6"/>
    <w:rsid w:val="00D36310"/>
    <w:rsid w:val="00D363A2"/>
    <w:rsid w:val="00D3645F"/>
    <w:rsid w:val="00D36737"/>
    <w:rsid w:val="00D36775"/>
    <w:rsid w:val="00D36942"/>
    <w:rsid w:val="00D36973"/>
    <w:rsid w:val="00D36D7D"/>
    <w:rsid w:val="00D36E2B"/>
    <w:rsid w:val="00D3711D"/>
    <w:rsid w:val="00D37224"/>
    <w:rsid w:val="00D37231"/>
    <w:rsid w:val="00D3749A"/>
    <w:rsid w:val="00D374F8"/>
    <w:rsid w:val="00D37B9C"/>
    <w:rsid w:val="00D37BD6"/>
    <w:rsid w:val="00D37BFE"/>
    <w:rsid w:val="00D37C0A"/>
    <w:rsid w:val="00D37D00"/>
    <w:rsid w:val="00D37DE0"/>
    <w:rsid w:val="00D37ED4"/>
    <w:rsid w:val="00D3859C"/>
    <w:rsid w:val="00D4012B"/>
    <w:rsid w:val="00D40305"/>
    <w:rsid w:val="00D40349"/>
    <w:rsid w:val="00D4057D"/>
    <w:rsid w:val="00D406AF"/>
    <w:rsid w:val="00D406B5"/>
    <w:rsid w:val="00D406FD"/>
    <w:rsid w:val="00D4079F"/>
    <w:rsid w:val="00D40840"/>
    <w:rsid w:val="00D40C84"/>
    <w:rsid w:val="00D40D41"/>
    <w:rsid w:val="00D40D61"/>
    <w:rsid w:val="00D40FFF"/>
    <w:rsid w:val="00D410EE"/>
    <w:rsid w:val="00D4138F"/>
    <w:rsid w:val="00D41456"/>
    <w:rsid w:val="00D415F9"/>
    <w:rsid w:val="00D41640"/>
    <w:rsid w:val="00D41B91"/>
    <w:rsid w:val="00D41E84"/>
    <w:rsid w:val="00D41F16"/>
    <w:rsid w:val="00D41F84"/>
    <w:rsid w:val="00D42088"/>
    <w:rsid w:val="00D4216E"/>
    <w:rsid w:val="00D4219B"/>
    <w:rsid w:val="00D4242F"/>
    <w:rsid w:val="00D424A2"/>
    <w:rsid w:val="00D424A9"/>
    <w:rsid w:val="00D427C7"/>
    <w:rsid w:val="00D42807"/>
    <w:rsid w:val="00D428B8"/>
    <w:rsid w:val="00D429EB"/>
    <w:rsid w:val="00D42A8F"/>
    <w:rsid w:val="00D42A9B"/>
    <w:rsid w:val="00D42B4A"/>
    <w:rsid w:val="00D42C30"/>
    <w:rsid w:val="00D42DB7"/>
    <w:rsid w:val="00D43034"/>
    <w:rsid w:val="00D43275"/>
    <w:rsid w:val="00D43640"/>
    <w:rsid w:val="00D4364C"/>
    <w:rsid w:val="00D436B2"/>
    <w:rsid w:val="00D438E1"/>
    <w:rsid w:val="00D43970"/>
    <w:rsid w:val="00D43A1D"/>
    <w:rsid w:val="00D43BA9"/>
    <w:rsid w:val="00D43BAE"/>
    <w:rsid w:val="00D43CE0"/>
    <w:rsid w:val="00D43D18"/>
    <w:rsid w:val="00D43EA4"/>
    <w:rsid w:val="00D43F37"/>
    <w:rsid w:val="00D44098"/>
    <w:rsid w:val="00D440C1"/>
    <w:rsid w:val="00D4439C"/>
    <w:rsid w:val="00D444D6"/>
    <w:rsid w:val="00D44599"/>
    <w:rsid w:val="00D44639"/>
    <w:rsid w:val="00D44832"/>
    <w:rsid w:val="00D448E8"/>
    <w:rsid w:val="00D449A4"/>
    <w:rsid w:val="00D44A9C"/>
    <w:rsid w:val="00D44D31"/>
    <w:rsid w:val="00D44DD4"/>
    <w:rsid w:val="00D44DF4"/>
    <w:rsid w:val="00D44FE1"/>
    <w:rsid w:val="00D45046"/>
    <w:rsid w:val="00D45228"/>
    <w:rsid w:val="00D45255"/>
    <w:rsid w:val="00D452A0"/>
    <w:rsid w:val="00D45509"/>
    <w:rsid w:val="00D458D1"/>
    <w:rsid w:val="00D45A74"/>
    <w:rsid w:val="00D45B9C"/>
    <w:rsid w:val="00D45F18"/>
    <w:rsid w:val="00D4607D"/>
    <w:rsid w:val="00D462FF"/>
    <w:rsid w:val="00D465BB"/>
    <w:rsid w:val="00D465BF"/>
    <w:rsid w:val="00D46879"/>
    <w:rsid w:val="00D469BD"/>
    <w:rsid w:val="00D46C2D"/>
    <w:rsid w:val="00D46D84"/>
    <w:rsid w:val="00D46E0D"/>
    <w:rsid w:val="00D46F9C"/>
    <w:rsid w:val="00D47145"/>
    <w:rsid w:val="00D471B0"/>
    <w:rsid w:val="00D47368"/>
    <w:rsid w:val="00D47508"/>
    <w:rsid w:val="00D47545"/>
    <w:rsid w:val="00D475C1"/>
    <w:rsid w:val="00D4769D"/>
    <w:rsid w:val="00D476A5"/>
    <w:rsid w:val="00D47981"/>
    <w:rsid w:val="00D47A1F"/>
    <w:rsid w:val="00D47B08"/>
    <w:rsid w:val="00D47B3E"/>
    <w:rsid w:val="00D47F1A"/>
    <w:rsid w:val="00D47F42"/>
    <w:rsid w:val="00D47F5F"/>
    <w:rsid w:val="00D47FC2"/>
    <w:rsid w:val="00D502A6"/>
    <w:rsid w:val="00D502F9"/>
    <w:rsid w:val="00D50566"/>
    <w:rsid w:val="00D50567"/>
    <w:rsid w:val="00D50803"/>
    <w:rsid w:val="00D50830"/>
    <w:rsid w:val="00D5094B"/>
    <w:rsid w:val="00D50C18"/>
    <w:rsid w:val="00D50D5B"/>
    <w:rsid w:val="00D50DB4"/>
    <w:rsid w:val="00D50EBD"/>
    <w:rsid w:val="00D50F46"/>
    <w:rsid w:val="00D50F93"/>
    <w:rsid w:val="00D50FC3"/>
    <w:rsid w:val="00D50FE9"/>
    <w:rsid w:val="00D512FD"/>
    <w:rsid w:val="00D51356"/>
    <w:rsid w:val="00D5149B"/>
    <w:rsid w:val="00D5187D"/>
    <w:rsid w:val="00D51A25"/>
    <w:rsid w:val="00D51CEC"/>
    <w:rsid w:val="00D51CED"/>
    <w:rsid w:val="00D51E2E"/>
    <w:rsid w:val="00D51E4B"/>
    <w:rsid w:val="00D51F5A"/>
    <w:rsid w:val="00D51FF3"/>
    <w:rsid w:val="00D5204B"/>
    <w:rsid w:val="00D52301"/>
    <w:rsid w:val="00D52435"/>
    <w:rsid w:val="00D52457"/>
    <w:rsid w:val="00D526C0"/>
    <w:rsid w:val="00D526D4"/>
    <w:rsid w:val="00D5271E"/>
    <w:rsid w:val="00D5296E"/>
    <w:rsid w:val="00D52B61"/>
    <w:rsid w:val="00D52C4E"/>
    <w:rsid w:val="00D52C8B"/>
    <w:rsid w:val="00D52D44"/>
    <w:rsid w:val="00D53075"/>
    <w:rsid w:val="00D53109"/>
    <w:rsid w:val="00D53132"/>
    <w:rsid w:val="00D53557"/>
    <w:rsid w:val="00D53638"/>
    <w:rsid w:val="00D536ED"/>
    <w:rsid w:val="00D538D9"/>
    <w:rsid w:val="00D53CF9"/>
    <w:rsid w:val="00D53EE4"/>
    <w:rsid w:val="00D53F68"/>
    <w:rsid w:val="00D5408E"/>
    <w:rsid w:val="00D54127"/>
    <w:rsid w:val="00D541D0"/>
    <w:rsid w:val="00D542F9"/>
    <w:rsid w:val="00D5430D"/>
    <w:rsid w:val="00D5432B"/>
    <w:rsid w:val="00D543E7"/>
    <w:rsid w:val="00D5440E"/>
    <w:rsid w:val="00D54621"/>
    <w:rsid w:val="00D54647"/>
    <w:rsid w:val="00D5469E"/>
    <w:rsid w:val="00D54A07"/>
    <w:rsid w:val="00D54E49"/>
    <w:rsid w:val="00D54F75"/>
    <w:rsid w:val="00D55030"/>
    <w:rsid w:val="00D550C2"/>
    <w:rsid w:val="00D551C7"/>
    <w:rsid w:val="00D55403"/>
    <w:rsid w:val="00D55409"/>
    <w:rsid w:val="00D554B7"/>
    <w:rsid w:val="00D55541"/>
    <w:rsid w:val="00D558A2"/>
    <w:rsid w:val="00D558B0"/>
    <w:rsid w:val="00D55A66"/>
    <w:rsid w:val="00D55CD1"/>
    <w:rsid w:val="00D56004"/>
    <w:rsid w:val="00D561C7"/>
    <w:rsid w:val="00D56364"/>
    <w:rsid w:val="00D565FD"/>
    <w:rsid w:val="00D5666A"/>
    <w:rsid w:val="00D566A7"/>
    <w:rsid w:val="00D567C5"/>
    <w:rsid w:val="00D56866"/>
    <w:rsid w:val="00D56869"/>
    <w:rsid w:val="00D56AFD"/>
    <w:rsid w:val="00D56CC9"/>
    <w:rsid w:val="00D56DB2"/>
    <w:rsid w:val="00D56E61"/>
    <w:rsid w:val="00D56FD1"/>
    <w:rsid w:val="00D57264"/>
    <w:rsid w:val="00D572B7"/>
    <w:rsid w:val="00D5732B"/>
    <w:rsid w:val="00D57370"/>
    <w:rsid w:val="00D5745B"/>
    <w:rsid w:val="00D57899"/>
    <w:rsid w:val="00D57CA1"/>
    <w:rsid w:val="00D57E56"/>
    <w:rsid w:val="00D57F6E"/>
    <w:rsid w:val="00D60174"/>
    <w:rsid w:val="00D6018B"/>
    <w:rsid w:val="00D60850"/>
    <w:rsid w:val="00D609A5"/>
    <w:rsid w:val="00D60BB0"/>
    <w:rsid w:val="00D60E9C"/>
    <w:rsid w:val="00D61033"/>
    <w:rsid w:val="00D611FD"/>
    <w:rsid w:val="00D61223"/>
    <w:rsid w:val="00D61326"/>
    <w:rsid w:val="00D6144D"/>
    <w:rsid w:val="00D615FA"/>
    <w:rsid w:val="00D6164A"/>
    <w:rsid w:val="00D616B3"/>
    <w:rsid w:val="00D616BB"/>
    <w:rsid w:val="00D61702"/>
    <w:rsid w:val="00D61AD4"/>
    <w:rsid w:val="00D61AF1"/>
    <w:rsid w:val="00D61C80"/>
    <w:rsid w:val="00D61D74"/>
    <w:rsid w:val="00D61E05"/>
    <w:rsid w:val="00D61EB0"/>
    <w:rsid w:val="00D61EB7"/>
    <w:rsid w:val="00D61F22"/>
    <w:rsid w:val="00D62476"/>
    <w:rsid w:val="00D6259A"/>
    <w:rsid w:val="00D625BD"/>
    <w:rsid w:val="00D625DE"/>
    <w:rsid w:val="00D62785"/>
    <w:rsid w:val="00D62900"/>
    <w:rsid w:val="00D62918"/>
    <w:rsid w:val="00D629B8"/>
    <w:rsid w:val="00D62A51"/>
    <w:rsid w:val="00D62C6D"/>
    <w:rsid w:val="00D62DBA"/>
    <w:rsid w:val="00D62DD2"/>
    <w:rsid w:val="00D6300D"/>
    <w:rsid w:val="00D63087"/>
    <w:rsid w:val="00D6315A"/>
    <w:rsid w:val="00D631A6"/>
    <w:rsid w:val="00D631AC"/>
    <w:rsid w:val="00D63352"/>
    <w:rsid w:val="00D634CB"/>
    <w:rsid w:val="00D635E3"/>
    <w:rsid w:val="00D6364E"/>
    <w:rsid w:val="00D63669"/>
    <w:rsid w:val="00D6390D"/>
    <w:rsid w:val="00D63B24"/>
    <w:rsid w:val="00D63DFE"/>
    <w:rsid w:val="00D63EE3"/>
    <w:rsid w:val="00D63F75"/>
    <w:rsid w:val="00D64108"/>
    <w:rsid w:val="00D64271"/>
    <w:rsid w:val="00D642D5"/>
    <w:rsid w:val="00D642F4"/>
    <w:rsid w:val="00D64699"/>
    <w:rsid w:val="00D64758"/>
    <w:rsid w:val="00D6495E"/>
    <w:rsid w:val="00D6497A"/>
    <w:rsid w:val="00D64A5A"/>
    <w:rsid w:val="00D64D09"/>
    <w:rsid w:val="00D64D10"/>
    <w:rsid w:val="00D64D75"/>
    <w:rsid w:val="00D64EE9"/>
    <w:rsid w:val="00D64EF6"/>
    <w:rsid w:val="00D64F82"/>
    <w:rsid w:val="00D64FCE"/>
    <w:rsid w:val="00D650DD"/>
    <w:rsid w:val="00D652C7"/>
    <w:rsid w:val="00D65329"/>
    <w:rsid w:val="00D6535C"/>
    <w:rsid w:val="00D654E6"/>
    <w:rsid w:val="00D654E7"/>
    <w:rsid w:val="00D656E3"/>
    <w:rsid w:val="00D65A06"/>
    <w:rsid w:val="00D65AB0"/>
    <w:rsid w:val="00D65AD4"/>
    <w:rsid w:val="00D65B29"/>
    <w:rsid w:val="00D65C05"/>
    <w:rsid w:val="00D65C30"/>
    <w:rsid w:val="00D65DAA"/>
    <w:rsid w:val="00D65DDB"/>
    <w:rsid w:val="00D65EA2"/>
    <w:rsid w:val="00D65F09"/>
    <w:rsid w:val="00D65F9C"/>
    <w:rsid w:val="00D66261"/>
    <w:rsid w:val="00D66286"/>
    <w:rsid w:val="00D662E3"/>
    <w:rsid w:val="00D662FA"/>
    <w:rsid w:val="00D664CB"/>
    <w:rsid w:val="00D66516"/>
    <w:rsid w:val="00D66561"/>
    <w:rsid w:val="00D665C2"/>
    <w:rsid w:val="00D66B6A"/>
    <w:rsid w:val="00D66D7B"/>
    <w:rsid w:val="00D66E39"/>
    <w:rsid w:val="00D66F6A"/>
    <w:rsid w:val="00D66FE0"/>
    <w:rsid w:val="00D6701D"/>
    <w:rsid w:val="00D672CD"/>
    <w:rsid w:val="00D674E6"/>
    <w:rsid w:val="00D674EB"/>
    <w:rsid w:val="00D677F9"/>
    <w:rsid w:val="00D679B9"/>
    <w:rsid w:val="00D67AF4"/>
    <w:rsid w:val="00D67AFF"/>
    <w:rsid w:val="00D67B37"/>
    <w:rsid w:val="00D67B53"/>
    <w:rsid w:val="00D67CD2"/>
    <w:rsid w:val="00D67DA7"/>
    <w:rsid w:val="00D67E35"/>
    <w:rsid w:val="00D7000E"/>
    <w:rsid w:val="00D7017F"/>
    <w:rsid w:val="00D70301"/>
    <w:rsid w:val="00D7048F"/>
    <w:rsid w:val="00D70566"/>
    <w:rsid w:val="00D7068D"/>
    <w:rsid w:val="00D70730"/>
    <w:rsid w:val="00D70754"/>
    <w:rsid w:val="00D7094C"/>
    <w:rsid w:val="00D70988"/>
    <w:rsid w:val="00D709B1"/>
    <w:rsid w:val="00D70B3C"/>
    <w:rsid w:val="00D70EF7"/>
    <w:rsid w:val="00D70FB5"/>
    <w:rsid w:val="00D7109A"/>
    <w:rsid w:val="00D711F8"/>
    <w:rsid w:val="00D712F4"/>
    <w:rsid w:val="00D71366"/>
    <w:rsid w:val="00D714D2"/>
    <w:rsid w:val="00D714F6"/>
    <w:rsid w:val="00D71740"/>
    <w:rsid w:val="00D717BA"/>
    <w:rsid w:val="00D71837"/>
    <w:rsid w:val="00D71A1A"/>
    <w:rsid w:val="00D71B0B"/>
    <w:rsid w:val="00D71C42"/>
    <w:rsid w:val="00D71C9E"/>
    <w:rsid w:val="00D71D58"/>
    <w:rsid w:val="00D71E2E"/>
    <w:rsid w:val="00D71E4C"/>
    <w:rsid w:val="00D71EB0"/>
    <w:rsid w:val="00D721A0"/>
    <w:rsid w:val="00D721FC"/>
    <w:rsid w:val="00D723A5"/>
    <w:rsid w:val="00D72439"/>
    <w:rsid w:val="00D72624"/>
    <w:rsid w:val="00D72663"/>
    <w:rsid w:val="00D7267D"/>
    <w:rsid w:val="00D727CF"/>
    <w:rsid w:val="00D7289C"/>
    <w:rsid w:val="00D728BD"/>
    <w:rsid w:val="00D728D1"/>
    <w:rsid w:val="00D72A39"/>
    <w:rsid w:val="00D72A52"/>
    <w:rsid w:val="00D72BF6"/>
    <w:rsid w:val="00D72E0F"/>
    <w:rsid w:val="00D72E60"/>
    <w:rsid w:val="00D73048"/>
    <w:rsid w:val="00D731A4"/>
    <w:rsid w:val="00D73239"/>
    <w:rsid w:val="00D738AC"/>
    <w:rsid w:val="00D73B3D"/>
    <w:rsid w:val="00D73BF4"/>
    <w:rsid w:val="00D73BFF"/>
    <w:rsid w:val="00D73EC4"/>
    <w:rsid w:val="00D7407E"/>
    <w:rsid w:val="00D740AA"/>
    <w:rsid w:val="00D741F9"/>
    <w:rsid w:val="00D74464"/>
    <w:rsid w:val="00D7449E"/>
    <w:rsid w:val="00D74569"/>
    <w:rsid w:val="00D74698"/>
    <w:rsid w:val="00D7471A"/>
    <w:rsid w:val="00D74791"/>
    <w:rsid w:val="00D74857"/>
    <w:rsid w:val="00D74A63"/>
    <w:rsid w:val="00D74C72"/>
    <w:rsid w:val="00D74D07"/>
    <w:rsid w:val="00D74D1D"/>
    <w:rsid w:val="00D74D79"/>
    <w:rsid w:val="00D74DDA"/>
    <w:rsid w:val="00D74F08"/>
    <w:rsid w:val="00D75012"/>
    <w:rsid w:val="00D750D9"/>
    <w:rsid w:val="00D750F6"/>
    <w:rsid w:val="00D75350"/>
    <w:rsid w:val="00D753A6"/>
    <w:rsid w:val="00D754B4"/>
    <w:rsid w:val="00D754F7"/>
    <w:rsid w:val="00D7561C"/>
    <w:rsid w:val="00D7561F"/>
    <w:rsid w:val="00D75896"/>
    <w:rsid w:val="00D75A7B"/>
    <w:rsid w:val="00D75C03"/>
    <w:rsid w:val="00D75DA8"/>
    <w:rsid w:val="00D75DC0"/>
    <w:rsid w:val="00D7601F"/>
    <w:rsid w:val="00D763C9"/>
    <w:rsid w:val="00D763E7"/>
    <w:rsid w:val="00D765A6"/>
    <w:rsid w:val="00D76EE4"/>
    <w:rsid w:val="00D76F79"/>
    <w:rsid w:val="00D76FFE"/>
    <w:rsid w:val="00D77044"/>
    <w:rsid w:val="00D77319"/>
    <w:rsid w:val="00D77595"/>
    <w:rsid w:val="00D775AE"/>
    <w:rsid w:val="00D77603"/>
    <w:rsid w:val="00D776AE"/>
    <w:rsid w:val="00D7775D"/>
    <w:rsid w:val="00D77768"/>
    <w:rsid w:val="00D778E6"/>
    <w:rsid w:val="00D77B5B"/>
    <w:rsid w:val="00D80003"/>
    <w:rsid w:val="00D80055"/>
    <w:rsid w:val="00D80126"/>
    <w:rsid w:val="00D80304"/>
    <w:rsid w:val="00D80966"/>
    <w:rsid w:val="00D80C90"/>
    <w:rsid w:val="00D80DFC"/>
    <w:rsid w:val="00D810EF"/>
    <w:rsid w:val="00D8136E"/>
    <w:rsid w:val="00D8146B"/>
    <w:rsid w:val="00D814D9"/>
    <w:rsid w:val="00D81572"/>
    <w:rsid w:val="00D8180F"/>
    <w:rsid w:val="00D818B0"/>
    <w:rsid w:val="00D819D8"/>
    <w:rsid w:val="00D81CB1"/>
    <w:rsid w:val="00D81E3D"/>
    <w:rsid w:val="00D81FB6"/>
    <w:rsid w:val="00D81FC1"/>
    <w:rsid w:val="00D82183"/>
    <w:rsid w:val="00D82190"/>
    <w:rsid w:val="00D8259A"/>
    <w:rsid w:val="00D826B2"/>
    <w:rsid w:val="00D82748"/>
    <w:rsid w:val="00D82759"/>
    <w:rsid w:val="00D82824"/>
    <w:rsid w:val="00D82912"/>
    <w:rsid w:val="00D82932"/>
    <w:rsid w:val="00D82A56"/>
    <w:rsid w:val="00D82BCA"/>
    <w:rsid w:val="00D82C60"/>
    <w:rsid w:val="00D82CA7"/>
    <w:rsid w:val="00D83384"/>
    <w:rsid w:val="00D833EA"/>
    <w:rsid w:val="00D8346E"/>
    <w:rsid w:val="00D8348C"/>
    <w:rsid w:val="00D83652"/>
    <w:rsid w:val="00D836B0"/>
    <w:rsid w:val="00D839FF"/>
    <w:rsid w:val="00D83C36"/>
    <w:rsid w:val="00D83E06"/>
    <w:rsid w:val="00D83FD7"/>
    <w:rsid w:val="00D84023"/>
    <w:rsid w:val="00D8412B"/>
    <w:rsid w:val="00D8436F"/>
    <w:rsid w:val="00D84554"/>
    <w:rsid w:val="00D847B7"/>
    <w:rsid w:val="00D84F7A"/>
    <w:rsid w:val="00D85071"/>
    <w:rsid w:val="00D8508E"/>
    <w:rsid w:val="00D850D5"/>
    <w:rsid w:val="00D853E4"/>
    <w:rsid w:val="00D8550B"/>
    <w:rsid w:val="00D8560F"/>
    <w:rsid w:val="00D856DB"/>
    <w:rsid w:val="00D8572E"/>
    <w:rsid w:val="00D859FB"/>
    <w:rsid w:val="00D85A61"/>
    <w:rsid w:val="00D85C4B"/>
    <w:rsid w:val="00D85D22"/>
    <w:rsid w:val="00D85DD6"/>
    <w:rsid w:val="00D85E51"/>
    <w:rsid w:val="00D85F65"/>
    <w:rsid w:val="00D8606E"/>
    <w:rsid w:val="00D8611A"/>
    <w:rsid w:val="00D862C0"/>
    <w:rsid w:val="00D86399"/>
    <w:rsid w:val="00D8645D"/>
    <w:rsid w:val="00D864A5"/>
    <w:rsid w:val="00D865B7"/>
    <w:rsid w:val="00D86792"/>
    <w:rsid w:val="00D8684E"/>
    <w:rsid w:val="00D86913"/>
    <w:rsid w:val="00D86B18"/>
    <w:rsid w:val="00D86BD0"/>
    <w:rsid w:val="00D86E09"/>
    <w:rsid w:val="00D86E66"/>
    <w:rsid w:val="00D86FAF"/>
    <w:rsid w:val="00D8701E"/>
    <w:rsid w:val="00D87058"/>
    <w:rsid w:val="00D8716D"/>
    <w:rsid w:val="00D87533"/>
    <w:rsid w:val="00D87556"/>
    <w:rsid w:val="00D87638"/>
    <w:rsid w:val="00D87684"/>
    <w:rsid w:val="00D876C2"/>
    <w:rsid w:val="00D8786E"/>
    <w:rsid w:val="00D87A2C"/>
    <w:rsid w:val="00D87B4B"/>
    <w:rsid w:val="00D87BF2"/>
    <w:rsid w:val="00D87D23"/>
    <w:rsid w:val="00D87E7E"/>
    <w:rsid w:val="00D87F62"/>
    <w:rsid w:val="00D87F94"/>
    <w:rsid w:val="00D87FC6"/>
    <w:rsid w:val="00D900DF"/>
    <w:rsid w:val="00D903AE"/>
    <w:rsid w:val="00D90676"/>
    <w:rsid w:val="00D9080A"/>
    <w:rsid w:val="00D909FF"/>
    <w:rsid w:val="00D90A01"/>
    <w:rsid w:val="00D90ACB"/>
    <w:rsid w:val="00D90BE3"/>
    <w:rsid w:val="00D90D5D"/>
    <w:rsid w:val="00D90FDE"/>
    <w:rsid w:val="00D91055"/>
    <w:rsid w:val="00D9135C"/>
    <w:rsid w:val="00D91439"/>
    <w:rsid w:val="00D915E0"/>
    <w:rsid w:val="00D91673"/>
    <w:rsid w:val="00D9178D"/>
    <w:rsid w:val="00D919A3"/>
    <w:rsid w:val="00D91B37"/>
    <w:rsid w:val="00D91B71"/>
    <w:rsid w:val="00D91BCC"/>
    <w:rsid w:val="00D91CE3"/>
    <w:rsid w:val="00D91DCB"/>
    <w:rsid w:val="00D91E43"/>
    <w:rsid w:val="00D91FB9"/>
    <w:rsid w:val="00D91FC2"/>
    <w:rsid w:val="00D9200E"/>
    <w:rsid w:val="00D921E1"/>
    <w:rsid w:val="00D923C8"/>
    <w:rsid w:val="00D9241F"/>
    <w:rsid w:val="00D92484"/>
    <w:rsid w:val="00D924C6"/>
    <w:rsid w:val="00D927F1"/>
    <w:rsid w:val="00D928A0"/>
    <w:rsid w:val="00D928C9"/>
    <w:rsid w:val="00D928DB"/>
    <w:rsid w:val="00D92936"/>
    <w:rsid w:val="00D92B20"/>
    <w:rsid w:val="00D92D48"/>
    <w:rsid w:val="00D92E42"/>
    <w:rsid w:val="00D92FED"/>
    <w:rsid w:val="00D93111"/>
    <w:rsid w:val="00D93119"/>
    <w:rsid w:val="00D93336"/>
    <w:rsid w:val="00D93493"/>
    <w:rsid w:val="00D9350E"/>
    <w:rsid w:val="00D93517"/>
    <w:rsid w:val="00D93538"/>
    <w:rsid w:val="00D93627"/>
    <w:rsid w:val="00D9368B"/>
    <w:rsid w:val="00D936E7"/>
    <w:rsid w:val="00D938AE"/>
    <w:rsid w:val="00D938CA"/>
    <w:rsid w:val="00D939AA"/>
    <w:rsid w:val="00D939DC"/>
    <w:rsid w:val="00D93BCE"/>
    <w:rsid w:val="00D93ED4"/>
    <w:rsid w:val="00D94118"/>
    <w:rsid w:val="00D9412D"/>
    <w:rsid w:val="00D94231"/>
    <w:rsid w:val="00D9426A"/>
    <w:rsid w:val="00D9447B"/>
    <w:rsid w:val="00D9480C"/>
    <w:rsid w:val="00D94B1C"/>
    <w:rsid w:val="00D94B32"/>
    <w:rsid w:val="00D94C94"/>
    <w:rsid w:val="00D94CCA"/>
    <w:rsid w:val="00D94FCF"/>
    <w:rsid w:val="00D950C5"/>
    <w:rsid w:val="00D952DD"/>
    <w:rsid w:val="00D952EE"/>
    <w:rsid w:val="00D953B5"/>
    <w:rsid w:val="00D95425"/>
    <w:rsid w:val="00D957A1"/>
    <w:rsid w:val="00D95990"/>
    <w:rsid w:val="00D95B64"/>
    <w:rsid w:val="00D95C46"/>
    <w:rsid w:val="00D95CEB"/>
    <w:rsid w:val="00D95E9E"/>
    <w:rsid w:val="00D95EA5"/>
    <w:rsid w:val="00D95EDE"/>
    <w:rsid w:val="00D9605F"/>
    <w:rsid w:val="00D960F3"/>
    <w:rsid w:val="00D9610E"/>
    <w:rsid w:val="00D9619F"/>
    <w:rsid w:val="00D963C0"/>
    <w:rsid w:val="00D964A3"/>
    <w:rsid w:val="00D9688E"/>
    <w:rsid w:val="00D9697D"/>
    <w:rsid w:val="00D96A80"/>
    <w:rsid w:val="00D96A87"/>
    <w:rsid w:val="00D96CD6"/>
    <w:rsid w:val="00D96D34"/>
    <w:rsid w:val="00D96F46"/>
    <w:rsid w:val="00D96F78"/>
    <w:rsid w:val="00D96FE2"/>
    <w:rsid w:val="00D9702D"/>
    <w:rsid w:val="00D97235"/>
    <w:rsid w:val="00D972CA"/>
    <w:rsid w:val="00D9740C"/>
    <w:rsid w:val="00D97478"/>
    <w:rsid w:val="00D9748F"/>
    <w:rsid w:val="00D974D6"/>
    <w:rsid w:val="00D97705"/>
    <w:rsid w:val="00D97713"/>
    <w:rsid w:val="00D9779B"/>
    <w:rsid w:val="00D97887"/>
    <w:rsid w:val="00D978BE"/>
    <w:rsid w:val="00D979F8"/>
    <w:rsid w:val="00D97A28"/>
    <w:rsid w:val="00D97E5C"/>
    <w:rsid w:val="00DA00B1"/>
    <w:rsid w:val="00DA0389"/>
    <w:rsid w:val="00DA04D8"/>
    <w:rsid w:val="00DA0567"/>
    <w:rsid w:val="00DA05CD"/>
    <w:rsid w:val="00DA069A"/>
    <w:rsid w:val="00DA0708"/>
    <w:rsid w:val="00DA0785"/>
    <w:rsid w:val="00DA0860"/>
    <w:rsid w:val="00DA08B5"/>
    <w:rsid w:val="00DA0A9B"/>
    <w:rsid w:val="00DA0B3D"/>
    <w:rsid w:val="00DA0BC3"/>
    <w:rsid w:val="00DA0E63"/>
    <w:rsid w:val="00DA0FB6"/>
    <w:rsid w:val="00DA1007"/>
    <w:rsid w:val="00DA117E"/>
    <w:rsid w:val="00DA1183"/>
    <w:rsid w:val="00DA13CF"/>
    <w:rsid w:val="00DA1485"/>
    <w:rsid w:val="00DA15B4"/>
    <w:rsid w:val="00DA161A"/>
    <w:rsid w:val="00DA1706"/>
    <w:rsid w:val="00DA18DF"/>
    <w:rsid w:val="00DA1A98"/>
    <w:rsid w:val="00DA1BE1"/>
    <w:rsid w:val="00DA1D59"/>
    <w:rsid w:val="00DA1E15"/>
    <w:rsid w:val="00DA1FD4"/>
    <w:rsid w:val="00DA2280"/>
    <w:rsid w:val="00DA2676"/>
    <w:rsid w:val="00DA26A0"/>
    <w:rsid w:val="00DA2727"/>
    <w:rsid w:val="00DA2BA9"/>
    <w:rsid w:val="00DA2C65"/>
    <w:rsid w:val="00DA2E59"/>
    <w:rsid w:val="00DA2E9A"/>
    <w:rsid w:val="00DA2EA1"/>
    <w:rsid w:val="00DA2F62"/>
    <w:rsid w:val="00DA2FB4"/>
    <w:rsid w:val="00DA2FE0"/>
    <w:rsid w:val="00DA3007"/>
    <w:rsid w:val="00DA3230"/>
    <w:rsid w:val="00DA3251"/>
    <w:rsid w:val="00DA33B6"/>
    <w:rsid w:val="00DA33D7"/>
    <w:rsid w:val="00DA35A7"/>
    <w:rsid w:val="00DA365E"/>
    <w:rsid w:val="00DA3669"/>
    <w:rsid w:val="00DA370C"/>
    <w:rsid w:val="00DA386F"/>
    <w:rsid w:val="00DA393A"/>
    <w:rsid w:val="00DA39C1"/>
    <w:rsid w:val="00DA39DC"/>
    <w:rsid w:val="00DA3A73"/>
    <w:rsid w:val="00DA3E61"/>
    <w:rsid w:val="00DA4053"/>
    <w:rsid w:val="00DA4448"/>
    <w:rsid w:val="00DA44C0"/>
    <w:rsid w:val="00DA4568"/>
    <w:rsid w:val="00DA47C4"/>
    <w:rsid w:val="00DA48CF"/>
    <w:rsid w:val="00DA4BBD"/>
    <w:rsid w:val="00DA4D40"/>
    <w:rsid w:val="00DA4E9F"/>
    <w:rsid w:val="00DA530B"/>
    <w:rsid w:val="00DA5449"/>
    <w:rsid w:val="00DA568A"/>
    <w:rsid w:val="00DA572D"/>
    <w:rsid w:val="00DA5947"/>
    <w:rsid w:val="00DA5A29"/>
    <w:rsid w:val="00DA5AC7"/>
    <w:rsid w:val="00DA5B10"/>
    <w:rsid w:val="00DA5CE0"/>
    <w:rsid w:val="00DA5E6D"/>
    <w:rsid w:val="00DA5E8F"/>
    <w:rsid w:val="00DA5EEA"/>
    <w:rsid w:val="00DA61BD"/>
    <w:rsid w:val="00DA61D1"/>
    <w:rsid w:val="00DA61F3"/>
    <w:rsid w:val="00DA621A"/>
    <w:rsid w:val="00DA628A"/>
    <w:rsid w:val="00DA63C7"/>
    <w:rsid w:val="00DA6404"/>
    <w:rsid w:val="00DA64D1"/>
    <w:rsid w:val="00DA6504"/>
    <w:rsid w:val="00DA6539"/>
    <w:rsid w:val="00DA65F4"/>
    <w:rsid w:val="00DA6600"/>
    <w:rsid w:val="00DA675E"/>
    <w:rsid w:val="00DA6864"/>
    <w:rsid w:val="00DA6B17"/>
    <w:rsid w:val="00DA6C00"/>
    <w:rsid w:val="00DA6D06"/>
    <w:rsid w:val="00DA6D21"/>
    <w:rsid w:val="00DA6F31"/>
    <w:rsid w:val="00DA6F7E"/>
    <w:rsid w:val="00DA7199"/>
    <w:rsid w:val="00DA7238"/>
    <w:rsid w:val="00DA7273"/>
    <w:rsid w:val="00DA72A7"/>
    <w:rsid w:val="00DA746D"/>
    <w:rsid w:val="00DA74DD"/>
    <w:rsid w:val="00DA75AD"/>
    <w:rsid w:val="00DA7B86"/>
    <w:rsid w:val="00DA7BBB"/>
    <w:rsid w:val="00DA7D15"/>
    <w:rsid w:val="00DA7D31"/>
    <w:rsid w:val="00DA7F44"/>
    <w:rsid w:val="00DA7FB7"/>
    <w:rsid w:val="00DB0017"/>
    <w:rsid w:val="00DB00B2"/>
    <w:rsid w:val="00DB00F7"/>
    <w:rsid w:val="00DB01D5"/>
    <w:rsid w:val="00DB02B4"/>
    <w:rsid w:val="00DB04C5"/>
    <w:rsid w:val="00DB0761"/>
    <w:rsid w:val="00DB096E"/>
    <w:rsid w:val="00DB09B2"/>
    <w:rsid w:val="00DB0A4B"/>
    <w:rsid w:val="00DB0A75"/>
    <w:rsid w:val="00DB0A94"/>
    <w:rsid w:val="00DB0D00"/>
    <w:rsid w:val="00DB0EA7"/>
    <w:rsid w:val="00DB0FBE"/>
    <w:rsid w:val="00DB1033"/>
    <w:rsid w:val="00DB103C"/>
    <w:rsid w:val="00DB122E"/>
    <w:rsid w:val="00DB1244"/>
    <w:rsid w:val="00DB124B"/>
    <w:rsid w:val="00DB12E4"/>
    <w:rsid w:val="00DB1647"/>
    <w:rsid w:val="00DB1660"/>
    <w:rsid w:val="00DB173F"/>
    <w:rsid w:val="00DB17A8"/>
    <w:rsid w:val="00DB1824"/>
    <w:rsid w:val="00DB19EC"/>
    <w:rsid w:val="00DB1A7D"/>
    <w:rsid w:val="00DB1A90"/>
    <w:rsid w:val="00DB1B96"/>
    <w:rsid w:val="00DB1D1F"/>
    <w:rsid w:val="00DB1D41"/>
    <w:rsid w:val="00DB1F12"/>
    <w:rsid w:val="00DB1F54"/>
    <w:rsid w:val="00DB1FDC"/>
    <w:rsid w:val="00DB2040"/>
    <w:rsid w:val="00DB227B"/>
    <w:rsid w:val="00DB24A6"/>
    <w:rsid w:val="00DB25D1"/>
    <w:rsid w:val="00DB271F"/>
    <w:rsid w:val="00DB27C1"/>
    <w:rsid w:val="00DB28B5"/>
    <w:rsid w:val="00DB2B89"/>
    <w:rsid w:val="00DB30C3"/>
    <w:rsid w:val="00DB3351"/>
    <w:rsid w:val="00DB33F7"/>
    <w:rsid w:val="00DB3548"/>
    <w:rsid w:val="00DB37A1"/>
    <w:rsid w:val="00DB3876"/>
    <w:rsid w:val="00DB38CC"/>
    <w:rsid w:val="00DB391D"/>
    <w:rsid w:val="00DB39FB"/>
    <w:rsid w:val="00DB3CB7"/>
    <w:rsid w:val="00DB421D"/>
    <w:rsid w:val="00DB4263"/>
    <w:rsid w:val="00DB455D"/>
    <w:rsid w:val="00DB4646"/>
    <w:rsid w:val="00DB46B9"/>
    <w:rsid w:val="00DB46DA"/>
    <w:rsid w:val="00DB47A4"/>
    <w:rsid w:val="00DB4887"/>
    <w:rsid w:val="00DB495E"/>
    <w:rsid w:val="00DB49B4"/>
    <w:rsid w:val="00DB4A5A"/>
    <w:rsid w:val="00DB4C00"/>
    <w:rsid w:val="00DB4C0C"/>
    <w:rsid w:val="00DB4C48"/>
    <w:rsid w:val="00DB4ED2"/>
    <w:rsid w:val="00DB513C"/>
    <w:rsid w:val="00DB5437"/>
    <w:rsid w:val="00DB549A"/>
    <w:rsid w:val="00DB5579"/>
    <w:rsid w:val="00DB56AC"/>
    <w:rsid w:val="00DB5837"/>
    <w:rsid w:val="00DB5A29"/>
    <w:rsid w:val="00DB5DE1"/>
    <w:rsid w:val="00DB601E"/>
    <w:rsid w:val="00DB6061"/>
    <w:rsid w:val="00DB63A1"/>
    <w:rsid w:val="00DB64D8"/>
    <w:rsid w:val="00DB6573"/>
    <w:rsid w:val="00DB66C3"/>
    <w:rsid w:val="00DB6860"/>
    <w:rsid w:val="00DB691C"/>
    <w:rsid w:val="00DB6975"/>
    <w:rsid w:val="00DB6B2D"/>
    <w:rsid w:val="00DB6BF5"/>
    <w:rsid w:val="00DB6BFD"/>
    <w:rsid w:val="00DB6D60"/>
    <w:rsid w:val="00DB6ECD"/>
    <w:rsid w:val="00DB6FF2"/>
    <w:rsid w:val="00DB7039"/>
    <w:rsid w:val="00DB741C"/>
    <w:rsid w:val="00DB7433"/>
    <w:rsid w:val="00DB7438"/>
    <w:rsid w:val="00DB77AC"/>
    <w:rsid w:val="00DB77C7"/>
    <w:rsid w:val="00DB7882"/>
    <w:rsid w:val="00DB79D7"/>
    <w:rsid w:val="00DB7C41"/>
    <w:rsid w:val="00DB7D3A"/>
    <w:rsid w:val="00DB7F4B"/>
    <w:rsid w:val="00DC009F"/>
    <w:rsid w:val="00DC0193"/>
    <w:rsid w:val="00DC01FE"/>
    <w:rsid w:val="00DC0751"/>
    <w:rsid w:val="00DC09B5"/>
    <w:rsid w:val="00DC0A6B"/>
    <w:rsid w:val="00DC0A95"/>
    <w:rsid w:val="00DC0D9A"/>
    <w:rsid w:val="00DC0F1C"/>
    <w:rsid w:val="00DC109E"/>
    <w:rsid w:val="00DC1169"/>
    <w:rsid w:val="00DC1536"/>
    <w:rsid w:val="00DC1606"/>
    <w:rsid w:val="00DC199E"/>
    <w:rsid w:val="00DC1AC0"/>
    <w:rsid w:val="00DC1B34"/>
    <w:rsid w:val="00DC1C52"/>
    <w:rsid w:val="00DC1D21"/>
    <w:rsid w:val="00DC1D93"/>
    <w:rsid w:val="00DC2050"/>
    <w:rsid w:val="00DC215E"/>
    <w:rsid w:val="00DC21EA"/>
    <w:rsid w:val="00DC222E"/>
    <w:rsid w:val="00DC22A2"/>
    <w:rsid w:val="00DC233B"/>
    <w:rsid w:val="00DC238E"/>
    <w:rsid w:val="00DC243B"/>
    <w:rsid w:val="00DC2510"/>
    <w:rsid w:val="00DC294F"/>
    <w:rsid w:val="00DC2B21"/>
    <w:rsid w:val="00DC2C36"/>
    <w:rsid w:val="00DC2D0F"/>
    <w:rsid w:val="00DC2D7E"/>
    <w:rsid w:val="00DC2E35"/>
    <w:rsid w:val="00DC311D"/>
    <w:rsid w:val="00DC332B"/>
    <w:rsid w:val="00DC35D4"/>
    <w:rsid w:val="00DC36D2"/>
    <w:rsid w:val="00DC3713"/>
    <w:rsid w:val="00DC3879"/>
    <w:rsid w:val="00DC38BC"/>
    <w:rsid w:val="00DC398A"/>
    <w:rsid w:val="00DC3DDE"/>
    <w:rsid w:val="00DC3E15"/>
    <w:rsid w:val="00DC4114"/>
    <w:rsid w:val="00DC41C3"/>
    <w:rsid w:val="00DC4338"/>
    <w:rsid w:val="00DC4917"/>
    <w:rsid w:val="00DC4924"/>
    <w:rsid w:val="00DC4B39"/>
    <w:rsid w:val="00DC4C02"/>
    <w:rsid w:val="00DC4FD2"/>
    <w:rsid w:val="00DC507B"/>
    <w:rsid w:val="00DC50A2"/>
    <w:rsid w:val="00DC50DC"/>
    <w:rsid w:val="00DC5117"/>
    <w:rsid w:val="00DC5158"/>
    <w:rsid w:val="00DC5182"/>
    <w:rsid w:val="00DC5202"/>
    <w:rsid w:val="00DC535E"/>
    <w:rsid w:val="00DC53D1"/>
    <w:rsid w:val="00DC545F"/>
    <w:rsid w:val="00DC56C1"/>
    <w:rsid w:val="00DC5826"/>
    <w:rsid w:val="00DC58F0"/>
    <w:rsid w:val="00DC59AD"/>
    <w:rsid w:val="00DC59D5"/>
    <w:rsid w:val="00DC5B6E"/>
    <w:rsid w:val="00DC5B9C"/>
    <w:rsid w:val="00DC6164"/>
    <w:rsid w:val="00DC6258"/>
    <w:rsid w:val="00DC6376"/>
    <w:rsid w:val="00DC64DE"/>
    <w:rsid w:val="00DC6618"/>
    <w:rsid w:val="00DC66B3"/>
    <w:rsid w:val="00DC69A5"/>
    <w:rsid w:val="00DC69F3"/>
    <w:rsid w:val="00DC6AF3"/>
    <w:rsid w:val="00DC6B31"/>
    <w:rsid w:val="00DC6B3E"/>
    <w:rsid w:val="00DC6B48"/>
    <w:rsid w:val="00DC6B9F"/>
    <w:rsid w:val="00DC6CFE"/>
    <w:rsid w:val="00DC6D19"/>
    <w:rsid w:val="00DC6DAA"/>
    <w:rsid w:val="00DC6F5D"/>
    <w:rsid w:val="00DC70B2"/>
    <w:rsid w:val="00DC714F"/>
    <w:rsid w:val="00DC71EB"/>
    <w:rsid w:val="00DC7269"/>
    <w:rsid w:val="00DC73FA"/>
    <w:rsid w:val="00DC751F"/>
    <w:rsid w:val="00DC7526"/>
    <w:rsid w:val="00DC7593"/>
    <w:rsid w:val="00DC75BC"/>
    <w:rsid w:val="00DC765E"/>
    <w:rsid w:val="00DC77BF"/>
    <w:rsid w:val="00DC77EF"/>
    <w:rsid w:val="00DC787B"/>
    <w:rsid w:val="00DC78E5"/>
    <w:rsid w:val="00DC797C"/>
    <w:rsid w:val="00DC7C22"/>
    <w:rsid w:val="00DD0078"/>
    <w:rsid w:val="00DD0079"/>
    <w:rsid w:val="00DD0150"/>
    <w:rsid w:val="00DD02E4"/>
    <w:rsid w:val="00DD065D"/>
    <w:rsid w:val="00DD0909"/>
    <w:rsid w:val="00DD0949"/>
    <w:rsid w:val="00DD0B51"/>
    <w:rsid w:val="00DD0E4C"/>
    <w:rsid w:val="00DD0E9E"/>
    <w:rsid w:val="00DD10B5"/>
    <w:rsid w:val="00DD10E2"/>
    <w:rsid w:val="00DD11BF"/>
    <w:rsid w:val="00DD12FB"/>
    <w:rsid w:val="00DD1489"/>
    <w:rsid w:val="00DD174C"/>
    <w:rsid w:val="00DD19F9"/>
    <w:rsid w:val="00DD1BA0"/>
    <w:rsid w:val="00DD1CC8"/>
    <w:rsid w:val="00DD1ECA"/>
    <w:rsid w:val="00DD20FB"/>
    <w:rsid w:val="00DD21FE"/>
    <w:rsid w:val="00DD22C1"/>
    <w:rsid w:val="00DD232B"/>
    <w:rsid w:val="00DD2488"/>
    <w:rsid w:val="00DD25BD"/>
    <w:rsid w:val="00DD2648"/>
    <w:rsid w:val="00DD2663"/>
    <w:rsid w:val="00DD2876"/>
    <w:rsid w:val="00DD2965"/>
    <w:rsid w:val="00DD2B55"/>
    <w:rsid w:val="00DD2C71"/>
    <w:rsid w:val="00DD2C8F"/>
    <w:rsid w:val="00DD2E34"/>
    <w:rsid w:val="00DD2E94"/>
    <w:rsid w:val="00DD2EE7"/>
    <w:rsid w:val="00DD307B"/>
    <w:rsid w:val="00DD338B"/>
    <w:rsid w:val="00DD3426"/>
    <w:rsid w:val="00DD3498"/>
    <w:rsid w:val="00DD35DA"/>
    <w:rsid w:val="00DD3BF1"/>
    <w:rsid w:val="00DD3D5A"/>
    <w:rsid w:val="00DD3DA6"/>
    <w:rsid w:val="00DD3EFE"/>
    <w:rsid w:val="00DD3F1A"/>
    <w:rsid w:val="00DD402A"/>
    <w:rsid w:val="00DD4080"/>
    <w:rsid w:val="00DD409D"/>
    <w:rsid w:val="00DD41A5"/>
    <w:rsid w:val="00DD447F"/>
    <w:rsid w:val="00DD4597"/>
    <w:rsid w:val="00DD45B1"/>
    <w:rsid w:val="00DD4629"/>
    <w:rsid w:val="00DD48D1"/>
    <w:rsid w:val="00DD4B5E"/>
    <w:rsid w:val="00DD4B68"/>
    <w:rsid w:val="00DD4C51"/>
    <w:rsid w:val="00DD518E"/>
    <w:rsid w:val="00DD5193"/>
    <w:rsid w:val="00DD51D0"/>
    <w:rsid w:val="00DD5250"/>
    <w:rsid w:val="00DD53CB"/>
    <w:rsid w:val="00DD5403"/>
    <w:rsid w:val="00DD5425"/>
    <w:rsid w:val="00DD5478"/>
    <w:rsid w:val="00DD54E2"/>
    <w:rsid w:val="00DD54EF"/>
    <w:rsid w:val="00DD56D1"/>
    <w:rsid w:val="00DD58AB"/>
    <w:rsid w:val="00DD5ABC"/>
    <w:rsid w:val="00DD5CC9"/>
    <w:rsid w:val="00DD5E60"/>
    <w:rsid w:val="00DD5EDC"/>
    <w:rsid w:val="00DD5F5A"/>
    <w:rsid w:val="00DD5F66"/>
    <w:rsid w:val="00DD62E8"/>
    <w:rsid w:val="00DD6390"/>
    <w:rsid w:val="00DD64C3"/>
    <w:rsid w:val="00DD667B"/>
    <w:rsid w:val="00DD6686"/>
    <w:rsid w:val="00DD668A"/>
    <w:rsid w:val="00DD6BF4"/>
    <w:rsid w:val="00DD6D7C"/>
    <w:rsid w:val="00DD6DB0"/>
    <w:rsid w:val="00DD6EAA"/>
    <w:rsid w:val="00DD711D"/>
    <w:rsid w:val="00DD7154"/>
    <w:rsid w:val="00DD72BF"/>
    <w:rsid w:val="00DD72FA"/>
    <w:rsid w:val="00DD73D0"/>
    <w:rsid w:val="00DD7501"/>
    <w:rsid w:val="00DD75A5"/>
    <w:rsid w:val="00DD7609"/>
    <w:rsid w:val="00DD7670"/>
    <w:rsid w:val="00DD76F2"/>
    <w:rsid w:val="00DD7887"/>
    <w:rsid w:val="00DD7894"/>
    <w:rsid w:val="00DD79B2"/>
    <w:rsid w:val="00DD7A10"/>
    <w:rsid w:val="00DD7B6C"/>
    <w:rsid w:val="00DD7BB2"/>
    <w:rsid w:val="00DD7D99"/>
    <w:rsid w:val="00DD7E0E"/>
    <w:rsid w:val="00DE0014"/>
    <w:rsid w:val="00DE01CE"/>
    <w:rsid w:val="00DE0313"/>
    <w:rsid w:val="00DE0360"/>
    <w:rsid w:val="00DE039F"/>
    <w:rsid w:val="00DE066F"/>
    <w:rsid w:val="00DE0734"/>
    <w:rsid w:val="00DE0745"/>
    <w:rsid w:val="00DE0859"/>
    <w:rsid w:val="00DE0883"/>
    <w:rsid w:val="00DE0ACB"/>
    <w:rsid w:val="00DE0C73"/>
    <w:rsid w:val="00DE0DC4"/>
    <w:rsid w:val="00DE0F03"/>
    <w:rsid w:val="00DE0FA9"/>
    <w:rsid w:val="00DE11F3"/>
    <w:rsid w:val="00DE12D5"/>
    <w:rsid w:val="00DE14D6"/>
    <w:rsid w:val="00DE1513"/>
    <w:rsid w:val="00DE1569"/>
    <w:rsid w:val="00DE15C6"/>
    <w:rsid w:val="00DE1645"/>
    <w:rsid w:val="00DE17F4"/>
    <w:rsid w:val="00DE18A4"/>
    <w:rsid w:val="00DE194F"/>
    <w:rsid w:val="00DE1A11"/>
    <w:rsid w:val="00DE1B9B"/>
    <w:rsid w:val="00DE1CC0"/>
    <w:rsid w:val="00DE1D89"/>
    <w:rsid w:val="00DE1E75"/>
    <w:rsid w:val="00DE1F7D"/>
    <w:rsid w:val="00DE1FA8"/>
    <w:rsid w:val="00DE21B9"/>
    <w:rsid w:val="00DE223B"/>
    <w:rsid w:val="00DE2327"/>
    <w:rsid w:val="00DE24EA"/>
    <w:rsid w:val="00DE276D"/>
    <w:rsid w:val="00DE27FC"/>
    <w:rsid w:val="00DE2831"/>
    <w:rsid w:val="00DE28B0"/>
    <w:rsid w:val="00DE28E2"/>
    <w:rsid w:val="00DE293A"/>
    <w:rsid w:val="00DE323D"/>
    <w:rsid w:val="00DE334F"/>
    <w:rsid w:val="00DE3479"/>
    <w:rsid w:val="00DE350E"/>
    <w:rsid w:val="00DE3600"/>
    <w:rsid w:val="00DE3A5A"/>
    <w:rsid w:val="00DE3C63"/>
    <w:rsid w:val="00DE3C8E"/>
    <w:rsid w:val="00DE3E2B"/>
    <w:rsid w:val="00DE3F6D"/>
    <w:rsid w:val="00DE3FA7"/>
    <w:rsid w:val="00DE40D7"/>
    <w:rsid w:val="00DE41C5"/>
    <w:rsid w:val="00DE4295"/>
    <w:rsid w:val="00DE42AB"/>
    <w:rsid w:val="00DE42EF"/>
    <w:rsid w:val="00DE436F"/>
    <w:rsid w:val="00DE45D2"/>
    <w:rsid w:val="00DE47AA"/>
    <w:rsid w:val="00DE47F9"/>
    <w:rsid w:val="00DE4807"/>
    <w:rsid w:val="00DE4954"/>
    <w:rsid w:val="00DE4BBD"/>
    <w:rsid w:val="00DE4CDC"/>
    <w:rsid w:val="00DE4CFB"/>
    <w:rsid w:val="00DE4E4A"/>
    <w:rsid w:val="00DE4F0D"/>
    <w:rsid w:val="00DE5009"/>
    <w:rsid w:val="00DE5163"/>
    <w:rsid w:val="00DE55A6"/>
    <w:rsid w:val="00DE575F"/>
    <w:rsid w:val="00DE57BC"/>
    <w:rsid w:val="00DE5801"/>
    <w:rsid w:val="00DE582E"/>
    <w:rsid w:val="00DE5A8D"/>
    <w:rsid w:val="00DE5AE4"/>
    <w:rsid w:val="00DE6128"/>
    <w:rsid w:val="00DE62B5"/>
    <w:rsid w:val="00DE62E5"/>
    <w:rsid w:val="00DE63F1"/>
    <w:rsid w:val="00DE6431"/>
    <w:rsid w:val="00DE64EA"/>
    <w:rsid w:val="00DE6665"/>
    <w:rsid w:val="00DE6693"/>
    <w:rsid w:val="00DE672B"/>
    <w:rsid w:val="00DE677E"/>
    <w:rsid w:val="00DE68AD"/>
    <w:rsid w:val="00DE694D"/>
    <w:rsid w:val="00DE6951"/>
    <w:rsid w:val="00DE6A0A"/>
    <w:rsid w:val="00DE6ACA"/>
    <w:rsid w:val="00DE6AF2"/>
    <w:rsid w:val="00DE6C63"/>
    <w:rsid w:val="00DE6E43"/>
    <w:rsid w:val="00DE6E5C"/>
    <w:rsid w:val="00DE6EE6"/>
    <w:rsid w:val="00DE712E"/>
    <w:rsid w:val="00DE7137"/>
    <w:rsid w:val="00DE7260"/>
    <w:rsid w:val="00DE73BA"/>
    <w:rsid w:val="00DE7776"/>
    <w:rsid w:val="00DE77C3"/>
    <w:rsid w:val="00DE77E6"/>
    <w:rsid w:val="00DE7899"/>
    <w:rsid w:val="00DE78B6"/>
    <w:rsid w:val="00DE79C8"/>
    <w:rsid w:val="00DE7A75"/>
    <w:rsid w:val="00DE7BCE"/>
    <w:rsid w:val="00DE7C12"/>
    <w:rsid w:val="00DE7CD6"/>
    <w:rsid w:val="00DE7D94"/>
    <w:rsid w:val="00DE7EC0"/>
    <w:rsid w:val="00DEF0F2"/>
    <w:rsid w:val="00DF02B2"/>
    <w:rsid w:val="00DF02B9"/>
    <w:rsid w:val="00DF0326"/>
    <w:rsid w:val="00DF088E"/>
    <w:rsid w:val="00DF09C7"/>
    <w:rsid w:val="00DF09F9"/>
    <w:rsid w:val="00DF0AD8"/>
    <w:rsid w:val="00DF0AE3"/>
    <w:rsid w:val="00DF0C30"/>
    <w:rsid w:val="00DF0CFF"/>
    <w:rsid w:val="00DF0F2D"/>
    <w:rsid w:val="00DF10D8"/>
    <w:rsid w:val="00DF1380"/>
    <w:rsid w:val="00DF142B"/>
    <w:rsid w:val="00DF1458"/>
    <w:rsid w:val="00DF14DB"/>
    <w:rsid w:val="00DF1585"/>
    <w:rsid w:val="00DF1BA9"/>
    <w:rsid w:val="00DF1C43"/>
    <w:rsid w:val="00DF1D0F"/>
    <w:rsid w:val="00DF1D4B"/>
    <w:rsid w:val="00DF1DD3"/>
    <w:rsid w:val="00DF1E00"/>
    <w:rsid w:val="00DF1F7E"/>
    <w:rsid w:val="00DF1FC9"/>
    <w:rsid w:val="00DF22C0"/>
    <w:rsid w:val="00DF23B3"/>
    <w:rsid w:val="00DF2783"/>
    <w:rsid w:val="00DF291E"/>
    <w:rsid w:val="00DF29E3"/>
    <w:rsid w:val="00DF2A3B"/>
    <w:rsid w:val="00DF2B21"/>
    <w:rsid w:val="00DF2F0D"/>
    <w:rsid w:val="00DF2F65"/>
    <w:rsid w:val="00DF315F"/>
    <w:rsid w:val="00DF346C"/>
    <w:rsid w:val="00DF3568"/>
    <w:rsid w:val="00DF35A4"/>
    <w:rsid w:val="00DF3821"/>
    <w:rsid w:val="00DF3878"/>
    <w:rsid w:val="00DF38C7"/>
    <w:rsid w:val="00DF3A96"/>
    <w:rsid w:val="00DF3BA6"/>
    <w:rsid w:val="00DF3C4F"/>
    <w:rsid w:val="00DF3D24"/>
    <w:rsid w:val="00DF3D78"/>
    <w:rsid w:val="00DF3E95"/>
    <w:rsid w:val="00DF415A"/>
    <w:rsid w:val="00DF41EF"/>
    <w:rsid w:val="00DF434D"/>
    <w:rsid w:val="00DF442F"/>
    <w:rsid w:val="00DF44BA"/>
    <w:rsid w:val="00DF4764"/>
    <w:rsid w:val="00DF4A60"/>
    <w:rsid w:val="00DF4AFA"/>
    <w:rsid w:val="00DF4B16"/>
    <w:rsid w:val="00DF4F5E"/>
    <w:rsid w:val="00DF4FE1"/>
    <w:rsid w:val="00DF5005"/>
    <w:rsid w:val="00DF501C"/>
    <w:rsid w:val="00DF51FA"/>
    <w:rsid w:val="00DF56D0"/>
    <w:rsid w:val="00DF578F"/>
    <w:rsid w:val="00DF57CE"/>
    <w:rsid w:val="00DF5966"/>
    <w:rsid w:val="00DF5AF8"/>
    <w:rsid w:val="00DF5BEC"/>
    <w:rsid w:val="00DF5C6F"/>
    <w:rsid w:val="00DF5E79"/>
    <w:rsid w:val="00DF5EA6"/>
    <w:rsid w:val="00DF5EB5"/>
    <w:rsid w:val="00DF5FB9"/>
    <w:rsid w:val="00DF6064"/>
    <w:rsid w:val="00DF60A8"/>
    <w:rsid w:val="00DF6233"/>
    <w:rsid w:val="00DF627B"/>
    <w:rsid w:val="00DF62ED"/>
    <w:rsid w:val="00DF6556"/>
    <w:rsid w:val="00DF6774"/>
    <w:rsid w:val="00DF6860"/>
    <w:rsid w:val="00DF686B"/>
    <w:rsid w:val="00DF6894"/>
    <w:rsid w:val="00DF6B7D"/>
    <w:rsid w:val="00DF6C5E"/>
    <w:rsid w:val="00DF6DB5"/>
    <w:rsid w:val="00DF6EBD"/>
    <w:rsid w:val="00DF6EF3"/>
    <w:rsid w:val="00DF6F83"/>
    <w:rsid w:val="00DF70EA"/>
    <w:rsid w:val="00DF7476"/>
    <w:rsid w:val="00DF7516"/>
    <w:rsid w:val="00DF78B5"/>
    <w:rsid w:val="00DF7902"/>
    <w:rsid w:val="00DF7D55"/>
    <w:rsid w:val="00E0000A"/>
    <w:rsid w:val="00E00072"/>
    <w:rsid w:val="00E00121"/>
    <w:rsid w:val="00E004D3"/>
    <w:rsid w:val="00E0060D"/>
    <w:rsid w:val="00E00946"/>
    <w:rsid w:val="00E01065"/>
    <w:rsid w:val="00E01209"/>
    <w:rsid w:val="00E012FE"/>
    <w:rsid w:val="00E013CB"/>
    <w:rsid w:val="00E01523"/>
    <w:rsid w:val="00E01A0F"/>
    <w:rsid w:val="00E01C7A"/>
    <w:rsid w:val="00E01D9F"/>
    <w:rsid w:val="00E01F83"/>
    <w:rsid w:val="00E02080"/>
    <w:rsid w:val="00E02091"/>
    <w:rsid w:val="00E021F4"/>
    <w:rsid w:val="00E02215"/>
    <w:rsid w:val="00E02322"/>
    <w:rsid w:val="00E0240E"/>
    <w:rsid w:val="00E0248F"/>
    <w:rsid w:val="00E02534"/>
    <w:rsid w:val="00E02601"/>
    <w:rsid w:val="00E028C1"/>
    <w:rsid w:val="00E0294F"/>
    <w:rsid w:val="00E029D2"/>
    <w:rsid w:val="00E02B17"/>
    <w:rsid w:val="00E03499"/>
    <w:rsid w:val="00E03622"/>
    <w:rsid w:val="00E036D9"/>
    <w:rsid w:val="00E038FD"/>
    <w:rsid w:val="00E03B59"/>
    <w:rsid w:val="00E03CE0"/>
    <w:rsid w:val="00E03D61"/>
    <w:rsid w:val="00E03D97"/>
    <w:rsid w:val="00E03E87"/>
    <w:rsid w:val="00E03F09"/>
    <w:rsid w:val="00E04079"/>
    <w:rsid w:val="00E040A1"/>
    <w:rsid w:val="00E040F8"/>
    <w:rsid w:val="00E0422E"/>
    <w:rsid w:val="00E042A5"/>
    <w:rsid w:val="00E04331"/>
    <w:rsid w:val="00E043B4"/>
    <w:rsid w:val="00E043E5"/>
    <w:rsid w:val="00E04531"/>
    <w:rsid w:val="00E0454E"/>
    <w:rsid w:val="00E046A4"/>
    <w:rsid w:val="00E048D8"/>
    <w:rsid w:val="00E04A41"/>
    <w:rsid w:val="00E04ACE"/>
    <w:rsid w:val="00E04BB6"/>
    <w:rsid w:val="00E04F9B"/>
    <w:rsid w:val="00E050D3"/>
    <w:rsid w:val="00E05136"/>
    <w:rsid w:val="00E052B0"/>
    <w:rsid w:val="00E0554A"/>
    <w:rsid w:val="00E05650"/>
    <w:rsid w:val="00E057E1"/>
    <w:rsid w:val="00E057E8"/>
    <w:rsid w:val="00E0580F"/>
    <w:rsid w:val="00E05BB8"/>
    <w:rsid w:val="00E05C56"/>
    <w:rsid w:val="00E05C69"/>
    <w:rsid w:val="00E06273"/>
    <w:rsid w:val="00E0635E"/>
    <w:rsid w:val="00E0671B"/>
    <w:rsid w:val="00E06806"/>
    <w:rsid w:val="00E06C59"/>
    <w:rsid w:val="00E06E62"/>
    <w:rsid w:val="00E06F96"/>
    <w:rsid w:val="00E07084"/>
    <w:rsid w:val="00E070CF"/>
    <w:rsid w:val="00E0710B"/>
    <w:rsid w:val="00E0716B"/>
    <w:rsid w:val="00E0724D"/>
    <w:rsid w:val="00E073E4"/>
    <w:rsid w:val="00E07409"/>
    <w:rsid w:val="00E074A4"/>
    <w:rsid w:val="00E07689"/>
    <w:rsid w:val="00E076B5"/>
    <w:rsid w:val="00E0782F"/>
    <w:rsid w:val="00E079C5"/>
    <w:rsid w:val="00E07A23"/>
    <w:rsid w:val="00E07B23"/>
    <w:rsid w:val="00E07BAE"/>
    <w:rsid w:val="00E07D48"/>
    <w:rsid w:val="00E07D67"/>
    <w:rsid w:val="00E07E12"/>
    <w:rsid w:val="00E07E2E"/>
    <w:rsid w:val="00E07F1C"/>
    <w:rsid w:val="00E10107"/>
    <w:rsid w:val="00E10251"/>
    <w:rsid w:val="00E103BE"/>
    <w:rsid w:val="00E103DA"/>
    <w:rsid w:val="00E104BC"/>
    <w:rsid w:val="00E10525"/>
    <w:rsid w:val="00E10537"/>
    <w:rsid w:val="00E105DA"/>
    <w:rsid w:val="00E105F0"/>
    <w:rsid w:val="00E1062A"/>
    <w:rsid w:val="00E1064C"/>
    <w:rsid w:val="00E107D4"/>
    <w:rsid w:val="00E10AC0"/>
    <w:rsid w:val="00E10B42"/>
    <w:rsid w:val="00E10C11"/>
    <w:rsid w:val="00E1149A"/>
    <w:rsid w:val="00E114D2"/>
    <w:rsid w:val="00E114FF"/>
    <w:rsid w:val="00E1168B"/>
    <w:rsid w:val="00E116CE"/>
    <w:rsid w:val="00E1185F"/>
    <w:rsid w:val="00E119C6"/>
    <w:rsid w:val="00E119CC"/>
    <w:rsid w:val="00E11A96"/>
    <w:rsid w:val="00E1200B"/>
    <w:rsid w:val="00E120E8"/>
    <w:rsid w:val="00E1223D"/>
    <w:rsid w:val="00E12A72"/>
    <w:rsid w:val="00E12ADA"/>
    <w:rsid w:val="00E12C5E"/>
    <w:rsid w:val="00E12E0C"/>
    <w:rsid w:val="00E12FCB"/>
    <w:rsid w:val="00E13260"/>
    <w:rsid w:val="00E13353"/>
    <w:rsid w:val="00E1344A"/>
    <w:rsid w:val="00E134BD"/>
    <w:rsid w:val="00E13570"/>
    <w:rsid w:val="00E136B9"/>
    <w:rsid w:val="00E137A2"/>
    <w:rsid w:val="00E138E2"/>
    <w:rsid w:val="00E1391B"/>
    <w:rsid w:val="00E13AC8"/>
    <w:rsid w:val="00E13B13"/>
    <w:rsid w:val="00E13B8F"/>
    <w:rsid w:val="00E13C19"/>
    <w:rsid w:val="00E13C39"/>
    <w:rsid w:val="00E140A0"/>
    <w:rsid w:val="00E1414C"/>
    <w:rsid w:val="00E14275"/>
    <w:rsid w:val="00E14283"/>
    <w:rsid w:val="00E1441F"/>
    <w:rsid w:val="00E147CD"/>
    <w:rsid w:val="00E14A25"/>
    <w:rsid w:val="00E14B7A"/>
    <w:rsid w:val="00E14C3A"/>
    <w:rsid w:val="00E14D01"/>
    <w:rsid w:val="00E14FED"/>
    <w:rsid w:val="00E14FFA"/>
    <w:rsid w:val="00E15017"/>
    <w:rsid w:val="00E15026"/>
    <w:rsid w:val="00E15049"/>
    <w:rsid w:val="00E1528E"/>
    <w:rsid w:val="00E1557E"/>
    <w:rsid w:val="00E1558C"/>
    <w:rsid w:val="00E155B9"/>
    <w:rsid w:val="00E155E2"/>
    <w:rsid w:val="00E155FA"/>
    <w:rsid w:val="00E15743"/>
    <w:rsid w:val="00E157BB"/>
    <w:rsid w:val="00E1582C"/>
    <w:rsid w:val="00E1587F"/>
    <w:rsid w:val="00E158C7"/>
    <w:rsid w:val="00E15A46"/>
    <w:rsid w:val="00E15AB2"/>
    <w:rsid w:val="00E15BCB"/>
    <w:rsid w:val="00E15D89"/>
    <w:rsid w:val="00E15E06"/>
    <w:rsid w:val="00E15EF3"/>
    <w:rsid w:val="00E16057"/>
    <w:rsid w:val="00E16343"/>
    <w:rsid w:val="00E1681C"/>
    <w:rsid w:val="00E16872"/>
    <w:rsid w:val="00E16D36"/>
    <w:rsid w:val="00E16D88"/>
    <w:rsid w:val="00E1718C"/>
    <w:rsid w:val="00E171B6"/>
    <w:rsid w:val="00E17207"/>
    <w:rsid w:val="00E1726C"/>
    <w:rsid w:val="00E17816"/>
    <w:rsid w:val="00E17867"/>
    <w:rsid w:val="00E17875"/>
    <w:rsid w:val="00E17893"/>
    <w:rsid w:val="00E179AB"/>
    <w:rsid w:val="00E179D9"/>
    <w:rsid w:val="00E17A54"/>
    <w:rsid w:val="00E17A9E"/>
    <w:rsid w:val="00E17AA5"/>
    <w:rsid w:val="00E17BF7"/>
    <w:rsid w:val="00E17C11"/>
    <w:rsid w:val="00E17D14"/>
    <w:rsid w:val="00E17DA0"/>
    <w:rsid w:val="00E17F5F"/>
    <w:rsid w:val="00E200DB"/>
    <w:rsid w:val="00E20119"/>
    <w:rsid w:val="00E20146"/>
    <w:rsid w:val="00E20198"/>
    <w:rsid w:val="00E201D4"/>
    <w:rsid w:val="00E2034F"/>
    <w:rsid w:val="00E20488"/>
    <w:rsid w:val="00E206C1"/>
    <w:rsid w:val="00E20897"/>
    <w:rsid w:val="00E20BE5"/>
    <w:rsid w:val="00E20E14"/>
    <w:rsid w:val="00E21117"/>
    <w:rsid w:val="00E2123A"/>
    <w:rsid w:val="00E21255"/>
    <w:rsid w:val="00E21281"/>
    <w:rsid w:val="00E2129A"/>
    <w:rsid w:val="00E2132B"/>
    <w:rsid w:val="00E21367"/>
    <w:rsid w:val="00E213CC"/>
    <w:rsid w:val="00E21585"/>
    <w:rsid w:val="00E2172E"/>
    <w:rsid w:val="00E21803"/>
    <w:rsid w:val="00E21A67"/>
    <w:rsid w:val="00E21B2B"/>
    <w:rsid w:val="00E21BA1"/>
    <w:rsid w:val="00E21BE2"/>
    <w:rsid w:val="00E21C01"/>
    <w:rsid w:val="00E220AF"/>
    <w:rsid w:val="00E22175"/>
    <w:rsid w:val="00E224D3"/>
    <w:rsid w:val="00E226AF"/>
    <w:rsid w:val="00E227E7"/>
    <w:rsid w:val="00E22A4E"/>
    <w:rsid w:val="00E22A52"/>
    <w:rsid w:val="00E22B01"/>
    <w:rsid w:val="00E22B2B"/>
    <w:rsid w:val="00E22BE4"/>
    <w:rsid w:val="00E230D8"/>
    <w:rsid w:val="00E23372"/>
    <w:rsid w:val="00E23691"/>
    <w:rsid w:val="00E236D9"/>
    <w:rsid w:val="00E23D95"/>
    <w:rsid w:val="00E2400F"/>
    <w:rsid w:val="00E2426F"/>
    <w:rsid w:val="00E2430F"/>
    <w:rsid w:val="00E2444B"/>
    <w:rsid w:val="00E24504"/>
    <w:rsid w:val="00E2462C"/>
    <w:rsid w:val="00E24942"/>
    <w:rsid w:val="00E24ADA"/>
    <w:rsid w:val="00E24BAD"/>
    <w:rsid w:val="00E24DE7"/>
    <w:rsid w:val="00E24FA4"/>
    <w:rsid w:val="00E25125"/>
    <w:rsid w:val="00E25132"/>
    <w:rsid w:val="00E25204"/>
    <w:rsid w:val="00E25295"/>
    <w:rsid w:val="00E25350"/>
    <w:rsid w:val="00E25472"/>
    <w:rsid w:val="00E254A1"/>
    <w:rsid w:val="00E25571"/>
    <w:rsid w:val="00E257E7"/>
    <w:rsid w:val="00E25898"/>
    <w:rsid w:val="00E259C7"/>
    <w:rsid w:val="00E25B1B"/>
    <w:rsid w:val="00E25D25"/>
    <w:rsid w:val="00E26002"/>
    <w:rsid w:val="00E260AB"/>
    <w:rsid w:val="00E2610A"/>
    <w:rsid w:val="00E26175"/>
    <w:rsid w:val="00E262AC"/>
    <w:rsid w:val="00E26400"/>
    <w:rsid w:val="00E26471"/>
    <w:rsid w:val="00E265A8"/>
    <w:rsid w:val="00E26700"/>
    <w:rsid w:val="00E26702"/>
    <w:rsid w:val="00E26828"/>
    <w:rsid w:val="00E26855"/>
    <w:rsid w:val="00E26919"/>
    <w:rsid w:val="00E26C06"/>
    <w:rsid w:val="00E26CBE"/>
    <w:rsid w:val="00E26D16"/>
    <w:rsid w:val="00E26DA7"/>
    <w:rsid w:val="00E26DB5"/>
    <w:rsid w:val="00E26EB4"/>
    <w:rsid w:val="00E26FA9"/>
    <w:rsid w:val="00E270D3"/>
    <w:rsid w:val="00E271A3"/>
    <w:rsid w:val="00E27261"/>
    <w:rsid w:val="00E27284"/>
    <w:rsid w:val="00E273C3"/>
    <w:rsid w:val="00E27731"/>
    <w:rsid w:val="00E2784D"/>
    <w:rsid w:val="00E27980"/>
    <w:rsid w:val="00E27A49"/>
    <w:rsid w:val="00E27BEB"/>
    <w:rsid w:val="00E27CC9"/>
    <w:rsid w:val="00E27D3F"/>
    <w:rsid w:val="00E27F89"/>
    <w:rsid w:val="00E30099"/>
    <w:rsid w:val="00E3013D"/>
    <w:rsid w:val="00E302D2"/>
    <w:rsid w:val="00E3030F"/>
    <w:rsid w:val="00E303D8"/>
    <w:rsid w:val="00E304D3"/>
    <w:rsid w:val="00E3069A"/>
    <w:rsid w:val="00E30832"/>
    <w:rsid w:val="00E30852"/>
    <w:rsid w:val="00E30B36"/>
    <w:rsid w:val="00E30BAA"/>
    <w:rsid w:val="00E30BAE"/>
    <w:rsid w:val="00E30CC3"/>
    <w:rsid w:val="00E3124B"/>
    <w:rsid w:val="00E31281"/>
    <w:rsid w:val="00E31357"/>
    <w:rsid w:val="00E314FF"/>
    <w:rsid w:val="00E3196D"/>
    <w:rsid w:val="00E31A7D"/>
    <w:rsid w:val="00E31BBE"/>
    <w:rsid w:val="00E31C29"/>
    <w:rsid w:val="00E31C8E"/>
    <w:rsid w:val="00E32005"/>
    <w:rsid w:val="00E32162"/>
    <w:rsid w:val="00E3217F"/>
    <w:rsid w:val="00E32191"/>
    <w:rsid w:val="00E3224C"/>
    <w:rsid w:val="00E32350"/>
    <w:rsid w:val="00E32403"/>
    <w:rsid w:val="00E32500"/>
    <w:rsid w:val="00E325A4"/>
    <w:rsid w:val="00E325E8"/>
    <w:rsid w:val="00E32696"/>
    <w:rsid w:val="00E3269A"/>
    <w:rsid w:val="00E326E1"/>
    <w:rsid w:val="00E328CA"/>
    <w:rsid w:val="00E32C58"/>
    <w:rsid w:val="00E32C70"/>
    <w:rsid w:val="00E32C91"/>
    <w:rsid w:val="00E32DAE"/>
    <w:rsid w:val="00E32E5D"/>
    <w:rsid w:val="00E32FD3"/>
    <w:rsid w:val="00E32FE2"/>
    <w:rsid w:val="00E3307C"/>
    <w:rsid w:val="00E331EA"/>
    <w:rsid w:val="00E33491"/>
    <w:rsid w:val="00E3366E"/>
    <w:rsid w:val="00E3369B"/>
    <w:rsid w:val="00E3374A"/>
    <w:rsid w:val="00E33764"/>
    <w:rsid w:val="00E33BE2"/>
    <w:rsid w:val="00E33DF3"/>
    <w:rsid w:val="00E33E7D"/>
    <w:rsid w:val="00E33F25"/>
    <w:rsid w:val="00E33FDD"/>
    <w:rsid w:val="00E34137"/>
    <w:rsid w:val="00E34308"/>
    <w:rsid w:val="00E34609"/>
    <w:rsid w:val="00E34620"/>
    <w:rsid w:val="00E3464A"/>
    <w:rsid w:val="00E34652"/>
    <w:rsid w:val="00E3468B"/>
    <w:rsid w:val="00E34A0D"/>
    <w:rsid w:val="00E34AF6"/>
    <w:rsid w:val="00E34BC9"/>
    <w:rsid w:val="00E34C90"/>
    <w:rsid w:val="00E34D6E"/>
    <w:rsid w:val="00E34E8F"/>
    <w:rsid w:val="00E350A2"/>
    <w:rsid w:val="00E3510C"/>
    <w:rsid w:val="00E3515A"/>
    <w:rsid w:val="00E351C9"/>
    <w:rsid w:val="00E351F2"/>
    <w:rsid w:val="00E35298"/>
    <w:rsid w:val="00E352A8"/>
    <w:rsid w:val="00E353D6"/>
    <w:rsid w:val="00E355AC"/>
    <w:rsid w:val="00E356DD"/>
    <w:rsid w:val="00E35748"/>
    <w:rsid w:val="00E359E0"/>
    <w:rsid w:val="00E359FF"/>
    <w:rsid w:val="00E35A7E"/>
    <w:rsid w:val="00E35AA8"/>
    <w:rsid w:val="00E35B02"/>
    <w:rsid w:val="00E35C2B"/>
    <w:rsid w:val="00E35CAC"/>
    <w:rsid w:val="00E35F18"/>
    <w:rsid w:val="00E36099"/>
    <w:rsid w:val="00E361AF"/>
    <w:rsid w:val="00E3636C"/>
    <w:rsid w:val="00E363BD"/>
    <w:rsid w:val="00E3661C"/>
    <w:rsid w:val="00E36754"/>
    <w:rsid w:val="00E3697E"/>
    <w:rsid w:val="00E36AE2"/>
    <w:rsid w:val="00E36BEE"/>
    <w:rsid w:val="00E36D1D"/>
    <w:rsid w:val="00E36EFB"/>
    <w:rsid w:val="00E36FEC"/>
    <w:rsid w:val="00E3704C"/>
    <w:rsid w:val="00E3716C"/>
    <w:rsid w:val="00E372C6"/>
    <w:rsid w:val="00E374CB"/>
    <w:rsid w:val="00E37507"/>
    <w:rsid w:val="00E37558"/>
    <w:rsid w:val="00E37584"/>
    <w:rsid w:val="00E37607"/>
    <w:rsid w:val="00E377CC"/>
    <w:rsid w:val="00E378FE"/>
    <w:rsid w:val="00E379A3"/>
    <w:rsid w:val="00E37B18"/>
    <w:rsid w:val="00E37CB2"/>
    <w:rsid w:val="00E37FFE"/>
    <w:rsid w:val="00E400AC"/>
    <w:rsid w:val="00E4015E"/>
    <w:rsid w:val="00E40308"/>
    <w:rsid w:val="00E4031F"/>
    <w:rsid w:val="00E40369"/>
    <w:rsid w:val="00E4048C"/>
    <w:rsid w:val="00E4055E"/>
    <w:rsid w:val="00E40569"/>
    <w:rsid w:val="00E4068B"/>
    <w:rsid w:val="00E407FC"/>
    <w:rsid w:val="00E408C8"/>
    <w:rsid w:val="00E409A5"/>
    <w:rsid w:val="00E40D6E"/>
    <w:rsid w:val="00E41117"/>
    <w:rsid w:val="00E4131D"/>
    <w:rsid w:val="00E41489"/>
    <w:rsid w:val="00E41689"/>
    <w:rsid w:val="00E416C6"/>
    <w:rsid w:val="00E416C8"/>
    <w:rsid w:val="00E41709"/>
    <w:rsid w:val="00E419A3"/>
    <w:rsid w:val="00E41B9E"/>
    <w:rsid w:val="00E41EE3"/>
    <w:rsid w:val="00E41F0E"/>
    <w:rsid w:val="00E41F35"/>
    <w:rsid w:val="00E41FFB"/>
    <w:rsid w:val="00E4207C"/>
    <w:rsid w:val="00E42168"/>
    <w:rsid w:val="00E42330"/>
    <w:rsid w:val="00E42383"/>
    <w:rsid w:val="00E42506"/>
    <w:rsid w:val="00E42572"/>
    <w:rsid w:val="00E425EA"/>
    <w:rsid w:val="00E428E0"/>
    <w:rsid w:val="00E429FC"/>
    <w:rsid w:val="00E429FD"/>
    <w:rsid w:val="00E42B50"/>
    <w:rsid w:val="00E42B66"/>
    <w:rsid w:val="00E42BCB"/>
    <w:rsid w:val="00E42DF4"/>
    <w:rsid w:val="00E42EFD"/>
    <w:rsid w:val="00E42F8A"/>
    <w:rsid w:val="00E430AC"/>
    <w:rsid w:val="00E431D7"/>
    <w:rsid w:val="00E43281"/>
    <w:rsid w:val="00E434D5"/>
    <w:rsid w:val="00E436FB"/>
    <w:rsid w:val="00E43812"/>
    <w:rsid w:val="00E4384A"/>
    <w:rsid w:val="00E43854"/>
    <w:rsid w:val="00E43C37"/>
    <w:rsid w:val="00E43C98"/>
    <w:rsid w:val="00E43DB4"/>
    <w:rsid w:val="00E43DBA"/>
    <w:rsid w:val="00E43DFB"/>
    <w:rsid w:val="00E43F47"/>
    <w:rsid w:val="00E44245"/>
    <w:rsid w:val="00E4424D"/>
    <w:rsid w:val="00E4425F"/>
    <w:rsid w:val="00E44263"/>
    <w:rsid w:val="00E447BB"/>
    <w:rsid w:val="00E447ED"/>
    <w:rsid w:val="00E44944"/>
    <w:rsid w:val="00E44A51"/>
    <w:rsid w:val="00E44B11"/>
    <w:rsid w:val="00E44B9E"/>
    <w:rsid w:val="00E44BB6"/>
    <w:rsid w:val="00E45031"/>
    <w:rsid w:val="00E45177"/>
    <w:rsid w:val="00E451C2"/>
    <w:rsid w:val="00E4528C"/>
    <w:rsid w:val="00E454B4"/>
    <w:rsid w:val="00E45745"/>
    <w:rsid w:val="00E457E0"/>
    <w:rsid w:val="00E457E2"/>
    <w:rsid w:val="00E4583A"/>
    <w:rsid w:val="00E45897"/>
    <w:rsid w:val="00E45A3A"/>
    <w:rsid w:val="00E45A3D"/>
    <w:rsid w:val="00E45CA2"/>
    <w:rsid w:val="00E45CFA"/>
    <w:rsid w:val="00E45E27"/>
    <w:rsid w:val="00E46099"/>
    <w:rsid w:val="00E46114"/>
    <w:rsid w:val="00E4617B"/>
    <w:rsid w:val="00E461E8"/>
    <w:rsid w:val="00E4620C"/>
    <w:rsid w:val="00E465B5"/>
    <w:rsid w:val="00E468F3"/>
    <w:rsid w:val="00E46934"/>
    <w:rsid w:val="00E46A97"/>
    <w:rsid w:val="00E46BD5"/>
    <w:rsid w:val="00E46C64"/>
    <w:rsid w:val="00E46D8A"/>
    <w:rsid w:val="00E46DE7"/>
    <w:rsid w:val="00E46E7D"/>
    <w:rsid w:val="00E4723A"/>
    <w:rsid w:val="00E4725F"/>
    <w:rsid w:val="00E4782C"/>
    <w:rsid w:val="00E4788E"/>
    <w:rsid w:val="00E478E8"/>
    <w:rsid w:val="00E479CA"/>
    <w:rsid w:val="00E47BA2"/>
    <w:rsid w:val="00E47C8D"/>
    <w:rsid w:val="00E47D55"/>
    <w:rsid w:val="00E47D6E"/>
    <w:rsid w:val="00E47D91"/>
    <w:rsid w:val="00E47DAC"/>
    <w:rsid w:val="00E47EFC"/>
    <w:rsid w:val="00E5019C"/>
    <w:rsid w:val="00E50245"/>
    <w:rsid w:val="00E502D5"/>
    <w:rsid w:val="00E50374"/>
    <w:rsid w:val="00E504F8"/>
    <w:rsid w:val="00E50552"/>
    <w:rsid w:val="00E505E2"/>
    <w:rsid w:val="00E50610"/>
    <w:rsid w:val="00E506CE"/>
    <w:rsid w:val="00E507EF"/>
    <w:rsid w:val="00E508C7"/>
    <w:rsid w:val="00E5096A"/>
    <w:rsid w:val="00E509E9"/>
    <w:rsid w:val="00E50B6E"/>
    <w:rsid w:val="00E50CE1"/>
    <w:rsid w:val="00E50D06"/>
    <w:rsid w:val="00E50F9E"/>
    <w:rsid w:val="00E510A8"/>
    <w:rsid w:val="00E510F4"/>
    <w:rsid w:val="00E511FB"/>
    <w:rsid w:val="00E512DA"/>
    <w:rsid w:val="00E51378"/>
    <w:rsid w:val="00E51644"/>
    <w:rsid w:val="00E5166B"/>
    <w:rsid w:val="00E5176E"/>
    <w:rsid w:val="00E5184D"/>
    <w:rsid w:val="00E51972"/>
    <w:rsid w:val="00E519CD"/>
    <w:rsid w:val="00E51AAE"/>
    <w:rsid w:val="00E51AB3"/>
    <w:rsid w:val="00E51D99"/>
    <w:rsid w:val="00E51E20"/>
    <w:rsid w:val="00E52002"/>
    <w:rsid w:val="00E52131"/>
    <w:rsid w:val="00E52257"/>
    <w:rsid w:val="00E522E5"/>
    <w:rsid w:val="00E522E6"/>
    <w:rsid w:val="00E52689"/>
    <w:rsid w:val="00E528B2"/>
    <w:rsid w:val="00E52902"/>
    <w:rsid w:val="00E529CA"/>
    <w:rsid w:val="00E52B77"/>
    <w:rsid w:val="00E52BD9"/>
    <w:rsid w:val="00E52BEE"/>
    <w:rsid w:val="00E52D20"/>
    <w:rsid w:val="00E52D57"/>
    <w:rsid w:val="00E52EE2"/>
    <w:rsid w:val="00E52FA9"/>
    <w:rsid w:val="00E5312F"/>
    <w:rsid w:val="00E5315B"/>
    <w:rsid w:val="00E53220"/>
    <w:rsid w:val="00E53648"/>
    <w:rsid w:val="00E53997"/>
    <w:rsid w:val="00E539A8"/>
    <w:rsid w:val="00E539AF"/>
    <w:rsid w:val="00E539ED"/>
    <w:rsid w:val="00E53C60"/>
    <w:rsid w:val="00E53DC3"/>
    <w:rsid w:val="00E53FE5"/>
    <w:rsid w:val="00E54010"/>
    <w:rsid w:val="00E540C6"/>
    <w:rsid w:val="00E5410C"/>
    <w:rsid w:val="00E54164"/>
    <w:rsid w:val="00E54367"/>
    <w:rsid w:val="00E543E5"/>
    <w:rsid w:val="00E54476"/>
    <w:rsid w:val="00E54493"/>
    <w:rsid w:val="00E5460A"/>
    <w:rsid w:val="00E546BC"/>
    <w:rsid w:val="00E54A2B"/>
    <w:rsid w:val="00E54BE4"/>
    <w:rsid w:val="00E54CB4"/>
    <w:rsid w:val="00E54D7B"/>
    <w:rsid w:val="00E54F16"/>
    <w:rsid w:val="00E55135"/>
    <w:rsid w:val="00E55202"/>
    <w:rsid w:val="00E5523C"/>
    <w:rsid w:val="00E55393"/>
    <w:rsid w:val="00E55593"/>
    <w:rsid w:val="00E555C0"/>
    <w:rsid w:val="00E5565B"/>
    <w:rsid w:val="00E55702"/>
    <w:rsid w:val="00E558B4"/>
    <w:rsid w:val="00E55908"/>
    <w:rsid w:val="00E559B3"/>
    <w:rsid w:val="00E55AC2"/>
    <w:rsid w:val="00E55CE1"/>
    <w:rsid w:val="00E55DE8"/>
    <w:rsid w:val="00E55E1C"/>
    <w:rsid w:val="00E55EAC"/>
    <w:rsid w:val="00E55FE8"/>
    <w:rsid w:val="00E56066"/>
    <w:rsid w:val="00E5628E"/>
    <w:rsid w:val="00E56474"/>
    <w:rsid w:val="00E564E8"/>
    <w:rsid w:val="00E56517"/>
    <w:rsid w:val="00E565CC"/>
    <w:rsid w:val="00E565CF"/>
    <w:rsid w:val="00E56603"/>
    <w:rsid w:val="00E5678F"/>
    <w:rsid w:val="00E56794"/>
    <w:rsid w:val="00E56816"/>
    <w:rsid w:val="00E5689D"/>
    <w:rsid w:val="00E56967"/>
    <w:rsid w:val="00E56A12"/>
    <w:rsid w:val="00E56B88"/>
    <w:rsid w:val="00E56C27"/>
    <w:rsid w:val="00E56C74"/>
    <w:rsid w:val="00E56D13"/>
    <w:rsid w:val="00E56DB9"/>
    <w:rsid w:val="00E56E1A"/>
    <w:rsid w:val="00E5709E"/>
    <w:rsid w:val="00E571F3"/>
    <w:rsid w:val="00E57203"/>
    <w:rsid w:val="00E573DF"/>
    <w:rsid w:val="00E574EC"/>
    <w:rsid w:val="00E575A1"/>
    <w:rsid w:val="00E576CE"/>
    <w:rsid w:val="00E57714"/>
    <w:rsid w:val="00E57898"/>
    <w:rsid w:val="00E578F1"/>
    <w:rsid w:val="00E579C7"/>
    <w:rsid w:val="00E57A5A"/>
    <w:rsid w:val="00E57A68"/>
    <w:rsid w:val="00E57B45"/>
    <w:rsid w:val="00E57BA4"/>
    <w:rsid w:val="00E57D51"/>
    <w:rsid w:val="00E57FBC"/>
    <w:rsid w:val="00E57FE2"/>
    <w:rsid w:val="00E601A8"/>
    <w:rsid w:val="00E60228"/>
    <w:rsid w:val="00E60275"/>
    <w:rsid w:val="00E6028C"/>
    <w:rsid w:val="00E60323"/>
    <w:rsid w:val="00E6054A"/>
    <w:rsid w:val="00E60851"/>
    <w:rsid w:val="00E609BA"/>
    <w:rsid w:val="00E609F2"/>
    <w:rsid w:val="00E60C0A"/>
    <w:rsid w:val="00E60DF8"/>
    <w:rsid w:val="00E60E80"/>
    <w:rsid w:val="00E60F05"/>
    <w:rsid w:val="00E61140"/>
    <w:rsid w:val="00E6130F"/>
    <w:rsid w:val="00E614B1"/>
    <w:rsid w:val="00E615A7"/>
    <w:rsid w:val="00E6174A"/>
    <w:rsid w:val="00E617CB"/>
    <w:rsid w:val="00E61835"/>
    <w:rsid w:val="00E61893"/>
    <w:rsid w:val="00E618F5"/>
    <w:rsid w:val="00E61C83"/>
    <w:rsid w:val="00E61CDD"/>
    <w:rsid w:val="00E61D1C"/>
    <w:rsid w:val="00E61D6A"/>
    <w:rsid w:val="00E61FC6"/>
    <w:rsid w:val="00E62052"/>
    <w:rsid w:val="00E6205C"/>
    <w:rsid w:val="00E62376"/>
    <w:rsid w:val="00E623C1"/>
    <w:rsid w:val="00E623FF"/>
    <w:rsid w:val="00E62582"/>
    <w:rsid w:val="00E6262A"/>
    <w:rsid w:val="00E6299D"/>
    <w:rsid w:val="00E62D54"/>
    <w:rsid w:val="00E62DD5"/>
    <w:rsid w:val="00E62E44"/>
    <w:rsid w:val="00E62F3D"/>
    <w:rsid w:val="00E62FCF"/>
    <w:rsid w:val="00E630E4"/>
    <w:rsid w:val="00E63335"/>
    <w:rsid w:val="00E6375E"/>
    <w:rsid w:val="00E6378B"/>
    <w:rsid w:val="00E63913"/>
    <w:rsid w:val="00E639AB"/>
    <w:rsid w:val="00E639B0"/>
    <w:rsid w:val="00E63CF1"/>
    <w:rsid w:val="00E63D22"/>
    <w:rsid w:val="00E63D56"/>
    <w:rsid w:val="00E63EE3"/>
    <w:rsid w:val="00E63FE8"/>
    <w:rsid w:val="00E6477F"/>
    <w:rsid w:val="00E6484A"/>
    <w:rsid w:val="00E648D1"/>
    <w:rsid w:val="00E64B39"/>
    <w:rsid w:val="00E64CDC"/>
    <w:rsid w:val="00E64D71"/>
    <w:rsid w:val="00E65096"/>
    <w:rsid w:val="00E6522B"/>
    <w:rsid w:val="00E6524E"/>
    <w:rsid w:val="00E6535C"/>
    <w:rsid w:val="00E654E0"/>
    <w:rsid w:val="00E6567C"/>
    <w:rsid w:val="00E65817"/>
    <w:rsid w:val="00E65A14"/>
    <w:rsid w:val="00E65C54"/>
    <w:rsid w:val="00E65D04"/>
    <w:rsid w:val="00E65E3C"/>
    <w:rsid w:val="00E65F27"/>
    <w:rsid w:val="00E662D9"/>
    <w:rsid w:val="00E663F8"/>
    <w:rsid w:val="00E66732"/>
    <w:rsid w:val="00E66CA0"/>
    <w:rsid w:val="00E66E80"/>
    <w:rsid w:val="00E66F01"/>
    <w:rsid w:val="00E670C3"/>
    <w:rsid w:val="00E6716E"/>
    <w:rsid w:val="00E671DF"/>
    <w:rsid w:val="00E671F5"/>
    <w:rsid w:val="00E67259"/>
    <w:rsid w:val="00E67342"/>
    <w:rsid w:val="00E67757"/>
    <w:rsid w:val="00E67843"/>
    <w:rsid w:val="00E6786A"/>
    <w:rsid w:val="00E67CBA"/>
    <w:rsid w:val="00E7019E"/>
    <w:rsid w:val="00E70219"/>
    <w:rsid w:val="00E70481"/>
    <w:rsid w:val="00E70601"/>
    <w:rsid w:val="00E70671"/>
    <w:rsid w:val="00E70701"/>
    <w:rsid w:val="00E7073D"/>
    <w:rsid w:val="00E70CB3"/>
    <w:rsid w:val="00E70D88"/>
    <w:rsid w:val="00E70F25"/>
    <w:rsid w:val="00E710B8"/>
    <w:rsid w:val="00E7126F"/>
    <w:rsid w:val="00E71278"/>
    <w:rsid w:val="00E7130A"/>
    <w:rsid w:val="00E71450"/>
    <w:rsid w:val="00E71988"/>
    <w:rsid w:val="00E71C48"/>
    <w:rsid w:val="00E71D5C"/>
    <w:rsid w:val="00E71DD5"/>
    <w:rsid w:val="00E71E8F"/>
    <w:rsid w:val="00E71ECE"/>
    <w:rsid w:val="00E71ED7"/>
    <w:rsid w:val="00E71FD0"/>
    <w:rsid w:val="00E7201F"/>
    <w:rsid w:val="00E7220B"/>
    <w:rsid w:val="00E7224E"/>
    <w:rsid w:val="00E722B7"/>
    <w:rsid w:val="00E723D3"/>
    <w:rsid w:val="00E7248C"/>
    <w:rsid w:val="00E726A5"/>
    <w:rsid w:val="00E72854"/>
    <w:rsid w:val="00E728E7"/>
    <w:rsid w:val="00E7294B"/>
    <w:rsid w:val="00E72994"/>
    <w:rsid w:val="00E72B9F"/>
    <w:rsid w:val="00E72C2B"/>
    <w:rsid w:val="00E72C39"/>
    <w:rsid w:val="00E72C5D"/>
    <w:rsid w:val="00E72DAE"/>
    <w:rsid w:val="00E72E16"/>
    <w:rsid w:val="00E72FE6"/>
    <w:rsid w:val="00E73188"/>
    <w:rsid w:val="00E731C1"/>
    <w:rsid w:val="00E73591"/>
    <w:rsid w:val="00E73640"/>
    <w:rsid w:val="00E73664"/>
    <w:rsid w:val="00E73708"/>
    <w:rsid w:val="00E739AA"/>
    <w:rsid w:val="00E73A0E"/>
    <w:rsid w:val="00E73AF9"/>
    <w:rsid w:val="00E73D8B"/>
    <w:rsid w:val="00E73E52"/>
    <w:rsid w:val="00E741F9"/>
    <w:rsid w:val="00E746B5"/>
    <w:rsid w:val="00E746CD"/>
    <w:rsid w:val="00E74749"/>
    <w:rsid w:val="00E748C0"/>
    <w:rsid w:val="00E74932"/>
    <w:rsid w:val="00E749B5"/>
    <w:rsid w:val="00E74A0B"/>
    <w:rsid w:val="00E74AFA"/>
    <w:rsid w:val="00E74BAF"/>
    <w:rsid w:val="00E74D29"/>
    <w:rsid w:val="00E74F2D"/>
    <w:rsid w:val="00E74F91"/>
    <w:rsid w:val="00E751FA"/>
    <w:rsid w:val="00E753A6"/>
    <w:rsid w:val="00E754A6"/>
    <w:rsid w:val="00E754E2"/>
    <w:rsid w:val="00E755B0"/>
    <w:rsid w:val="00E7584F"/>
    <w:rsid w:val="00E75AAD"/>
    <w:rsid w:val="00E75AC3"/>
    <w:rsid w:val="00E75CAE"/>
    <w:rsid w:val="00E75CF9"/>
    <w:rsid w:val="00E76245"/>
    <w:rsid w:val="00E769CC"/>
    <w:rsid w:val="00E76C01"/>
    <w:rsid w:val="00E76CC2"/>
    <w:rsid w:val="00E76E8D"/>
    <w:rsid w:val="00E7707E"/>
    <w:rsid w:val="00E770AC"/>
    <w:rsid w:val="00E773FC"/>
    <w:rsid w:val="00E774FA"/>
    <w:rsid w:val="00E77836"/>
    <w:rsid w:val="00E77B4C"/>
    <w:rsid w:val="00E77BD6"/>
    <w:rsid w:val="00E77CBE"/>
    <w:rsid w:val="00E77DFC"/>
    <w:rsid w:val="00E77E5B"/>
    <w:rsid w:val="00E77EF1"/>
    <w:rsid w:val="00E803E0"/>
    <w:rsid w:val="00E80672"/>
    <w:rsid w:val="00E80A6D"/>
    <w:rsid w:val="00E80B93"/>
    <w:rsid w:val="00E80BE0"/>
    <w:rsid w:val="00E80C31"/>
    <w:rsid w:val="00E80D11"/>
    <w:rsid w:val="00E80D2F"/>
    <w:rsid w:val="00E80DA1"/>
    <w:rsid w:val="00E80F4E"/>
    <w:rsid w:val="00E81117"/>
    <w:rsid w:val="00E81217"/>
    <w:rsid w:val="00E812DA"/>
    <w:rsid w:val="00E8146C"/>
    <w:rsid w:val="00E8162E"/>
    <w:rsid w:val="00E816EB"/>
    <w:rsid w:val="00E81941"/>
    <w:rsid w:val="00E81C21"/>
    <w:rsid w:val="00E81C4C"/>
    <w:rsid w:val="00E81D30"/>
    <w:rsid w:val="00E81DDE"/>
    <w:rsid w:val="00E82104"/>
    <w:rsid w:val="00E8211B"/>
    <w:rsid w:val="00E82248"/>
    <w:rsid w:val="00E82285"/>
    <w:rsid w:val="00E82328"/>
    <w:rsid w:val="00E8244F"/>
    <w:rsid w:val="00E824C8"/>
    <w:rsid w:val="00E82632"/>
    <w:rsid w:val="00E82679"/>
    <w:rsid w:val="00E826BF"/>
    <w:rsid w:val="00E82962"/>
    <w:rsid w:val="00E829AC"/>
    <w:rsid w:val="00E829DE"/>
    <w:rsid w:val="00E82D07"/>
    <w:rsid w:val="00E82FF5"/>
    <w:rsid w:val="00E83035"/>
    <w:rsid w:val="00E83184"/>
    <w:rsid w:val="00E8327B"/>
    <w:rsid w:val="00E832D4"/>
    <w:rsid w:val="00E83440"/>
    <w:rsid w:val="00E834EA"/>
    <w:rsid w:val="00E836EF"/>
    <w:rsid w:val="00E8386A"/>
    <w:rsid w:val="00E83C76"/>
    <w:rsid w:val="00E83CDD"/>
    <w:rsid w:val="00E83EB0"/>
    <w:rsid w:val="00E840AA"/>
    <w:rsid w:val="00E841D4"/>
    <w:rsid w:val="00E841EC"/>
    <w:rsid w:val="00E843FE"/>
    <w:rsid w:val="00E84419"/>
    <w:rsid w:val="00E8442C"/>
    <w:rsid w:val="00E8447C"/>
    <w:rsid w:val="00E84573"/>
    <w:rsid w:val="00E8495F"/>
    <w:rsid w:val="00E84B52"/>
    <w:rsid w:val="00E84BE4"/>
    <w:rsid w:val="00E84C23"/>
    <w:rsid w:val="00E84D85"/>
    <w:rsid w:val="00E84DB3"/>
    <w:rsid w:val="00E84F2C"/>
    <w:rsid w:val="00E8500A"/>
    <w:rsid w:val="00E85043"/>
    <w:rsid w:val="00E8542F"/>
    <w:rsid w:val="00E854BC"/>
    <w:rsid w:val="00E856E8"/>
    <w:rsid w:val="00E85768"/>
    <w:rsid w:val="00E85A28"/>
    <w:rsid w:val="00E85F13"/>
    <w:rsid w:val="00E85F45"/>
    <w:rsid w:val="00E85F6F"/>
    <w:rsid w:val="00E85F9F"/>
    <w:rsid w:val="00E8620D"/>
    <w:rsid w:val="00E86554"/>
    <w:rsid w:val="00E868D9"/>
    <w:rsid w:val="00E86922"/>
    <w:rsid w:val="00E86B15"/>
    <w:rsid w:val="00E86B37"/>
    <w:rsid w:val="00E86C0E"/>
    <w:rsid w:val="00E86CE1"/>
    <w:rsid w:val="00E86D48"/>
    <w:rsid w:val="00E86D66"/>
    <w:rsid w:val="00E86E91"/>
    <w:rsid w:val="00E86EAB"/>
    <w:rsid w:val="00E871A2"/>
    <w:rsid w:val="00E8720C"/>
    <w:rsid w:val="00E87245"/>
    <w:rsid w:val="00E8748D"/>
    <w:rsid w:val="00E8777E"/>
    <w:rsid w:val="00E8798F"/>
    <w:rsid w:val="00E879D6"/>
    <w:rsid w:val="00E879E3"/>
    <w:rsid w:val="00E87AE6"/>
    <w:rsid w:val="00E87B0D"/>
    <w:rsid w:val="00E87C7E"/>
    <w:rsid w:val="00E87D58"/>
    <w:rsid w:val="00E87DB0"/>
    <w:rsid w:val="00E87E4A"/>
    <w:rsid w:val="00E87EDC"/>
    <w:rsid w:val="00E87EE8"/>
    <w:rsid w:val="00E87F2C"/>
    <w:rsid w:val="00E90074"/>
    <w:rsid w:val="00E90273"/>
    <w:rsid w:val="00E9047B"/>
    <w:rsid w:val="00E9050C"/>
    <w:rsid w:val="00E9060A"/>
    <w:rsid w:val="00E90731"/>
    <w:rsid w:val="00E90797"/>
    <w:rsid w:val="00E90876"/>
    <w:rsid w:val="00E90AF4"/>
    <w:rsid w:val="00E90B79"/>
    <w:rsid w:val="00E90BA1"/>
    <w:rsid w:val="00E90D7E"/>
    <w:rsid w:val="00E9105A"/>
    <w:rsid w:val="00E91274"/>
    <w:rsid w:val="00E916E1"/>
    <w:rsid w:val="00E919E2"/>
    <w:rsid w:val="00E91AFD"/>
    <w:rsid w:val="00E91EDC"/>
    <w:rsid w:val="00E921CA"/>
    <w:rsid w:val="00E923A1"/>
    <w:rsid w:val="00E924DC"/>
    <w:rsid w:val="00E925C9"/>
    <w:rsid w:val="00E9260B"/>
    <w:rsid w:val="00E92788"/>
    <w:rsid w:val="00E92889"/>
    <w:rsid w:val="00E92901"/>
    <w:rsid w:val="00E92A19"/>
    <w:rsid w:val="00E92AEC"/>
    <w:rsid w:val="00E92BDE"/>
    <w:rsid w:val="00E92C8B"/>
    <w:rsid w:val="00E92DAA"/>
    <w:rsid w:val="00E92DE7"/>
    <w:rsid w:val="00E92F15"/>
    <w:rsid w:val="00E9311C"/>
    <w:rsid w:val="00E93135"/>
    <w:rsid w:val="00E931E0"/>
    <w:rsid w:val="00E93395"/>
    <w:rsid w:val="00E93491"/>
    <w:rsid w:val="00E937D4"/>
    <w:rsid w:val="00E9388B"/>
    <w:rsid w:val="00E93A95"/>
    <w:rsid w:val="00E93BC6"/>
    <w:rsid w:val="00E93D97"/>
    <w:rsid w:val="00E93DA6"/>
    <w:rsid w:val="00E93F02"/>
    <w:rsid w:val="00E94247"/>
    <w:rsid w:val="00E945C2"/>
    <w:rsid w:val="00E9472A"/>
    <w:rsid w:val="00E947EF"/>
    <w:rsid w:val="00E949B3"/>
    <w:rsid w:val="00E94A28"/>
    <w:rsid w:val="00E94B80"/>
    <w:rsid w:val="00E94C70"/>
    <w:rsid w:val="00E94CB7"/>
    <w:rsid w:val="00E94CCC"/>
    <w:rsid w:val="00E94E06"/>
    <w:rsid w:val="00E95161"/>
    <w:rsid w:val="00E95260"/>
    <w:rsid w:val="00E9528B"/>
    <w:rsid w:val="00E952D6"/>
    <w:rsid w:val="00E95377"/>
    <w:rsid w:val="00E95476"/>
    <w:rsid w:val="00E9555A"/>
    <w:rsid w:val="00E9576A"/>
    <w:rsid w:val="00E959FE"/>
    <w:rsid w:val="00E95A16"/>
    <w:rsid w:val="00E95D17"/>
    <w:rsid w:val="00E95DF9"/>
    <w:rsid w:val="00E95E8F"/>
    <w:rsid w:val="00E9635A"/>
    <w:rsid w:val="00E96570"/>
    <w:rsid w:val="00E96676"/>
    <w:rsid w:val="00E966B3"/>
    <w:rsid w:val="00E968C1"/>
    <w:rsid w:val="00E9691C"/>
    <w:rsid w:val="00E96A74"/>
    <w:rsid w:val="00E96F1E"/>
    <w:rsid w:val="00E974D2"/>
    <w:rsid w:val="00E97525"/>
    <w:rsid w:val="00E9768E"/>
    <w:rsid w:val="00E976C8"/>
    <w:rsid w:val="00E97997"/>
    <w:rsid w:val="00E97C62"/>
    <w:rsid w:val="00E97C91"/>
    <w:rsid w:val="00E97D4F"/>
    <w:rsid w:val="00E97D5A"/>
    <w:rsid w:val="00E97E49"/>
    <w:rsid w:val="00E97E4C"/>
    <w:rsid w:val="00E97FC6"/>
    <w:rsid w:val="00EA00C4"/>
    <w:rsid w:val="00EA01EC"/>
    <w:rsid w:val="00EA022B"/>
    <w:rsid w:val="00EA0358"/>
    <w:rsid w:val="00EA055B"/>
    <w:rsid w:val="00EA0685"/>
    <w:rsid w:val="00EA076C"/>
    <w:rsid w:val="00EA08F8"/>
    <w:rsid w:val="00EA0A91"/>
    <w:rsid w:val="00EA0D67"/>
    <w:rsid w:val="00EA0DEF"/>
    <w:rsid w:val="00EA0FE6"/>
    <w:rsid w:val="00EA121B"/>
    <w:rsid w:val="00EA1368"/>
    <w:rsid w:val="00EA15D3"/>
    <w:rsid w:val="00EA15EF"/>
    <w:rsid w:val="00EA16BB"/>
    <w:rsid w:val="00EA1885"/>
    <w:rsid w:val="00EA18DC"/>
    <w:rsid w:val="00EA1C54"/>
    <w:rsid w:val="00EA1EB7"/>
    <w:rsid w:val="00EA1F0E"/>
    <w:rsid w:val="00EA1F98"/>
    <w:rsid w:val="00EA2281"/>
    <w:rsid w:val="00EA23A3"/>
    <w:rsid w:val="00EA2560"/>
    <w:rsid w:val="00EA256A"/>
    <w:rsid w:val="00EA26DA"/>
    <w:rsid w:val="00EA2B3F"/>
    <w:rsid w:val="00EA2CC4"/>
    <w:rsid w:val="00EA2DE3"/>
    <w:rsid w:val="00EA2E46"/>
    <w:rsid w:val="00EA2F01"/>
    <w:rsid w:val="00EA30F7"/>
    <w:rsid w:val="00EA3206"/>
    <w:rsid w:val="00EA32A3"/>
    <w:rsid w:val="00EA33F2"/>
    <w:rsid w:val="00EA36D1"/>
    <w:rsid w:val="00EA37C5"/>
    <w:rsid w:val="00EA3859"/>
    <w:rsid w:val="00EA3A68"/>
    <w:rsid w:val="00EA3CAF"/>
    <w:rsid w:val="00EA3D99"/>
    <w:rsid w:val="00EA4010"/>
    <w:rsid w:val="00EA4136"/>
    <w:rsid w:val="00EA4259"/>
    <w:rsid w:val="00EA429A"/>
    <w:rsid w:val="00EA42F3"/>
    <w:rsid w:val="00EA4801"/>
    <w:rsid w:val="00EA482F"/>
    <w:rsid w:val="00EA4902"/>
    <w:rsid w:val="00EA4AE7"/>
    <w:rsid w:val="00EA4BF9"/>
    <w:rsid w:val="00EA4D0F"/>
    <w:rsid w:val="00EA4E3E"/>
    <w:rsid w:val="00EA4E48"/>
    <w:rsid w:val="00EA4E6A"/>
    <w:rsid w:val="00EA4E83"/>
    <w:rsid w:val="00EA507B"/>
    <w:rsid w:val="00EA507F"/>
    <w:rsid w:val="00EA52C0"/>
    <w:rsid w:val="00EA53D7"/>
    <w:rsid w:val="00EA5501"/>
    <w:rsid w:val="00EA56BA"/>
    <w:rsid w:val="00EA5757"/>
    <w:rsid w:val="00EA58AC"/>
    <w:rsid w:val="00EA5A44"/>
    <w:rsid w:val="00EA5A8B"/>
    <w:rsid w:val="00EA5B81"/>
    <w:rsid w:val="00EA5BA7"/>
    <w:rsid w:val="00EA5C40"/>
    <w:rsid w:val="00EA5D45"/>
    <w:rsid w:val="00EA5E1E"/>
    <w:rsid w:val="00EA5F17"/>
    <w:rsid w:val="00EA5F1E"/>
    <w:rsid w:val="00EA638D"/>
    <w:rsid w:val="00EA6523"/>
    <w:rsid w:val="00EA6530"/>
    <w:rsid w:val="00EA65C0"/>
    <w:rsid w:val="00EA6686"/>
    <w:rsid w:val="00EA6C38"/>
    <w:rsid w:val="00EA6D7E"/>
    <w:rsid w:val="00EA6D80"/>
    <w:rsid w:val="00EA6DA7"/>
    <w:rsid w:val="00EA6F2B"/>
    <w:rsid w:val="00EA6F36"/>
    <w:rsid w:val="00EA6F83"/>
    <w:rsid w:val="00EA7016"/>
    <w:rsid w:val="00EA7173"/>
    <w:rsid w:val="00EA71CB"/>
    <w:rsid w:val="00EA71D7"/>
    <w:rsid w:val="00EA7228"/>
    <w:rsid w:val="00EA737A"/>
    <w:rsid w:val="00EA73D2"/>
    <w:rsid w:val="00EA7412"/>
    <w:rsid w:val="00EA74D3"/>
    <w:rsid w:val="00EA75BA"/>
    <w:rsid w:val="00EA760B"/>
    <w:rsid w:val="00EA76BC"/>
    <w:rsid w:val="00EA7DF1"/>
    <w:rsid w:val="00EA7FDF"/>
    <w:rsid w:val="00EB0044"/>
    <w:rsid w:val="00EB0212"/>
    <w:rsid w:val="00EB022E"/>
    <w:rsid w:val="00EB0420"/>
    <w:rsid w:val="00EB051B"/>
    <w:rsid w:val="00EB065A"/>
    <w:rsid w:val="00EB0668"/>
    <w:rsid w:val="00EB08FC"/>
    <w:rsid w:val="00EB0983"/>
    <w:rsid w:val="00EB0A6F"/>
    <w:rsid w:val="00EB0B49"/>
    <w:rsid w:val="00EB0B79"/>
    <w:rsid w:val="00EB0D6F"/>
    <w:rsid w:val="00EB10CF"/>
    <w:rsid w:val="00EB1306"/>
    <w:rsid w:val="00EB14D9"/>
    <w:rsid w:val="00EB1578"/>
    <w:rsid w:val="00EB1965"/>
    <w:rsid w:val="00EB1A30"/>
    <w:rsid w:val="00EB1B2D"/>
    <w:rsid w:val="00EB1BA5"/>
    <w:rsid w:val="00EB1BB1"/>
    <w:rsid w:val="00EB1CED"/>
    <w:rsid w:val="00EB1ED5"/>
    <w:rsid w:val="00EB2140"/>
    <w:rsid w:val="00EB2232"/>
    <w:rsid w:val="00EB2323"/>
    <w:rsid w:val="00EB2537"/>
    <w:rsid w:val="00EB2635"/>
    <w:rsid w:val="00EB2691"/>
    <w:rsid w:val="00EB2784"/>
    <w:rsid w:val="00EB27FE"/>
    <w:rsid w:val="00EB28BF"/>
    <w:rsid w:val="00EB28DD"/>
    <w:rsid w:val="00EB2B1B"/>
    <w:rsid w:val="00EB2BB0"/>
    <w:rsid w:val="00EB2C84"/>
    <w:rsid w:val="00EB2FB9"/>
    <w:rsid w:val="00EB3224"/>
    <w:rsid w:val="00EB33BB"/>
    <w:rsid w:val="00EB3523"/>
    <w:rsid w:val="00EB35B5"/>
    <w:rsid w:val="00EB3653"/>
    <w:rsid w:val="00EB36EF"/>
    <w:rsid w:val="00EB3AAB"/>
    <w:rsid w:val="00EB4098"/>
    <w:rsid w:val="00EB40A3"/>
    <w:rsid w:val="00EB4148"/>
    <w:rsid w:val="00EB41E7"/>
    <w:rsid w:val="00EB451E"/>
    <w:rsid w:val="00EB4520"/>
    <w:rsid w:val="00EB4521"/>
    <w:rsid w:val="00EB4661"/>
    <w:rsid w:val="00EB478E"/>
    <w:rsid w:val="00EB48B5"/>
    <w:rsid w:val="00EB48E9"/>
    <w:rsid w:val="00EB4A97"/>
    <w:rsid w:val="00EB4C17"/>
    <w:rsid w:val="00EB4C1B"/>
    <w:rsid w:val="00EB4E7B"/>
    <w:rsid w:val="00EB4EEB"/>
    <w:rsid w:val="00EB4FA7"/>
    <w:rsid w:val="00EB4FE8"/>
    <w:rsid w:val="00EB5296"/>
    <w:rsid w:val="00EB52B5"/>
    <w:rsid w:val="00EB52BB"/>
    <w:rsid w:val="00EB5367"/>
    <w:rsid w:val="00EB581D"/>
    <w:rsid w:val="00EB5853"/>
    <w:rsid w:val="00EB5910"/>
    <w:rsid w:val="00EB5B28"/>
    <w:rsid w:val="00EB5D2C"/>
    <w:rsid w:val="00EB62AD"/>
    <w:rsid w:val="00EB62CF"/>
    <w:rsid w:val="00EB63A3"/>
    <w:rsid w:val="00EB6991"/>
    <w:rsid w:val="00EB6B0E"/>
    <w:rsid w:val="00EB6BF6"/>
    <w:rsid w:val="00EB6DBB"/>
    <w:rsid w:val="00EB6DE2"/>
    <w:rsid w:val="00EB6E07"/>
    <w:rsid w:val="00EB705B"/>
    <w:rsid w:val="00EB70DB"/>
    <w:rsid w:val="00EB7348"/>
    <w:rsid w:val="00EB7425"/>
    <w:rsid w:val="00EB74B3"/>
    <w:rsid w:val="00EB7572"/>
    <w:rsid w:val="00EB76DB"/>
    <w:rsid w:val="00EB77E4"/>
    <w:rsid w:val="00EB7A14"/>
    <w:rsid w:val="00EB7AB4"/>
    <w:rsid w:val="00EB7BAA"/>
    <w:rsid w:val="00EB7C71"/>
    <w:rsid w:val="00EB7CFD"/>
    <w:rsid w:val="00EB7D10"/>
    <w:rsid w:val="00EB7FF6"/>
    <w:rsid w:val="00EC007C"/>
    <w:rsid w:val="00EC0329"/>
    <w:rsid w:val="00EC039B"/>
    <w:rsid w:val="00EC05B1"/>
    <w:rsid w:val="00EC0846"/>
    <w:rsid w:val="00EC09A2"/>
    <w:rsid w:val="00EC0B55"/>
    <w:rsid w:val="00EC0B8B"/>
    <w:rsid w:val="00EC0B9F"/>
    <w:rsid w:val="00EC0CDD"/>
    <w:rsid w:val="00EC10B8"/>
    <w:rsid w:val="00EC12A0"/>
    <w:rsid w:val="00EC131D"/>
    <w:rsid w:val="00EC1374"/>
    <w:rsid w:val="00EC1434"/>
    <w:rsid w:val="00EC14D6"/>
    <w:rsid w:val="00EC14ED"/>
    <w:rsid w:val="00EC1579"/>
    <w:rsid w:val="00EC17B3"/>
    <w:rsid w:val="00EC18EE"/>
    <w:rsid w:val="00EC1911"/>
    <w:rsid w:val="00EC195F"/>
    <w:rsid w:val="00EC1B7C"/>
    <w:rsid w:val="00EC1C3E"/>
    <w:rsid w:val="00EC1E38"/>
    <w:rsid w:val="00EC1EF4"/>
    <w:rsid w:val="00EC1F86"/>
    <w:rsid w:val="00EC1FC8"/>
    <w:rsid w:val="00EC2109"/>
    <w:rsid w:val="00EC2470"/>
    <w:rsid w:val="00EC2528"/>
    <w:rsid w:val="00EC26D8"/>
    <w:rsid w:val="00EC2752"/>
    <w:rsid w:val="00EC2805"/>
    <w:rsid w:val="00EC2825"/>
    <w:rsid w:val="00EC2879"/>
    <w:rsid w:val="00EC28B1"/>
    <w:rsid w:val="00EC2939"/>
    <w:rsid w:val="00EC2B19"/>
    <w:rsid w:val="00EC2B4F"/>
    <w:rsid w:val="00EC2B6D"/>
    <w:rsid w:val="00EC2BA7"/>
    <w:rsid w:val="00EC2BB7"/>
    <w:rsid w:val="00EC2C44"/>
    <w:rsid w:val="00EC2DC6"/>
    <w:rsid w:val="00EC2FA4"/>
    <w:rsid w:val="00EC314D"/>
    <w:rsid w:val="00EC32E5"/>
    <w:rsid w:val="00EC3511"/>
    <w:rsid w:val="00EC37C0"/>
    <w:rsid w:val="00EC3844"/>
    <w:rsid w:val="00EC3924"/>
    <w:rsid w:val="00EC3987"/>
    <w:rsid w:val="00EC39D9"/>
    <w:rsid w:val="00EC3ACC"/>
    <w:rsid w:val="00EC3B95"/>
    <w:rsid w:val="00EC3C64"/>
    <w:rsid w:val="00EC3C67"/>
    <w:rsid w:val="00EC3E42"/>
    <w:rsid w:val="00EC3F00"/>
    <w:rsid w:val="00EC3FAF"/>
    <w:rsid w:val="00EC431E"/>
    <w:rsid w:val="00EC4456"/>
    <w:rsid w:val="00EC474D"/>
    <w:rsid w:val="00EC47DA"/>
    <w:rsid w:val="00EC482A"/>
    <w:rsid w:val="00EC4CC7"/>
    <w:rsid w:val="00EC4E4B"/>
    <w:rsid w:val="00EC510E"/>
    <w:rsid w:val="00EC5148"/>
    <w:rsid w:val="00EC5320"/>
    <w:rsid w:val="00EC5431"/>
    <w:rsid w:val="00EC5652"/>
    <w:rsid w:val="00EC57EB"/>
    <w:rsid w:val="00EC5A95"/>
    <w:rsid w:val="00EC5BCF"/>
    <w:rsid w:val="00EC5CD3"/>
    <w:rsid w:val="00EC5E75"/>
    <w:rsid w:val="00EC5ED4"/>
    <w:rsid w:val="00EC5FE5"/>
    <w:rsid w:val="00EC6012"/>
    <w:rsid w:val="00EC6056"/>
    <w:rsid w:val="00EC6118"/>
    <w:rsid w:val="00EC647B"/>
    <w:rsid w:val="00EC647D"/>
    <w:rsid w:val="00EC6491"/>
    <w:rsid w:val="00EC672B"/>
    <w:rsid w:val="00EC684B"/>
    <w:rsid w:val="00EC684C"/>
    <w:rsid w:val="00EC686F"/>
    <w:rsid w:val="00EC68E1"/>
    <w:rsid w:val="00EC6947"/>
    <w:rsid w:val="00EC6A18"/>
    <w:rsid w:val="00EC6A6A"/>
    <w:rsid w:val="00EC6B15"/>
    <w:rsid w:val="00EC6BE0"/>
    <w:rsid w:val="00EC6C85"/>
    <w:rsid w:val="00EC6C92"/>
    <w:rsid w:val="00EC6CE0"/>
    <w:rsid w:val="00EC6E01"/>
    <w:rsid w:val="00EC6F30"/>
    <w:rsid w:val="00EC6FF3"/>
    <w:rsid w:val="00EC70D0"/>
    <w:rsid w:val="00EC7137"/>
    <w:rsid w:val="00EC71CE"/>
    <w:rsid w:val="00EC7250"/>
    <w:rsid w:val="00EC7587"/>
    <w:rsid w:val="00EC76FB"/>
    <w:rsid w:val="00EC770A"/>
    <w:rsid w:val="00EC7912"/>
    <w:rsid w:val="00EC792F"/>
    <w:rsid w:val="00EC7E1E"/>
    <w:rsid w:val="00ED0106"/>
    <w:rsid w:val="00ED01A5"/>
    <w:rsid w:val="00ED021C"/>
    <w:rsid w:val="00ED0296"/>
    <w:rsid w:val="00ED034D"/>
    <w:rsid w:val="00ED03B5"/>
    <w:rsid w:val="00ED043D"/>
    <w:rsid w:val="00ED04F7"/>
    <w:rsid w:val="00ED05D8"/>
    <w:rsid w:val="00ED07AA"/>
    <w:rsid w:val="00ED0811"/>
    <w:rsid w:val="00ED086F"/>
    <w:rsid w:val="00ED0AA8"/>
    <w:rsid w:val="00ED0C3F"/>
    <w:rsid w:val="00ED0D6A"/>
    <w:rsid w:val="00ED0E0F"/>
    <w:rsid w:val="00ED1144"/>
    <w:rsid w:val="00ED1148"/>
    <w:rsid w:val="00ED1319"/>
    <w:rsid w:val="00ED199B"/>
    <w:rsid w:val="00ED199E"/>
    <w:rsid w:val="00ED1B9C"/>
    <w:rsid w:val="00ED2199"/>
    <w:rsid w:val="00ED2237"/>
    <w:rsid w:val="00ED2368"/>
    <w:rsid w:val="00ED2442"/>
    <w:rsid w:val="00ED2731"/>
    <w:rsid w:val="00ED288D"/>
    <w:rsid w:val="00ED2958"/>
    <w:rsid w:val="00ED2ABA"/>
    <w:rsid w:val="00ED2C49"/>
    <w:rsid w:val="00ED2C9C"/>
    <w:rsid w:val="00ED32D8"/>
    <w:rsid w:val="00ED33D3"/>
    <w:rsid w:val="00ED3508"/>
    <w:rsid w:val="00ED359C"/>
    <w:rsid w:val="00ED368E"/>
    <w:rsid w:val="00ED399D"/>
    <w:rsid w:val="00ED3A2D"/>
    <w:rsid w:val="00ED3A4E"/>
    <w:rsid w:val="00ED3A65"/>
    <w:rsid w:val="00ED3ACD"/>
    <w:rsid w:val="00ED3CD4"/>
    <w:rsid w:val="00ED3CEC"/>
    <w:rsid w:val="00ED3D90"/>
    <w:rsid w:val="00ED3F13"/>
    <w:rsid w:val="00ED3FF2"/>
    <w:rsid w:val="00ED4032"/>
    <w:rsid w:val="00ED4051"/>
    <w:rsid w:val="00ED442F"/>
    <w:rsid w:val="00ED446C"/>
    <w:rsid w:val="00ED4505"/>
    <w:rsid w:val="00ED45B4"/>
    <w:rsid w:val="00ED45BD"/>
    <w:rsid w:val="00ED462D"/>
    <w:rsid w:val="00ED46B5"/>
    <w:rsid w:val="00ED47AF"/>
    <w:rsid w:val="00ED4B07"/>
    <w:rsid w:val="00ED4B4C"/>
    <w:rsid w:val="00ED4C94"/>
    <w:rsid w:val="00ED4D10"/>
    <w:rsid w:val="00ED4F06"/>
    <w:rsid w:val="00ED4F15"/>
    <w:rsid w:val="00ED4F80"/>
    <w:rsid w:val="00ED50EC"/>
    <w:rsid w:val="00ED5246"/>
    <w:rsid w:val="00ED5477"/>
    <w:rsid w:val="00ED5561"/>
    <w:rsid w:val="00ED5850"/>
    <w:rsid w:val="00ED5943"/>
    <w:rsid w:val="00ED5A34"/>
    <w:rsid w:val="00ED5EAA"/>
    <w:rsid w:val="00ED5F07"/>
    <w:rsid w:val="00ED6028"/>
    <w:rsid w:val="00ED6131"/>
    <w:rsid w:val="00ED614E"/>
    <w:rsid w:val="00ED6257"/>
    <w:rsid w:val="00ED632D"/>
    <w:rsid w:val="00ED63E8"/>
    <w:rsid w:val="00ED64AA"/>
    <w:rsid w:val="00ED6638"/>
    <w:rsid w:val="00ED676D"/>
    <w:rsid w:val="00ED67CC"/>
    <w:rsid w:val="00ED6869"/>
    <w:rsid w:val="00ED6939"/>
    <w:rsid w:val="00ED6947"/>
    <w:rsid w:val="00ED69A4"/>
    <w:rsid w:val="00ED6AE5"/>
    <w:rsid w:val="00ED6B9C"/>
    <w:rsid w:val="00ED70A5"/>
    <w:rsid w:val="00ED7191"/>
    <w:rsid w:val="00ED720B"/>
    <w:rsid w:val="00ED793D"/>
    <w:rsid w:val="00ED7CA8"/>
    <w:rsid w:val="00ED7FF6"/>
    <w:rsid w:val="00EE03DC"/>
    <w:rsid w:val="00EE0589"/>
    <w:rsid w:val="00EE05EA"/>
    <w:rsid w:val="00EE078A"/>
    <w:rsid w:val="00EE085E"/>
    <w:rsid w:val="00EE09F7"/>
    <w:rsid w:val="00EE0A04"/>
    <w:rsid w:val="00EE0A10"/>
    <w:rsid w:val="00EE0B77"/>
    <w:rsid w:val="00EE0EA1"/>
    <w:rsid w:val="00EE0EE2"/>
    <w:rsid w:val="00EE0F20"/>
    <w:rsid w:val="00EE10F9"/>
    <w:rsid w:val="00EE121F"/>
    <w:rsid w:val="00EE15A6"/>
    <w:rsid w:val="00EE161C"/>
    <w:rsid w:val="00EE16CC"/>
    <w:rsid w:val="00EE16D6"/>
    <w:rsid w:val="00EE17C8"/>
    <w:rsid w:val="00EE17E3"/>
    <w:rsid w:val="00EE1860"/>
    <w:rsid w:val="00EE1993"/>
    <w:rsid w:val="00EE1CC9"/>
    <w:rsid w:val="00EE1D30"/>
    <w:rsid w:val="00EE1DA1"/>
    <w:rsid w:val="00EE213B"/>
    <w:rsid w:val="00EE21FB"/>
    <w:rsid w:val="00EE2219"/>
    <w:rsid w:val="00EE2251"/>
    <w:rsid w:val="00EE225B"/>
    <w:rsid w:val="00EE22B3"/>
    <w:rsid w:val="00EE27F4"/>
    <w:rsid w:val="00EE2877"/>
    <w:rsid w:val="00EE28CC"/>
    <w:rsid w:val="00EE2945"/>
    <w:rsid w:val="00EE3258"/>
    <w:rsid w:val="00EE3507"/>
    <w:rsid w:val="00EE353A"/>
    <w:rsid w:val="00EE35CA"/>
    <w:rsid w:val="00EE3683"/>
    <w:rsid w:val="00EE384B"/>
    <w:rsid w:val="00EE39C4"/>
    <w:rsid w:val="00EE3B2D"/>
    <w:rsid w:val="00EE3C83"/>
    <w:rsid w:val="00EE3CBD"/>
    <w:rsid w:val="00EE3CC0"/>
    <w:rsid w:val="00EE3D93"/>
    <w:rsid w:val="00EE3E60"/>
    <w:rsid w:val="00EE412E"/>
    <w:rsid w:val="00EE41B1"/>
    <w:rsid w:val="00EE435B"/>
    <w:rsid w:val="00EE450E"/>
    <w:rsid w:val="00EE4678"/>
    <w:rsid w:val="00EE467C"/>
    <w:rsid w:val="00EE467E"/>
    <w:rsid w:val="00EE46BD"/>
    <w:rsid w:val="00EE4858"/>
    <w:rsid w:val="00EE494B"/>
    <w:rsid w:val="00EE4BC2"/>
    <w:rsid w:val="00EE4F16"/>
    <w:rsid w:val="00EE5259"/>
    <w:rsid w:val="00EE52B9"/>
    <w:rsid w:val="00EE52C7"/>
    <w:rsid w:val="00EE5468"/>
    <w:rsid w:val="00EE554A"/>
    <w:rsid w:val="00EE5744"/>
    <w:rsid w:val="00EE5750"/>
    <w:rsid w:val="00EE5813"/>
    <w:rsid w:val="00EE584E"/>
    <w:rsid w:val="00EE5861"/>
    <w:rsid w:val="00EE5AFF"/>
    <w:rsid w:val="00EE5C47"/>
    <w:rsid w:val="00EE5C8C"/>
    <w:rsid w:val="00EE5D26"/>
    <w:rsid w:val="00EE5E86"/>
    <w:rsid w:val="00EE5EB0"/>
    <w:rsid w:val="00EE6337"/>
    <w:rsid w:val="00EE63A8"/>
    <w:rsid w:val="00EE65CA"/>
    <w:rsid w:val="00EE65F0"/>
    <w:rsid w:val="00EE69C4"/>
    <w:rsid w:val="00EE6DB0"/>
    <w:rsid w:val="00EE6E42"/>
    <w:rsid w:val="00EE7320"/>
    <w:rsid w:val="00EE7515"/>
    <w:rsid w:val="00EE76F6"/>
    <w:rsid w:val="00EE77BA"/>
    <w:rsid w:val="00EE77DE"/>
    <w:rsid w:val="00EE78B7"/>
    <w:rsid w:val="00EE78D0"/>
    <w:rsid w:val="00EE796D"/>
    <w:rsid w:val="00EE7974"/>
    <w:rsid w:val="00EE7B80"/>
    <w:rsid w:val="00EE7F9B"/>
    <w:rsid w:val="00EF02C5"/>
    <w:rsid w:val="00EF05E6"/>
    <w:rsid w:val="00EF085D"/>
    <w:rsid w:val="00EF0920"/>
    <w:rsid w:val="00EF0AED"/>
    <w:rsid w:val="00EF0B03"/>
    <w:rsid w:val="00EF0DB1"/>
    <w:rsid w:val="00EF0F2C"/>
    <w:rsid w:val="00EF0F56"/>
    <w:rsid w:val="00EF11C7"/>
    <w:rsid w:val="00EF135A"/>
    <w:rsid w:val="00EF15DE"/>
    <w:rsid w:val="00EF1687"/>
    <w:rsid w:val="00EF1712"/>
    <w:rsid w:val="00EF1761"/>
    <w:rsid w:val="00EF19A7"/>
    <w:rsid w:val="00EF1A34"/>
    <w:rsid w:val="00EF1B10"/>
    <w:rsid w:val="00EF1CAA"/>
    <w:rsid w:val="00EF1DFD"/>
    <w:rsid w:val="00EF1E8C"/>
    <w:rsid w:val="00EF202F"/>
    <w:rsid w:val="00EF2068"/>
    <w:rsid w:val="00EF20B7"/>
    <w:rsid w:val="00EF21B1"/>
    <w:rsid w:val="00EF2242"/>
    <w:rsid w:val="00EF26E6"/>
    <w:rsid w:val="00EF26FF"/>
    <w:rsid w:val="00EF285C"/>
    <w:rsid w:val="00EF2862"/>
    <w:rsid w:val="00EF2991"/>
    <w:rsid w:val="00EF29C0"/>
    <w:rsid w:val="00EF2B64"/>
    <w:rsid w:val="00EF2D8B"/>
    <w:rsid w:val="00EF301B"/>
    <w:rsid w:val="00EF3185"/>
    <w:rsid w:val="00EF31CC"/>
    <w:rsid w:val="00EF32ED"/>
    <w:rsid w:val="00EF3333"/>
    <w:rsid w:val="00EF35EA"/>
    <w:rsid w:val="00EF364B"/>
    <w:rsid w:val="00EF367C"/>
    <w:rsid w:val="00EF3814"/>
    <w:rsid w:val="00EF3994"/>
    <w:rsid w:val="00EF3C4E"/>
    <w:rsid w:val="00EF3C82"/>
    <w:rsid w:val="00EF3D94"/>
    <w:rsid w:val="00EF4063"/>
    <w:rsid w:val="00EF4219"/>
    <w:rsid w:val="00EF4254"/>
    <w:rsid w:val="00EF42FC"/>
    <w:rsid w:val="00EF4419"/>
    <w:rsid w:val="00EF454E"/>
    <w:rsid w:val="00EF4665"/>
    <w:rsid w:val="00EF473D"/>
    <w:rsid w:val="00EF497B"/>
    <w:rsid w:val="00EF4AF4"/>
    <w:rsid w:val="00EF4DE2"/>
    <w:rsid w:val="00EF4E0E"/>
    <w:rsid w:val="00EF4E73"/>
    <w:rsid w:val="00EF4F09"/>
    <w:rsid w:val="00EF500C"/>
    <w:rsid w:val="00EF5071"/>
    <w:rsid w:val="00EF517E"/>
    <w:rsid w:val="00EF5326"/>
    <w:rsid w:val="00EF541A"/>
    <w:rsid w:val="00EF550C"/>
    <w:rsid w:val="00EF55B6"/>
    <w:rsid w:val="00EF55E3"/>
    <w:rsid w:val="00EF56DF"/>
    <w:rsid w:val="00EF57AC"/>
    <w:rsid w:val="00EF5AD3"/>
    <w:rsid w:val="00EF5BAA"/>
    <w:rsid w:val="00EF5BB4"/>
    <w:rsid w:val="00EF5C10"/>
    <w:rsid w:val="00EF5F04"/>
    <w:rsid w:val="00EF5F37"/>
    <w:rsid w:val="00EF607C"/>
    <w:rsid w:val="00EF6337"/>
    <w:rsid w:val="00EF63C4"/>
    <w:rsid w:val="00EF6509"/>
    <w:rsid w:val="00EF6635"/>
    <w:rsid w:val="00EF66BA"/>
    <w:rsid w:val="00EF6B1C"/>
    <w:rsid w:val="00EF6CEA"/>
    <w:rsid w:val="00EF6F2F"/>
    <w:rsid w:val="00EF7040"/>
    <w:rsid w:val="00EF711F"/>
    <w:rsid w:val="00EF7183"/>
    <w:rsid w:val="00EF73FC"/>
    <w:rsid w:val="00EF7412"/>
    <w:rsid w:val="00EF75B3"/>
    <w:rsid w:val="00EF764A"/>
    <w:rsid w:val="00EF769F"/>
    <w:rsid w:val="00EF76BC"/>
    <w:rsid w:val="00EF771A"/>
    <w:rsid w:val="00EF78C0"/>
    <w:rsid w:val="00EF7A99"/>
    <w:rsid w:val="00EF7B8F"/>
    <w:rsid w:val="00EF7BEF"/>
    <w:rsid w:val="00EF7D3B"/>
    <w:rsid w:val="00EF7E94"/>
    <w:rsid w:val="00EF7EF4"/>
    <w:rsid w:val="00EF7F7A"/>
    <w:rsid w:val="00EF7FB0"/>
    <w:rsid w:val="00F00069"/>
    <w:rsid w:val="00F00197"/>
    <w:rsid w:val="00F00329"/>
    <w:rsid w:val="00F00486"/>
    <w:rsid w:val="00F0059E"/>
    <w:rsid w:val="00F00850"/>
    <w:rsid w:val="00F00877"/>
    <w:rsid w:val="00F009A7"/>
    <w:rsid w:val="00F00A74"/>
    <w:rsid w:val="00F00A7C"/>
    <w:rsid w:val="00F00A9B"/>
    <w:rsid w:val="00F00B2C"/>
    <w:rsid w:val="00F00D2C"/>
    <w:rsid w:val="00F0108A"/>
    <w:rsid w:val="00F010D6"/>
    <w:rsid w:val="00F01119"/>
    <w:rsid w:val="00F0123B"/>
    <w:rsid w:val="00F013E2"/>
    <w:rsid w:val="00F01682"/>
    <w:rsid w:val="00F016E9"/>
    <w:rsid w:val="00F01706"/>
    <w:rsid w:val="00F0179C"/>
    <w:rsid w:val="00F01966"/>
    <w:rsid w:val="00F01AA0"/>
    <w:rsid w:val="00F01AAA"/>
    <w:rsid w:val="00F01B6F"/>
    <w:rsid w:val="00F01CAF"/>
    <w:rsid w:val="00F02062"/>
    <w:rsid w:val="00F02171"/>
    <w:rsid w:val="00F022B3"/>
    <w:rsid w:val="00F0257B"/>
    <w:rsid w:val="00F025BC"/>
    <w:rsid w:val="00F025E3"/>
    <w:rsid w:val="00F0276A"/>
    <w:rsid w:val="00F02962"/>
    <w:rsid w:val="00F02C40"/>
    <w:rsid w:val="00F02CD2"/>
    <w:rsid w:val="00F02E82"/>
    <w:rsid w:val="00F02E94"/>
    <w:rsid w:val="00F02FF2"/>
    <w:rsid w:val="00F030BD"/>
    <w:rsid w:val="00F030F0"/>
    <w:rsid w:val="00F03178"/>
    <w:rsid w:val="00F03488"/>
    <w:rsid w:val="00F035A4"/>
    <w:rsid w:val="00F037E0"/>
    <w:rsid w:val="00F039D4"/>
    <w:rsid w:val="00F03DBF"/>
    <w:rsid w:val="00F03EC3"/>
    <w:rsid w:val="00F03FC6"/>
    <w:rsid w:val="00F0436F"/>
    <w:rsid w:val="00F0438A"/>
    <w:rsid w:val="00F045AF"/>
    <w:rsid w:val="00F04695"/>
    <w:rsid w:val="00F04A00"/>
    <w:rsid w:val="00F04D00"/>
    <w:rsid w:val="00F04D5A"/>
    <w:rsid w:val="00F04E7F"/>
    <w:rsid w:val="00F0537D"/>
    <w:rsid w:val="00F0553C"/>
    <w:rsid w:val="00F0560E"/>
    <w:rsid w:val="00F05616"/>
    <w:rsid w:val="00F0563B"/>
    <w:rsid w:val="00F05A2B"/>
    <w:rsid w:val="00F05C41"/>
    <w:rsid w:val="00F05CC3"/>
    <w:rsid w:val="00F05DA5"/>
    <w:rsid w:val="00F05E4E"/>
    <w:rsid w:val="00F05E5C"/>
    <w:rsid w:val="00F05F80"/>
    <w:rsid w:val="00F06089"/>
    <w:rsid w:val="00F060E6"/>
    <w:rsid w:val="00F06582"/>
    <w:rsid w:val="00F06617"/>
    <w:rsid w:val="00F0668E"/>
    <w:rsid w:val="00F067DB"/>
    <w:rsid w:val="00F068A3"/>
    <w:rsid w:val="00F0693B"/>
    <w:rsid w:val="00F06A5F"/>
    <w:rsid w:val="00F06C29"/>
    <w:rsid w:val="00F06E0E"/>
    <w:rsid w:val="00F06FB3"/>
    <w:rsid w:val="00F07198"/>
    <w:rsid w:val="00F0746B"/>
    <w:rsid w:val="00F074B1"/>
    <w:rsid w:val="00F07550"/>
    <w:rsid w:val="00F07896"/>
    <w:rsid w:val="00F07908"/>
    <w:rsid w:val="00F0796D"/>
    <w:rsid w:val="00F079FD"/>
    <w:rsid w:val="00F07B67"/>
    <w:rsid w:val="00F07BC5"/>
    <w:rsid w:val="00F07EF9"/>
    <w:rsid w:val="00F07F7E"/>
    <w:rsid w:val="00F1069D"/>
    <w:rsid w:val="00F1070A"/>
    <w:rsid w:val="00F108C0"/>
    <w:rsid w:val="00F10929"/>
    <w:rsid w:val="00F10BE5"/>
    <w:rsid w:val="00F11024"/>
    <w:rsid w:val="00F11040"/>
    <w:rsid w:val="00F11063"/>
    <w:rsid w:val="00F11231"/>
    <w:rsid w:val="00F113C6"/>
    <w:rsid w:val="00F1142C"/>
    <w:rsid w:val="00F1176C"/>
    <w:rsid w:val="00F11949"/>
    <w:rsid w:val="00F11A13"/>
    <w:rsid w:val="00F11A57"/>
    <w:rsid w:val="00F11AC7"/>
    <w:rsid w:val="00F11AE4"/>
    <w:rsid w:val="00F11B34"/>
    <w:rsid w:val="00F11C26"/>
    <w:rsid w:val="00F11DD6"/>
    <w:rsid w:val="00F120DF"/>
    <w:rsid w:val="00F12141"/>
    <w:rsid w:val="00F122E0"/>
    <w:rsid w:val="00F126B0"/>
    <w:rsid w:val="00F12710"/>
    <w:rsid w:val="00F12A18"/>
    <w:rsid w:val="00F12CBC"/>
    <w:rsid w:val="00F12EC4"/>
    <w:rsid w:val="00F13154"/>
    <w:rsid w:val="00F1323B"/>
    <w:rsid w:val="00F132B9"/>
    <w:rsid w:val="00F1358D"/>
    <w:rsid w:val="00F137F6"/>
    <w:rsid w:val="00F13819"/>
    <w:rsid w:val="00F13B74"/>
    <w:rsid w:val="00F13B80"/>
    <w:rsid w:val="00F13DFD"/>
    <w:rsid w:val="00F13E8A"/>
    <w:rsid w:val="00F13F9E"/>
    <w:rsid w:val="00F13FA2"/>
    <w:rsid w:val="00F14155"/>
    <w:rsid w:val="00F1437D"/>
    <w:rsid w:val="00F1443E"/>
    <w:rsid w:val="00F1448F"/>
    <w:rsid w:val="00F144C9"/>
    <w:rsid w:val="00F14572"/>
    <w:rsid w:val="00F14710"/>
    <w:rsid w:val="00F14865"/>
    <w:rsid w:val="00F14C28"/>
    <w:rsid w:val="00F14D1A"/>
    <w:rsid w:val="00F14E12"/>
    <w:rsid w:val="00F151AD"/>
    <w:rsid w:val="00F151FD"/>
    <w:rsid w:val="00F1527D"/>
    <w:rsid w:val="00F152FC"/>
    <w:rsid w:val="00F1532D"/>
    <w:rsid w:val="00F156A7"/>
    <w:rsid w:val="00F15724"/>
    <w:rsid w:val="00F15743"/>
    <w:rsid w:val="00F15775"/>
    <w:rsid w:val="00F1582E"/>
    <w:rsid w:val="00F1589A"/>
    <w:rsid w:val="00F15A78"/>
    <w:rsid w:val="00F15C17"/>
    <w:rsid w:val="00F15C77"/>
    <w:rsid w:val="00F15CD5"/>
    <w:rsid w:val="00F15EE2"/>
    <w:rsid w:val="00F16056"/>
    <w:rsid w:val="00F16293"/>
    <w:rsid w:val="00F16497"/>
    <w:rsid w:val="00F16622"/>
    <w:rsid w:val="00F1663C"/>
    <w:rsid w:val="00F16739"/>
    <w:rsid w:val="00F168B4"/>
    <w:rsid w:val="00F1692A"/>
    <w:rsid w:val="00F16A01"/>
    <w:rsid w:val="00F16B0F"/>
    <w:rsid w:val="00F16B66"/>
    <w:rsid w:val="00F16C48"/>
    <w:rsid w:val="00F16C54"/>
    <w:rsid w:val="00F16CAF"/>
    <w:rsid w:val="00F16FC6"/>
    <w:rsid w:val="00F16FFE"/>
    <w:rsid w:val="00F1717B"/>
    <w:rsid w:val="00F171AD"/>
    <w:rsid w:val="00F171D9"/>
    <w:rsid w:val="00F172E1"/>
    <w:rsid w:val="00F17364"/>
    <w:rsid w:val="00F174E0"/>
    <w:rsid w:val="00F17597"/>
    <w:rsid w:val="00F175A5"/>
    <w:rsid w:val="00F178CD"/>
    <w:rsid w:val="00F179C0"/>
    <w:rsid w:val="00F17AB2"/>
    <w:rsid w:val="00F17E17"/>
    <w:rsid w:val="00F17F5A"/>
    <w:rsid w:val="00F17FE0"/>
    <w:rsid w:val="00F203D8"/>
    <w:rsid w:val="00F20483"/>
    <w:rsid w:val="00F206C9"/>
    <w:rsid w:val="00F20779"/>
    <w:rsid w:val="00F20A9E"/>
    <w:rsid w:val="00F20B05"/>
    <w:rsid w:val="00F20BE0"/>
    <w:rsid w:val="00F20C40"/>
    <w:rsid w:val="00F20D7C"/>
    <w:rsid w:val="00F20ECD"/>
    <w:rsid w:val="00F21370"/>
    <w:rsid w:val="00F2162F"/>
    <w:rsid w:val="00F217A1"/>
    <w:rsid w:val="00F21C8F"/>
    <w:rsid w:val="00F21CD4"/>
    <w:rsid w:val="00F21E29"/>
    <w:rsid w:val="00F21E69"/>
    <w:rsid w:val="00F21F6F"/>
    <w:rsid w:val="00F220EF"/>
    <w:rsid w:val="00F22164"/>
    <w:rsid w:val="00F22210"/>
    <w:rsid w:val="00F22265"/>
    <w:rsid w:val="00F22283"/>
    <w:rsid w:val="00F2229C"/>
    <w:rsid w:val="00F222A1"/>
    <w:rsid w:val="00F224FF"/>
    <w:rsid w:val="00F22622"/>
    <w:rsid w:val="00F22823"/>
    <w:rsid w:val="00F22A48"/>
    <w:rsid w:val="00F22CAA"/>
    <w:rsid w:val="00F22E4D"/>
    <w:rsid w:val="00F232F1"/>
    <w:rsid w:val="00F23417"/>
    <w:rsid w:val="00F234FF"/>
    <w:rsid w:val="00F235DC"/>
    <w:rsid w:val="00F23643"/>
    <w:rsid w:val="00F23718"/>
    <w:rsid w:val="00F237D8"/>
    <w:rsid w:val="00F23A98"/>
    <w:rsid w:val="00F23B48"/>
    <w:rsid w:val="00F23DD3"/>
    <w:rsid w:val="00F23E24"/>
    <w:rsid w:val="00F23FB5"/>
    <w:rsid w:val="00F24060"/>
    <w:rsid w:val="00F240AA"/>
    <w:rsid w:val="00F2410F"/>
    <w:rsid w:val="00F24120"/>
    <w:rsid w:val="00F2423A"/>
    <w:rsid w:val="00F242AE"/>
    <w:rsid w:val="00F242EC"/>
    <w:rsid w:val="00F2439F"/>
    <w:rsid w:val="00F243A6"/>
    <w:rsid w:val="00F24472"/>
    <w:rsid w:val="00F24499"/>
    <w:rsid w:val="00F2457B"/>
    <w:rsid w:val="00F24821"/>
    <w:rsid w:val="00F24832"/>
    <w:rsid w:val="00F24BA4"/>
    <w:rsid w:val="00F24C0D"/>
    <w:rsid w:val="00F24CB3"/>
    <w:rsid w:val="00F24D16"/>
    <w:rsid w:val="00F24D68"/>
    <w:rsid w:val="00F25419"/>
    <w:rsid w:val="00F2551C"/>
    <w:rsid w:val="00F25597"/>
    <w:rsid w:val="00F255AA"/>
    <w:rsid w:val="00F256B2"/>
    <w:rsid w:val="00F2587D"/>
    <w:rsid w:val="00F25AB6"/>
    <w:rsid w:val="00F25B24"/>
    <w:rsid w:val="00F25E73"/>
    <w:rsid w:val="00F26143"/>
    <w:rsid w:val="00F261AD"/>
    <w:rsid w:val="00F262A1"/>
    <w:rsid w:val="00F26351"/>
    <w:rsid w:val="00F2635F"/>
    <w:rsid w:val="00F2637E"/>
    <w:rsid w:val="00F2691F"/>
    <w:rsid w:val="00F26ABB"/>
    <w:rsid w:val="00F26D4F"/>
    <w:rsid w:val="00F26E27"/>
    <w:rsid w:val="00F26F57"/>
    <w:rsid w:val="00F26FD6"/>
    <w:rsid w:val="00F27208"/>
    <w:rsid w:val="00F27476"/>
    <w:rsid w:val="00F2776A"/>
    <w:rsid w:val="00F278E9"/>
    <w:rsid w:val="00F27992"/>
    <w:rsid w:val="00F279A3"/>
    <w:rsid w:val="00F27A91"/>
    <w:rsid w:val="00F27B15"/>
    <w:rsid w:val="00F27C45"/>
    <w:rsid w:val="00F27D4E"/>
    <w:rsid w:val="00F27D5C"/>
    <w:rsid w:val="00F27DD1"/>
    <w:rsid w:val="00F30113"/>
    <w:rsid w:val="00F302FA"/>
    <w:rsid w:val="00F3071A"/>
    <w:rsid w:val="00F30902"/>
    <w:rsid w:val="00F30AA7"/>
    <w:rsid w:val="00F30CDA"/>
    <w:rsid w:val="00F30E87"/>
    <w:rsid w:val="00F3102F"/>
    <w:rsid w:val="00F310E9"/>
    <w:rsid w:val="00F31179"/>
    <w:rsid w:val="00F31369"/>
    <w:rsid w:val="00F31371"/>
    <w:rsid w:val="00F317A2"/>
    <w:rsid w:val="00F3182C"/>
    <w:rsid w:val="00F31920"/>
    <w:rsid w:val="00F31967"/>
    <w:rsid w:val="00F31A55"/>
    <w:rsid w:val="00F31C75"/>
    <w:rsid w:val="00F31E60"/>
    <w:rsid w:val="00F320A4"/>
    <w:rsid w:val="00F320B9"/>
    <w:rsid w:val="00F320E7"/>
    <w:rsid w:val="00F32358"/>
    <w:rsid w:val="00F32425"/>
    <w:rsid w:val="00F32559"/>
    <w:rsid w:val="00F326C6"/>
    <w:rsid w:val="00F32775"/>
    <w:rsid w:val="00F32878"/>
    <w:rsid w:val="00F32899"/>
    <w:rsid w:val="00F32A12"/>
    <w:rsid w:val="00F32A9B"/>
    <w:rsid w:val="00F32B62"/>
    <w:rsid w:val="00F32D2A"/>
    <w:rsid w:val="00F32EE2"/>
    <w:rsid w:val="00F32F65"/>
    <w:rsid w:val="00F32F7D"/>
    <w:rsid w:val="00F33080"/>
    <w:rsid w:val="00F33140"/>
    <w:rsid w:val="00F3330D"/>
    <w:rsid w:val="00F333E6"/>
    <w:rsid w:val="00F337AF"/>
    <w:rsid w:val="00F338CF"/>
    <w:rsid w:val="00F3391E"/>
    <w:rsid w:val="00F33A8D"/>
    <w:rsid w:val="00F33ACF"/>
    <w:rsid w:val="00F33B88"/>
    <w:rsid w:val="00F33BB3"/>
    <w:rsid w:val="00F33C1A"/>
    <w:rsid w:val="00F33EEA"/>
    <w:rsid w:val="00F33EF3"/>
    <w:rsid w:val="00F33FCC"/>
    <w:rsid w:val="00F33FE3"/>
    <w:rsid w:val="00F33FF0"/>
    <w:rsid w:val="00F34046"/>
    <w:rsid w:val="00F34421"/>
    <w:rsid w:val="00F34792"/>
    <w:rsid w:val="00F34A0E"/>
    <w:rsid w:val="00F34A7A"/>
    <w:rsid w:val="00F34AFC"/>
    <w:rsid w:val="00F34B4F"/>
    <w:rsid w:val="00F34D99"/>
    <w:rsid w:val="00F34FBB"/>
    <w:rsid w:val="00F350B1"/>
    <w:rsid w:val="00F3511A"/>
    <w:rsid w:val="00F35171"/>
    <w:rsid w:val="00F351A2"/>
    <w:rsid w:val="00F351C4"/>
    <w:rsid w:val="00F35320"/>
    <w:rsid w:val="00F35409"/>
    <w:rsid w:val="00F35428"/>
    <w:rsid w:val="00F3545C"/>
    <w:rsid w:val="00F357F5"/>
    <w:rsid w:val="00F35856"/>
    <w:rsid w:val="00F35947"/>
    <w:rsid w:val="00F359D5"/>
    <w:rsid w:val="00F35B63"/>
    <w:rsid w:val="00F35CB0"/>
    <w:rsid w:val="00F35DF8"/>
    <w:rsid w:val="00F35ECB"/>
    <w:rsid w:val="00F35FCB"/>
    <w:rsid w:val="00F36117"/>
    <w:rsid w:val="00F3626B"/>
    <w:rsid w:val="00F36462"/>
    <w:rsid w:val="00F36463"/>
    <w:rsid w:val="00F36546"/>
    <w:rsid w:val="00F36881"/>
    <w:rsid w:val="00F3688A"/>
    <w:rsid w:val="00F36951"/>
    <w:rsid w:val="00F369E5"/>
    <w:rsid w:val="00F36B27"/>
    <w:rsid w:val="00F36E0E"/>
    <w:rsid w:val="00F36F40"/>
    <w:rsid w:val="00F3731C"/>
    <w:rsid w:val="00F3736C"/>
    <w:rsid w:val="00F37492"/>
    <w:rsid w:val="00F374D1"/>
    <w:rsid w:val="00F374DC"/>
    <w:rsid w:val="00F375DE"/>
    <w:rsid w:val="00F376C7"/>
    <w:rsid w:val="00F376FD"/>
    <w:rsid w:val="00F378D8"/>
    <w:rsid w:val="00F3796B"/>
    <w:rsid w:val="00F37AD3"/>
    <w:rsid w:val="00F37B17"/>
    <w:rsid w:val="00F37BED"/>
    <w:rsid w:val="00F37BEE"/>
    <w:rsid w:val="00F37E6E"/>
    <w:rsid w:val="00F37FAA"/>
    <w:rsid w:val="00F37FF9"/>
    <w:rsid w:val="00F40094"/>
    <w:rsid w:val="00F401B9"/>
    <w:rsid w:val="00F401D2"/>
    <w:rsid w:val="00F40213"/>
    <w:rsid w:val="00F40311"/>
    <w:rsid w:val="00F403E9"/>
    <w:rsid w:val="00F4053A"/>
    <w:rsid w:val="00F4068E"/>
    <w:rsid w:val="00F4089B"/>
    <w:rsid w:val="00F408D5"/>
    <w:rsid w:val="00F40917"/>
    <w:rsid w:val="00F40B46"/>
    <w:rsid w:val="00F40C54"/>
    <w:rsid w:val="00F40EAB"/>
    <w:rsid w:val="00F40FF2"/>
    <w:rsid w:val="00F411B8"/>
    <w:rsid w:val="00F4126F"/>
    <w:rsid w:val="00F412BA"/>
    <w:rsid w:val="00F41399"/>
    <w:rsid w:val="00F4149E"/>
    <w:rsid w:val="00F4198C"/>
    <w:rsid w:val="00F41F69"/>
    <w:rsid w:val="00F41F7A"/>
    <w:rsid w:val="00F4229B"/>
    <w:rsid w:val="00F42307"/>
    <w:rsid w:val="00F42411"/>
    <w:rsid w:val="00F424D5"/>
    <w:rsid w:val="00F42614"/>
    <w:rsid w:val="00F426D1"/>
    <w:rsid w:val="00F42756"/>
    <w:rsid w:val="00F42A5B"/>
    <w:rsid w:val="00F42B3B"/>
    <w:rsid w:val="00F42BB9"/>
    <w:rsid w:val="00F42F46"/>
    <w:rsid w:val="00F431C7"/>
    <w:rsid w:val="00F431CD"/>
    <w:rsid w:val="00F431D5"/>
    <w:rsid w:val="00F43281"/>
    <w:rsid w:val="00F43470"/>
    <w:rsid w:val="00F438AF"/>
    <w:rsid w:val="00F4390E"/>
    <w:rsid w:val="00F43A37"/>
    <w:rsid w:val="00F43AF2"/>
    <w:rsid w:val="00F43B44"/>
    <w:rsid w:val="00F43CAA"/>
    <w:rsid w:val="00F440AF"/>
    <w:rsid w:val="00F44147"/>
    <w:rsid w:val="00F442B9"/>
    <w:rsid w:val="00F44551"/>
    <w:rsid w:val="00F4467B"/>
    <w:rsid w:val="00F44AD6"/>
    <w:rsid w:val="00F44C3B"/>
    <w:rsid w:val="00F44E88"/>
    <w:rsid w:val="00F45012"/>
    <w:rsid w:val="00F45139"/>
    <w:rsid w:val="00F4523C"/>
    <w:rsid w:val="00F4528B"/>
    <w:rsid w:val="00F45360"/>
    <w:rsid w:val="00F45370"/>
    <w:rsid w:val="00F4538B"/>
    <w:rsid w:val="00F45596"/>
    <w:rsid w:val="00F4560D"/>
    <w:rsid w:val="00F4579F"/>
    <w:rsid w:val="00F45968"/>
    <w:rsid w:val="00F459E5"/>
    <w:rsid w:val="00F459F8"/>
    <w:rsid w:val="00F45AFE"/>
    <w:rsid w:val="00F45B9B"/>
    <w:rsid w:val="00F45C8F"/>
    <w:rsid w:val="00F45E47"/>
    <w:rsid w:val="00F46016"/>
    <w:rsid w:val="00F460CF"/>
    <w:rsid w:val="00F4628F"/>
    <w:rsid w:val="00F4633F"/>
    <w:rsid w:val="00F463BC"/>
    <w:rsid w:val="00F467E2"/>
    <w:rsid w:val="00F46898"/>
    <w:rsid w:val="00F46AEF"/>
    <w:rsid w:val="00F46BA6"/>
    <w:rsid w:val="00F46BC1"/>
    <w:rsid w:val="00F46D90"/>
    <w:rsid w:val="00F46E04"/>
    <w:rsid w:val="00F46F82"/>
    <w:rsid w:val="00F46FF0"/>
    <w:rsid w:val="00F4705F"/>
    <w:rsid w:val="00F470EC"/>
    <w:rsid w:val="00F47183"/>
    <w:rsid w:val="00F471C3"/>
    <w:rsid w:val="00F4740B"/>
    <w:rsid w:val="00F47548"/>
    <w:rsid w:val="00F476F6"/>
    <w:rsid w:val="00F477D9"/>
    <w:rsid w:val="00F47A49"/>
    <w:rsid w:val="00F47B74"/>
    <w:rsid w:val="00F47C7B"/>
    <w:rsid w:val="00F47D5A"/>
    <w:rsid w:val="00F501F2"/>
    <w:rsid w:val="00F502CA"/>
    <w:rsid w:val="00F50354"/>
    <w:rsid w:val="00F50403"/>
    <w:rsid w:val="00F5049C"/>
    <w:rsid w:val="00F505E2"/>
    <w:rsid w:val="00F5062D"/>
    <w:rsid w:val="00F506DD"/>
    <w:rsid w:val="00F50A9E"/>
    <w:rsid w:val="00F50C01"/>
    <w:rsid w:val="00F50C57"/>
    <w:rsid w:val="00F50D65"/>
    <w:rsid w:val="00F50F71"/>
    <w:rsid w:val="00F50FAE"/>
    <w:rsid w:val="00F5110E"/>
    <w:rsid w:val="00F51176"/>
    <w:rsid w:val="00F5142C"/>
    <w:rsid w:val="00F5149C"/>
    <w:rsid w:val="00F515ED"/>
    <w:rsid w:val="00F517A1"/>
    <w:rsid w:val="00F519D3"/>
    <w:rsid w:val="00F519EE"/>
    <w:rsid w:val="00F51A0A"/>
    <w:rsid w:val="00F51A18"/>
    <w:rsid w:val="00F51A83"/>
    <w:rsid w:val="00F51B5C"/>
    <w:rsid w:val="00F51B7E"/>
    <w:rsid w:val="00F51BF1"/>
    <w:rsid w:val="00F51D0D"/>
    <w:rsid w:val="00F51DF1"/>
    <w:rsid w:val="00F51E6A"/>
    <w:rsid w:val="00F521A7"/>
    <w:rsid w:val="00F5229B"/>
    <w:rsid w:val="00F522A5"/>
    <w:rsid w:val="00F52317"/>
    <w:rsid w:val="00F52691"/>
    <w:rsid w:val="00F528D5"/>
    <w:rsid w:val="00F5293C"/>
    <w:rsid w:val="00F52BD7"/>
    <w:rsid w:val="00F52C89"/>
    <w:rsid w:val="00F52CD3"/>
    <w:rsid w:val="00F52D41"/>
    <w:rsid w:val="00F52E0C"/>
    <w:rsid w:val="00F52F03"/>
    <w:rsid w:val="00F53023"/>
    <w:rsid w:val="00F532FE"/>
    <w:rsid w:val="00F53301"/>
    <w:rsid w:val="00F534BF"/>
    <w:rsid w:val="00F535DF"/>
    <w:rsid w:val="00F53614"/>
    <w:rsid w:val="00F538A4"/>
    <w:rsid w:val="00F5399D"/>
    <w:rsid w:val="00F53A31"/>
    <w:rsid w:val="00F53ABE"/>
    <w:rsid w:val="00F53BF0"/>
    <w:rsid w:val="00F53F2D"/>
    <w:rsid w:val="00F53F36"/>
    <w:rsid w:val="00F54221"/>
    <w:rsid w:val="00F542EC"/>
    <w:rsid w:val="00F54605"/>
    <w:rsid w:val="00F5472D"/>
    <w:rsid w:val="00F5482C"/>
    <w:rsid w:val="00F5487C"/>
    <w:rsid w:val="00F548D4"/>
    <w:rsid w:val="00F54AC1"/>
    <w:rsid w:val="00F54B0D"/>
    <w:rsid w:val="00F54D73"/>
    <w:rsid w:val="00F54DDD"/>
    <w:rsid w:val="00F54EFD"/>
    <w:rsid w:val="00F550A7"/>
    <w:rsid w:val="00F550CC"/>
    <w:rsid w:val="00F55178"/>
    <w:rsid w:val="00F55396"/>
    <w:rsid w:val="00F553C8"/>
    <w:rsid w:val="00F555E3"/>
    <w:rsid w:val="00F556C2"/>
    <w:rsid w:val="00F559ED"/>
    <w:rsid w:val="00F55B9F"/>
    <w:rsid w:val="00F55E40"/>
    <w:rsid w:val="00F55F2D"/>
    <w:rsid w:val="00F55FF5"/>
    <w:rsid w:val="00F56004"/>
    <w:rsid w:val="00F5602C"/>
    <w:rsid w:val="00F561A7"/>
    <w:rsid w:val="00F561F5"/>
    <w:rsid w:val="00F56631"/>
    <w:rsid w:val="00F566E6"/>
    <w:rsid w:val="00F56824"/>
    <w:rsid w:val="00F569DB"/>
    <w:rsid w:val="00F56A32"/>
    <w:rsid w:val="00F56A74"/>
    <w:rsid w:val="00F56BAE"/>
    <w:rsid w:val="00F56CBC"/>
    <w:rsid w:val="00F56D75"/>
    <w:rsid w:val="00F56EFA"/>
    <w:rsid w:val="00F56F54"/>
    <w:rsid w:val="00F5700E"/>
    <w:rsid w:val="00F571C0"/>
    <w:rsid w:val="00F57222"/>
    <w:rsid w:val="00F57274"/>
    <w:rsid w:val="00F5729F"/>
    <w:rsid w:val="00F574D9"/>
    <w:rsid w:val="00F57527"/>
    <w:rsid w:val="00F5758E"/>
    <w:rsid w:val="00F57602"/>
    <w:rsid w:val="00F57785"/>
    <w:rsid w:val="00F57910"/>
    <w:rsid w:val="00F579B9"/>
    <w:rsid w:val="00F57A50"/>
    <w:rsid w:val="00F57ACA"/>
    <w:rsid w:val="00F57D7D"/>
    <w:rsid w:val="00F57F5F"/>
    <w:rsid w:val="00F60010"/>
    <w:rsid w:val="00F601F9"/>
    <w:rsid w:val="00F60210"/>
    <w:rsid w:val="00F603CB"/>
    <w:rsid w:val="00F605C1"/>
    <w:rsid w:val="00F607CC"/>
    <w:rsid w:val="00F608BA"/>
    <w:rsid w:val="00F60CE2"/>
    <w:rsid w:val="00F60F47"/>
    <w:rsid w:val="00F6138C"/>
    <w:rsid w:val="00F6150C"/>
    <w:rsid w:val="00F61542"/>
    <w:rsid w:val="00F61958"/>
    <w:rsid w:val="00F61CCC"/>
    <w:rsid w:val="00F61E55"/>
    <w:rsid w:val="00F6207C"/>
    <w:rsid w:val="00F6216F"/>
    <w:rsid w:val="00F62560"/>
    <w:rsid w:val="00F6257E"/>
    <w:rsid w:val="00F625F5"/>
    <w:rsid w:val="00F62600"/>
    <w:rsid w:val="00F62642"/>
    <w:rsid w:val="00F62AAB"/>
    <w:rsid w:val="00F62CA0"/>
    <w:rsid w:val="00F62EFC"/>
    <w:rsid w:val="00F62F05"/>
    <w:rsid w:val="00F62F42"/>
    <w:rsid w:val="00F6305D"/>
    <w:rsid w:val="00F630EC"/>
    <w:rsid w:val="00F63136"/>
    <w:rsid w:val="00F631BB"/>
    <w:rsid w:val="00F6364C"/>
    <w:rsid w:val="00F6365F"/>
    <w:rsid w:val="00F63712"/>
    <w:rsid w:val="00F63B34"/>
    <w:rsid w:val="00F63C75"/>
    <w:rsid w:val="00F63D17"/>
    <w:rsid w:val="00F63E57"/>
    <w:rsid w:val="00F641F4"/>
    <w:rsid w:val="00F64238"/>
    <w:rsid w:val="00F642FC"/>
    <w:rsid w:val="00F6441D"/>
    <w:rsid w:val="00F64442"/>
    <w:rsid w:val="00F64476"/>
    <w:rsid w:val="00F6452E"/>
    <w:rsid w:val="00F64585"/>
    <w:rsid w:val="00F64617"/>
    <w:rsid w:val="00F647B9"/>
    <w:rsid w:val="00F647C5"/>
    <w:rsid w:val="00F64960"/>
    <w:rsid w:val="00F649B4"/>
    <w:rsid w:val="00F64A64"/>
    <w:rsid w:val="00F64C7E"/>
    <w:rsid w:val="00F64E60"/>
    <w:rsid w:val="00F64EBE"/>
    <w:rsid w:val="00F64FE5"/>
    <w:rsid w:val="00F64FEB"/>
    <w:rsid w:val="00F65096"/>
    <w:rsid w:val="00F65165"/>
    <w:rsid w:val="00F65256"/>
    <w:rsid w:val="00F6556C"/>
    <w:rsid w:val="00F655B7"/>
    <w:rsid w:val="00F65605"/>
    <w:rsid w:val="00F656C6"/>
    <w:rsid w:val="00F65709"/>
    <w:rsid w:val="00F65B24"/>
    <w:rsid w:val="00F65E3E"/>
    <w:rsid w:val="00F65EA6"/>
    <w:rsid w:val="00F65F90"/>
    <w:rsid w:val="00F65FFF"/>
    <w:rsid w:val="00F660F1"/>
    <w:rsid w:val="00F6612B"/>
    <w:rsid w:val="00F66277"/>
    <w:rsid w:val="00F662AE"/>
    <w:rsid w:val="00F6633E"/>
    <w:rsid w:val="00F663B8"/>
    <w:rsid w:val="00F66438"/>
    <w:rsid w:val="00F6659D"/>
    <w:rsid w:val="00F665D2"/>
    <w:rsid w:val="00F666C2"/>
    <w:rsid w:val="00F6676D"/>
    <w:rsid w:val="00F66831"/>
    <w:rsid w:val="00F66896"/>
    <w:rsid w:val="00F668EB"/>
    <w:rsid w:val="00F6694C"/>
    <w:rsid w:val="00F66D3B"/>
    <w:rsid w:val="00F66DE6"/>
    <w:rsid w:val="00F66ECA"/>
    <w:rsid w:val="00F66F8A"/>
    <w:rsid w:val="00F6745D"/>
    <w:rsid w:val="00F67518"/>
    <w:rsid w:val="00F67704"/>
    <w:rsid w:val="00F67885"/>
    <w:rsid w:val="00F67B0A"/>
    <w:rsid w:val="00F67C7E"/>
    <w:rsid w:val="00F67D9A"/>
    <w:rsid w:val="00F67F9C"/>
    <w:rsid w:val="00F703F5"/>
    <w:rsid w:val="00F704FC"/>
    <w:rsid w:val="00F70514"/>
    <w:rsid w:val="00F70823"/>
    <w:rsid w:val="00F708DE"/>
    <w:rsid w:val="00F70B03"/>
    <w:rsid w:val="00F70B1B"/>
    <w:rsid w:val="00F70D0A"/>
    <w:rsid w:val="00F70D9B"/>
    <w:rsid w:val="00F70DC5"/>
    <w:rsid w:val="00F70E4E"/>
    <w:rsid w:val="00F70F76"/>
    <w:rsid w:val="00F711E3"/>
    <w:rsid w:val="00F71266"/>
    <w:rsid w:val="00F7144E"/>
    <w:rsid w:val="00F71450"/>
    <w:rsid w:val="00F71616"/>
    <w:rsid w:val="00F716A7"/>
    <w:rsid w:val="00F71E32"/>
    <w:rsid w:val="00F71F5C"/>
    <w:rsid w:val="00F72098"/>
    <w:rsid w:val="00F72102"/>
    <w:rsid w:val="00F7231C"/>
    <w:rsid w:val="00F72458"/>
    <w:rsid w:val="00F724BA"/>
    <w:rsid w:val="00F72520"/>
    <w:rsid w:val="00F7261B"/>
    <w:rsid w:val="00F727C6"/>
    <w:rsid w:val="00F727EF"/>
    <w:rsid w:val="00F72C45"/>
    <w:rsid w:val="00F72C9D"/>
    <w:rsid w:val="00F72CB4"/>
    <w:rsid w:val="00F72CE1"/>
    <w:rsid w:val="00F72CF2"/>
    <w:rsid w:val="00F72EAD"/>
    <w:rsid w:val="00F73109"/>
    <w:rsid w:val="00F732BD"/>
    <w:rsid w:val="00F733D1"/>
    <w:rsid w:val="00F739B9"/>
    <w:rsid w:val="00F739C0"/>
    <w:rsid w:val="00F73A8E"/>
    <w:rsid w:val="00F73BC2"/>
    <w:rsid w:val="00F741B8"/>
    <w:rsid w:val="00F74229"/>
    <w:rsid w:val="00F7428F"/>
    <w:rsid w:val="00F7431C"/>
    <w:rsid w:val="00F7448E"/>
    <w:rsid w:val="00F74538"/>
    <w:rsid w:val="00F74615"/>
    <w:rsid w:val="00F74774"/>
    <w:rsid w:val="00F74929"/>
    <w:rsid w:val="00F75079"/>
    <w:rsid w:val="00F7521D"/>
    <w:rsid w:val="00F75229"/>
    <w:rsid w:val="00F7530E"/>
    <w:rsid w:val="00F7549E"/>
    <w:rsid w:val="00F75657"/>
    <w:rsid w:val="00F75658"/>
    <w:rsid w:val="00F75962"/>
    <w:rsid w:val="00F75BF0"/>
    <w:rsid w:val="00F75DBF"/>
    <w:rsid w:val="00F75ED1"/>
    <w:rsid w:val="00F75FDC"/>
    <w:rsid w:val="00F75FF4"/>
    <w:rsid w:val="00F761F3"/>
    <w:rsid w:val="00F76372"/>
    <w:rsid w:val="00F763F2"/>
    <w:rsid w:val="00F76977"/>
    <w:rsid w:val="00F76A8C"/>
    <w:rsid w:val="00F770B6"/>
    <w:rsid w:val="00F7768C"/>
    <w:rsid w:val="00F7794E"/>
    <w:rsid w:val="00F779FC"/>
    <w:rsid w:val="00F77B83"/>
    <w:rsid w:val="00F77D39"/>
    <w:rsid w:val="00F800C3"/>
    <w:rsid w:val="00F8022F"/>
    <w:rsid w:val="00F80268"/>
    <w:rsid w:val="00F80423"/>
    <w:rsid w:val="00F8067B"/>
    <w:rsid w:val="00F809F2"/>
    <w:rsid w:val="00F80C6C"/>
    <w:rsid w:val="00F80E2D"/>
    <w:rsid w:val="00F80F96"/>
    <w:rsid w:val="00F81124"/>
    <w:rsid w:val="00F8131A"/>
    <w:rsid w:val="00F81351"/>
    <w:rsid w:val="00F81635"/>
    <w:rsid w:val="00F81671"/>
    <w:rsid w:val="00F816BA"/>
    <w:rsid w:val="00F816D6"/>
    <w:rsid w:val="00F817E3"/>
    <w:rsid w:val="00F818D8"/>
    <w:rsid w:val="00F81989"/>
    <w:rsid w:val="00F81AF1"/>
    <w:rsid w:val="00F81CE6"/>
    <w:rsid w:val="00F82053"/>
    <w:rsid w:val="00F820CE"/>
    <w:rsid w:val="00F82211"/>
    <w:rsid w:val="00F82394"/>
    <w:rsid w:val="00F82473"/>
    <w:rsid w:val="00F826EF"/>
    <w:rsid w:val="00F82881"/>
    <w:rsid w:val="00F82965"/>
    <w:rsid w:val="00F82BD2"/>
    <w:rsid w:val="00F82C63"/>
    <w:rsid w:val="00F82EF4"/>
    <w:rsid w:val="00F82F48"/>
    <w:rsid w:val="00F82FC9"/>
    <w:rsid w:val="00F82FDF"/>
    <w:rsid w:val="00F83184"/>
    <w:rsid w:val="00F833F4"/>
    <w:rsid w:val="00F8346B"/>
    <w:rsid w:val="00F83482"/>
    <w:rsid w:val="00F8351F"/>
    <w:rsid w:val="00F838C1"/>
    <w:rsid w:val="00F838F9"/>
    <w:rsid w:val="00F839C5"/>
    <w:rsid w:val="00F83BC6"/>
    <w:rsid w:val="00F83BCF"/>
    <w:rsid w:val="00F83C09"/>
    <w:rsid w:val="00F83C60"/>
    <w:rsid w:val="00F8407D"/>
    <w:rsid w:val="00F84138"/>
    <w:rsid w:val="00F84293"/>
    <w:rsid w:val="00F843AE"/>
    <w:rsid w:val="00F844E6"/>
    <w:rsid w:val="00F845E0"/>
    <w:rsid w:val="00F84761"/>
    <w:rsid w:val="00F84767"/>
    <w:rsid w:val="00F84801"/>
    <w:rsid w:val="00F84A3D"/>
    <w:rsid w:val="00F84AAA"/>
    <w:rsid w:val="00F84ABA"/>
    <w:rsid w:val="00F84AE4"/>
    <w:rsid w:val="00F84D56"/>
    <w:rsid w:val="00F84E3F"/>
    <w:rsid w:val="00F85077"/>
    <w:rsid w:val="00F85111"/>
    <w:rsid w:val="00F8529F"/>
    <w:rsid w:val="00F852ED"/>
    <w:rsid w:val="00F85329"/>
    <w:rsid w:val="00F8544D"/>
    <w:rsid w:val="00F85513"/>
    <w:rsid w:val="00F85687"/>
    <w:rsid w:val="00F85707"/>
    <w:rsid w:val="00F85758"/>
    <w:rsid w:val="00F85795"/>
    <w:rsid w:val="00F859B0"/>
    <w:rsid w:val="00F85A22"/>
    <w:rsid w:val="00F85A5A"/>
    <w:rsid w:val="00F85B99"/>
    <w:rsid w:val="00F85BA7"/>
    <w:rsid w:val="00F85BDE"/>
    <w:rsid w:val="00F85C02"/>
    <w:rsid w:val="00F85D4F"/>
    <w:rsid w:val="00F85E1B"/>
    <w:rsid w:val="00F85F37"/>
    <w:rsid w:val="00F85FE1"/>
    <w:rsid w:val="00F8601F"/>
    <w:rsid w:val="00F86193"/>
    <w:rsid w:val="00F862DE"/>
    <w:rsid w:val="00F86308"/>
    <w:rsid w:val="00F863ED"/>
    <w:rsid w:val="00F864DC"/>
    <w:rsid w:val="00F86524"/>
    <w:rsid w:val="00F86690"/>
    <w:rsid w:val="00F869A1"/>
    <w:rsid w:val="00F86A3F"/>
    <w:rsid w:val="00F86CA0"/>
    <w:rsid w:val="00F870C8"/>
    <w:rsid w:val="00F8712A"/>
    <w:rsid w:val="00F871D4"/>
    <w:rsid w:val="00F8766F"/>
    <w:rsid w:val="00F87A76"/>
    <w:rsid w:val="00F87B1A"/>
    <w:rsid w:val="00F87B96"/>
    <w:rsid w:val="00F87C3A"/>
    <w:rsid w:val="00F87DD6"/>
    <w:rsid w:val="00F87FDF"/>
    <w:rsid w:val="00F90551"/>
    <w:rsid w:val="00F90609"/>
    <w:rsid w:val="00F90715"/>
    <w:rsid w:val="00F90C45"/>
    <w:rsid w:val="00F90F3F"/>
    <w:rsid w:val="00F9106F"/>
    <w:rsid w:val="00F9141E"/>
    <w:rsid w:val="00F914FC"/>
    <w:rsid w:val="00F9153A"/>
    <w:rsid w:val="00F915CE"/>
    <w:rsid w:val="00F91695"/>
    <w:rsid w:val="00F91828"/>
    <w:rsid w:val="00F91870"/>
    <w:rsid w:val="00F918D8"/>
    <w:rsid w:val="00F918FC"/>
    <w:rsid w:val="00F91AEE"/>
    <w:rsid w:val="00F920EC"/>
    <w:rsid w:val="00F9210C"/>
    <w:rsid w:val="00F921C1"/>
    <w:rsid w:val="00F92526"/>
    <w:rsid w:val="00F92596"/>
    <w:rsid w:val="00F925B8"/>
    <w:rsid w:val="00F925E9"/>
    <w:rsid w:val="00F92731"/>
    <w:rsid w:val="00F9277A"/>
    <w:rsid w:val="00F92832"/>
    <w:rsid w:val="00F9287D"/>
    <w:rsid w:val="00F92CEC"/>
    <w:rsid w:val="00F92EAF"/>
    <w:rsid w:val="00F93203"/>
    <w:rsid w:val="00F9327C"/>
    <w:rsid w:val="00F93395"/>
    <w:rsid w:val="00F9355D"/>
    <w:rsid w:val="00F9369E"/>
    <w:rsid w:val="00F936AA"/>
    <w:rsid w:val="00F937AD"/>
    <w:rsid w:val="00F93A62"/>
    <w:rsid w:val="00F93BA0"/>
    <w:rsid w:val="00F93C4D"/>
    <w:rsid w:val="00F93EB3"/>
    <w:rsid w:val="00F93FCA"/>
    <w:rsid w:val="00F94000"/>
    <w:rsid w:val="00F940B0"/>
    <w:rsid w:val="00F94107"/>
    <w:rsid w:val="00F94268"/>
    <w:rsid w:val="00F942AA"/>
    <w:rsid w:val="00F942CB"/>
    <w:rsid w:val="00F945EA"/>
    <w:rsid w:val="00F9471B"/>
    <w:rsid w:val="00F94898"/>
    <w:rsid w:val="00F94978"/>
    <w:rsid w:val="00F94B79"/>
    <w:rsid w:val="00F94CB6"/>
    <w:rsid w:val="00F94DC4"/>
    <w:rsid w:val="00F94E3E"/>
    <w:rsid w:val="00F95085"/>
    <w:rsid w:val="00F9516E"/>
    <w:rsid w:val="00F951C8"/>
    <w:rsid w:val="00F95337"/>
    <w:rsid w:val="00F9541A"/>
    <w:rsid w:val="00F95433"/>
    <w:rsid w:val="00F95442"/>
    <w:rsid w:val="00F95630"/>
    <w:rsid w:val="00F95640"/>
    <w:rsid w:val="00F956B6"/>
    <w:rsid w:val="00F956FB"/>
    <w:rsid w:val="00F9579C"/>
    <w:rsid w:val="00F9582B"/>
    <w:rsid w:val="00F95995"/>
    <w:rsid w:val="00F95AEA"/>
    <w:rsid w:val="00F95B45"/>
    <w:rsid w:val="00F95DA9"/>
    <w:rsid w:val="00F95DCD"/>
    <w:rsid w:val="00F95F1F"/>
    <w:rsid w:val="00F95F90"/>
    <w:rsid w:val="00F95FBF"/>
    <w:rsid w:val="00F96207"/>
    <w:rsid w:val="00F9631F"/>
    <w:rsid w:val="00F963A2"/>
    <w:rsid w:val="00F96484"/>
    <w:rsid w:val="00F965B4"/>
    <w:rsid w:val="00F96658"/>
    <w:rsid w:val="00F966CD"/>
    <w:rsid w:val="00F967E3"/>
    <w:rsid w:val="00F96AE9"/>
    <w:rsid w:val="00F96E54"/>
    <w:rsid w:val="00F9707E"/>
    <w:rsid w:val="00F970F3"/>
    <w:rsid w:val="00F975BC"/>
    <w:rsid w:val="00F97684"/>
    <w:rsid w:val="00F976D8"/>
    <w:rsid w:val="00F97736"/>
    <w:rsid w:val="00F978E8"/>
    <w:rsid w:val="00F9792A"/>
    <w:rsid w:val="00F97C26"/>
    <w:rsid w:val="00F97C38"/>
    <w:rsid w:val="00F97C95"/>
    <w:rsid w:val="00F97E85"/>
    <w:rsid w:val="00F97F11"/>
    <w:rsid w:val="00FA0279"/>
    <w:rsid w:val="00FA0343"/>
    <w:rsid w:val="00FA0452"/>
    <w:rsid w:val="00FA0663"/>
    <w:rsid w:val="00FA06D7"/>
    <w:rsid w:val="00FA06E9"/>
    <w:rsid w:val="00FA08B2"/>
    <w:rsid w:val="00FA0B22"/>
    <w:rsid w:val="00FA0C59"/>
    <w:rsid w:val="00FA0D73"/>
    <w:rsid w:val="00FA0E73"/>
    <w:rsid w:val="00FA0F53"/>
    <w:rsid w:val="00FA1235"/>
    <w:rsid w:val="00FA146B"/>
    <w:rsid w:val="00FA184B"/>
    <w:rsid w:val="00FA1BE9"/>
    <w:rsid w:val="00FA1C2B"/>
    <w:rsid w:val="00FA1F61"/>
    <w:rsid w:val="00FA2113"/>
    <w:rsid w:val="00FA22A6"/>
    <w:rsid w:val="00FA2326"/>
    <w:rsid w:val="00FA2385"/>
    <w:rsid w:val="00FA2393"/>
    <w:rsid w:val="00FA2423"/>
    <w:rsid w:val="00FA2507"/>
    <w:rsid w:val="00FA25D2"/>
    <w:rsid w:val="00FA2612"/>
    <w:rsid w:val="00FA29A5"/>
    <w:rsid w:val="00FA2ABF"/>
    <w:rsid w:val="00FA2BC5"/>
    <w:rsid w:val="00FA30D1"/>
    <w:rsid w:val="00FA327F"/>
    <w:rsid w:val="00FA3537"/>
    <w:rsid w:val="00FA3573"/>
    <w:rsid w:val="00FA36D8"/>
    <w:rsid w:val="00FA371B"/>
    <w:rsid w:val="00FA387E"/>
    <w:rsid w:val="00FA3951"/>
    <w:rsid w:val="00FA3D2D"/>
    <w:rsid w:val="00FA3D98"/>
    <w:rsid w:val="00FA3F4C"/>
    <w:rsid w:val="00FA3FCE"/>
    <w:rsid w:val="00FA4106"/>
    <w:rsid w:val="00FA41E1"/>
    <w:rsid w:val="00FA44A1"/>
    <w:rsid w:val="00FA4799"/>
    <w:rsid w:val="00FA49DB"/>
    <w:rsid w:val="00FA4A60"/>
    <w:rsid w:val="00FA4B15"/>
    <w:rsid w:val="00FA4B31"/>
    <w:rsid w:val="00FA4D6E"/>
    <w:rsid w:val="00FA4DC8"/>
    <w:rsid w:val="00FA4DE2"/>
    <w:rsid w:val="00FA4E82"/>
    <w:rsid w:val="00FA4F46"/>
    <w:rsid w:val="00FA4FB6"/>
    <w:rsid w:val="00FA4FFB"/>
    <w:rsid w:val="00FA500B"/>
    <w:rsid w:val="00FA51C3"/>
    <w:rsid w:val="00FA5422"/>
    <w:rsid w:val="00FA5425"/>
    <w:rsid w:val="00FA554F"/>
    <w:rsid w:val="00FA562B"/>
    <w:rsid w:val="00FA573B"/>
    <w:rsid w:val="00FA586C"/>
    <w:rsid w:val="00FA5BD2"/>
    <w:rsid w:val="00FA5E24"/>
    <w:rsid w:val="00FA6274"/>
    <w:rsid w:val="00FA642E"/>
    <w:rsid w:val="00FA64A9"/>
    <w:rsid w:val="00FA64CB"/>
    <w:rsid w:val="00FA64F7"/>
    <w:rsid w:val="00FA675A"/>
    <w:rsid w:val="00FA676F"/>
    <w:rsid w:val="00FA6786"/>
    <w:rsid w:val="00FA6962"/>
    <w:rsid w:val="00FA6984"/>
    <w:rsid w:val="00FA69C1"/>
    <w:rsid w:val="00FA6A4D"/>
    <w:rsid w:val="00FA7048"/>
    <w:rsid w:val="00FA7147"/>
    <w:rsid w:val="00FA7150"/>
    <w:rsid w:val="00FA7166"/>
    <w:rsid w:val="00FA719F"/>
    <w:rsid w:val="00FA7244"/>
    <w:rsid w:val="00FA72A3"/>
    <w:rsid w:val="00FA73A5"/>
    <w:rsid w:val="00FA74A3"/>
    <w:rsid w:val="00FA74FA"/>
    <w:rsid w:val="00FA7813"/>
    <w:rsid w:val="00FA7893"/>
    <w:rsid w:val="00FA78F3"/>
    <w:rsid w:val="00FA7960"/>
    <w:rsid w:val="00FA79FF"/>
    <w:rsid w:val="00FA7BFD"/>
    <w:rsid w:val="00FA7D71"/>
    <w:rsid w:val="00FA7D9D"/>
    <w:rsid w:val="00FA7DDC"/>
    <w:rsid w:val="00FA7E39"/>
    <w:rsid w:val="00FA7F42"/>
    <w:rsid w:val="00FA7F8C"/>
    <w:rsid w:val="00FA7FE9"/>
    <w:rsid w:val="00FB0113"/>
    <w:rsid w:val="00FB0141"/>
    <w:rsid w:val="00FB014E"/>
    <w:rsid w:val="00FB02EC"/>
    <w:rsid w:val="00FB034B"/>
    <w:rsid w:val="00FB048B"/>
    <w:rsid w:val="00FB04F6"/>
    <w:rsid w:val="00FB0500"/>
    <w:rsid w:val="00FB0534"/>
    <w:rsid w:val="00FB0703"/>
    <w:rsid w:val="00FB07CD"/>
    <w:rsid w:val="00FB07F9"/>
    <w:rsid w:val="00FB0868"/>
    <w:rsid w:val="00FB0B0C"/>
    <w:rsid w:val="00FB0C15"/>
    <w:rsid w:val="00FB0C81"/>
    <w:rsid w:val="00FB0E1C"/>
    <w:rsid w:val="00FB0F07"/>
    <w:rsid w:val="00FB1023"/>
    <w:rsid w:val="00FB15D5"/>
    <w:rsid w:val="00FB1833"/>
    <w:rsid w:val="00FB194D"/>
    <w:rsid w:val="00FB1980"/>
    <w:rsid w:val="00FB1B6E"/>
    <w:rsid w:val="00FB1CF6"/>
    <w:rsid w:val="00FB1E3C"/>
    <w:rsid w:val="00FB2021"/>
    <w:rsid w:val="00FB2052"/>
    <w:rsid w:val="00FB2276"/>
    <w:rsid w:val="00FB234D"/>
    <w:rsid w:val="00FB24B8"/>
    <w:rsid w:val="00FB26A7"/>
    <w:rsid w:val="00FB26BE"/>
    <w:rsid w:val="00FB26EC"/>
    <w:rsid w:val="00FB2814"/>
    <w:rsid w:val="00FB29E4"/>
    <w:rsid w:val="00FB2B19"/>
    <w:rsid w:val="00FB2B4F"/>
    <w:rsid w:val="00FB2CE0"/>
    <w:rsid w:val="00FB3000"/>
    <w:rsid w:val="00FB3043"/>
    <w:rsid w:val="00FB31B6"/>
    <w:rsid w:val="00FB323D"/>
    <w:rsid w:val="00FB3286"/>
    <w:rsid w:val="00FB3492"/>
    <w:rsid w:val="00FB3935"/>
    <w:rsid w:val="00FB3A16"/>
    <w:rsid w:val="00FB3A6F"/>
    <w:rsid w:val="00FB3C76"/>
    <w:rsid w:val="00FB3D6E"/>
    <w:rsid w:val="00FB3DC7"/>
    <w:rsid w:val="00FB3F76"/>
    <w:rsid w:val="00FB3F93"/>
    <w:rsid w:val="00FB40FC"/>
    <w:rsid w:val="00FB42B9"/>
    <w:rsid w:val="00FB439D"/>
    <w:rsid w:val="00FB44BE"/>
    <w:rsid w:val="00FB4691"/>
    <w:rsid w:val="00FB46EF"/>
    <w:rsid w:val="00FB4954"/>
    <w:rsid w:val="00FB496D"/>
    <w:rsid w:val="00FB4BFE"/>
    <w:rsid w:val="00FB507D"/>
    <w:rsid w:val="00FB5121"/>
    <w:rsid w:val="00FB5215"/>
    <w:rsid w:val="00FB5423"/>
    <w:rsid w:val="00FB5514"/>
    <w:rsid w:val="00FB5D36"/>
    <w:rsid w:val="00FB5D5E"/>
    <w:rsid w:val="00FB5E2A"/>
    <w:rsid w:val="00FB5F13"/>
    <w:rsid w:val="00FB5F58"/>
    <w:rsid w:val="00FB600A"/>
    <w:rsid w:val="00FB6425"/>
    <w:rsid w:val="00FB6570"/>
    <w:rsid w:val="00FB68D1"/>
    <w:rsid w:val="00FB6962"/>
    <w:rsid w:val="00FB6C76"/>
    <w:rsid w:val="00FB6EF1"/>
    <w:rsid w:val="00FB6F17"/>
    <w:rsid w:val="00FB7032"/>
    <w:rsid w:val="00FB7264"/>
    <w:rsid w:val="00FB72C6"/>
    <w:rsid w:val="00FB73F9"/>
    <w:rsid w:val="00FB74A2"/>
    <w:rsid w:val="00FB75EC"/>
    <w:rsid w:val="00FB7738"/>
    <w:rsid w:val="00FB776D"/>
    <w:rsid w:val="00FB79F8"/>
    <w:rsid w:val="00FB7AF1"/>
    <w:rsid w:val="00FB7F56"/>
    <w:rsid w:val="00FB7F59"/>
    <w:rsid w:val="00FC0096"/>
    <w:rsid w:val="00FC0297"/>
    <w:rsid w:val="00FC04F0"/>
    <w:rsid w:val="00FC07B5"/>
    <w:rsid w:val="00FC094B"/>
    <w:rsid w:val="00FC09BF"/>
    <w:rsid w:val="00FC0F8E"/>
    <w:rsid w:val="00FC11C4"/>
    <w:rsid w:val="00FC1214"/>
    <w:rsid w:val="00FC1236"/>
    <w:rsid w:val="00FC1310"/>
    <w:rsid w:val="00FC1582"/>
    <w:rsid w:val="00FC15DD"/>
    <w:rsid w:val="00FC1748"/>
    <w:rsid w:val="00FC17CD"/>
    <w:rsid w:val="00FC1A4D"/>
    <w:rsid w:val="00FC1B0F"/>
    <w:rsid w:val="00FC1C02"/>
    <w:rsid w:val="00FC1D99"/>
    <w:rsid w:val="00FC1E9C"/>
    <w:rsid w:val="00FC1F16"/>
    <w:rsid w:val="00FC2346"/>
    <w:rsid w:val="00FC236C"/>
    <w:rsid w:val="00FC23A1"/>
    <w:rsid w:val="00FC2442"/>
    <w:rsid w:val="00FC2CA3"/>
    <w:rsid w:val="00FC2E4C"/>
    <w:rsid w:val="00FC30B4"/>
    <w:rsid w:val="00FC3442"/>
    <w:rsid w:val="00FC3578"/>
    <w:rsid w:val="00FC358D"/>
    <w:rsid w:val="00FC362E"/>
    <w:rsid w:val="00FC387A"/>
    <w:rsid w:val="00FC3942"/>
    <w:rsid w:val="00FC3A36"/>
    <w:rsid w:val="00FC3A5C"/>
    <w:rsid w:val="00FC3B38"/>
    <w:rsid w:val="00FC3B5C"/>
    <w:rsid w:val="00FC3C3D"/>
    <w:rsid w:val="00FC3C92"/>
    <w:rsid w:val="00FC3CA0"/>
    <w:rsid w:val="00FC3F7A"/>
    <w:rsid w:val="00FC4018"/>
    <w:rsid w:val="00FC4676"/>
    <w:rsid w:val="00FC4758"/>
    <w:rsid w:val="00FC475C"/>
    <w:rsid w:val="00FC4915"/>
    <w:rsid w:val="00FC4948"/>
    <w:rsid w:val="00FC4B54"/>
    <w:rsid w:val="00FC4C4C"/>
    <w:rsid w:val="00FC4D83"/>
    <w:rsid w:val="00FC4E9A"/>
    <w:rsid w:val="00FC52BA"/>
    <w:rsid w:val="00FC5668"/>
    <w:rsid w:val="00FC5672"/>
    <w:rsid w:val="00FC5738"/>
    <w:rsid w:val="00FC575A"/>
    <w:rsid w:val="00FC57E0"/>
    <w:rsid w:val="00FC591F"/>
    <w:rsid w:val="00FC5962"/>
    <w:rsid w:val="00FC5C8C"/>
    <w:rsid w:val="00FC5E5A"/>
    <w:rsid w:val="00FC5E97"/>
    <w:rsid w:val="00FC606E"/>
    <w:rsid w:val="00FC629C"/>
    <w:rsid w:val="00FC649E"/>
    <w:rsid w:val="00FC6516"/>
    <w:rsid w:val="00FC65BD"/>
    <w:rsid w:val="00FC6610"/>
    <w:rsid w:val="00FC66CF"/>
    <w:rsid w:val="00FC6954"/>
    <w:rsid w:val="00FC6B3D"/>
    <w:rsid w:val="00FC6B80"/>
    <w:rsid w:val="00FC6B93"/>
    <w:rsid w:val="00FC6CCE"/>
    <w:rsid w:val="00FC6CDC"/>
    <w:rsid w:val="00FC6F46"/>
    <w:rsid w:val="00FC72F1"/>
    <w:rsid w:val="00FC754E"/>
    <w:rsid w:val="00FC7558"/>
    <w:rsid w:val="00FC756D"/>
    <w:rsid w:val="00FC7574"/>
    <w:rsid w:val="00FC7626"/>
    <w:rsid w:val="00FC77D9"/>
    <w:rsid w:val="00FC7802"/>
    <w:rsid w:val="00FC784B"/>
    <w:rsid w:val="00FC798D"/>
    <w:rsid w:val="00FC7A9C"/>
    <w:rsid w:val="00FC7AC2"/>
    <w:rsid w:val="00FC7AEB"/>
    <w:rsid w:val="00FC7B84"/>
    <w:rsid w:val="00FC7CD6"/>
    <w:rsid w:val="00FC7E5E"/>
    <w:rsid w:val="00FC7FD2"/>
    <w:rsid w:val="00FD014E"/>
    <w:rsid w:val="00FD0200"/>
    <w:rsid w:val="00FD027B"/>
    <w:rsid w:val="00FD03D1"/>
    <w:rsid w:val="00FD07BB"/>
    <w:rsid w:val="00FD084B"/>
    <w:rsid w:val="00FD0AF5"/>
    <w:rsid w:val="00FD0B63"/>
    <w:rsid w:val="00FD0D03"/>
    <w:rsid w:val="00FD0E09"/>
    <w:rsid w:val="00FD0EBC"/>
    <w:rsid w:val="00FD1210"/>
    <w:rsid w:val="00FD1504"/>
    <w:rsid w:val="00FD154C"/>
    <w:rsid w:val="00FD1619"/>
    <w:rsid w:val="00FD1620"/>
    <w:rsid w:val="00FD16B0"/>
    <w:rsid w:val="00FD1AC1"/>
    <w:rsid w:val="00FD1B1C"/>
    <w:rsid w:val="00FD1B84"/>
    <w:rsid w:val="00FD1BFD"/>
    <w:rsid w:val="00FD1D6C"/>
    <w:rsid w:val="00FD1DF0"/>
    <w:rsid w:val="00FD1E38"/>
    <w:rsid w:val="00FD221F"/>
    <w:rsid w:val="00FD23EE"/>
    <w:rsid w:val="00FD2417"/>
    <w:rsid w:val="00FD2615"/>
    <w:rsid w:val="00FD261F"/>
    <w:rsid w:val="00FD2628"/>
    <w:rsid w:val="00FD29CD"/>
    <w:rsid w:val="00FD2AF5"/>
    <w:rsid w:val="00FD2C38"/>
    <w:rsid w:val="00FD2D2A"/>
    <w:rsid w:val="00FD2D4D"/>
    <w:rsid w:val="00FD2F4D"/>
    <w:rsid w:val="00FD34A3"/>
    <w:rsid w:val="00FD35F4"/>
    <w:rsid w:val="00FD382E"/>
    <w:rsid w:val="00FD38AD"/>
    <w:rsid w:val="00FD393D"/>
    <w:rsid w:val="00FD3A78"/>
    <w:rsid w:val="00FD3B58"/>
    <w:rsid w:val="00FD3DB0"/>
    <w:rsid w:val="00FD3EED"/>
    <w:rsid w:val="00FD4339"/>
    <w:rsid w:val="00FD436C"/>
    <w:rsid w:val="00FD43E0"/>
    <w:rsid w:val="00FD4432"/>
    <w:rsid w:val="00FD46B3"/>
    <w:rsid w:val="00FD475E"/>
    <w:rsid w:val="00FD4865"/>
    <w:rsid w:val="00FD4992"/>
    <w:rsid w:val="00FD4995"/>
    <w:rsid w:val="00FD49C3"/>
    <w:rsid w:val="00FD4AB4"/>
    <w:rsid w:val="00FD4B0C"/>
    <w:rsid w:val="00FD4C0A"/>
    <w:rsid w:val="00FD4CBE"/>
    <w:rsid w:val="00FD4F46"/>
    <w:rsid w:val="00FD4F7A"/>
    <w:rsid w:val="00FD5308"/>
    <w:rsid w:val="00FD540A"/>
    <w:rsid w:val="00FD5484"/>
    <w:rsid w:val="00FD5506"/>
    <w:rsid w:val="00FD5618"/>
    <w:rsid w:val="00FD58A0"/>
    <w:rsid w:val="00FD597A"/>
    <w:rsid w:val="00FD59EC"/>
    <w:rsid w:val="00FD5A33"/>
    <w:rsid w:val="00FD5A5E"/>
    <w:rsid w:val="00FD5AC4"/>
    <w:rsid w:val="00FD5AC5"/>
    <w:rsid w:val="00FD5CC6"/>
    <w:rsid w:val="00FD5D8A"/>
    <w:rsid w:val="00FD5D93"/>
    <w:rsid w:val="00FD5DE4"/>
    <w:rsid w:val="00FD5DFA"/>
    <w:rsid w:val="00FD5E41"/>
    <w:rsid w:val="00FD614A"/>
    <w:rsid w:val="00FD6164"/>
    <w:rsid w:val="00FD6254"/>
    <w:rsid w:val="00FD6539"/>
    <w:rsid w:val="00FD6774"/>
    <w:rsid w:val="00FD67CB"/>
    <w:rsid w:val="00FD6A15"/>
    <w:rsid w:val="00FD6A90"/>
    <w:rsid w:val="00FD6C67"/>
    <w:rsid w:val="00FD6ED4"/>
    <w:rsid w:val="00FD6ED7"/>
    <w:rsid w:val="00FD74C2"/>
    <w:rsid w:val="00FD7696"/>
    <w:rsid w:val="00FD77BB"/>
    <w:rsid w:val="00FD7911"/>
    <w:rsid w:val="00FD7A4A"/>
    <w:rsid w:val="00FD7B08"/>
    <w:rsid w:val="00FD7C71"/>
    <w:rsid w:val="00FD7D2D"/>
    <w:rsid w:val="00FD7D70"/>
    <w:rsid w:val="00FD7DF8"/>
    <w:rsid w:val="00FD7E35"/>
    <w:rsid w:val="00FE0020"/>
    <w:rsid w:val="00FE0270"/>
    <w:rsid w:val="00FE084C"/>
    <w:rsid w:val="00FE09C0"/>
    <w:rsid w:val="00FE0A72"/>
    <w:rsid w:val="00FE0AAB"/>
    <w:rsid w:val="00FE0B14"/>
    <w:rsid w:val="00FE10D7"/>
    <w:rsid w:val="00FE17B2"/>
    <w:rsid w:val="00FE19A2"/>
    <w:rsid w:val="00FE19EA"/>
    <w:rsid w:val="00FE1AC1"/>
    <w:rsid w:val="00FE1AFA"/>
    <w:rsid w:val="00FE1B79"/>
    <w:rsid w:val="00FE1E1C"/>
    <w:rsid w:val="00FE1F65"/>
    <w:rsid w:val="00FE230D"/>
    <w:rsid w:val="00FE230E"/>
    <w:rsid w:val="00FE24F3"/>
    <w:rsid w:val="00FE25F6"/>
    <w:rsid w:val="00FE2803"/>
    <w:rsid w:val="00FE2837"/>
    <w:rsid w:val="00FE29BD"/>
    <w:rsid w:val="00FE2BAF"/>
    <w:rsid w:val="00FE2C75"/>
    <w:rsid w:val="00FE2E8B"/>
    <w:rsid w:val="00FE2F7E"/>
    <w:rsid w:val="00FE2F91"/>
    <w:rsid w:val="00FE2FBA"/>
    <w:rsid w:val="00FE2FF9"/>
    <w:rsid w:val="00FE313D"/>
    <w:rsid w:val="00FE3445"/>
    <w:rsid w:val="00FE34A3"/>
    <w:rsid w:val="00FE3A63"/>
    <w:rsid w:val="00FE3A84"/>
    <w:rsid w:val="00FE3B1A"/>
    <w:rsid w:val="00FE3B99"/>
    <w:rsid w:val="00FE3CC0"/>
    <w:rsid w:val="00FE3D14"/>
    <w:rsid w:val="00FE3D76"/>
    <w:rsid w:val="00FE3E48"/>
    <w:rsid w:val="00FE3E66"/>
    <w:rsid w:val="00FE3E7B"/>
    <w:rsid w:val="00FE3EDF"/>
    <w:rsid w:val="00FE3F55"/>
    <w:rsid w:val="00FE416F"/>
    <w:rsid w:val="00FE4282"/>
    <w:rsid w:val="00FE44EC"/>
    <w:rsid w:val="00FE4A49"/>
    <w:rsid w:val="00FE4C92"/>
    <w:rsid w:val="00FE4E01"/>
    <w:rsid w:val="00FE50C7"/>
    <w:rsid w:val="00FE5215"/>
    <w:rsid w:val="00FE534C"/>
    <w:rsid w:val="00FE56F5"/>
    <w:rsid w:val="00FE5A49"/>
    <w:rsid w:val="00FE5B6A"/>
    <w:rsid w:val="00FE5BA3"/>
    <w:rsid w:val="00FE5C25"/>
    <w:rsid w:val="00FE5D4E"/>
    <w:rsid w:val="00FE6277"/>
    <w:rsid w:val="00FE64FB"/>
    <w:rsid w:val="00FE6624"/>
    <w:rsid w:val="00FE67D4"/>
    <w:rsid w:val="00FE6840"/>
    <w:rsid w:val="00FE68EA"/>
    <w:rsid w:val="00FE68EC"/>
    <w:rsid w:val="00FE6C18"/>
    <w:rsid w:val="00FE6CF8"/>
    <w:rsid w:val="00FE6DEC"/>
    <w:rsid w:val="00FE7268"/>
    <w:rsid w:val="00FE72DE"/>
    <w:rsid w:val="00FE762B"/>
    <w:rsid w:val="00FE7894"/>
    <w:rsid w:val="00FE78DC"/>
    <w:rsid w:val="00FE7C3D"/>
    <w:rsid w:val="00FE7D96"/>
    <w:rsid w:val="00FF013B"/>
    <w:rsid w:val="00FF040C"/>
    <w:rsid w:val="00FF0427"/>
    <w:rsid w:val="00FF0689"/>
    <w:rsid w:val="00FF088B"/>
    <w:rsid w:val="00FF0919"/>
    <w:rsid w:val="00FF093F"/>
    <w:rsid w:val="00FF0969"/>
    <w:rsid w:val="00FF0973"/>
    <w:rsid w:val="00FF0D3B"/>
    <w:rsid w:val="00FF0FE4"/>
    <w:rsid w:val="00FF106A"/>
    <w:rsid w:val="00FF10FC"/>
    <w:rsid w:val="00FF126D"/>
    <w:rsid w:val="00FF12D4"/>
    <w:rsid w:val="00FF13C0"/>
    <w:rsid w:val="00FF14AB"/>
    <w:rsid w:val="00FF1518"/>
    <w:rsid w:val="00FF15F8"/>
    <w:rsid w:val="00FF166D"/>
    <w:rsid w:val="00FF177F"/>
    <w:rsid w:val="00FF1929"/>
    <w:rsid w:val="00FF1A17"/>
    <w:rsid w:val="00FF1ABC"/>
    <w:rsid w:val="00FF1AE4"/>
    <w:rsid w:val="00FF1B8D"/>
    <w:rsid w:val="00FF1BF2"/>
    <w:rsid w:val="00FF1DA4"/>
    <w:rsid w:val="00FF1E44"/>
    <w:rsid w:val="00FF1E50"/>
    <w:rsid w:val="00FF1EB4"/>
    <w:rsid w:val="00FF1F67"/>
    <w:rsid w:val="00FF1FAF"/>
    <w:rsid w:val="00FF2041"/>
    <w:rsid w:val="00FF2448"/>
    <w:rsid w:val="00FF2529"/>
    <w:rsid w:val="00FF28AB"/>
    <w:rsid w:val="00FF2B65"/>
    <w:rsid w:val="00FF2C90"/>
    <w:rsid w:val="00FF300F"/>
    <w:rsid w:val="00FF34F1"/>
    <w:rsid w:val="00FF3621"/>
    <w:rsid w:val="00FF36EA"/>
    <w:rsid w:val="00FF38F0"/>
    <w:rsid w:val="00FF3A1C"/>
    <w:rsid w:val="00FF3C8D"/>
    <w:rsid w:val="00FF3DBE"/>
    <w:rsid w:val="00FF3E5C"/>
    <w:rsid w:val="00FF3E6A"/>
    <w:rsid w:val="00FF3F5A"/>
    <w:rsid w:val="00FF3F73"/>
    <w:rsid w:val="00FF3FDC"/>
    <w:rsid w:val="00FF4831"/>
    <w:rsid w:val="00FF4BDF"/>
    <w:rsid w:val="00FF4CF4"/>
    <w:rsid w:val="00FF4E21"/>
    <w:rsid w:val="00FF4EA4"/>
    <w:rsid w:val="00FF5245"/>
    <w:rsid w:val="00FF5259"/>
    <w:rsid w:val="00FF5265"/>
    <w:rsid w:val="00FF52D8"/>
    <w:rsid w:val="00FF553F"/>
    <w:rsid w:val="00FF5725"/>
    <w:rsid w:val="00FF587C"/>
    <w:rsid w:val="00FF59C9"/>
    <w:rsid w:val="00FF5E00"/>
    <w:rsid w:val="00FF6039"/>
    <w:rsid w:val="00FF6668"/>
    <w:rsid w:val="00FF670E"/>
    <w:rsid w:val="00FF6766"/>
    <w:rsid w:val="00FF6A57"/>
    <w:rsid w:val="00FF6AEE"/>
    <w:rsid w:val="00FF6AF5"/>
    <w:rsid w:val="00FF6B32"/>
    <w:rsid w:val="00FF6BC8"/>
    <w:rsid w:val="00FF6C8C"/>
    <w:rsid w:val="00FF6CFB"/>
    <w:rsid w:val="00FF6D3A"/>
    <w:rsid w:val="00FF6D43"/>
    <w:rsid w:val="00FF6DEF"/>
    <w:rsid w:val="00FF6E02"/>
    <w:rsid w:val="00FF6E3A"/>
    <w:rsid w:val="00FF6E45"/>
    <w:rsid w:val="00FF6E8A"/>
    <w:rsid w:val="00FF6EF4"/>
    <w:rsid w:val="00FF6FD5"/>
    <w:rsid w:val="00FF7076"/>
    <w:rsid w:val="00FF7079"/>
    <w:rsid w:val="00FF719B"/>
    <w:rsid w:val="00FF71E0"/>
    <w:rsid w:val="00FF72D0"/>
    <w:rsid w:val="00FF7466"/>
    <w:rsid w:val="00FF757E"/>
    <w:rsid w:val="00FF765A"/>
    <w:rsid w:val="00FF76B4"/>
    <w:rsid w:val="00FF777A"/>
    <w:rsid w:val="00FF77D7"/>
    <w:rsid w:val="00FF788F"/>
    <w:rsid w:val="00FF7A46"/>
    <w:rsid w:val="00FF7B0F"/>
    <w:rsid w:val="00FF7C12"/>
    <w:rsid w:val="00FF7DDB"/>
    <w:rsid w:val="0147BAE2"/>
    <w:rsid w:val="016A25B7"/>
    <w:rsid w:val="01761101"/>
    <w:rsid w:val="017E458A"/>
    <w:rsid w:val="019F1304"/>
    <w:rsid w:val="01AE8B60"/>
    <w:rsid w:val="01B1FF55"/>
    <w:rsid w:val="022087D5"/>
    <w:rsid w:val="02212CFB"/>
    <w:rsid w:val="02338A0F"/>
    <w:rsid w:val="023519B3"/>
    <w:rsid w:val="024E5F24"/>
    <w:rsid w:val="026ADF5F"/>
    <w:rsid w:val="027DA54A"/>
    <w:rsid w:val="028ACD3A"/>
    <w:rsid w:val="02A13F83"/>
    <w:rsid w:val="02AF3D5A"/>
    <w:rsid w:val="02D71E48"/>
    <w:rsid w:val="02D86624"/>
    <w:rsid w:val="02DC5D77"/>
    <w:rsid w:val="03028D52"/>
    <w:rsid w:val="033BACB8"/>
    <w:rsid w:val="0343F030"/>
    <w:rsid w:val="0398DE9C"/>
    <w:rsid w:val="03A351B4"/>
    <w:rsid w:val="03B0E1B0"/>
    <w:rsid w:val="03CD4F2A"/>
    <w:rsid w:val="03E0EBC6"/>
    <w:rsid w:val="0403A621"/>
    <w:rsid w:val="04055F5B"/>
    <w:rsid w:val="041EA9B6"/>
    <w:rsid w:val="04233960"/>
    <w:rsid w:val="0436B6F0"/>
    <w:rsid w:val="04385D6F"/>
    <w:rsid w:val="0463FE7F"/>
    <w:rsid w:val="046AC359"/>
    <w:rsid w:val="04827F4A"/>
    <w:rsid w:val="04BE61A3"/>
    <w:rsid w:val="04D0218D"/>
    <w:rsid w:val="0505E5EB"/>
    <w:rsid w:val="052CF17D"/>
    <w:rsid w:val="053CD81F"/>
    <w:rsid w:val="054C5067"/>
    <w:rsid w:val="05563C1C"/>
    <w:rsid w:val="0668607B"/>
    <w:rsid w:val="06E1BF0A"/>
    <w:rsid w:val="06F8C9FE"/>
    <w:rsid w:val="070327AD"/>
    <w:rsid w:val="0706FB32"/>
    <w:rsid w:val="074DAC9A"/>
    <w:rsid w:val="07AEADEF"/>
    <w:rsid w:val="07E6D7A2"/>
    <w:rsid w:val="07F23BF2"/>
    <w:rsid w:val="0800EA73"/>
    <w:rsid w:val="080C8458"/>
    <w:rsid w:val="0811CCB0"/>
    <w:rsid w:val="0824F875"/>
    <w:rsid w:val="0860D472"/>
    <w:rsid w:val="09000D1C"/>
    <w:rsid w:val="0916B44F"/>
    <w:rsid w:val="092884B3"/>
    <w:rsid w:val="09DBCE2C"/>
    <w:rsid w:val="09F5E027"/>
    <w:rsid w:val="0A25E0C7"/>
    <w:rsid w:val="0A3B998D"/>
    <w:rsid w:val="0A40A978"/>
    <w:rsid w:val="0A64E38C"/>
    <w:rsid w:val="0A8CA0F3"/>
    <w:rsid w:val="0A9C3C4C"/>
    <w:rsid w:val="0AA36095"/>
    <w:rsid w:val="0AA68C7A"/>
    <w:rsid w:val="0AB2F121"/>
    <w:rsid w:val="0ACE0B43"/>
    <w:rsid w:val="0AE16D50"/>
    <w:rsid w:val="0AF07E67"/>
    <w:rsid w:val="0AF62197"/>
    <w:rsid w:val="0B0FD9B3"/>
    <w:rsid w:val="0B3A7049"/>
    <w:rsid w:val="0B46841F"/>
    <w:rsid w:val="0B569D85"/>
    <w:rsid w:val="0B5F0EB6"/>
    <w:rsid w:val="0B715635"/>
    <w:rsid w:val="0B75F38A"/>
    <w:rsid w:val="0B80ADBF"/>
    <w:rsid w:val="0B89529F"/>
    <w:rsid w:val="0B9372FD"/>
    <w:rsid w:val="0BC143F8"/>
    <w:rsid w:val="0BC723BE"/>
    <w:rsid w:val="0C0B4974"/>
    <w:rsid w:val="0C14AC89"/>
    <w:rsid w:val="0C2017F9"/>
    <w:rsid w:val="0C68F099"/>
    <w:rsid w:val="0C8ECD7F"/>
    <w:rsid w:val="0CABAA14"/>
    <w:rsid w:val="0CDE9A0B"/>
    <w:rsid w:val="0D0C84DE"/>
    <w:rsid w:val="0D1168A5"/>
    <w:rsid w:val="0D30B1A0"/>
    <w:rsid w:val="0D32AB30"/>
    <w:rsid w:val="0D41912F"/>
    <w:rsid w:val="0D911231"/>
    <w:rsid w:val="0DB21E73"/>
    <w:rsid w:val="0DECAB86"/>
    <w:rsid w:val="0E066A79"/>
    <w:rsid w:val="0E1D2278"/>
    <w:rsid w:val="0E23F8AB"/>
    <w:rsid w:val="0E4FF244"/>
    <w:rsid w:val="0E778EF7"/>
    <w:rsid w:val="0EACF56D"/>
    <w:rsid w:val="0EADD5ED"/>
    <w:rsid w:val="0EB3B534"/>
    <w:rsid w:val="0EC202FA"/>
    <w:rsid w:val="0EC9BF7D"/>
    <w:rsid w:val="0ECA4EE5"/>
    <w:rsid w:val="0F1C58E5"/>
    <w:rsid w:val="0F49C5BD"/>
    <w:rsid w:val="0F534BC2"/>
    <w:rsid w:val="0F6F7112"/>
    <w:rsid w:val="0F9639EF"/>
    <w:rsid w:val="0FBB225C"/>
    <w:rsid w:val="0FE34AD6"/>
    <w:rsid w:val="105DD730"/>
    <w:rsid w:val="1069C4F3"/>
    <w:rsid w:val="10969BBD"/>
    <w:rsid w:val="10A3536A"/>
    <w:rsid w:val="10B06F85"/>
    <w:rsid w:val="10D9353C"/>
    <w:rsid w:val="11790277"/>
    <w:rsid w:val="117F1B37"/>
    <w:rsid w:val="11813425"/>
    <w:rsid w:val="11AD9A9E"/>
    <w:rsid w:val="11BC4929"/>
    <w:rsid w:val="11BD93C4"/>
    <w:rsid w:val="11C6023E"/>
    <w:rsid w:val="11DE3BEB"/>
    <w:rsid w:val="11E0F21F"/>
    <w:rsid w:val="11EE85D6"/>
    <w:rsid w:val="11FC64D1"/>
    <w:rsid w:val="1201603F"/>
    <w:rsid w:val="124F82A6"/>
    <w:rsid w:val="1251F391"/>
    <w:rsid w:val="12704C91"/>
    <w:rsid w:val="12800355"/>
    <w:rsid w:val="12AD2CC5"/>
    <w:rsid w:val="12AD5959"/>
    <w:rsid w:val="12C3F828"/>
    <w:rsid w:val="12E93DE9"/>
    <w:rsid w:val="12F91420"/>
    <w:rsid w:val="1313558C"/>
    <w:rsid w:val="131A0AB7"/>
    <w:rsid w:val="13372C23"/>
    <w:rsid w:val="13486E84"/>
    <w:rsid w:val="136DB682"/>
    <w:rsid w:val="1377B088"/>
    <w:rsid w:val="1386A714"/>
    <w:rsid w:val="144FC253"/>
    <w:rsid w:val="1455A8AE"/>
    <w:rsid w:val="147E9B93"/>
    <w:rsid w:val="14962C94"/>
    <w:rsid w:val="14A57286"/>
    <w:rsid w:val="14A74B8E"/>
    <w:rsid w:val="14D78D6A"/>
    <w:rsid w:val="14E52151"/>
    <w:rsid w:val="1504833B"/>
    <w:rsid w:val="152BDFC0"/>
    <w:rsid w:val="153468E8"/>
    <w:rsid w:val="1536E185"/>
    <w:rsid w:val="15786C3A"/>
    <w:rsid w:val="1592C1AF"/>
    <w:rsid w:val="15DAB4F2"/>
    <w:rsid w:val="15DFA292"/>
    <w:rsid w:val="16275F7C"/>
    <w:rsid w:val="1630B0A8"/>
    <w:rsid w:val="1638238A"/>
    <w:rsid w:val="1692D3C7"/>
    <w:rsid w:val="16ABCFA2"/>
    <w:rsid w:val="1703F69F"/>
    <w:rsid w:val="17138F54"/>
    <w:rsid w:val="178871E5"/>
    <w:rsid w:val="17EB44E1"/>
    <w:rsid w:val="17F7187C"/>
    <w:rsid w:val="17FE6F1D"/>
    <w:rsid w:val="1810D493"/>
    <w:rsid w:val="18186C9E"/>
    <w:rsid w:val="181964CA"/>
    <w:rsid w:val="181A8DF2"/>
    <w:rsid w:val="184278C6"/>
    <w:rsid w:val="184A22B9"/>
    <w:rsid w:val="1861897B"/>
    <w:rsid w:val="186FC3C9"/>
    <w:rsid w:val="1870BEAC"/>
    <w:rsid w:val="187D762B"/>
    <w:rsid w:val="1880F742"/>
    <w:rsid w:val="1884E3E4"/>
    <w:rsid w:val="18F39AEB"/>
    <w:rsid w:val="18F46C73"/>
    <w:rsid w:val="19312A7D"/>
    <w:rsid w:val="1931A275"/>
    <w:rsid w:val="195DEA76"/>
    <w:rsid w:val="1960F7C9"/>
    <w:rsid w:val="19718A8D"/>
    <w:rsid w:val="19BB0D15"/>
    <w:rsid w:val="19C9847A"/>
    <w:rsid w:val="1A414FD2"/>
    <w:rsid w:val="1A45866E"/>
    <w:rsid w:val="1A45F6CB"/>
    <w:rsid w:val="1A674FDE"/>
    <w:rsid w:val="1AA61B06"/>
    <w:rsid w:val="1ACD95B1"/>
    <w:rsid w:val="1AD543FC"/>
    <w:rsid w:val="1AE5312C"/>
    <w:rsid w:val="1AF6C602"/>
    <w:rsid w:val="1AFE1109"/>
    <w:rsid w:val="1B02B811"/>
    <w:rsid w:val="1B06728A"/>
    <w:rsid w:val="1B27A26A"/>
    <w:rsid w:val="1B3FC76F"/>
    <w:rsid w:val="1B7B2B84"/>
    <w:rsid w:val="1B9EBF0F"/>
    <w:rsid w:val="1BDEE2F1"/>
    <w:rsid w:val="1C4393C7"/>
    <w:rsid w:val="1C43DB5B"/>
    <w:rsid w:val="1C4BFB10"/>
    <w:rsid w:val="1C668C19"/>
    <w:rsid w:val="1CA5E6C4"/>
    <w:rsid w:val="1CBFD86B"/>
    <w:rsid w:val="1CD1FE64"/>
    <w:rsid w:val="1CD3CF7B"/>
    <w:rsid w:val="1CEC68F6"/>
    <w:rsid w:val="1D342F03"/>
    <w:rsid w:val="1D65EA07"/>
    <w:rsid w:val="1DAB9270"/>
    <w:rsid w:val="1DE4F87C"/>
    <w:rsid w:val="1E19AF9C"/>
    <w:rsid w:val="1E228782"/>
    <w:rsid w:val="1E4FFE6D"/>
    <w:rsid w:val="1E5DEBD6"/>
    <w:rsid w:val="1E7F606E"/>
    <w:rsid w:val="1EA6A293"/>
    <w:rsid w:val="1EBD6D10"/>
    <w:rsid w:val="1F1290AE"/>
    <w:rsid w:val="1F1C9812"/>
    <w:rsid w:val="1F211A57"/>
    <w:rsid w:val="1F224501"/>
    <w:rsid w:val="1F2E3ED7"/>
    <w:rsid w:val="1F40628C"/>
    <w:rsid w:val="1F44C41E"/>
    <w:rsid w:val="1F5F9D95"/>
    <w:rsid w:val="1F68B734"/>
    <w:rsid w:val="1F6C8C6E"/>
    <w:rsid w:val="1F7B86CE"/>
    <w:rsid w:val="1F7C812E"/>
    <w:rsid w:val="1FB92471"/>
    <w:rsid w:val="1FC8C38B"/>
    <w:rsid w:val="1FE0E0D1"/>
    <w:rsid w:val="201D756F"/>
    <w:rsid w:val="2034953F"/>
    <w:rsid w:val="203C5D4A"/>
    <w:rsid w:val="207E1578"/>
    <w:rsid w:val="20819FF3"/>
    <w:rsid w:val="20A22C95"/>
    <w:rsid w:val="20B29665"/>
    <w:rsid w:val="20B3B2DA"/>
    <w:rsid w:val="20B7854A"/>
    <w:rsid w:val="20C7D7D2"/>
    <w:rsid w:val="20CC9695"/>
    <w:rsid w:val="20FFE1CD"/>
    <w:rsid w:val="2104DD03"/>
    <w:rsid w:val="213083BF"/>
    <w:rsid w:val="215073E2"/>
    <w:rsid w:val="2170D0FC"/>
    <w:rsid w:val="2186E964"/>
    <w:rsid w:val="219BC5EF"/>
    <w:rsid w:val="21C7EDE2"/>
    <w:rsid w:val="21CC8364"/>
    <w:rsid w:val="21DEA49D"/>
    <w:rsid w:val="2251315D"/>
    <w:rsid w:val="226D07D2"/>
    <w:rsid w:val="2291B51B"/>
    <w:rsid w:val="22BBABC2"/>
    <w:rsid w:val="22C15BCF"/>
    <w:rsid w:val="22C3CEA4"/>
    <w:rsid w:val="23038A2B"/>
    <w:rsid w:val="230B0053"/>
    <w:rsid w:val="231DA0B7"/>
    <w:rsid w:val="2359F01D"/>
    <w:rsid w:val="24C548B5"/>
    <w:rsid w:val="24EFB5CD"/>
    <w:rsid w:val="2543C76E"/>
    <w:rsid w:val="257DE82C"/>
    <w:rsid w:val="259349FA"/>
    <w:rsid w:val="2614873F"/>
    <w:rsid w:val="2656EF37"/>
    <w:rsid w:val="267FAC8D"/>
    <w:rsid w:val="2690535E"/>
    <w:rsid w:val="26AD48A4"/>
    <w:rsid w:val="26C25E41"/>
    <w:rsid w:val="26CFAD53"/>
    <w:rsid w:val="26DD207E"/>
    <w:rsid w:val="26DEABDB"/>
    <w:rsid w:val="2708DF92"/>
    <w:rsid w:val="2716349B"/>
    <w:rsid w:val="274235FE"/>
    <w:rsid w:val="27938E25"/>
    <w:rsid w:val="27A98046"/>
    <w:rsid w:val="27E6424E"/>
    <w:rsid w:val="27E998BF"/>
    <w:rsid w:val="2801D04F"/>
    <w:rsid w:val="280D01DB"/>
    <w:rsid w:val="280DDD5C"/>
    <w:rsid w:val="286A7470"/>
    <w:rsid w:val="288A200F"/>
    <w:rsid w:val="288EA595"/>
    <w:rsid w:val="288EB313"/>
    <w:rsid w:val="28BD4E3B"/>
    <w:rsid w:val="28E06D78"/>
    <w:rsid w:val="28EAEC54"/>
    <w:rsid w:val="2912268E"/>
    <w:rsid w:val="292B2882"/>
    <w:rsid w:val="2947C8F9"/>
    <w:rsid w:val="2999A4A1"/>
    <w:rsid w:val="29D731AC"/>
    <w:rsid w:val="2A1C28BD"/>
    <w:rsid w:val="2A4533A5"/>
    <w:rsid w:val="2A546FF6"/>
    <w:rsid w:val="2A9F0F49"/>
    <w:rsid w:val="2AA4AC0A"/>
    <w:rsid w:val="2B0457F0"/>
    <w:rsid w:val="2B70A39B"/>
    <w:rsid w:val="2B8142E1"/>
    <w:rsid w:val="2B8869FB"/>
    <w:rsid w:val="2B931549"/>
    <w:rsid w:val="2BB68416"/>
    <w:rsid w:val="2BC66247"/>
    <w:rsid w:val="2C073961"/>
    <w:rsid w:val="2C54F125"/>
    <w:rsid w:val="2C762607"/>
    <w:rsid w:val="2C846C68"/>
    <w:rsid w:val="2CB1DBF9"/>
    <w:rsid w:val="2CBF84C0"/>
    <w:rsid w:val="2CC4E7CE"/>
    <w:rsid w:val="2D10F830"/>
    <w:rsid w:val="2D22FDDE"/>
    <w:rsid w:val="2D2507F3"/>
    <w:rsid w:val="2DA403FB"/>
    <w:rsid w:val="2E423A10"/>
    <w:rsid w:val="2E426916"/>
    <w:rsid w:val="2E948E38"/>
    <w:rsid w:val="2E9BE403"/>
    <w:rsid w:val="2EC0E6FA"/>
    <w:rsid w:val="2F1298B9"/>
    <w:rsid w:val="2F141632"/>
    <w:rsid w:val="2F161EDE"/>
    <w:rsid w:val="2F647182"/>
    <w:rsid w:val="2F9794A6"/>
    <w:rsid w:val="2F9F52AF"/>
    <w:rsid w:val="2FC65975"/>
    <w:rsid w:val="2FCEF117"/>
    <w:rsid w:val="2FE615C9"/>
    <w:rsid w:val="30161DB0"/>
    <w:rsid w:val="3018762E"/>
    <w:rsid w:val="3056A80C"/>
    <w:rsid w:val="30601931"/>
    <w:rsid w:val="3064721F"/>
    <w:rsid w:val="308C57CE"/>
    <w:rsid w:val="308DBB7F"/>
    <w:rsid w:val="3099E505"/>
    <w:rsid w:val="30D13DBD"/>
    <w:rsid w:val="30DC8277"/>
    <w:rsid w:val="3104F5BD"/>
    <w:rsid w:val="310FE3FA"/>
    <w:rsid w:val="3137CA64"/>
    <w:rsid w:val="315A74D6"/>
    <w:rsid w:val="31AEBE1C"/>
    <w:rsid w:val="31E94C4C"/>
    <w:rsid w:val="31F99D3F"/>
    <w:rsid w:val="32008D22"/>
    <w:rsid w:val="320DDE61"/>
    <w:rsid w:val="321C6893"/>
    <w:rsid w:val="32274BB5"/>
    <w:rsid w:val="32298958"/>
    <w:rsid w:val="32384FE1"/>
    <w:rsid w:val="3266D26F"/>
    <w:rsid w:val="327DAD11"/>
    <w:rsid w:val="32CDCCA6"/>
    <w:rsid w:val="32D138E0"/>
    <w:rsid w:val="32E8B420"/>
    <w:rsid w:val="330A9E2B"/>
    <w:rsid w:val="339EFDCC"/>
    <w:rsid w:val="33B7DBAF"/>
    <w:rsid w:val="33C3294F"/>
    <w:rsid w:val="33E890BC"/>
    <w:rsid w:val="3442A72F"/>
    <w:rsid w:val="344784BC"/>
    <w:rsid w:val="3459ED5B"/>
    <w:rsid w:val="3465D6D6"/>
    <w:rsid w:val="34768B3C"/>
    <w:rsid w:val="34858C09"/>
    <w:rsid w:val="34B7F044"/>
    <w:rsid w:val="34BC8898"/>
    <w:rsid w:val="350193F6"/>
    <w:rsid w:val="350D3C76"/>
    <w:rsid w:val="35228802"/>
    <w:rsid w:val="3538242E"/>
    <w:rsid w:val="35604811"/>
    <w:rsid w:val="3565E137"/>
    <w:rsid w:val="35753EC3"/>
    <w:rsid w:val="3585ADAB"/>
    <w:rsid w:val="358D28C3"/>
    <w:rsid w:val="35A15081"/>
    <w:rsid w:val="35BCA9CE"/>
    <w:rsid w:val="35BF60DB"/>
    <w:rsid w:val="35C248CB"/>
    <w:rsid w:val="35CFF41A"/>
    <w:rsid w:val="35DF7A78"/>
    <w:rsid w:val="35E3551D"/>
    <w:rsid w:val="35EBB230"/>
    <w:rsid w:val="360C7DBF"/>
    <w:rsid w:val="36365FB5"/>
    <w:rsid w:val="3676F5EE"/>
    <w:rsid w:val="36F783D2"/>
    <w:rsid w:val="3708E308"/>
    <w:rsid w:val="370B4A53"/>
    <w:rsid w:val="37231114"/>
    <w:rsid w:val="37313C6D"/>
    <w:rsid w:val="37483B77"/>
    <w:rsid w:val="374C8CF9"/>
    <w:rsid w:val="37583E31"/>
    <w:rsid w:val="376FF419"/>
    <w:rsid w:val="377E83F4"/>
    <w:rsid w:val="37BBF637"/>
    <w:rsid w:val="37E7D3B3"/>
    <w:rsid w:val="381B5196"/>
    <w:rsid w:val="381C0ED0"/>
    <w:rsid w:val="38277F3C"/>
    <w:rsid w:val="387B9627"/>
    <w:rsid w:val="38C9E491"/>
    <w:rsid w:val="38F61869"/>
    <w:rsid w:val="390EA4CE"/>
    <w:rsid w:val="39460F64"/>
    <w:rsid w:val="394EBE4E"/>
    <w:rsid w:val="39F2CEE6"/>
    <w:rsid w:val="39FCDEB6"/>
    <w:rsid w:val="3A5906BE"/>
    <w:rsid w:val="3AA3A980"/>
    <w:rsid w:val="3AE5BED1"/>
    <w:rsid w:val="3B0A45AA"/>
    <w:rsid w:val="3B144EC4"/>
    <w:rsid w:val="3B47E113"/>
    <w:rsid w:val="3B694E15"/>
    <w:rsid w:val="3BA54813"/>
    <w:rsid w:val="3BB74625"/>
    <w:rsid w:val="3BD099B1"/>
    <w:rsid w:val="3C03346F"/>
    <w:rsid w:val="3C071741"/>
    <w:rsid w:val="3C19623F"/>
    <w:rsid w:val="3C2617A2"/>
    <w:rsid w:val="3C451C62"/>
    <w:rsid w:val="3C561606"/>
    <w:rsid w:val="3C5D8533"/>
    <w:rsid w:val="3C96EF9A"/>
    <w:rsid w:val="3CA9CBCA"/>
    <w:rsid w:val="3CE63772"/>
    <w:rsid w:val="3CF47C32"/>
    <w:rsid w:val="3D25A55D"/>
    <w:rsid w:val="3D6BC7EB"/>
    <w:rsid w:val="3DA66FBE"/>
    <w:rsid w:val="3DC7BBB3"/>
    <w:rsid w:val="3DEB2A7E"/>
    <w:rsid w:val="3E27A56B"/>
    <w:rsid w:val="3E305859"/>
    <w:rsid w:val="3E4549E9"/>
    <w:rsid w:val="3E5AEA05"/>
    <w:rsid w:val="3E704654"/>
    <w:rsid w:val="3E913144"/>
    <w:rsid w:val="3EBB36C1"/>
    <w:rsid w:val="3EBB5619"/>
    <w:rsid w:val="3EC5665E"/>
    <w:rsid w:val="3EC5DE17"/>
    <w:rsid w:val="3EF0484C"/>
    <w:rsid w:val="3F075250"/>
    <w:rsid w:val="3F0B62C6"/>
    <w:rsid w:val="3F0BF426"/>
    <w:rsid w:val="3F230062"/>
    <w:rsid w:val="3F52537C"/>
    <w:rsid w:val="3F59FA37"/>
    <w:rsid w:val="3F92981B"/>
    <w:rsid w:val="3FA93DC9"/>
    <w:rsid w:val="3FA9F688"/>
    <w:rsid w:val="3FDB86AF"/>
    <w:rsid w:val="3FE2151A"/>
    <w:rsid w:val="3FE999EA"/>
    <w:rsid w:val="401B2B7A"/>
    <w:rsid w:val="401C31DC"/>
    <w:rsid w:val="403440D5"/>
    <w:rsid w:val="40795F2C"/>
    <w:rsid w:val="4089E2C3"/>
    <w:rsid w:val="40965CB3"/>
    <w:rsid w:val="409F6CC0"/>
    <w:rsid w:val="40D5156D"/>
    <w:rsid w:val="40D97EC6"/>
    <w:rsid w:val="4145071A"/>
    <w:rsid w:val="41456C42"/>
    <w:rsid w:val="414BBD6E"/>
    <w:rsid w:val="414D6FC1"/>
    <w:rsid w:val="417CD912"/>
    <w:rsid w:val="41B9AB60"/>
    <w:rsid w:val="41C829E4"/>
    <w:rsid w:val="42131135"/>
    <w:rsid w:val="422DCA14"/>
    <w:rsid w:val="4231735B"/>
    <w:rsid w:val="4240B637"/>
    <w:rsid w:val="4248565E"/>
    <w:rsid w:val="4250CE37"/>
    <w:rsid w:val="42A31A5C"/>
    <w:rsid w:val="42F1640E"/>
    <w:rsid w:val="432ED733"/>
    <w:rsid w:val="433743D2"/>
    <w:rsid w:val="433F2ECD"/>
    <w:rsid w:val="434209C8"/>
    <w:rsid w:val="434E35AB"/>
    <w:rsid w:val="43530AC5"/>
    <w:rsid w:val="439A4458"/>
    <w:rsid w:val="43DD1739"/>
    <w:rsid w:val="43FC3575"/>
    <w:rsid w:val="4448509A"/>
    <w:rsid w:val="444B169C"/>
    <w:rsid w:val="4466E738"/>
    <w:rsid w:val="447DD695"/>
    <w:rsid w:val="449ACD19"/>
    <w:rsid w:val="449DC0F0"/>
    <w:rsid w:val="44D8BFB6"/>
    <w:rsid w:val="44E07E86"/>
    <w:rsid w:val="44EEC32A"/>
    <w:rsid w:val="44F21D58"/>
    <w:rsid w:val="451EC0C6"/>
    <w:rsid w:val="4534B7BE"/>
    <w:rsid w:val="4543C98F"/>
    <w:rsid w:val="457F1555"/>
    <w:rsid w:val="45AEE7E9"/>
    <w:rsid w:val="45BB68D0"/>
    <w:rsid w:val="45C192C1"/>
    <w:rsid w:val="4630D9CA"/>
    <w:rsid w:val="464E4DA5"/>
    <w:rsid w:val="46F03037"/>
    <w:rsid w:val="47304859"/>
    <w:rsid w:val="47E8E507"/>
    <w:rsid w:val="48490A26"/>
    <w:rsid w:val="484B85CC"/>
    <w:rsid w:val="486842A8"/>
    <w:rsid w:val="4876F274"/>
    <w:rsid w:val="48770FDF"/>
    <w:rsid w:val="4877F2D0"/>
    <w:rsid w:val="4882A28C"/>
    <w:rsid w:val="48A8EBB5"/>
    <w:rsid w:val="48B2F1A0"/>
    <w:rsid w:val="497C6CE0"/>
    <w:rsid w:val="49945F48"/>
    <w:rsid w:val="49AB921D"/>
    <w:rsid w:val="4A018F37"/>
    <w:rsid w:val="4A6B2CD5"/>
    <w:rsid w:val="4A75365F"/>
    <w:rsid w:val="4AA9B4C1"/>
    <w:rsid w:val="4AAE3822"/>
    <w:rsid w:val="4AED1726"/>
    <w:rsid w:val="4AFD0BA9"/>
    <w:rsid w:val="4B2191DB"/>
    <w:rsid w:val="4B5C2AC9"/>
    <w:rsid w:val="4C076959"/>
    <w:rsid w:val="4C1D2106"/>
    <w:rsid w:val="4C3727A0"/>
    <w:rsid w:val="4C52B8E5"/>
    <w:rsid w:val="4C5F4917"/>
    <w:rsid w:val="4CAD522D"/>
    <w:rsid w:val="4CD04126"/>
    <w:rsid w:val="4CFEF12B"/>
    <w:rsid w:val="4D13E184"/>
    <w:rsid w:val="4D318242"/>
    <w:rsid w:val="4D43E20B"/>
    <w:rsid w:val="4D658483"/>
    <w:rsid w:val="4D745569"/>
    <w:rsid w:val="4DB35DD3"/>
    <w:rsid w:val="4DC94E14"/>
    <w:rsid w:val="4DEE8B48"/>
    <w:rsid w:val="4E1C49D0"/>
    <w:rsid w:val="4E247A7C"/>
    <w:rsid w:val="4E79D9A9"/>
    <w:rsid w:val="4E964F05"/>
    <w:rsid w:val="4ED9CB58"/>
    <w:rsid w:val="4EE52B50"/>
    <w:rsid w:val="4EF5295C"/>
    <w:rsid w:val="4F033D89"/>
    <w:rsid w:val="4F5554B6"/>
    <w:rsid w:val="4F56B88A"/>
    <w:rsid w:val="4F63EF85"/>
    <w:rsid w:val="4F6C3D39"/>
    <w:rsid w:val="4F769A7B"/>
    <w:rsid w:val="4F82A41E"/>
    <w:rsid w:val="4F8665EB"/>
    <w:rsid w:val="4FBC5E68"/>
    <w:rsid w:val="4FD5C81C"/>
    <w:rsid w:val="4FE98EE8"/>
    <w:rsid w:val="500732F1"/>
    <w:rsid w:val="503E1662"/>
    <w:rsid w:val="5044D8D0"/>
    <w:rsid w:val="5045AB91"/>
    <w:rsid w:val="50692020"/>
    <w:rsid w:val="506D924F"/>
    <w:rsid w:val="50820B11"/>
    <w:rsid w:val="50C442D0"/>
    <w:rsid w:val="50C7306A"/>
    <w:rsid w:val="50CE005B"/>
    <w:rsid w:val="50FCAF07"/>
    <w:rsid w:val="510A917F"/>
    <w:rsid w:val="5147A463"/>
    <w:rsid w:val="515BB09E"/>
    <w:rsid w:val="51A5B228"/>
    <w:rsid w:val="51A9A8B1"/>
    <w:rsid w:val="51C18A9E"/>
    <w:rsid w:val="51DFE972"/>
    <w:rsid w:val="51F02455"/>
    <w:rsid w:val="521586D7"/>
    <w:rsid w:val="521D8F68"/>
    <w:rsid w:val="5226F125"/>
    <w:rsid w:val="52408AB6"/>
    <w:rsid w:val="52425EBB"/>
    <w:rsid w:val="52433C3A"/>
    <w:rsid w:val="52962DA8"/>
    <w:rsid w:val="529B8B1E"/>
    <w:rsid w:val="529D046D"/>
    <w:rsid w:val="52AA1B59"/>
    <w:rsid w:val="52BEFF8C"/>
    <w:rsid w:val="52DC20A4"/>
    <w:rsid w:val="52FC2B52"/>
    <w:rsid w:val="53072BC4"/>
    <w:rsid w:val="5318AE92"/>
    <w:rsid w:val="53212FAA"/>
    <w:rsid w:val="534C1429"/>
    <w:rsid w:val="53897F40"/>
    <w:rsid w:val="5397351C"/>
    <w:rsid w:val="53A2CDCF"/>
    <w:rsid w:val="53A9FA6D"/>
    <w:rsid w:val="53AF7E68"/>
    <w:rsid w:val="53B9E64E"/>
    <w:rsid w:val="53C28809"/>
    <w:rsid w:val="53CE45AE"/>
    <w:rsid w:val="541E5D2F"/>
    <w:rsid w:val="548A0D9A"/>
    <w:rsid w:val="54B06F24"/>
    <w:rsid w:val="54B2621F"/>
    <w:rsid w:val="54B50F47"/>
    <w:rsid w:val="54FD0A89"/>
    <w:rsid w:val="55272EA6"/>
    <w:rsid w:val="5551ED0F"/>
    <w:rsid w:val="55534CAF"/>
    <w:rsid w:val="55784953"/>
    <w:rsid w:val="559E9AB7"/>
    <w:rsid w:val="55C8C839"/>
    <w:rsid w:val="5648A6AB"/>
    <w:rsid w:val="56536724"/>
    <w:rsid w:val="5661F6F1"/>
    <w:rsid w:val="566E3D18"/>
    <w:rsid w:val="56BB31CE"/>
    <w:rsid w:val="56CC10F6"/>
    <w:rsid w:val="57396EB2"/>
    <w:rsid w:val="574AB726"/>
    <w:rsid w:val="575961A0"/>
    <w:rsid w:val="57B2AF68"/>
    <w:rsid w:val="57BEAF24"/>
    <w:rsid w:val="57DB1608"/>
    <w:rsid w:val="5800993E"/>
    <w:rsid w:val="5882E486"/>
    <w:rsid w:val="589877BB"/>
    <w:rsid w:val="58EBB9F6"/>
    <w:rsid w:val="58EF89B7"/>
    <w:rsid w:val="590C7F3D"/>
    <w:rsid w:val="597F44F6"/>
    <w:rsid w:val="5982DE96"/>
    <w:rsid w:val="5999AA15"/>
    <w:rsid w:val="599A475F"/>
    <w:rsid w:val="59A222F2"/>
    <w:rsid w:val="59D25373"/>
    <w:rsid w:val="59EBCD27"/>
    <w:rsid w:val="59F18B36"/>
    <w:rsid w:val="59FD7CC2"/>
    <w:rsid w:val="5A2B3C18"/>
    <w:rsid w:val="5A343E7C"/>
    <w:rsid w:val="5A61FB7D"/>
    <w:rsid w:val="5A6FE6DC"/>
    <w:rsid w:val="5A824E5B"/>
    <w:rsid w:val="5AA4F3E0"/>
    <w:rsid w:val="5AEDE923"/>
    <w:rsid w:val="5B50D92D"/>
    <w:rsid w:val="5B6854E4"/>
    <w:rsid w:val="5B79314C"/>
    <w:rsid w:val="5B858F62"/>
    <w:rsid w:val="5B8A58FA"/>
    <w:rsid w:val="5BDDB3E8"/>
    <w:rsid w:val="5C4560A1"/>
    <w:rsid w:val="5C46E4A1"/>
    <w:rsid w:val="5C71D509"/>
    <w:rsid w:val="5CB45FBA"/>
    <w:rsid w:val="5CB98C64"/>
    <w:rsid w:val="5CDE738D"/>
    <w:rsid w:val="5CF5E1C5"/>
    <w:rsid w:val="5D06D04E"/>
    <w:rsid w:val="5D42CB04"/>
    <w:rsid w:val="5D78DD49"/>
    <w:rsid w:val="5D8B801C"/>
    <w:rsid w:val="5D93EBAC"/>
    <w:rsid w:val="5D95AFC7"/>
    <w:rsid w:val="5E0287B3"/>
    <w:rsid w:val="5E0C8398"/>
    <w:rsid w:val="5E213E16"/>
    <w:rsid w:val="5E249AE3"/>
    <w:rsid w:val="5E5B2EF2"/>
    <w:rsid w:val="5E9C7390"/>
    <w:rsid w:val="5EA62B4E"/>
    <w:rsid w:val="5EBA6D9D"/>
    <w:rsid w:val="5ECAA4CD"/>
    <w:rsid w:val="5EE924E6"/>
    <w:rsid w:val="5EFA51BA"/>
    <w:rsid w:val="5F0D4564"/>
    <w:rsid w:val="5F2E57AB"/>
    <w:rsid w:val="5F4471B7"/>
    <w:rsid w:val="5F545CE4"/>
    <w:rsid w:val="5F7BAC78"/>
    <w:rsid w:val="5F912D66"/>
    <w:rsid w:val="5FD66FCA"/>
    <w:rsid w:val="5FE312D0"/>
    <w:rsid w:val="60142D9E"/>
    <w:rsid w:val="603DA3FD"/>
    <w:rsid w:val="604B3291"/>
    <w:rsid w:val="607AC0AC"/>
    <w:rsid w:val="608ED234"/>
    <w:rsid w:val="60981421"/>
    <w:rsid w:val="60B3AF43"/>
    <w:rsid w:val="60B9DD4D"/>
    <w:rsid w:val="60D5A3C5"/>
    <w:rsid w:val="60EC11AB"/>
    <w:rsid w:val="61013EA9"/>
    <w:rsid w:val="614188DF"/>
    <w:rsid w:val="61C71B96"/>
    <w:rsid w:val="620406B5"/>
    <w:rsid w:val="621ABF25"/>
    <w:rsid w:val="622A288D"/>
    <w:rsid w:val="6257F1BA"/>
    <w:rsid w:val="625A9A55"/>
    <w:rsid w:val="625D9E14"/>
    <w:rsid w:val="6269577B"/>
    <w:rsid w:val="628DB210"/>
    <w:rsid w:val="629F22E1"/>
    <w:rsid w:val="62AA2327"/>
    <w:rsid w:val="62CEC6CB"/>
    <w:rsid w:val="62FBECF3"/>
    <w:rsid w:val="630452BE"/>
    <w:rsid w:val="63096571"/>
    <w:rsid w:val="63321A70"/>
    <w:rsid w:val="63F74589"/>
    <w:rsid w:val="64885605"/>
    <w:rsid w:val="64929AE0"/>
    <w:rsid w:val="64A77703"/>
    <w:rsid w:val="64A9EDED"/>
    <w:rsid w:val="64CF98EF"/>
    <w:rsid w:val="652CE443"/>
    <w:rsid w:val="6567D869"/>
    <w:rsid w:val="658533F6"/>
    <w:rsid w:val="65A737BD"/>
    <w:rsid w:val="65DD57E6"/>
    <w:rsid w:val="65E993FB"/>
    <w:rsid w:val="65EAD006"/>
    <w:rsid w:val="6652BEBD"/>
    <w:rsid w:val="66639B71"/>
    <w:rsid w:val="6689B03B"/>
    <w:rsid w:val="6693844D"/>
    <w:rsid w:val="66A83FE4"/>
    <w:rsid w:val="66B13782"/>
    <w:rsid w:val="66B31CF9"/>
    <w:rsid w:val="66C6517E"/>
    <w:rsid w:val="66D8444E"/>
    <w:rsid w:val="671586CC"/>
    <w:rsid w:val="672F5C37"/>
    <w:rsid w:val="676D67CA"/>
    <w:rsid w:val="67D83B1C"/>
    <w:rsid w:val="67F37392"/>
    <w:rsid w:val="67F818F8"/>
    <w:rsid w:val="67F9B372"/>
    <w:rsid w:val="680288A5"/>
    <w:rsid w:val="682442B4"/>
    <w:rsid w:val="6877586A"/>
    <w:rsid w:val="687C34D3"/>
    <w:rsid w:val="6887BED5"/>
    <w:rsid w:val="6898E63C"/>
    <w:rsid w:val="689A33A1"/>
    <w:rsid w:val="689F8CB5"/>
    <w:rsid w:val="68DABE36"/>
    <w:rsid w:val="691E916C"/>
    <w:rsid w:val="696595DF"/>
    <w:rsid w:val="6974EF29"/>
    <w:rsid w:val="697CCE36"/>
    <w:rsid w:val="699ED705"/>
    <w:rsid w:val="6A32A969"/>
    <w:rsid w:val="6A3B27BA"/>
    <w:rsid w:val="6A3E69A0"/>
    <w:rsid w:val="6A49D566"/>
    <w:rsid w:val="6A4BD870"/>
    <w:rsid w:val="6ABA61CD"/>
    <w:rsid w:val="6ABA70BD"/>
    <w:rsid w:val="6AE37F79"/>
    <w:rsid w:val="6B07BC26"/>
    <w:rsid w:val="6B47CF9D"/>
    <w:rsid w:val="6B4CED57"/>
    <w:rsid w:val="6B701EED"/>
    <w:rsid w:val="6BC1CADA"/>
    <w:rsid w:val="6BD8AC54"/>
    <w:rsid w:val="6BF2D576"/>
    <w:rsid w:val="6BFDE21F"/>
    <w:rsid w:val="6C270FCA"/>
    <w:rsid w:val="6C42A722"/>
    <w:rsid w:val="6C49EA8D"/>
    <w:rsid w:val="6C52B107"/>
    <w:rsid w:val="6C8340C5"/>
    <w:rsid w:val="6C87286B"/>
    <w:rsid w:val="6CE9E807"/>
    <w:rsid w:val="6D0DCEF2"/>
    <w:rsid w:val="6D1513D1"/>
    <w:rsid w:val="6D9F4BF8"/>
    <w:rsid w:val="6DB5922D"/>
    <w:rsid w:val="6DDAC0D6"/>
    <w:rsid w:val="6E0712A1"/>
    <w:rsid w:val="6E2B251E"/>
    <w:rsid w:val="6E4C165C"/>
    <w:rsid w:val="6E4F0BE1"/>
    <w:rsid w:val="6E75A4DC"/>
    <w:rsid w:val="6EAAF13D"/>
    <w:rsid w:val="6EB3788E"/>
    <w:rsid w:val="6EEBA55E"/>
    <w:rsid w:val="6F44BB7F"/>
    <w:rsid w:val="6F739932"/>
    <w:rsid w:val="6FB896D8"/>
    <w:rsid w:val="6FDD8042"/>
    <w:rsid w:val="6FE048DB"/>
    <w:rsid w:val="700D8667"/>
    <w:rsid w:val="701DEC88"/>
    <w:rsid w:val="7040B7FD"/>
    <w:rsid w:val="704108BE"/>
    <w:rsid w:val="7066448F"/>
    <w:rsid w:val="70760DC9"/>
    <w:rsid w:val="70848D7A"/>
    <w:rsid w:val="70A1ADB1"/>
    <w:rsid w:val="70B00A0F"/>
    <w:rsid w:val="70B3ABB7"/>
    <w:rsid w:val="70E9D8DA"/>
    <w:rsid w:val="70F81FC4"/>
    <w:rsid w:val="710E1ABB"/>
    <w:rsid w:val="7110065C"/>
    <w:rsid w:val="7120C319"/>
    <w:rsid w:val="71254FA3"/>
    <w:rsid w:val="7129A351"/>
    <w:rsid w:val="71AC9BFD"/>
    <w:rsid w:val="71BEF010"/>
    <w:rsid w:val="71E36532"/>
    <w:rsid w:val="721208AD"/>
    <w:rsid w:val="72C66146"/>
    <w:rsid w:val="731DC0FF"/>
    <w:rsid w:val="733CF84F"/>
    <w:rsid w:val="7375A227"/>
    <w:rsid w:val="737DC71C"/>
    <w:rsid w:val="73B8185C"/>
    <w:rsid w:val="741D2CEE"/>
    <w:rsid w:val="7449C2ED"/>
    <w:rsid w:val="744BE8BA"/>
    <w:rsid w:val="744ED589"/>
    <w:rsid w:val="746641F6"/>
    <w:rsid w:val="746C59E7"/>
    <w:rsid w:val="748135F2"/>
    <w:rsid w:val="74D4ECF0"/>
    <w:rsid w:val="74E34616"/>
    <w:rsid w:val="754BAA2F"/>
    <w:rsid w:val="758FC4F9"/>
    <w:rsid w:val="75EE0BF0"/>
    <w:rsid w:val="7650CBF7"/>
    <w:rsid w:val="767E4633"/>
    <w:rsid w:val="769CF4E7"/>
    <w:rsid w:val="76D88BF8"/>
    <w:rsid w:val="771FAECE"/>
    <w:rsid w:val="772E7F8C"/>
    <w:rsid w:val="776CA921"/>
    <w:rsid w:val="776CCCDA"/>
    <w:rsid w:val="777FBC78"/>
    <w:rsid w:val="77A4A214"/>
    <w:rsid w:val="77AD6497"/>
    <w:rsid w:val="77D7D701"/>
    <w:rsid w:val="78119105"/>
    <w:rsid w:val="785196F2"/>
    <w:rsid w:val="7884BA42"/>
    <w:rsid w:val="788F83F8"/>
    <w:rsid w:val="78B48531"/>
    <w:rsid w:val="78C56FAF"/>
    <w:rsid w:val="78C8B9CE"/>
    <w:rsid w:val="78D14279"/>
    <w:rsid w:val="78E148C2"/>
    <w:rsid w:val="78EB9C25"/>
    <w:rsid w:val="78F16DD5"/>
    <w:rsid w:val="7945FE6B"/>
    <w:rsid w:val="79466C06"/>
    <w:rsid w:val="79B5BD8C"/>
    <w:rsid w:val="79CB2FD9"/>
    <w:rsid w:val="79E4088E"/>
    <w:rsid w:val="79F8A389"/>
    <w:rsid w:val="7A38C6C6"/>
    <w:rsid w:val="7A412D95"/>
    <w:rsid w:val="7A431897"/>
    <w:rsid w:val="7ACAA8D8"/>
    <w:rsid w:val="7ACDCB20"/>
    <w:rsid w:val="7AFB2972"/>
    <w:rsid w:val="7B0D804B"/>
    <w:rsid w:val="7B36D1A2"/>
    <w:rsid w:val="7B3A67FE"/>
    <w:rsid w:val="7B43B2C3"/>
    <w:rsid w:val="7BAB2B4B"/>
    <w:rsid w:val="7BC7D287"/>
    <w:rsid w:val="7BF819A5"/>
    <w:rsid w:val="7BFED540"/>
    <w:rsid w:val="7C506F38"/>
    <w:rsid w:val="7C58AE14"/>
    <w:rsid w:val="7CBA328B"/>
    <w:rsid w:val="7CCD2D21"/>
    <w:rsid w:val="7CCE64CD"/>
    <w:rsid w:val="7CDA31CA"/>
    <w:rsid w:val="7CF664CC"/>
    <w:rsid w:val="7D0886F6"/>
    <w:rsid w:val="7D4DA8A6"/>
    <w:rsid w:val="7D5B3603"/>
    <w:rsid w:val="7D72C2E6"/>
    <w:rsid w:val="7D888700"/>
    <w:rsid w:val="7D941BB2"/>
    <w:rsid w:val="7DD349AF"/>
    <w:rsid w:val="7DF4EAE0"/>
    <w:rsid w:val="7E0029DB"/>
    <w:rsid w:val="7E265394"/>
    <w:rsid w:val="7E4B0C9C"/>
    <w:rsid w:val="7EA2888B"/>
    <w:rsid w:val="7EEDE797"/>
    <w:rsid w:val="7F5CFD62"/>
    <w:rsid w:val="7F6CC3E9"/>
    <w:rsid w:val="7F7F8B99"/>
    <w:rsid w:val="7F8E7B67"/>
    <w:rsid w:val="7FAEE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3CF59"/>
  <w15:docId w15:val="{F6087F28-F001-4831-A092-2EB13714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D97"/>
    <w:pPr>
      <w:spacing w:before="120" w:after="120"/>
    </w:pPr>
    <w:rPr>
      <w:rFonts w:ascii="Arial" w:hAnsi="Arial"/>
      <w:sz w:val="24"/>
    </w:rPr>
  </w:style>
  <w:style w:type="paragraph" w:styleId="Heading1">
    <w:name w:val="heading 1"/>
    <w:basedOn w:val="Normal"/>
    <w:next w:val="Normal"/>
    <w:link w:val="Heading1Char"/>
    <w:uiPriority w:val="9"/>
    <w:qFormat/>
    <w:rsid w:val="00CE0C1E"/>
    <w:pPr>
      <w:keepNext/>
      <w:keepLines/>
      <w:spacing w:after="0" w:line="240" w:lineRule="auto"/>
      <w:jc w:val="center"/>
      <w:outlineLvl w:val="0"/>
    </w:pPr>
    <w:rPr>
      <w:rFonts w:eastAsia="Times New Roman" w:cs="Times New Roman"/>
      <w:b/>
      <w:szCs w:val="32"/>
    </w:rPr>
  </w:style>
  <w:style w:type="paragraph" w:styleId="Heading2">
    <w:name w:val="heading 2"/>
    <w:basedOn w:val="Normal"/>
    <w:next w:val="Normal"/>
    <w:link w:val="Heading2Char"/>
    <w:autoRedefine/>
    <w:unhideWhenUsed/>
    <w:qFormat/>
    <w:rsid w:val="0008534D"/>
    <w:pPr>
      <w:keepNext/>
      <w:keepLines/>
      <w:shd w:val="clear" w:color="auto" w:fill="FFFFFF" w:themeFill="background1"/>
      <w:spacing w:before="240" w:after="240"/>
      <w:ind w:left="907" w:hanging="907"/>
      <w:outlineLvl w:val="1"/>
    </w:pPr>
    <w:rPr>
      <w:rFonts w:ascii="Arial Bold" w:eastAsia="Arial" w:hAnsi="Arial Bold" w:cs="Arial"/>
      <w:b/>
      <w:caps/>
      <w:szCs w:val="26"/>
    </w:rPr>
  </w:style>
  <w:style w:type="paragraph" w:styleId="Heading3">
    <w:name w:val="heading 3"/>
    <w:basedOn w:val="Heading2"/>
    <w:next w:val="Normal"/>
    <w:link w:val="Heading3Char"/>
    <w:unhideWhenUsed/>
    <w:qFormat/>
    <w:rsid w:val="006E5973"/>
    <w:pPr>
      <w:outlineLvl w:val="2"/>
    </w:pPr>
  </w:style>
  <w:style w:type="paragraph" w:styleId="Heading4">
    <w:name w:val="heading 4"/>
    <w:basedOn w:val="Heading3"/>
    <w:next w:val="Normal"/>
    <w:link w:val="Heading4Char"/>
    <w:autoRedefine/>
    <w:qFormat/>
    <w:rsid w:val="002439C6"/>
    <w:pPr>
      <w:outlineLvl w:val="3"/>
    </w:pPr>
    <w:rPr>
      <w:caps w:val="0"/>
    </w:rPr>
  </w:style>
  <w:style w:type="paragraph" w:styleId="Heading5">
    <w:name w:val="heading 5"/>
    <w:basedOn w:val="Normal"/>
    <w:next w:val="Normal"/>
    <w:link w:val="Heading5Char"/>
    <w:qFormat/>
    <w:rsid w:val="00EE2251"/>
    <w:pPr>
      <w:ind w:left="1080"/>
      <w:outlineLvl w:val="4"/>
    </w:pPr>
    <w:rPr>
      <w:u w:val="single"/>
    </w:rPr>
  </w:style>
  <w:style w:type="paragraph" w:styleId="Heading6">
    <w:name w:val="heading 6"/>
    <w:basedOn w:val="Normal"/>
    <w:next w:val="Normal"/>
    <w:link w:val="Heading6Char"/>
    <w:qFormat/>
    <w:rsid w:val="009E41CE"/>
    <w:pPr>
      <w:keepNext/>
      <w:spacing w:after="0" w:line="240" w:lineRule="auto"/>
      <w:jc w:val="center"/>
      <w:outlineLvl w:val="5"/>
    </w:pPr>
    <w:rPr>
      <w:rFonts w:eastAsia="Times New Roman" w:cs="Times New Roman"/>
      <w:b/>
      <w:sz w:val="22"/>
    </w:rPr>
  </w:style>
  <w:style w:type="paragraph" w:styleId="Heading7">
    <w:name w:val="heading 7"/>
    <w:basedOn w:val="Normal"/>
    <w:next w:val="Normal"/>
    <w:link w:val="Heading7Char"/>
    <w:qFormat/>
    <w:rsid w:val="009E56F9"/>
    <w:pPr>
      <w:keepNext/>
      <w:spacing w:after="0" w:line="240" w:lineRule="auto"/>
      <w:jc w:val="center"/>
      <w:outlineLvl w:val="6"/>
    </w:pPr>
    <w:rPr>
      <w:rFonts w:eastAsia="Times New Roman" w:cs="Times New Roman"/>
      <w:b/>
      <w:sz w:val="16"/>
      <w:szCs w:val="24"/>
    </w:rPr>
  </w:style>
  <w:style w:type="paragraph" w:styleId="Heading8">
    <w:name w:val="heading 8"/>
    <w:basedOn w:val="Normal"/>
    <w:next w:val="Normal"/>
    <w:link w:val="Heading8Char"/>
    <w:qFormat/>
    <w:rsid w:val="009E56F9"/>
    <w:pPr>
      <w:keepNext/>
      <w:spacing w:after="0" w:line="240" w:lineRule="auto"/>
      <w:ind w:left="13" w:firstLine="67"/>
      <w:jc w:val="center"/>
      <w:outlineLvl w:val="7"/>
    </w:pPr>
    <w:rPr>
      <w:rFonts w:eastAsia="Times New Roman" w:cs="Times New Roman"/>
      <w:b/>
      <w:sz w:val="18"/>
      <w:szCs w:val="24"/>
    </w:rPr>
  </w:style>
  <w:style w:type="paragraph" w:styleId="Heading9">
    <w:name w:val="heading 9"/>
    <w:basedOn w:val="Normal"/>
    <w:next w:val="Normal"/>
    <w:link w:val="Heading9Char"/>
    <w:qFormat/>
    <w:rsid w:val="009608DE"/>
    <w:pPr>
      <w:ind w:left="90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C1E"/>
    <w:rPr>
      <w:rFonts w:ascii="Arial" w:eastAsia="Times New Roman" w:hAnsi="Arial" w:cs="Times New Roman"/>
      <w:b/>
      <w:sz w:val="24"/>
      <w:szCs w:val="32"/>
    </w:rPr>
  </w:style>
  <w:style w:type="character" w:customStyle="1" w:styleId="Heading2Char">
    <w:name w:val="Heading 2 Char"/>
    <w:basedOn w:val="DefaultParagraphFont"/>
    <w:link w:val="Heading2"/>
    <w:rsid w:val="0008534D"/>
    <w:rPr>
      <w:rFonts w:ascii="Arial Bold" w:eastAsia="Arial" w:hAnsi="Arial Bold" w:cs="Arial"/>
      <w:b/>
      <w:caps/>
      <w:sz w:val="24"/>
      <w:szCs w:val="26"/>
      <w:shd w:val="clear" w:color="auto" w:fill="FFFFFF" w:themeFill="background1"/>
    </w:rPr>
  </w:style>
  <w:style w:type="character" w:customStyle="1" w:styleId="Heading3Char">
    <w:name w:val="Heading 3 Char"/>
    <w:basedOn w:val="DefaultParagraphFont"/>
    <w:link w:val="Heading3"/>
    <w:uiPriority w:val="9"/>
    <w:rsid w:val="006E5973"/>
    <w:rPr>
      <w:rFonts w:ascii="Arial Bold" w:eastAsia="Arial" w:hAnsi="Arial Bold" w:cs="Arial"/>
      <w:b/>
      <w:caps/>
      <w:sz w:val="24"/>
      <w:szCs w:val="26"/>
    </w:rPr>
  </w:style>
  <w:style w:type="paragraph" w:styleId="ListParagraph">
    <w:name w:val="List Paragraph"/>
    <w:basedOn w:val="ListNumber"/>
    <w:link w:val="ListParagraphChar"/>
    <w:uiPriority w:val="34"/>
    <w:qFormat/>
    <w:rsid w:val="00901091"/>
    <w:pPr>
      <w:numPr>
        <w:numId w:val="0"/>
      </w:numPr>
      <w:tabs>
        <w:tab w:val="left" w:pos="1080"/>
      </w:tabs>
      <w:spacing w:line="240" w:lineRule="auto"/>
      <w:contextualSpacing w:val="0"/>
    </w:pPr>
    <w:rPr>
      <w:rFonts w:eastAsia="Calibri" w:cs="Arial"/>
      <w:szCs w:val="24"/>
    </w:rPr>
  </w:style>
  <w:style w:type="numbering" w:customStyle="1" w:styleId="ListNumberedA">
    <w:name w:val="List Numbered_A"/>
    <w:uiPriority w:val="99"/>
    <w:rsid w:val="005052CD"/>
  </w:style>
  <w:style w:type="numbering" w:customStyle="1" w:styleId="ListNumberedA0">
    <w:name w:val="List Numbered_A0"/>
    <w:next w:val="ListNumberedA"/>
    <w:uiPriority w:val="99"/>
    <w:rsid w:val="005052CD"/>
  </w:style>
  <w:style w:type="paragraph" w:styleId="ListNumber">
    <w:name w:val="List Number"/>
    <w:basedOn w:val="Normal"/>
    <w:uiPriority w:val="99"/>
    <w:semiHidden/>
    <w:unhideWhenUsed/>
    <w:rsid w:val="00DE1B9B"/>
    <w:pPr>
      <w:numPr>
        <w:numId w:val="1"/>
      </w:numPr>
      <w:contextualSpacing/>
    </w:pPr>
  </w:style>
  <w:style w:type="paragraph" w:styleId="Quote">
    <w:name w:val="Quote"/>
    <w:basedOn w:val="Normal"/>
    <w:next w:val="Normal"/>
    <w:link w:val="QuoteChar"/>
    <w:uiPriority w:val="29"/>
    <w:qFormat/>
    <w:rsid w:val="0091238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1238C"/>
    <w:rPr>
      <w:rFonts w:ascii="Arial" w:hAnsi="Arial"/>
      <w:i/>
      <w:iCs/>
      <w:color w:val="404040" w:themeColor="text1" w:themeTint="BF"/>
      <w:sz w:val="24"/>
    </w:rPr>
  </w:style>
  <w:style w:type="paragraph" w:styleId="TOCHeading">
    <w:name w:val="TOC Heading"/>
    <w:basedOn w:val="Heading1"/>
    <w:next w:val="Normal"/>
    <w:autoRedefine/>
    <w:uiPriority w:val="39"/>
    <w:unhideWhenUsed/>
    <w:qFormat/>
    <w:rsid w:val="00D01BB9"/>
    <w:pPr>
      <w:spacing w:before="240" w:after="40" w:line="259" w:lineRule="auto"/>
      <w:outlineLvl w:val="9"/>
    </w:pPr>
  </w:style>
  <w:style w:type="paragraph" w:styleId="TOC2">
    <w:name w:val="toc 2"/>
    <w:basedOn w:val="Normal"/>
    <w:next w:val="Normal"/>
    <w:autoRedefine/>
    <w:uiPriority w:val="39"/>
    <w:unhideWhenUsed/>
    <w:rsid w:val="00A608E3"/>
    <w:pPr>
      <w:tabs>
        <w:tab w:val="left" w:pos="1080"/>
        <w:tab w:val="right" w:leader="dot" w:pos="10070"/>
      </w:tabs>
      <w:spacing w:after="0" w:line="240" w:lineRule="auto"/>
      <w:ind w:left="1080" w:hanging="1080"/>
    </w:pPr>
    <w:rPr>
      <w:rFonts w:eastAsia="Times New Roman"/>
      <w:bCs/>
      <w:caps/>
      <w:noProof/>
      <w:szCs w:val="32"/>
    </w:rPr>
  </w:style>
  <w:style w:type="paragraph" w:styleId="TOC3">
    <w:name w:val="toc 3"/>
    <w:basedOn w:val="Normal"/>
    <w:next w:val="Normal"/>
    <w:autoRedefine/>
    <w:uiPriority w:val="39"/>
    <w:unhideWhenUsed/>
    <w:rsid w:val="00F06E0E"/>
    <w:pPr>
      <w:widowControl w:val="0"/>
      <w:tabs>
        <w:tab w:val="left" w:pos="1080"/>
        <w:tab w:val="right" w:leader="dot" w:pos="10070"/>
      </w:tabs>
      <w:spacing w:after="0" w:line="247" w:lineRule="auto"/>
      <w:ind w:left="1080" w:hanging="1080"/>
    </w:pPr>
  </w:style>
  <w:style w:type="character" w:styleId="Hyperlink">
    <w:name w:val="Hyperlink"/>
    <w:basedOn w:val="DefaultParagraphFont"/>
    <w:uiPriority w:val="99"/>
    <w:unhideWhenUsed/>
    <w:rsid w:val="00D51F5A"/>
    <w:rPr>
      <w:color w:val="0563C1" w:themeColor="hyperlink"/>
      <w:u w:val="single"/>
    </w:rPr>
  </w:style>
  <w:style w:type="table" w:styleId="TableGrid">
    <w:name w:val="Table Grid"/>
    <w:basedOn w:val="TableNormal"/>
    <w:uiPriority w:val="39"/>
    <w:rsid w:val="0010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C6D1A"/>
    <w:pPr>
      <w:spacing w:after="0" w:line="240" w:lineRule="auto"/>
      <w:ind w:left="274"/>
    </w:pPr>
    <w:rPr>
      <w:rFonts w:eastAsia="Times New Roman" w:cs="Arial"/>
      <w:b/>
      <w:bCs/>
      <w:sz w:val="22"/>
    </w:rPr>
  </w:style>
  <w:style w:type="character" w:customStyle="1" w:styleId="UnresolvedMention1">
    <w:name w:val="Unresolved Mention1"/>
    <w:basedOn w:val="DefaultParagraphFont"/>
    <w:uiPriority w:val="99"/>
    <w:semiHidden/>
    <w:unhideWhenUsed/>
    <w:rsid w:val="00625A43"/>
    <w:rPr>
      <w:color w:val="605E5C"/>
      <w:shd w:val="clear" w:color="auto" w:fill="E1DFDD"/>
    </w:rPr>
  </w:style>
  <w:style w:type="paragraph" w:styleId="TableofFigures">
    <w:name w:val="table of figures"/>
    <w:basedOn w:val="Normal"/>
    <w:next w:val="Normal"/>
    <w:unhideWhenUsed/>
    <w:rsid w:val="00625A43"/>
    <w:pPr>
      <w:spacing w:after="0"/>
    </w:pPr>
  </w:style>
  <w:style w:type="paragraph" w:styleId="TOC1">
    <w:name w:val="toc 1"/>
    <w:basedOn w:val="Normal"/>
    <w:next w:val="Normal"/>
    <w:autoRedefine/>
    <w:uiPriority w:val="39"/>
    <w:unhideWhenUsed/>
    <w:rsid w:val="004E6143"/>
    <w:pPr>
      <w:shd w:val="clear" w:color="auto" w:fill="FFFFFF" w:themeFill="background1"/>
      <w:tabs>
        <w:tab w:val="right" w:leader="dot" w:pos="10070"/>
      </w:tabs>
      <w:spacing w:after="100"/>
    </w:pPr>
    <w:rPr>
      <w:noProof/>
      <w:color w:val="FFFFFF" w:themeColor="background1"/>
      <w:shd w:val="clear" w:color="auto" w:fill="FFFFFF" w:themeFill="background1"/>
    </w:rPr>
  </w:style>
  <w:style w:type="character" w:styleId="CommentReference">
    <w:name w:val="annotation reference"/>
    <w:basedOn w:val="DefaultParagraphFont"/>
    <w:uiPriority w:val="99"/>
    <w:unhideWhenUsed/>
    <w:rsid w:val="006241AF"/>
    <w:rPr>
      <w:sz w:val="16"/>
      <w:szCs w:val="16"/>
    </w:rPr>
  </w:style>
  <w:style w:type="paragraph" w:styleId="CommentText">
    <w:name w:val="annotation text"/>
    <w:basedOn w:val="Normal"/>
    <w:link w:val="CommentTextChar"/>
    <w:uiPriority w:val="99"/>
    <w:unhideWhenUsed/>
    <w:rsid w:val="006241AF"/>
    <w:pPr>
      <w:spacing w:line="240" w:lineRule="auto"/>
    </w:pPr>
    <w:rPr>
      <w:sz w:val="20"/>
      <w:szCs w:val="20"/>
    </w:rPr>
  </w:style>
  <w:style w:type="character" w:customStyle="1" w:styleId="CommentTextChar">
    <w:name w:val="Comment Text Char"/>
    <w:basedOn w:val="DefaultParagraphFont"/>
    <w:link w:val="CommentText"/>
    <w:uiPriority w:val="99"/>
    <w:rsid w:val="006241A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41AF"/>
    <w:rPr>
      <w:b/>
      <w:bCs/>
    </w:rPr>
  </w:style>
  <w:style w:type="character" w:customStyle="1" w:styleId="CommentSubjectChar">
    <w:name w:val="Comment Subject Char"/>
    <w:basedOn w:val="CommentTextChar"/>
    <w:link w:val="CommentSubject"/>
    <w:uiPriority w:val="99"/>
    <w:semiHidden/>
    <w:rsid w:val="006241AF"/>
    <w:rPr>
      <w:rFonts w:ascii="Arial" w:hAnsi="Arial"/>
      <w:b/>
      <w:bCs/>
      <w:sz w:val="20"/>
      <w:szCs w:val="20"/>
    </w:rPr>
  </w:style>
  <w:style w:type="paragraph" w:styleId="BalloonText">
    <w:name w:val="Balloon Text"/>
    <w:basedOn w:val="Normal"/>
    <w:link w:val="BalloonTextChar"/>
    <w:uiPriority w:val="99"/>
    <w:unhideWhenUsed/>
    <w:rsid w:val="00624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241AF"/>
    <w:rPr>
      <w:rFonts w:ascii="Segoe UI" w:hAnsi="Segoe UI" w:cs="Segoe UI"/>
      <w:sz w:val="18"/>
      <w:szCs w:val="18"/>
    </w:rPr>
  </w:style>
  <w:style w:type="paragraph" w:styleId="Header">
    <w:name w:val="header"/>
    <w:basedOn w:val="Normal"/>
    <w:link w:val="HeaderChar"/>
    <w:uiPriority w:val="99"/>
    <w:unhideWhenUsed/>
    <w:qFormat/>
    <w:rsid w:val="00237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BFA"/>
    <w:rPr>
      <w:rFonts w:ascii="Arial" w:hAnsi="Arial"/>
      <w:sz w:val="24"/>
    </w:rPr>
  </w:style>
  <w:style w:type="paragraph" w:styleId="Footer">
    <w:name w:val="footer"/>
    <w:basedOn w:val="Normal"/>
    <w:link w:val="FooterChar"/>
    <w:uiPriority w:val="99"/>
    <w:unhideWhenUsed/>
    <w:rsid w:val="00237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BFA"/>
    <w:rPr>
      <w:rFonts w:ascii="Arial" w:hAnsi="Arial"/>
      <w:sz w:val="24"/>
    </w:rPr>
  </w:style>
  <w:style w:type="character" w:customStyle="1" w:styleId="Heading4Char">
    <w:name w:val="Heading 4 Char"/>
    <w:basedOn w:val="DefaultParagraphFont"/>
    <w:link w:val="Heading4"/>
    <w:rsid w:val="002439C6"/>
    <w:rPr>
      <w:rFonts w:ascii="Arial Bold" w:eastAsia="Arial" w:hAnsi="Arial Bold" w:cs="Arial"/>
      <w:b/>
      <w:sz w:val="24"/>
      <w:szCs w:val="26"/>
    </w:rPr>
  </w:style>
  <w:style w:type="character" w:customStyle="1" w:styleId="Heading5Char">
    <w:name w:val="Heading 5 Char"/>
    <w:basedOn w:val="DefaultParagraphFont"/>
    <w:link w:val="Heading5"/>
    <w:rsid w:val="00C576A9"/>
    <w:rPr>
      <w:rFonts w:ascii="Arial" w:hAnsi="Arial"/>
      <w:sz w:val="24"/>
      <w:u w:val="single"/>
    </w:rPr>
  </w:style>
  <w:style w:type="character" w:customStyle="1" w:styleId="Heading6Char">
    <w:name w:val="Heading 6 Char"/>
    <w:basedOn w:val="DefaultParagraphFont"/>
    <w:link w:val="Heading6"/>
    <w:rsid w:val="009E41CE"/>
    <w:rPr>
      <w:rFonts w:ascii="Arial" w:eastAsia="Times New Roman" w:hAnsi="Arial" w:cs="Times New Roman"/>
      <w:b/>
    </w:rPr>
  </w:style>
  <w:style w:type="character" w:customStyle="1" w:styleId="Heading7Char">
    <w:name w:val="Heading 7 Char"/>
    <w:basedOn w:val="DefaultParagraphFont"/>
    <w:link w:val="Heading7"/>
    <w:rsid w:val="009E56F9"/>
    <w:rPr>
      <w:rFonts w:ascii="Arial" w:eastAsia="Times New Roman" w:hAnsi="Arial" w:cs="Times New Roman"/>
      <w:b/>
      <w:sz w:val="16"/>
      <w:szCs w:val="24"/>
    </w:rPr>
  </w:style>
  <w:style w:type="character" w:customStyle="1" w:styleId="Heading8Char">
    <w:name w:val="Heading 8 Char"/>
    <w:basedOn w:val="DefaultParagraphFont"/>
    <w:link w:val="Heading8"/>
    <w:rsid w:val="009E56F9"/>
    <w:rPr>
      <w:rFonts w:ascii="Arial" w:eastAsia="Times New Roman" w:hAnsi="Arial" w:cs="Times New Roman"/>
      <w:b/>
      <w:sz w:val="18"/>
      <w:szCs w:val="24"/>
    </w:rPr>
  </w:style>
  <w:style w:type="character" w:customStyle="1" w:styleId="Heading9Char">
    <w:name w:val="Heading 9 Char"/>
    <w:basedOn w:val="DefaultParagraphFont"/>
    <w:link w:val="Heading9"/>
    <w:rsid w:val="009608DE"/>
    <w:rPr>
      <w:rFonts w:ascii="Arial" w:hAnsi="Arial"/>
      <w:b/>
      <w:bCs/>
      <w:sz w:val="24"/>
    </w:rPr>
  </w:style>
  <w:style w:type="numbering" w:customStyle="1" w:styleId="NoList1">
    <w:name w:val="No List1"/>
    <w:next w:val="NoList"/>
    <w:uiPriority w:val="99"/>
    <w:semiHidden/>
    <w:unhideWhenUsed/>
    <w:rsid w:val="009E56F9"/>
  </w:style>
  <w:style w:type="character" w:styleId="PageNumber">
    <w:name w:val="page number"/>
    <w:basedOn w:val="DefaultParagraphFont"/>
    <w:rsid w:val="009E56F9"/>
    <w:rPr>
      <w:rFonts w:cs="Times New Roman"/>
    </w:rPr>
  </w:style>
  <w:style w:type="paragraph" w:styleId="EndnoteText">
    <w:name w:val="endnote text"/>
    <w:basedOn w:val="Normal"/>
    <w:link w:val="EndnoteTextChar"/>
    <w:semiHidden/>
    <w:rsid w:val="009E56F9"/>
    <w:pPr>
      <w:widowControl w:val="0"/>
      <w:spacing w:after="0" w:line="240" w:lineRule="auto"/>
    </w:pPr>
    <w:rPr>
      <w:rFonts w:ascii="Courier New" w:eastAsia="Times New Roman" w:hAnsi="Courier New" w:cs="Times New Roman"/>
      <w:szCs w:val="20"/>
    </w:rPr>
  </w:style>
  <w:style w:type="character" w:customStyle="1" w:styleId="EndnoteTextChar">
    <w:name w:val="Endnote Text Char"/>
    <w:basedOn w:val="DefaultParagraphFont"/>
    <w:link w:val="EndnoteText"/>
    <w:semiHidden/>
    <w:rsid w:val="009E56F9"/>
    <w:rPr>
      <w:rFonts w:ascii="Courier New" w:eastAsia="Times New Roman" w:hAnsi="Courier New" w:cs="Times New Roman"/>
      <w:sz w:val="24"/>
      <w:szCs w:val="20"/>
    </w:rPr>
  </w:style>
  <w:style w:type="paragraph" w:styleId="Title">
    <w:name w:val="Title"/>
    <w:basedOn w:val="Normal"/>
    <w:link w:val="TitleChar"/>
    <w:qFormat/>
    <w:rsid w:val="009E56F9"/>
    <w:pPr>
      <w:spacing w:after="0" w:line="240" w:lineRule="auto"/>
      <w:jc w:val="center"/>
      <w:outlineLvl w:val="0"/>
    </w:pPr>
    <w:rPr>
      <w:rFonts w:eastAsia="Times New Roman" w:cs="Arial"/>
      <w:b/>
      <w:bCs/>
      <w:kern w:val="28"/>
      <w:sz w:val="22"/>
      <w:szCs w:val="32"/>
    </w:rPr>
  </w:style>
  <w:style w:type="character" w:customStyle="1" w:styleId="TitleChar">
    <w:name w:val="Title Char"/>
    <w:basedOn w:val="DefaultParagraphFont"/>
    <w:link w:val="Title"/>
    <w:rsid w:val="009E56F9"/>
    <w:rPr>
      <w:rFonts w:ascii="Arial" w:eastAsia="Times New Roman" w:hAnsi="Arial" w:cs="Arial"/>
      <w:b/>
      <w:bCs/>
      <w:kern w:val="28"/>
      <w:szCs w:val="32"/>
    </w:rPr>
  </w:style>
  <w:style w:type="paragraph" w:customStyle="1" w:styleId="TOC11">
    <w:name w:val="TOC 11"/>
    <w:basedOn w:val="Normal"/>
    <w:next w:val="Normal"/>
    <w:autoRedefine/>
    <w:uiPriority w:val="39"/>
    <w:rsid w:val="009E56F9"/>
    <w:pPr>
      <w:spacing w:after="0" w:line="240" w:lineRule="auto"/>
    </w:pPr>
    <w:rPr>
      <w:rFonts w:eastAsia="Times New Roman" w:cs="Calibri"/>
      <w:b/>
      <w:bCs/>
      <w:caps/>
      <w:sz w:val="20"/>
      <w:szCs w:val="20"/>
    </w:rPr>
  </w:style>
  <w:style w:type="paragraph" w:customStyle="1" w:styleId="TOC21">
    <w:name w:val="TOC 21"/>
    <w:basedOn w:val="Normal"/>
    <w:next w:val="Normal"/>
    <w:autoRedefine/>
    <w:uiPriority w:val="39"/>
    <w:rsid w:val="009E56F9"/>
    <w:pPr>
      <w:spacing w:after="0" w:line="240" w:lineRule="auto"/>
      <w:ind w:left="240"/>
    </w:pPr>
    <w:rPr>
      <w:rFonts w:eastAsia="Times New Roman" w:cs="Calibri"/>
      <w:smallCaps/>
      <w:sz w:val="20"/>
      <w:szCs w:val="20"/>
    </w:rPr>
  </w:style>
  <w:style w:type="paragraph" w:customStyle="1" w:styleId="TOC41">
    <w:name w:val="TOC 41"/>
    <w:basedOn w:val="Normal"/>
    <w:next w:val="Normal"/>
    <w:autoRedefine/>
    <w:rsid w:val="009E56F9"/>
    <w:pPr>
      <w:spacing w:after="0" w:line="240" w:lineRule="auto"/>
      <w:ind w:left="720"/>
    </w:pPr>
    <w:rPr>
      <w:rFonts w:eastAsia="Times New Roman" w:cs="Calibri"/>
      <w:sz w:val="18"/>
      <w:szCs w:val="18"/>
    </w:rPr>
  </w:style>
  <w:style w:type="paragraph" w:customStyle="1" w:styleId="TOC51">
    <w:name w:val="TOC 51"/>
    <w:basedOn w:val="Normal"/>
    <w:next w:val="Normal"/>
    <w:autoRedefine/>
    <w:rsid w:val="009E56F9"/>
    <w:pPr>
      <w:spacing w:after="0" w:line="240" w:lineRule="auto"/>
      <w:ind w:left="960"/>
    </w:pPr>
    <w:rPr>
      <w:rFonts w:eastAsia="Times New Roman" w:cs="Calibri"/>
      <w:sz w:val="18"/>
      <w:szCs w:val="18"/>
    </w:rPr>
  </w:style>
  <w:style w:type="paragraph" w:styleId="TOC6">
    <w:name w:val="toc 6"/>
    <w:basedOn w:val="Normal"/>
    <w:next w:val="Normal"/>
    <w:autoRedefine/>
    <w:uiPriority w:val="39"/>
    <w:rsid w:val="009E56F9"/>
    <w:pPr>
      <w:spacing w:after="0" w:line="240" w:lineRule="auto"/>
      <w:ind w:left="720" w:hanging="360"/>
    </w:pPr>
    <w:rPr>
      <w:rFonts w:eastAsia="Times New Roman" w:cs="Arial"/>
      <w:szCs w:val="24"/>
    </w:rPr>
  </w:style>
  <w:style w:type="paragraph" w:customStyle="1" w:styleId="TOC71">
    <w:name w:val="TOC 71"/>
    <w:basedOn w:val="Normal"/>
    <w:next w:val="Normal"/>
    <w:autoRedefine/>
    <w:semiHidden/>
    <w:rsid w:val="009E56F9"/>
    <w:pPr>
      <w:spacing w:after="0" w:line="240" w:lineRule="auto"/>
      <w:ind w:left="1440"/>
    </w:pPr>
    <w:rPr>
      <w:rFonts w:eastAsia="Times New Roman" w:cs="Calibri"/>
      <w:sz w:val="18"/>
      <w:szCs w:val="18"/>
    </w:rPr>
  </w:style>
  <w:style w:type="paragraph" w:customStyle="1" w:styleId="TOC81">
    <w:name w:val="TOC 81"/>
    <w:basedOn w:val="Normal"/>
    <w:next w:val="Normal"/>
    <w:autoRedefine/>
    <w:semiHidden/>
    <w:rsid w:val="009E56F9"/>
    <w:pPr>
      <w:spacing w:after="0" w:line="240" w:lineRule="auto"/>
      <w:ind w:left="1680"/>
    </w:pPr>
    <w:rPr>
      <w:rFonts w:eastAsia="Times New Roman" w:cs="Calibri"/>
      <w:sz w:val="18"/>
      <w:szCs w:val="18"/>
    </w:rPr>
  </w:style>
  <w:style w:type="paragraph" w:customStyle="1" w:styleId="TOC91">
    <w:name w:val="TOC 91"/>
    <w:basedOn w:val="Normal"/>
    <w:next w:val="Normal"/>
    <w:autoRedefine/>
    <w:semiHidden/>
    <w:rsid w:val="009E56F9"/>
    <w:pPr>
      <w:spacing w:after="0" w:line="240" w:lineRule="auto"/>
      <w:ind w:left="1920"/>
    </w:pPr>
    <w:rPr>
      <w:rFonts w:eastAsia="Times New Roman" w:cs="Calibri"/>
      <w:sz w:val="18"/>
      <w:szCs w:val="18"/>
    </w:rPr>
  </w:style>
  <w:style w:type="paragraph" w:styleId="BodyTextIndent">
    <w:name w:val="Body Text Indent"/>
    <w:basedOn w:val="Normal"/>
    <w:link w:val="BodyTextIndentChar"/>
    <w:rsid w:val="009E56F9"/>
    <w:pPr>
      <w:tabs>
        <w:tab w:val="left" w:pos="540"/>
      </w:tabs>
      <w:suppressAutoHyphens/>
      <w:spacing w:after="0" w:line="240" w:lineRule="auto"/>
      <w:ind w:left="540" w:hanging="540"/>
    </w:pPr>
    <w:rPr>
      <w:rFonts w:eastAsia="Times New Roman" w:cs="Times New Roman"/>
      <w:szCs w:val="20"/>
    </w:rPr>
  </w:style>
  <w:style w:type="character" w:customStyle="1" w:styleId="BodyTextIndentChar">
    <w:name w:val="Body Text Indent Char"/>
    <w:basedOn w:val="DefaultParagraphFont"/>
    <w:link w:val="BodyTextIndent"/>
    <w:rsid w:val="009E56F9"/>
    <w:rPr>
      <w:rFonts w:ascii="Arial" w:eastAsia="Times New Roman" w:hAnsi="Arial" w:cs="Times New Roman"/>
      <w:sz w:val="24"/>
      <w:szCs w:val="20"/>
    </w:rPr>
  </w:style>
  <w:style w:type="paragraph" w:styleId="BodyTextIndent2">
    <w:name w:val="Body Text Indent 2"/>
    <w:basedOn w:val="Normal"/>
    <w:link w:val="BodyTextIndent2Char"/>
    <w:rsid w:val="009E56F9"/>
    <w:pPr>
      <w:tabs>
        <w:tab w:val="left" w:pos="540"/>
        <w:tab w:val="left" w:pos="900"/>
        <w:tab w:val="left" w:pos="1080"/>
        <w:tab w:val="left" w:pos="1980"/>
      </w:tabs>
      <w:suppressAutoHyphens/>
      <w:spacing w:after="0" w:line="240" w:lineRule="auto"/>
      <w:ind w:left="1080"/>
    </w:pPr>
    <w:rPr>
      <w:rFonts w:eastAsia="Times New Roman" w:cs="Times New Roman"/>
      <w:szCs w:val="20"/>
    </w:rPr>
  </w:style>
  <w:style w:type="character" w:customStyle="1" w:styleId="BodyTextIndent2Char">
    <w:name w:val="Body Text Indent 2 Char"/>
    <w:basedOn w:val="DefaultParagraphFont"/>
    <w:link w:val="BodyTextIndent2"/>
    <w:rsid w:val="009E56F9"/>
    <w:rPr>
      <w:rFonts w:ascii="Arial" w:eastAsia="Times New Roman" w:hAnsi="Arial" w:cs="Times New Roman"/>
      <w:sz w:val="24"/>
      <w:szCs w:val="20"/>
    </w:rPr>
  </w:style>
  <w:style w:type="paragraph" w:styleId="BlockText">
    <w:name w:val="Block Text"/>
    <w:basedOn w:val="Normal"/>
    <w:rsid w:val="009E56F9"/>
    <w:pPr>
      <w:tabs>
        <w:tab w:val="left" w:pos="1080"/>
      </w:tabs>
      <w:suppressAutoHyphens/>
      <w:spacing w:after="0" w:line="240" w:lineRule="auto"/>
      <w:ind w:left="1080" w:right="-90" w:hanging="540"/>
    </w:pPr>
    <w:rPr>
      <w:rFonts w:eastAsia="Times New Roman" w:cs="Times New Roman"/>
      <w:szCs w:val="20"/>
    </w:rPr>
  </w:style>
  <w:style w:type="paragraph" w:styleId="BodyTextIndent3">
    <w:name w:val="Body Text Indent 3"/>
    <w:basedOn w:val="Normal"/>
    <w:link w:val="BodyTextIndent3Char"/>
    <w:rsid w:val="009E56F9"/>
    <w:pPr>
      <w:tabs>
        <w:tab w:val="left" w:pos="540"/>
      </w:tabs>
      <w:suppressAutoHyphens/>
      <w:spacing w:after="0" w:line="240" w:lineRule="auto"/>
      <w:ind w:left="547" w:hanging="547"/>
    </w:pPr>
    <w:rPr>
      <w:rFonts w:eastAsia="Times New Roman" w:cs="Times New Roman"/>
      <w:szCs w:val="20"/>
    </w:rPr>
  </w:style>
  <w:style w:type="character" w:customStyle="1" w:styleId="BodyTextIndent3Char">
    <w:name w:val="Body Text Indent 3 Char"/>
    <w:basedOn w:val="DefaultParagraphFont"/>
    <w:link w:val="BodyTextIndent3"/>
    <w:rsid w:val="009E56F9"/>
    <w:rPr>
      <w:rFonts w:ascii="Arial" w:eastAsia="Times New Roman" w:hAnsi="Arial" w:cs="Times New Roman"/>
      <w:sz w:val="24"/>
      <w:szCs w:val="20"/>
    </w:rPr>
  </w:style>
  <w:style w:type="paragraph" w:customStyle="1" w:styleId="BodyText23">
    <w:name w:val="Body Text 23"/>
    <w:basedOn w:val="Normal"/>
    <w:rsid w:val="009E56F9"/>
    <w:pPr>
      <w:keepNext/>
      <w:keepLines/>
      <w:tabs>
        <w:tab w:val="left" w:pos="-1440"/>
        <w:tab w:val="left" w:pos="-720"/>
        <w:tab w:val="left" w:pos="720"/>
        <w:tab w:val="left" w:pos="2160"/>
        <w:tab w:val="left" w:pos="4320"/>
        <w:tab w:val="left" w:pos="6480"/>
      </w:tabs>
      <w:suppressAutoHyphens/>
      <w:spacing w:after="0" w:line="240" w:lineRule="auto"/>
      <w:ind w:left="720" w:hanging="720"/>
    </w:pPr>
    <w:rPr>
      <w:rFonts w:eastAsia="Times New Roman" w:cs="Times New Roman"/>
      <w:szCs w:val="20"/>
    </w:rPr>
  </w:style>
  <w:style w:type="paragraph" w:styleId="Index1">
    <w:name w:val="index 1"/>
    <w:basedOn w:val="Normal"/>
    <w:next w:val="Normal"/>
    <w:autoRedefine/>
    <w:uiPriority w:val="99"/>
    <w:semiHidden/>
    <w:rsid w:val="009E56F9"/>
    <w:pPr>
      <w:spacing w:after="0" w:line="240" w:lineRule="auto"/>
      <w:ind w:left="200" w:hanging="200"/>
    </w:pPr>
    <w:rPr>
      <w:rFonts w:eastAsia="Times New Roman" w:cs="Times New Roman"/>
      <w:b/>
      <w:szCs w:val="20"/>
    </w:rPr>
  </w:style>
  <w:style w:type="paragraph" w:styleId="IndexHeading">
    <w:name w:val="index heading"/>
    <w:basedOn w:val="Normal"/>
    <w:next w:val="Index1"/>
    <w:uiPriority w:val="99"/>
    <w:semiHidden/>
    <w:rsid w:val="009E56F9"/>
    <w:pPr>
      <w:spacing w:after="0" w:line="240" w:lineRule="auto"/>
    </w:pPr>
    <w:rPr>
      <w:rFonts w:eastAsia="Times New Roman" w:cs="Times New Roman"/>
      <w:szCs w:val="20"/>
    </w:rPr>
  </w:style>
  <w:style w:type="paragraph" w:styleId="BodyText2">
    <w:name w:val="Body Text 2"/>
    <w:basedOn w:val="Normal"/>
    <w:link w:val="BodyText2Char"/>
    <w:rsid w:val="009E56F9"/>
    <w:pPr>
      <w:tabs>
        <w:tab w:val="left" w:pos="1080"/>
      </w:tabs>
      <w:suppressAutoHyphens/>
      <w:spacing w:after="0" w:line="240" w:lineRule="auto"/>
      <w:ind w:left="475"/>
    </w:pPr>
    <w:rPr>
      <w:rFonts w:eastAsia="Times New Roman" w:cs="Times New Roman"/>
      <w:sz w:val="22"/>
      <w:szCs w:val="20"/>
    </w:rPr>
  </w:style>
  <w:style w:type="character" w:customStyle="1" w:styleId="BodyText2Char">
    <w:name w:val="Body Text 2 Char"/>
    <w:basedOn w:val="DefaultParagraphFont"/>
    <w:link w:val="BodyText2"/>
    <w:rsid w:val="009E56F9"/>
    <w:rPr>
      <w:rFonts w:ascii="Arial" w:eastAsia="Times New Roman" w:hAnsi="Arial" w:cs="Times New Roman"/>
      <w:szCs w:val="20"/>
    </w:rPr>
  </w:style>
  <w:style w:type="paragraph" w:customStyle="1" w:styleId="Provisions1">
    <w:name w:val="Provisions 1"/>
    <w:basedOn w:val="Normal"/>
    <w:rsid w:val="009E56F9"/>
    <w:pPr>
      <w:numPr>
        <w:numId w:val="2"/>
      </w:numPr>
      <w:tabs>
        <w:tab w:val="clear" w:pos="360"/>
        <w:tab w:val="num" w:pos="-2160"/>
        <w:tab w:val="left" w:pos="-720"/>
      </w:tabs>
      <w:spacing w:after="0" w:line="240" w:lineRule="auto"/>
    </w:pPr>
    <w:rPr>
      <w:rFonts w:eastAsia="Times New Roman" w:cs="Times New Roman"/>
      <w:b/>
      <w:szCs w:val="20"/>
    </w:rPr>
  </w:style>
  <w:style w:type="paragraph" w:styleId="FootnoteText">
    <w:name w:val="footnote text"/>
    <w:basedOn w:val="Normal"/>
    <w:link w:val="FootnoteTextChar"/>
    <w:autoRedefine/>
    <w:uiPriority w:val="99"/>
    <w:rsid w:val="00970F6C"/>
    <w:pPr>
      <w:shd w:val="clear" w:color="auto" w:fill="FFFFFF" w:themeFill="background1"/>
      <w:spacing w:after="0" w:line="240" w:lineRule="auto"/>
      <w:ind w:left="180" w:right="187" w:hanging="180"/>
    </w:pPr>
    <w:rPr>
      <w:rFonts w:eastAsia="Times New Roman" w:cs="Times New Roman"/>
      <w:sz w:val="22"/>
    </w:rPr>
  </w:style>
  <w:style w:type="character" w:customStyle="1" w:styleId="FootnoteTextChar">
    <w:name w:val="Footnote Text Char"/>
    <w:basedOn w:val="DefaultParagraphFont"/>
    <w:link w:val="FootnoteText"/>
    <w:uiPriority w:val="99"/>
    <w:rsid w:val="00970F6C"/>
    <w:rPr>
      <w:rFonts w:ascii="Arial" w:eastAsia="Times New Roman" w:hAnsi="Arial" w:cs="Times New Roman"/>
      <w:shd w:val="clear" w:color="auto" w:fill="FFFFFF" w:themeFill="background1"/>
    </w:rPr>
  </w:style>
  <w:style w:type="character" w:styleId="FootnoteReference">
    <w:name w:val="footnote reference"/>
    <w:uiPriority w:val="99"/>
    <w:rsid w:val="009E56F9"/>
    <w:rPr>
      <w:vertAlign w:val="superscript"/>
    </w:rPr>
  </w:style>
  <w:style w:type="paragraph" w:styleId="BodyText">
    <w:name w:val="Body Text"/>
    <w:basedOn w:val="Normal"/>
    <w:link w:val="BodyTextChar"/>
    <w:rsid w:val="009E56F9"/>
    <w:pPr>
      <w:spacing w:after="240" w:line="240" w:lineRule="auto"/>
    </w:pPr>
    <w:rPr>
      <w:rFonts w:eastAsia="Times New Roman" w:cs="Times New Roman"/>
      <w:sz w:val="22"/>
    </w:rPr>
  </w:style>
  <w:style w:type="character" w:customStyle="1" w:styleId="BodyTextChar">
    <w:name w:val="Body Text Char"/>
    <w:basedOn w:val="DefaultParagraphFont"/>
    <w:link w:val="BodyText"/>
    <w:rsid w:val="009E56F9"/>
    <w:rPr>
      <w:rFonts w:ascii="Arial" w:eastAsia="Times New Roman" w:hAnsi="Arial" w:cs="Times New Roman"/>
    </w:rPr>
  </w:style>
  <w:style w:type="paragraph" w:customStyle="1" w:styleId="Body">
    <w:name w:val="Body"/>
    <w:uiPriority w:val="99"/>
    <w:rsid w:val="009E56F9"/>
    <w:pPr>
      <w:tabs>
        <w:tab w:val="left" w:pos="-1440"/>
        <w:tab w:val="left" w:pos="-720"/>
        <w:tab w:val="left" w:pos="450"/>
        <w:tab w:val="left" w:pos="9360"/>
        <w:tab w:val="left" w:pos="11520"/>
      </w:tabs>
      <w:suppressAutoHyphens/>
      <w:spacing w:after="0" w:line="240" w:lineRule="auto"/>
    </w:pPr>
    <w:rPr>
      <w:rFonts w:ascii="Courier New" w:eastAsia="Times New Roman" w:hAnsi="Courier New" w:cs="Times New Roman"/>
      <w:szCs w:val="20"/>
    </w:rPr>
  </w:style>
  <w:style w:type="paragraph" w:styleId="BodyText3">
    <w:name w:val="Body Text 3"/>
    <w:basedOn w:val="Normal"/>
    <w:link w:val="BodyText3Char"/>
    <w:uiPriority w:val="99"/>
    <w:rsid w:val="009E56F9"/>
    <w:pPr>
      <w:tabs>
        <w:tab w:val="left" w:pos="-1440"/>
        <w:tab w:val="left" w:pos="-720"/>
        <w:tab w:val="left" w:pos="0"/>
        <w:tab w:val="left" w:pos="450"/>
        <w:tab w:val="left" w:pos="900"/>
        <w:tab w:val="left" w:pos="1440"/>
        <w:tab w:val="left" w:pos="4320"/>
      </w:tabs>
      <w:suppressAutoHyphens/>
      <w:spacing w:after="0" w:line="240" w:lineRule="auto"/>
    </w:pPr>
    <w:rPr>
      <w:rFonts w:eastAsia="Times New Roman" w:cs="Times New Roman"/>
      <w:szCs w:val="20"/>
    </w:rPr>
  </w:style>
  <w:style w:type="character" w:customStyle="1" w:styleId="BodyText3Char">
    <w:name w:val="Body Text 3 Char"/>
    <w:basedOn w:val="DefaultParagraphFont"/>
    <w:link w:val="BodyText3"/>
    <w:uiPriority w:val="99"/>
    <w:rsid w:val="009E56F9"/>
    <w:rPr>
      <w:rFonts w:ascii="Arial" w:eastAsia="Times New Roman" w:hAnsi="Arial" w:cs="Times New Roman"/>
      <w:sz w:val="24"/>
      <w:szCs w:val="20"/>
    </w:rPr>
  </w:style>
  <w:style w:type="character" w:styleId="FollowedHyperlink">
    <w:name w:val="FollowedHyperlink"/>
    <w:rsid w:val="009E56F9"/>
    <w:rPr>
      <w:color w:val="800080"/>
      <w:u w:val="single"/>
    </w:rPr>
  </w:style>
  <w:style w:type="paragraph" w:customStyle="1" w:styleId="TableText">
    <w:name w:val="Table Text"/>
    <w:link w:val="TableTextChar"/>
    <w:rsid w:val="009E56F9"/>
    <w:pPr>
      <w:spacing w:before="20" w:after="20" w:line="240" w:lineRule="auto"/>
      <w:jc w:val="center"/>
    </w:pPr>
    <w:rPr>
      <w:rFonts w:ascii="Arial" w:eastAsia="Times New Roman" w:hAnsi="Arial" w:cs="Times New Roman"/>
    </w:rPr>
  </w:style>
  <w:style w:type="character" w:customStyle="1" w:styleId="text1">
    <w:name w:val="text1"/>
    <w:uiPriority w:val="99"/>
    <w:rsid w:val="009E56F9"/>
    <w:rPr>
      <w:rFonts w:ascii="Courier New" w:hAnsi="Courier New"/>
      <w:b/>
      <w:color w:val="660000"/>
      <w:sz w:val="21"/>
    </w:rPr>
  </w:style>
  <w:style w:type="paragraph" w:styleId="DocumentMap">
    <w:name w:val="Document Map"/>
    <w:basedOn w:val="Normal"/>
    <w:link w:val="DocumentMapChar"/>
    <w:uiPriority w:val="99"/>
    <w:semiHidden/>
    <w:rsid w:val="009E56F9"/>
    <w:pPr>
      <w:shd w:val="clear" w:color="auto" w:fill="000080"/>
      <w:spacing w:after="0" w:line="240" w:lineRule="auto"/>
    </w:pPr>
    <w:rPr>
      <w:rFonts w:ascii="Tahoma" w:eastAsia="Times New Roman" w:hAnsi="Tahoma" w:cs="Tahoma"/>
      <w:szCs w:val="20"/>
    </w:rPr>
  </w:style>
  <w:style w:type="character" w:customStyle="1" w:styleId="DocumentMapChar">
    <w:name w:val="Document Map Char"/>
    <w:basedOn w:val="DefaultParagraphFont"/>
    <w:link w:val="DocumentMap"/>
    <w:uiPriority w:val="99"/>
    <w:semiHidden/>
    <w:rsid w:val="009E56F9"/>
    <w:rPr>
      <w:rFonts w:ascii="Tahoma" w:eastAsia="Times New Roman" w:hAnsi="Tahoma" w:cs="Tahoma"/>
      <w:sz w:val="24"/>
      <w:szCs w:val="20"/>
      <w:shd w:val="clear" w:color="auto" w:fill="000080"/>
    </w:rPr>
  </w:style>
  <w:style w:type="paragraph" w:styleId="PlainText">
    <w:name w:val="Plain Text"/>
    <w:basedOn w:val="Normal"/>
    <w:link w:val="PlainTextChar"/>
    <w:rsid w:val="009E56F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E56F9"/>
    <w:rPr>
      <w:rFonts w:ascii="Courier New" w:eastAsia="Times New Roman" w:hAnsi="Courier New" w:cs="Times New Roman"/>
      <w:sz w:val="20"/>
      <w:szCs w:val="20"/>
    </w:rPr>
  </w:style>
  <w:style w:type="paragraph" w:customStyle="1" w:styleId="content">
    <w:name w:val="content"/>
    <w:basedOn w:val="Normal"/>
    <w:rsid w:val="009E56F9"/>
    <w:pPr>
      <w:spacing w:before="100" w:beforeAutospacing="1" w:after="100" w:afterAutospacing="1" w:line="240" w:lineRule="auto"/>
    </w:pPr>
    <w:rPr>
      <w:rFonts w:eastAsia="Times New Roman" w:cs="Arial"/>
      <w:sz w:val="17"/>
      <w:szCs w:val="17"/>
    </w:rPr>
  </w:style>
  <w:style w:type="character" w:customStyle="1" w:styleId="content1">
    <w:name w:val="content1"/>
    <w:rsid w:val="009E56F9"/>
    <w:rPr>
      <w:rFonts w:ascii="Arial" w:hAnsi="Arial"/>
      <w:sz w:val="17"/>
    </w:rPr>
  </w:style>
  <w:style w:type="paragraph" w:styleId="Revision">
    <w:name w:val="Revision"/>
    <w:hidden/>
    <w:uiPriority w:val="99"/>
    <w:semiHidden/>
    <w:rsid w:val="009E56F9"/>
    <w:pPr>
      <w:spacing w:after="0" w:line="240" w:lineRule="auto"/>
    </w:pPr>
    <w:rPr>
      <w:rFonts w:ascii="Arial" w:eastAsia="Times New Roman" w:hAnsi="Arial" w:cs="Times New Roman"/>
      <w:sz w:val="24"/>
      <w:szCs w:val="20"/>
    </w:rPr>
  </w:style>
  <w:style w:type="character" w:styleId="Emphasis">
    <w:name w:val="Emphasis"/>
    <w:basedOn w:val="DefaultParagraphFont"/>
    <w:uiPriority w:val="20"/>
    <w:qFormat/>
    <w:rsid w:val="009E56F9"/>
    <w:rPr>
      <w:rFonts w:cs="Times New Roman"/>
      <w:i/>
    </w:rPr>
  </w:style>
  <w:style w:type="character" w:styleId="Strong">
    <w:name w:val="Strong"/>
    <w:basedOn w:val="DefaultParagraphFont"/>
    <w:qFormat/>
    <w:rsid w:val="009E56F9"/>
    <w:rPr>
      <w:rFonts w:cs="Times New Roman"/>
      <w:b/>
    </w:rPr>
  </w:style>
  <w:style w:type="paragraph" w:styleId="TOAHeading">
    <w:name w:val="toa heading"/>
    <w:basedOn w:val="Normal"/>
    <w:next w:val="Normal"/>
    <w:uiPriority w:val="99"/>
    <w:semiHidden/>
    <w:rsid w:val="009E56F9"/>
    <w:pPr>
      <w:spacing w:after="0" w:line="240" w:lineRule="auto"/>
    </w:pPr>
    <w:rPr>
      <w:rFonts w:eastAsia="Times New Roman" w:cs="Arial"/>
      <w:b/>
      <w:bCs/>
      <w:szCs w:val="24"/>
    </w:rPr>
  </w:style>
  <w:style w:type="paragraph" w:customStyle="1" w:styleId="TOC31">
    <w:name w:val="TOC 31"/>
    <w:basedOn w:val="Normal"/>
    <w:next w:val="Normal"/>
    <w:link w:val="TOC3Char"/>
    <w:autoRedefine/>
    <w:uiPriority w:val="39"/>
    <w:unhideWhenUsed/>
    <w:rsid w:val="009E56F9"/>
    <w:pPr>
      <w:spacing w:after="0" w:line="240" w:lineRule="auto"/>
      <w:ind w:left="480"/>
    </w:pPr>
    <w:rPr>
      <w:rFonts w:eastAsia="Times New Roman" w:cs="Calibri"/>
      <w:i/>
      <w:iCs/>
      <w:sz w:val="20"/>
      <w:szCs w:val="20"/>
    </w:rPr>
  </w:style>
  <w:style w:type="paragraph" w:customStyle="1" w:styleId="Style1">
    <w:name w:val="Style1"/>
    <w:basedOn w:val="TOC3"/>
    <w:link w:val="Style1Char"/>
    <w:qFormat/>
    <w:rsid w:val="009E56F9"/>
    <w:pPr>
      <w:tabs>
        <w:tab w:val="left" w:pos="960"/>
        <w:tab w:val="left" w:pos="1260"/>
        <w:tab w:val="right" w:leader="dot" w:pos="10358"/>
      </w:tabs>
      <w:ind w:hanging="252"/>
    </w:pPr>
    <w:rPr>
      <w:rFonts w:ascii="Calibri" w:eastAsia="Times New Roman" w:hAnsi="Calibri" w:cs="Calibri"/>
      <w:i/>
      <w:iCs/>
      <w:noProof/>
      <w:sz w:val="20"/>
      <w:szCs w:val="20"/>
    </w:rPr>
  </w:style>
  <w:style w:type="character" w:customStyle="1" w:styleId="TOC3Char">
    <w:name w:val="TOC 3 Char"/>
    <w:basedOn w:val="DefaultParagraphFont"/>
    <w:link w:val="TOC31"/>
    <w:uiPriority w:val="39"/>
    <w:rsid w:val="009E56F9"/>
    <w:rPr>
      <w:rFonts w:ascii="Arial" w:eastAsia="Times New Roman" w:hAnsi="Arial" w:cs="Calibri"/>
      <w:i/>
      <w:iCs/>
      <w:sz w:val="20"/>
      <w:szCs w:val="20"/>
    </w:rPr>
  </w:style>
  <w:style w:type="character" w:customStyle="1" w:styleId="Style1Char">
    <w:name w:val="Style1 Char"/>
    <w:basedOn w:val="TOC3Char"/>
    <w:link w:val="Style1"/>
    <w:rsid w:val="009E56F9"/>
    <w:rPr>
      <w:rFonts w:ascii="Calibri" w:eastAsia="Times New Roman" w:hAnsi="Calibri" w:cs="Calibri"/>
      <w:i/>
      <w:iCs/>
      <w:noProof/>
      <w:sz w:val="20"/>
      <w:szCs w:val="20"/>
    </w:rPr>
  </w:style>
  <w:style w:type="character" w:customStyle="1" w:styleId="SubtleEmphasis1">
    <w:name w:val="Subtle Emphasis1"/>
    <w:basedOn w:val="DefaultParagraphFont"/>
    <w:uiPriority w:val="19"/>
    <w:qFormat/>
    <w:rsid w:val="009E56F9"/>
    <w:rPr>
      <w:i/>
      <w:iCs/>
      <w:color w:val="808080"/>
    </w:rPr>
  </w:style>
  <w:style w:type="paragraph" w:styleId="NoSpacing">
    <w:name w:val="No Spacing"/>
    <w:uiPriority w:val="1"/>
    <w:qFormat/>
    <w:rsid w:val="009E56F9"/>
    <w:pPr>
      <w:spacing w:after="0" w:line="240" w:lineRule="auto"/>
    </w:pPr>
    <w:rPr>
      <w:rFonts w:ascii="Arial" w:eastAsia="Times New Roman" w:hAnsi="Arial" w:cs="Times New Roman"/>
      <w:sz w:val="24"/>
      <w:szCs w:val="20"/>
    </w:rPr>
  </w:style>
  <w:style w:type="paragraph" w:customStyle="1" w:styleId="xl26">
    <w:name w:val="xl26"/>
    <w:basedOn w:val="Normal"/>
    <w:rsid w:val="009E56F9"/>
    <w:pPr>
      <w:spacing w:before="100" w:after="100" w:line="240" w:lineRule="auto"/>
      <w:jc w:val="center"/>
    </w:pPr>
    <w:rPr>
      <w:rFonts w:ascii="Times New Roman" w:eastAsia="Times New Roman" w:hAnsi="Times New Roman" w:cs="Times New Roman"/>
      <w:szCs w:val="20"/>
    </w:rPr>
  </w:style>
  <w:style w:type="paragraph" w:customStyle="1" w:styleId="xl24">
    <w:name w:val="xl24"/>
    <w:basedOn w:val="Normal"/>
    <w:rsid w:val="009E56F9"/>
    <w:pPr>
      <w:pBdr>
        <w:bottom w:val="single" w:sz="8" w:space="0" w:color="auto"/>
      </w:pBdr>
      <w:spacing w:before="100" w:beforeAutospacing="1" w:after="100" w:afterAutospacing="1" w:line="240" w:lineRule="auto"/>
      <w:jc w:val="center"/>
    </w:pPr>
    <w:rPr>
      <w:rFonts w:eastAsia="Times New Roman" w:cs="Arial"/>
      <w:b/>
      <w:bCs/>
      <w:sz w:val="22"/>
    </w:rPr>
  </w:style>
  <w:style w:type="paragraph" w:styleId="List">
    <w:name w:val="List"/>
    <w:basedOn w:val="Normal"/>
    <w:semiHidden/>
    <w:rsid w:val="009E56F9"/>
    <w:pPr>
      <w:numPr>
        <w:numId w:val="4"/>
      </w:numPr>
      <w:spacing w:after="0" w:line="240" w:lineRule="auto"/>
    </w:pPr>
    <w:rPr>
      <w:rFonts w:ascii="Times New Roman" w:eastAsia="Times New Roman" w:hAnsi="Times New Roman" w:cs="Times New Roman"/>
      <w:szCs w:val="20"/>
    </w:rPr>
  </w:style>
  <w:style w:type="paragraph" w:customStyle="1" w:styleId="Finding2">
    <w:name w:val="Finding 2"/>
    <w:basedOn w:val="Normal"/>
    <w:rsid w:val="009E56F9"/>
    <w:pPr>
      <w:numPr>
        <w:ilvl w:val="1"/>
        <w:numId w:val="5"/>
      </w:numPr>
      <w:tabs>
        <w:tab w:val="left" w:pos="-720"/>
      </w:tabs>
      <w:spacing w:after="0" w:line="240" w:lineRule="auto"/>
    </w:pPr>
    <w:rPr>
      <w:rFonts w:ascii="Times New Roman" w:eastAsia="Times New Roman" w:hAnsi="Times New Roman" w:cs="Times New Roman"/>
      <w:szCs w:val="20"/>
    </w:rPr>
  </w:style>
  <w:style w:type="paragraph" w:customStyle="1" w:styleId="Prohibitions1">
    <w:name w:val="Prohibitions 1"/>
    <w:basedOn w:val="Normal"/>
    <w:rsid w:val="009E56F9"/>
    <w:pPr>
      <w:numPr>
        <w:numId w:val="5"/>
      </w:numPr>
      <w:tabs>
        <w:tab w:val="left" w:pos="-1440"/>
        <w:tab w:val="left" w:pos="-720"/>
        <w:tab w:val="left" w:pos="1"/>
        <w:tab w:val="left" w:pos="810"/>
        <w:tab w:val="left" w:pos="1440"/>
        <w:tab w:val="left" w:pos="2160"/>
        <w:tab w:val="left" w:pos="2880"/>
        <w:tab w:val="left" w:pos="360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szCs w:val="20"/>
    </w:rPr>
  </w:style>
  <w:style w:type="paragraph" w:customStyle="1" w:styleId="Finding1">
    <w:name w:val="Finding 1"/>
    <w:basedOn w:val="Normal"/>
    <w:rsid w:val="009E56F9"/>
    <w:pPr>
      <w:numPr>
        <w:numId w:val="6"/>
      </w:numPr>
      <w:tabs>
        <w:tab w:val="left" w:pos="-720"/>
      </w:tabs>
      <w:spacing w:after="0" w:line="240" w:lineRule="auto"/>
    </w:pPr>
    <w:rPr>
      <w:rFonts w:ascii="Times New Roman" w:eastAsia="Times New Roman" w:hAnsi="Times New Roman" w:cs="Times New Roman"/>
      <w:szCs w:val="20"/>
    </w:rPr>
  </w:style>
  <w:style w:type="paragraph" w:customStyle="1" w:styleId="Prohibitions2">
    <w:name w:val="Prohibitions 2"/>
    <w:basedOn w:val="Prohibitions1"/>
    <w:rsid w:val="009E56F9"/>
    <w:pPr>
      <w:numPr>
        <w:ilvl w:val="1"/>
        <w:numId w:val="3"/>
      </w:numPr>
      <w:tabs>
        <w:tab w:val="clear" w:pos="-1440"/>
        <w:tab w:val="clear" w:pos="-720"/>
        <w:tab w:val="clear" w:pos="1"/>
        <w:tab w:val="clear" w:pos="810"/>
        <w:tab w:val="clear" w:pos="1440"/>
        <w:tab w:val="clear" w:pos="2160"/>
        <w:tab w:val="clear" w:pos="2880"/>
        <w:tab w:val="clear" w:pos="3600"/>
        <w:tab w:val="clear" w:pos="4320"/>
        <w:tab w:val="clear" w:pos="5040"/>
        <w:tab w:val="clear" w:pos="5760"/>
        <w:tab w:val="clear" w:pos="6480"/>
        <w:tab w:val="clear" w:pos="7200"/>
        <w:tab w:val="clear" w:pos="756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720"/>
      </w:tabs>
      <w:ind w:left="720"/>
    </w:pPr>
  </w:style>
  <w:style w:type="paragraph" w:customStyle="1" w:styleId="Prohibitions3">
    <w:name w:val="Prohibitions 3"/>
    <w:basedOn w:val="Normal"/>
    <w:rsid w:val="009E56F9"/>
    <w:pPr>
      <w:numPr>
        <w:numId w:val="3"/>
      </w:numPr>
      <w:tabs>
        <w:tab w:val="clear" w:pos="720"/>
        <w:tab w:val="num" w:pos="1440"/>
      </w:tabs>
      <w:spacing w:after="0" w:line="240" w:lineRule="auto"/>
      <w:ind w:left="1080"/>
    </w:pPr>
    <w:rPr>
      <w:rFonts w:ascii="Times New Roman" w:eastAsia="Times New Roman" w:hAnsi="Times New Roman" w:cs="Times New Roman"/>
      <w:szCs w:val="20"/>
    </w:rPr>
  </w:style>
  <w:style w:type="paragraph" w:customStyle="1" w:styleId="PStreetLetterhead">
    <w:name w:val="P Street Letterhead"/>
    <w:rsid w:val="009E56F9"/>
    <w:pPr>
      <w:tabs>
        <w:tab w:val="right" w:pos="11280"/>
      </w:tabs>
      <w:suppressAutoHyphens/>
      <w:spacing w:after="0" w:line="144" w:lineRule="auto"/>
    </w:pPr>
    <w:rPr>
      <w:rFonts w:ascii="Arial Narrow" w:eastAsia="Times New Roman" w:hAnsi="Arial Narrow" w:cs="Times New Roman"/>
      <w:sz w:val="24"/>
      <w:szCs w:val="20"/>
    </w:rPr>
  </w:style>
  <w:style w:type="paragraph" w:styleId="NormalWeb">
    <w:name w:val="Normal (Web)"/>
    <w:basedOn w:val="Normal"/>
    <w:uiPriority w:val="99"/>
    <w:rsid w:val="009E56F9"/>
    <w:pPr>
      <w:spacing w:before="100" w:beforeAutospacing="1" w:after="100" w:afterAutospacing="1" w:line="240" w:lineRule="auto"/>
    </w:pPr>
    <w:rPr>
      <w:rFonts w:eastAsia="Arial" w:cs="Arial"/>
      <w:szCs w:val="24"/>
    </w:rPr>
  </w:style>
  <w:style w:type="paragraph" w:styleId="HTMLPreformatted">
    <w:name w:val="HTML Preformatted"/>
    <w:basedOn w:val="Normal"/>
    <w:link w:val="HTMLPreformattedChar"/>
    <w:semiHidden/>
    <w:rsid w:val="009E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eastAsia="Arial" w:cs="Arial"/>
      <w:sz w:val="20"/>
      <w:szCs w:val="20"/>
    </w:rPr>
  </w:style>
  <w:style w:type="character" w:customStyle="1" w:styleId="HTMLPreformattedChar">
    <w:name w:val="HTML Preformatted Char"/>
    <w:basedOn w:val="DefaultParagraphFont"/>
    <w:link w:val="HTMLPreformatted"/>
    <w:semiHidden/>
    <w:rsid w:val="009E56F9"/>
    <w:rPr>
      <w:rFonts w:ascii="Arial" w:eastAsia="Arial" w:hAnsi="Arial" w:cs="Arial"/>
      <w:sz w:val="20"/>
      <w:szCs w:val="20"/>
    </w:rPr>
  </w:style>
  <w:style w:type="character" w:customStyle="1" w:styleId="informationalsmall1">
    <w:name w:val="informationalsmall1"/>
    <w:rsid w:val="009E56F9"/>
    <w:rPr>
      <w:rFonts w:ascii="Verdana" w:hAnsi="Verdana" w:hint="default"/>
      <w:sz w:val="14"/>
      <w:szCs w:val="14"/>
    </w:rPr>
  </w:style>
  <w:style w:type="paragraph" w:customStyle="1" w:styleId="Default">
    <w:name w:val="Default"/>
    <w:rsid w:val="009E56F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11">
    <w:name w:val="No List11"/>
    <w:next w:val="NoList"/>
    <w:uiPriority w:val="99"/>
    <w:semiHidden/>
    <w:rsid w:val="009E56F9"/>
  </w:style>
  <w:style w:type="numbering" w:customStyle="1" w:styleId="NoList111">
    <w:name w:val="No List111"/>
    <w:next w:val="NoList"/>
    <w:uiPriority w:val="99"/>
    <w:semiHidden/>
    <w:unhideWhenUsed/>
    <w:rsid w:val="009E56F9"/>
  </w:style>
  <w:style w:type="table" w:customStyle="1" w:styleId="TableGrid1">
    <w:name w:val="Table Grid1"/>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9E56F9"/>
    <w:pPr>
      <w:spacing w:after="0" w:line="240" w:lineRule="auto"/>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E56F9"/>
    <w:pPr>
      <w:spacing w:after="0" w:line="240" w:lineRule="auto"/>
      <w:ind w:left="720" w:hanging="360"/>
      <w:contextualSpacing/>
    </w:pPr>
    <w:rPr>
      <w:rFonts w:ascii="Times New Roman" w:eastAsia="Calibri" w:hAnsi="Times New Roman" w:cs="Times New Roman"/>
    </w:rPr>
  </w:style>
  <w:style w:type="character" w:customStyle="1" w:styleId="st">
    <w:name w:val="st"/>
    <w:rsid w:val="009E56F9"/>
  </w:style>
  <w:style w:type="character" w:styleId="EndnoteReference">
    <w:name w:val="endnote reference"/>
    <w:uiPriority w:val="99"/>
    <w:semiHidden/>
    <w:unhideWhenUsed/>
    <w:rsid w:val="009E56F9"/>
    <w:rPr>
      <w:vertAlign w:val="superscript"/>
    </w:rPr>
  </w:style>
  <w:style w:type="numbering" w:customStyle="1" w:styleId="NoList2">
    <w:name w:val="No List2"/>
    <w:next w:val="NoList"/>
    <w:uiPriority w:val="99"/>
    <w:semiHidden/>
    <w:unhideWhenUsed/>
    <w:rsid w:val="009E56F9"/>
  </w:style>
  <w:style w:type="table" w:customStyle="1" w:styleId="TableGrid29">
    <w:name w:val="Table Grid29"/>
    <w:basedOn w:val="TableNormal"/>
    <w:next w:val="TableGrid"/>
    <w:uiPriority w:val="59"/>
    <w:rsid w:val="009E56F9"/>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E56F9"/>
  </w:style>
  <w:style w:type="numbering" w:customStyle="1" w:styleId="NoList4">
    <w:name w:val="No List4"/>
    <w:next w:val="NoList"/>
    <w:uiPriority w:val="99"/>
    <w:semiHidden/>
    <w:unhideWhenUsed/>
    <w:rsid w:val="009E56F9"/>
  </w:style>
  <w:style w:type="table" w:customStyle="1" w:styleId="TableGrid32">
    <w:name w:val="Table Grid32"/>
    <w:basedOn w:val="TableNormal"/>
    <w:next w:val="TableGrid"/>
    <w:uiPriority w:val="59"/>
    <w:rsid w:val="009E5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Par1">
    <w:name w:val="Right Par 1"/>
    <w:rsid w:val="009E56F9"/>
    <w:pPr>
      <w:tabs>
        <w:tab w:val="decimal" w:pos="-72"/>
        <w:tab w:val="decimal" w:pos="0"/>
        <w:tab w:val="decimal" w:pos="720"/>
        <w:tab w:val="decimal" w:pos="1171"/>
        <w:tab w:val="decimal" w:pos="1627"/>
        <w:tab w:val="decimal" w:pos="2074"/>
        <w:tab w:val="decimal" w:pos="2606"/>
        <w:tab w:val="decimal" w:pos="3154"/>
        <w:tab w:val="decimal" w:pos="4320"/>
        <w:tab w:val="decimal" w:pos="5040"/>
        <w:tab w:val="decimal" w:pos="5760"/>
        <w:tab w:val="decimal" w:pos="6480"/>
        <w:tab w:val="decimal" w:pos="7200"/>
        <w:tab w:val="decimal" w:pos="7920"/>
        <w:tab w:val="decimal" w:pos="8640"/>
        <w:tab w:val="decimal" w:pos="9360"/>
        <w:tab w:val="decimal" w:pos="10080"/>
        <w:tab w:val="decimal" w:pos="10800"/>
        <w:tab w:val="decimal" w:pos="11520"/>
        <w:tab w:val="decimal" w:pos="12240"/>
      </w:tabs>
      <w:suppressAutoHyphens/>
      <w:spacing w:after="0" w:line="240" w:lineRule="auto"/>
      <w:ind w:left="720" w:hanging="720"/>
    </w:pPr>
    <w:rPr>
      <w:rFonts w:ascii="Courier New" w:eastAsia="Times New Roman" w:hAnsi="Courier New" w:cs="Times New Roman"/>
      <w:szCs w:val="20"/>
    </w:rPr>
  </w:style>
  <w:style w:type="paragraph" w:customStyle="1" w:styleId="p">
    <w:name w:val="p"/>
    <w:basedOn w:val="Normal"/>
    <w:rsid w:val="009E56F9"/>
    <w:pPr>
      <w:spacing w:before="100" w:beforeAutospacing="1" w:after="100" w:afterAutospacing="1" w:line="240" w:lineRule="auto"/>
    </w:pPr>
    <w:rPr>
      <w:rFonts w:eastAsia="Arial" w:cs="Arial"/>
      <w:szCs w:val="24"/>
    </w:rPr>
  </w:style>
  <w:style w:type="paragraph" w:customStyle="1" w:styleId="default0">
    <w:name w:val="default"/>
    <w:basedOn w:val="Normal"/>
    <w:rsid w:val="009E56F9"/>
    <w:pPr>
      <w:spacing w:before="100" w:beforeAutospacing="1" w:after="100" w:afterAutospacing="1" w:line="240" w:lineRule="auto"/>
    </w:pPr>
    <w:rPr>
      <w:rFonts w:ascii="Times New Roman" w:eastAsia="Times New Roman" w:hAnsi="Times New Roman" w:cs="Times New Roman"/>
      <w:szCs w:val="24"/>
    </w:rPr>
  </w:style>
  <w:style w:type="character" w:styleId="SubtleEmphasis">
    <w:name w:val="Subtle Emphasis"/>
    <w:basedOn w:val="DefaultParagraphFont"/>
    <w:uiPriority w:val="19"/>
    <w:qFormat/>
    <w:rsid w:val="009E56F9"/>
    <w:rPr>
      <w:i/>
      <w:iCs/>
      <w:color w:val="404040" w:themeColor="text1" w:themeTint="BF"/>
    </w:rPr>
  </w:style>
  <w:style w:type="paragraph" w:customStyle="1" w:styleId="Headings2-E">
    <w:name w:val="Headings 2-E"/>
    <w:basedOn w:val="Normal"/>
    <w:rsid w:val="009E56F9"/>
    <w:pPr>
      <w:keepNext/>
      <w:numPr>
        <w:numId w:val="18"/>
      </w:numPr>
      <w:spacing w:line="240" w:lineRule="auto"/>
      <w:outlineLvl w:val="1"/>
    </w:pPr>
    <w:rPr>
      <w:rFonts w:eastAsia="Times New Roman" w:cs="Times New Roman"/>
      <w:b/>
      <w:sz w:val="22"/>
    </w:rPr>
  </w:style>
  <w:style w:type="paragraph" w:customStyle="1" w:styleId="Headings1-E">
    <w:name w:val="Headings 1-E"/>
    <w:basedOn w:val="Normal"/>
    <w:rsid w:val="009E56F9"/>
    <w:pPr>
      <w:numPr>
        <w:numId w:val="9"/>
      </w:numPr>
      <w:spacing w:line="240" w:lineRule="auto"/>
      <w:outlineLvl w:val="0"/>
    </w:pPr>
    <w:rPr>
      <w:rFonts w:eastAsia="Times New Roman" w:cs="Times New Roman"/>
      <w:b/>
      <w:caps/>
      <w:sz w:val="22"/>
    </w:rPr>
  </w:style>
  <w:style w:type="paragraph" w:customStyle="1" w:styleId="BodyNumber065">
    <w:name w:val="Body Number 0.65"/>
    <w:basedOn w:val="BodyText"/>
    <w:rsid w:val="009E56F9"/>
    <w:pPr>
      <w:numPr>
        <w:numId w:val="7"/>
      </w:numPr>
      <w:spacing w:after="120"/>
    </w:pPr>
  </w:style>
  <w:style w:type="character" w:customStyle="1" w:styleId="highlight">
    <w:name w:val="highlight"/>
    <w:basedOn w:val="DefaultParagraphFont"/>
    <w:rsid w:val="009E56F9"/>
  </w:style>
  <w:style w:type="paragraph" w:customStyle="1" w:styleId="BodyNumber0325">
    <w:name w:val="Body Number 0.325"/>
    <w:basedOn w:val="Normal"/>
    <w:link w:val="BodyNumber0325Char"/>
    <w:rsid w:val="009E56F9"/>
    <w:pPr>
      <w:numPr>
        <w:numId w:val="8"/>
      </w:numPr>
      <w:tabs>
        <w:tab w:val="left" w:pos="936"/>
      </w:tabs>
      <w:spacing w:line="240" w:lineRule="auto"/>
      <w:outlineLvl w:val="1"/>
    </w:pPr>
    <w:rPr>
      <w:rFonts w:eastAsia="Times New Roman" w:cs="Arial"/>
      <w:sz w:val="22"/>
    </w:rPr>
  </w:style>
  <w:style w:type="character" w:customStyle="1" w:styleId="BodyNumber0325Char">
    <w:name w:val="Body Number 0.325 Char"/>
    <w:link w:val="BodyNumber0325"/>
    <w:rsid w:val="009E56F9"/>
    <w:rPr>
      <w:rFonts w:ascii="Arial" w:eastAsia="Times New Roman" w:hAnsi="Arial" w:cs="Arial"/>
    </w:rPr>
  </w:style>
  <w:style w:type="paragraph" w:customStyle="1" w:styleId="BodyNumber0975">
    <w:name w:val="Body Number 0.975"/>
    <w:basedOn w:val="BodyText"/>
    <w:link w:val="BodyNumber0975Char"/>
    <w:rsid w:val="009E56F9"/>
    <w:pPr>
      <w:numPr>
        <w:ilvl w:val="2"/>
        <w:numId w:val="8"/>
      </w:numPr>
      <w:spacing w:after="120"/>
    </w:pPr>
  </w:style>
  <w:style w:type="character" w:customStyle="1" w:styleId="BodyNumber0975Char">
    <w:name w:val="Body Number 0.975 Char"/>
    <w:basedOn w:val="BodyTextChar"/>
    <w:link w:val="BodyNumber0975"/>
    <w:rsid w:val="009E56F9"/>
    <w:rPr>
      <w:rFonts w:ascii="Arial" w:eastAsia="Times New Roman" w:hAnsi="Arial" w:cs="Times New Roman"/>
    </w:rPr>
  </w:style>
  <w:style w:type="paragraph" w:customStyle="1" w:styleId="BodyNumber13">
    <w:name w:val="Body Number 1.3"/>
    <w:basedOn w:val="Normal"/>
    <w:rsid w:val="009E56F9"/>
    <w:pPr>
      <w:numPr>
        <w:ilvl w:val="3"/>
        <w:numId w:val="8"/>
      </w:numPr>
      <w:spacing w:line="240" w:lineRule="auto"/>
    </w:pPr>
    <w:rPr>
      <w:rFonts w:eastAsia="Times New Roman" w:cs="Arial"/>
      <w:sz w:val="22"/>
    </w:rPr>
  </w:style>
  <w:style w:type="paragraph" w:customStyle="1" w:styleId="BodyNumber1625">
    <w:name w:val="Body Number 1.625"/>
    <w:basedOn w:val="BodyNumber13"/>
    <w:rsid w:val="009E56F9"/>
    <w:pPr>
      <w:numPr>
        <w:ilvl w:val="4"/>
      </w:numPr>
    </w:pPr>
  </w:style>
  <w:style w:type="paragraph" w:customStyle="1" w:styleId="BodyNumber195">
    <w:name w:val="Body Number 1.95"/>
    <w:basedOn w:val="BodyNumber1625"/>
    <w:rsid w:val="009E56F9"/>
    <w:pPr>
      <w:numPr>
        <w:ilvl w:val="5"/>
      </w:numPr>
    </w:pPr>
  </w:style>
  <w:style w:type="paragraph" w:customStyle="1" w:styleId="BodyText0325">
    <w:name w:val="Body Text 0.325&quot;"/>
    <w:basedOn w:val="BodyText"/>
    <w:rsid w:val="009E56F9"/>
    <w:pPr>
      <w:spacing w:after="120"/>
      <w:ind w:left="475"/>
    </w:pPr>
  </w:style>
  <w:style w:type="paragraph" w:customStyle="1" w:styleId="BodyText065">
    <w:name w:val="Body Text 0.65"/>
    <w:basedOn w:val="BodyText"/>
    <w:rsid w:val="009E56F9"/>
    <w:pPr>
      <w:spacing w:after="120"/>
      <w:ind w:left="936"/>
    </w:pPr>
  </w:style>
  <w:style w:type="paragraph" w:customStyle="1" w:styleId="BodyText0975">
    <w:name w:val="Body Text 0.975&quot;"/>
    <w:basedOn w:val="BodyText065"/>
    <w:rsid w:val="009E56F9"/>
    <w:pPr>
      <w:ind w:left="1404"/>
    </w:pPr>
  </w:style>
  <w:style w:type="paragraph" w:customStyle="1" w:styleId="BodyText13">
    <w:name w:val="Body Text 1.3"/>
    <w:basedOn w:val="Normal"/>
    <w:rsid w:val="009E56F9"/>
    <w:pPr>
      <w:spacing w:line="240" w:lineRule="auto"/>
      <w:ind w:left="1872"/>
    </w:pPr>
    <w:rPr>
      <w:rFonts w:eastAsia="Times New Roman" w:cs="Times New Roman"/>
      <w:sz w:val="22"/>
    </w:rPr>
  </w:style>
  <w:style w:type="paragraph" w:customStyle="1" w:styleId="BodyTextCenter8">
    <w:name w:val="Body Text Center 8"/>
    <w:basedOn w:val="Normal"/>
    <w:rsid w:val="009E56F9"/>
    <w:pPr>
      <w:spacing w:after="0" w:line="240" w:lineRule="auto"/>
      <w:jc w:val="center"/>
    </w:pPr>
    <w:rPr>
      <w:rFonts w:eastAsia="Times New Roman" w:cs="Times New Roman"/>
      <w:sz w:val="16"/>
    </w:rPr>
  </w:style>
  <w:style w:type="paragraph" w:customStyle="1" w:styleId="BodyTextRight">
    <w:name w:val="Body Text Right"/>
    <w:basedOn w:val="Normal"/>
    <w:rsid w:val="009E56F9"/>
    <w:pPr>
      <w:spacing w:after="0" w:line="240" w:lineRule="auto"/>
      <w:jc w:val="right"/>
    </w:pPr>
    <w:rPr>
      <w:rFonts w:eastAsia="Times New Roman" w:cs="Times New Roman"/>
      <w:sz w:val="22"/>
    </w:rPr>
  </w:style>
  <w:style w:type="paragraph" w:customStyle="1" w:styleId="dash">
    <w:name w:val="dash"/>
    <w:basedOn w:val="BodyText"/>
    <w:semiHidden/>
    <w:rsid w:val="009E56F9"/>
    <w:pPr>
      <w:tabs>
        <w:tab w:val="num" w:pos="945"/>
        <w:tab w:val="num" w:pos="1080"/>
      </w:tabs>
      <w:spacing w:after="0"/>
      <w:ind w:left="965" w:hanging="274"/>
    </w:pPr>
    <w:rPr>
      <w:sz w:val="23"/>
      <w:szCs w:val="24"/>
    </w:rPr>
  </w:style>
  <w:style w:type="paragraph" w:customStyle="1" w:styleId="dasha">
    <w:name w:val="dasha"/>
    <w:basedOn w:val="dash"/>
    <w:semiHidden/>
    <w:rsid w:val="009E56F9"/>
    <w:pPr>
      <w:spacing w:after="160"/>
    </w:pPr>
  </w:style>
  <w:style w:type="paragraph" w:customStyle="1" w:styleId="Definitions">
    <w:name w:val="Definitions"/>
    <w:basedOn w:val="BodyText"/>
    <w:rsid w:val="009E56F9"/>
    <w:pPr>
      <w:spacing w:after="0"/>
      <w:outlineLvl w:val="1"/>
    </w:pPr>
    <w:rPr>
      <w:b/>
    </w:rPr>
  </w:style>
  <w:style w:type="paragraph" w:customStyle="1" w:styleId="FooterLandscape">
    <w:name w:val="FooterLandscape"/>
    <w:basedOn w:val="Normal"/>
    <w:rsid w:val="009E56F9"/>
    <w:pPr>
      <w:tabs>
        <w:tab w:val="right" w:pos="13680"/>
      </w:tabs>
      <w:spacing w:after="0" w:line="240" w:lineRule="auto"/>
    </w:pPr>
    <w:rPr>
      <w:rFonts w:eastAsia="Times New Roman" w:cs="Times New Roman"/>
      <w:sz w:val="22"/>
    </w:rPr>
  </w:style>
  <w:style w:type="paragraph" w:customStyle="1" w:styleId="HeadingE">
    <w:name w:val="Heading E"/>
    <w:basedOn w:val="Headings1-E"/>
    <w:rsid w:val="009E56F9"/>
    <w:pPr>
      <w:numPr>
        <w:numId w:val="0"/>
      </w:numPr>
    </w:pPr>
    <w:rPr>
      <w:bCs/>
    </w:rPr>
  </w:style>
  <w:style w:type="paragraph" w:customStyle="1" w:styleId="HeadingF">
    <w:name w:val="Heading F"/>
    <w:basedOn w:val="HeadingE"/>
    <w:rsid w:val="009E56F9"/>
  </w:style>
  <w:style w:type="paragraph" w:customStyle="1" w:styleId="Headings1">
    <w:name w:val="Headings 1"/>
    <w:basedOn w:val="Normal"/>
    <w:rsid w:val="009E56F9"/>
    <w:pPr>
      <w:numPr>
        <w:numId w:val="10"/>
      </w:numPr>
      <w:tabs>
        <w:tab w:val="left" w:pos="468"/>
      </w:tabs>
      <w:spacing w:line="240" w:lineRule="auto"/>
      <w:outlineLvl w:val="0"/>
    </w:pPr>
    <w:rPr>
      <w:rFonts w:eastAsia="Times New Roman" w:cs="Times New Roman"/>
      <w:b/>
      <w:caps/>
      <w:sz w:val="22"/>
    </w:rPr>
  </w:style>
  <w:style w:type="paragraph" w:customStyle="1" w:styleId="Headings1-D">
    <w:name w:val="Headings 1-D"/>
    <w:basedOn w:val="Normal"/>
    <w:rsid w:val="009E56F9"/>
    <w:pPr>
      <w:numPr>
        <w:numId w:val="11"/>
      </w:numPr>
      <w:tabs>
        <w:tab w:val="left" w:pos="936"/>
      </w:tabs>
      <w:spacing w:line="240" w:lineRule="auto"/>
      <w:outlineLvl w:val="0"/>
    </w:pPr>
    <w:rPr>
      <w:rFonts w:eastAsia="Times New Roman" w:cs="Times New Roman"/>
      <w:b/>
      <w:caps/>
      <w:sz w:val="22"/>
    </w:rPr>
  </w:style>
  <w:style w:type="paragraph" w:customStyle="1" w:styleId="Headings1-F">
    <w:name w:val="Headings 1-F"/>
    <w:basedOn w:val="Normal"/>
    <w:rsid w:val="009E56F9"/>
    <w:pPr>
      <w:numPr>
        <w:numId w:val="12"/>
      </w:numPr>
      <w:spacing w:line="240" w:lineRule="auto"/>
      <w:outlineLvl w:val="0"/>
    </w:pPr>
    <w:rPr>
      <w:rFonts w:eastAsia="Times New Roman" w:cs="Times New Roman"/>
      <w:b/>
      <w:caps/>
      <w:sz w:val="22"/>
    </w:rPr>
  </w:style>
  <w:style w:type="paragraph" w:customStyle="1" w:styleId="Headings2">
    <w:name w:val="Headings 2"/>
    <w:basedOn w:val="Normal"/>
    <w:rsid w:val="009E56F9"/>
    <w:pPr>
      <w:numPr>
        <w:numId w:val="13"/>
      </w:numPr>
      <w:spacing w:line="240" w:lineRule="auto"/>
      <w:outlineLvl w:val="1"/>
    </w:pPr>
    <w:rPr>
      <w:rFonts w:eastAsia="Times New Roman" w:cs="Times New Roman"/>
      <w:b/>
      <w:sz w:val="22"/>
    </w:rPr>
  </w:style>
  <w:style w:type="paragraph" w:customStyle="1" w:styleId="Headings2-D">
    <w:name w:val="Headings 2-D"/>
    <w:basedOn w:val="Normal"/>
    <w:rsid w:val="009E56F9"/>
    <w:pPr>
      <w:numPr>
        <w:numId w:val="14"/>
      </w:numPr>
      <w:spacing w:line="240" w:lineRule="auto"/>
    </w:pPr>
    <w:rPr>
      <w:rFonts w:eastAsia="Times New Roman" w:cs="Times New Roman"/>
      <w:b/>
      <w:sz w:val="22"/>
    </w:rPr>
  </w:style>
  <w:style w:type="paragraph" w:customStyle="1" w:styleId="Headings2-F">
    <w:name w:val="Headings 2-F"/>
    <w:basedOn w:val="Normal"/>
    <w:rsid w:val="009E56F9"/>
    <w:pPr>
      <w:numPr>
        <w:numId w:val="15"/>
      </w:numPr>
      <w:spacing w:line="240" w:lineRule="auto"/>
      <w:outlineLvl w:val="1"/>
    </w:pPr>
    <w:rPr>
      <w:rFonts w:eastAsia="Times New Roman" w:cs="Times New Roman"/>
      <w:b/>
      <w:sz w:val="22"/>
    </w:rPr>
  </w:style>
  <w:style w:type="paragraph" w:customStyle="1" w:styleId="Headings3">
    <w:name w:val="Headings 3"/>
    <w:basedOn w:val="Normal"/>
    <w:rsid w:val="009E56F9"/>
    <w:pPr>
      <w:numPr>
        <w:numId w:val="16"/>
      </w:numPr>
      <w:tabs>
        <w:tab w:val="left" w:pos="1404"/>
      </w:tabs>
      <w:spacing w:line="240" w:lineRule="auto"/>
      <w:outlineLvl w:val="2"/>
    </w:pPr>
    <w:rPr>
      <w:rFonts w:eastAsia="Times New Roman" w:cs="Times New Roman"/>
      <w:b/>
      <w:sz w:val="22"/>
    </w:rPr>
  </w:style>
  <w:style w:type="paragraph" w:customStyle="1" w:styleId="Headings3-F">
    <w:name w:val="Headings 3-F"/>
    <w:basedOn w:val="Normal"/>
    <w:rsid w:val="009E56F9"/>
    <w:pPr>
      <w:numPr>
        <w:numId w:val="17"/>
      </w:numPr>
      <w:spacing w:line="240" w:lineRule="auto"/>
      <w:outlineLvl w:val="2"/>
    </w:pPr>
    <w:rPr>
      <w:rFonts w:eastAsia="Times New Roman" w:cs="Times New Roman"/>
      <w:b/>
      <w:sz w:val="22"/>
    </w:rPr>
  </w:style>
  <w:style w:type="paragraph" w:customStyle="1" w:styleId="NormalAttachments">
    <w:name w:val="Normal Attachments"/>
    <w:basedOn w:val="Heading1"/>
    <w:rsid w:val="009E56F9"/>
    <w:pPr>
      <w:keepLines w:val="0"/>
      <w:tabs>
        <w:tab w:val="left" w:pos="360"/>
      </w:tabs>
      <w:spacing w:after="120"/>
    </w:pPr>
    <w:rPr>
      <w:rFonts w:cs="Arial"/>
      <w:caps/>
      <w:sz w:val="22"/>
      <w:szCs w:val="22"/>
    </w:rPr>
  </w:style>
  <w:style w:type="paragraph" w:customStyle="1" w:styleId="Normal8">
    <w:name w:val="Normal8"/>
    <w:basedOn w:val="Normal"/>
    <w:rsid w:val="009E56F9"/>
    <w:pPr>
      <w:spacing w:after="0" w:line="240" w:lineRule="auto"/>
    </w:pPr>
    <w:rPr>
      <w:rFonts w:eastAsia="Times New Roman" w:cs="Times New Roman"/>
      <w:sz w:val="16"/>
      <w:szCs w:val="24"/>
    </w:rPr>
  </w:style>
  <w:style w:type="paragraph" w:customStyle="1" w:styleId="tablename">
    <w:name w:val="table name"/>
    <w:basedOn w:val="Normal"/>
    <w:rsid w:val="009E56F9"/>
    <w:pPr>
      <w:spacing w:line="240" w:lineRule="auto"/>
      <w:jc w:val="center"/>
    </w:pPr>
    <w:rPr>
      <w:rFonts w:eastAsia="Times New Roman" w:cs="Arial"/>
      <w:b/>
      <w:bCs/>
      <w:smallCaps/>
      <w:sz w:val="22"/>
      <w:szCs w:val="24"/>
    </w:rPr>
  </w:style>
  <w:style w:type="paragraph" w:customStyle="1" w:styleId="notes">
    <w:name w:val="notes"/>
    <w:basedOn w:val="tablename"/>
    <w:rsid w:val="009E56F9"/>
    <w:pPr>
      <w:jc w:val="left"/>
    </w:pPr>
    <w:rPr>
      <w:rFonts w:cs="Times New Roman"/>
      <w:b w:val="0"/>
      <w:bCs w:val="0"/>
      <w:caps/>
      <w:snapToGrid w:val="0"/>
    </w:rPr>
  </w:style>
  <w:style w:type="paragraph" w:customStyle="1" w:styleId="NotesTmp">
    <w:name w:val="NotesTmp"/>
    <w:basedOn w:val="Normal"/>
    <w:link w:val="NotesTmpChar"/>
    <w:rsid w:val="009E56F9"/>
    <w:pPr>
      <w:keepLines/>
      <w:widowControl w:val="0"/>
      <w:pBdr>
        <w:top w:val="single" w:sz="18" w:space="4" w:color="FF0000"/>
        <w:left w:val="single" w:sz="18" w:space="4" w:color="FF0000"/>
        <w:bottom w:val="single" w:sz="18" w:space="4" w:color="FF0000"/>
        <w:right w:val="single" w:sz="18" w:space="4" w:color="FF0000"/>
      </w:pBdr>
      <w:spacing w:line="240" w:lineRule="auto"/>
    </w:pPr>
    <w:rPr>
      <w:rFonts w:eastAsia="Times New Roman" w:cs="Times New Roman"/>
      <w:b/>
      <w:bCs/>
      <w:sz w:val="20"/>
    </w:rPr>
  </w:style>
  <w:style w:type="character" w:customStyle="1" w:styleId="NotesTmpChar">
    <w:name w:val="NotesTmp Char"/>
    <w:link w:val="NotesTmp"/>
    <w:rsid w:val="009E56F9"/>
    <w:rPr>
      <w:rFonts w:ascii="Arial" w:eastAsia="Times New Roman" w:hAnsi="Arial" w:cs="Times New Roman"/>
      <w:b/>
      <w:bCs/>
      <w:sz w:val="20"/>
    </w:rPr>
  </w:style>
  <w:style w:type="paragraph" w:customStyle="1" w:styleId="RIGHTMARGIN">
    <w:name w:val="RIGHT MARGIN"/>
    <w:basedOn w:val="Normal"/>
    <w:next w:val="Normal"/>
    <w:rsid w:val="009E56F9"/>
    <w:pPr>
      <w:framePr w:w="720" w:hSpace="180" w:vSpace="180" w:wrap="auto" w:vAnchor="page" w:hAnchor="page" w:xAlign="right" w:yAlign="center"/>
      <w:overflowPunct w:val="0"/>
      <w:autoSpaceDE w:val="0"/>
      <w:autoSpaceDN w:val="0"/>
      <w:adjustRightInd w:val="0"/>
      <w:spacing w:after="0" w:line="1440" w:lineRule="atLeast"/>
      <w:ind w:left="547" w:right="8640" w:hanging="547"/>
      <w:textAlignment w:val="baseline"/>
    </w:pPr>
    <w:rPr>
      <w:rFonts w:eastAsia="Times New Roman" w:cs="Times New Roman"/>
      <w:b/>
      <w:caps/>
      <w:outline/>
      <w:color w:val="000000"/>
      <w:sz w:val="72"/>
    </w:rPr>
  </w:style>
  <w:style w:type="paragraph" w:customStyle="1" w:styleId="SpecialChar">
    <w:name w:val="Special Char"/>
    <w:rsid w:val="009E56F9"/>
    <w:pPr>
      <w:overflowPunct w:val="0"/>
      <w:autoSpaceDE w:val="0"/>
      <w:autoSpaceDN w:val="0"/>
      <w:adjustRightInd w:val="0"/>
      <w:spacing w:after="0" w:line="240" w:lineRule="auto"/>
      <w:textAlignment w:val="baseline"/>
    </w:pPr>
    <w:rPr>
      <w:rFonts w:ascii="Book Antiqua" w:eastAsia="Times New Roman" w:hAnsi="Book Antiqua" w:cs="Times New Roman"/>
    </w:rPr>
  </w:style>
  <w:style w:type="paragraph" w:customStyle="1" w:styleId="TableHead">
    <w:name w:val="Table Head"/>
    <w:basedOn w:val="Normal"/>
    <w:rsid w:val="009E56F9"/>
    <w:pPr>
      <w:shd w:val="clear" w:color="auto" w:fill="FFFFFF"/>
      <w:spacing w:after="60" w:line="240" w:lineRule="auto"/>
      <w:ind w:left="360"/>
      <w:jc w:val="center"/>
      <w:outlineLvl w:val="4"/>
    </w:pPr>
    <w:rPr>
      <w:rFonts w:eastAsia="Times New Roman" w:cs="Arial"/>
      <w:b/>
      <w:sz w:val="22"/>
    </w:rPr>
  </w:style>
  <w:style w:type="paragraph" w:customStyle="1" w:styleId="TableE">
    <w:name w:val="Table E"/>
    <w:basedOn w:val="TableHead"/>
    <w:autoRedefine/>
    <w:rsid w:val="00AE4A8B"/>
    <w:pPr>
      <w:widowControl w:val="0"/>
      <w:tabs>
        <w:tab w:val="right" w:leader="dot" w:pos="8640"/>
      </w:tabs>
      <w:spacing w:after="0"/>
      <w:ind w:left="0"/>
      <w:jc w:val="left"/>
    </w:pPr>
    <w:rPr>
      <w:b w:val="0"/>
      <w:bCs/>
      <w:sz w:val="24"/>
    </w:rPr>
  </w:style>
  <w:style w:type="paragraph" w:customStyle="1" w:styleId="TableF">
    <w:name w:val="Table F"/>
    <w:basedOn w:val="TableE"/>
    <w:rsid w:val="009E56F9"/>
  </w:style>
  <w:style w:type="character" w:customStyle="1" w:styleId="TableTextChar">
    <w:name w:val="Table Text Char"/>
    <w:link w:val="TableText"/>
    <w:rsid w:val="009E56F9"/>
    <w:rPr>
      <w:rFonts w:ascii="Arial" w:eastAsia="Times New Roman" w:hAnsi="Arial" w:cs="Times New Roman"/>
    </w:rPr>
  </w:style>
  <w:style w:type="paragraph" w:customStyle="1" w:styleId="Tabletext0">
    <w:name w:val="Table text"/>
    <w:rsid w:val="009E56F9"/>
    <w:pPr>
      <w:spacing w:before="60" w:after="60" w:line="240" w:lineRule="auto"/>
    </w:pPr>
    <w:rPr>
      <w:rFonts w:ascii="Arial" w:eastAsia="Times New Roman" w:hAnsi="Arial" w:cs="Times New Roman"/>
      <w:sz w:val="18"/>
    </w:rPr>
  </w:style>
  <w:style w:type="paragraph" w:customStyle="1" w:styleId="tabletext1">
    <w:name w:val="table text"/>
    <w:basedOn w:val="Normal"/>
    <w:rsid w:val="009E56F9"/>
    <w:pPr>
      <w:spacing w:before="60" w:after="60" w:line="240" w:lineRule="auto"/>
    </w:pPr>
    <w:rPr>
      <w:rFonts w:eastAsia="Times New Roman" w:cs="Arial"/>
      <w:sz w:val="18"/>
      <w:szCs w:val="24"/>
    </w:rPr>
  </w:style>
  <w:style w:type="paragraph" w:customStyle="1" w:styleId="TableTextBoldLeft">
    <w:name w:val="Table Text Bold Left"/>
    <w:basedOn w:val="TableText"/>
    <w:rsid w:val="009E56F9"/>
    <w:pPr>
      <w:jc w:val="left"/>
    </w:pPr>
    <w:rPr>
      <w:b/>
      <w:bCs/>
    </w:rPr>
  </w:style>
  <w:style w:type="paragraph" w:customStyle="1" w:styleId="textcontent">
    <w:name w:val="textcontent"/>
    <w:basedOn w:val="Normal"/>
    <w:rsid w:val="009E56F9"/>
    <w:pPr>
      <w:spacing w:before="100" w:beforeAutospacing="1" w:after="100" w:afterAutospacing="1" w:line="240" w:lineRule="auto"/>
    </w:pPr>
    <w:rPr>
      <w:rFonts w:eastAsia="Arial" w:cs="Times New Roman"/>
      <w:sz w:val="22"/>
      <w:szCs w:val="24"/>
    </w:rPr>
  </w:style>
  <w:style w:type="character" w:customStyle="1" w:styleId="e24kjd">
    <w:name w:val="e24kjd"/>
    <w:basedOn w:val="DefaultParagraphFont"/>
    <w:rsid w:val="00B21042"/>
  </w:style>
  <w:style w:type="paragraph" w:styleId="TOC4">
    <w:name w:val="toc 4"/>
    <w:basedOn w:val="Normal"/>
    <w:next w:val="Normal"/>
    <w:autoRedefine/>
    <w:uiPriority w:val="39"/>
    <w:unhideWhenUsed/>
    <w:rsid w:val="001D62A9"/>
    <w:pPr>
      <w:tabs>
        <w:tab w:val="left" w:pos="1080"/>
        <w:tab w:val="right" w:leader="dot" w:pos="10070"/>
      </w:tabs>
      <w:spacing w:after="0" w:line="247" w:lineRule="auto"/>
      <w:ind w:left="1170" w:hanging="1170"/>
    </w:pPr>
  </w:style>
  <w:style w:type="paragraph" w:styleId="TOC5">
    <w:name w:val="toc 5"/>
    <w:basedOn w:val="Normal"/>
    <w:next w:val="Normal"/>
    <w:autoRedefine/>
    <w:uiPriority w:val="39"/>
    <w:unhideWhenUsed/>
    <w:rsid w:val="008D468E"/>
    <w:pPr>
      <w:tabs>
        <w:tab w:val="left" w:pos="1440"/>
        <w:tab w:val="right" w:leader="dot" w:pos="10070"/>
      </w:tabs>
      <w:spacing w:after="100"/>
      <w:ind w:left="1440" w:hanging="1440"/>
    </w:pPr>
  </w:style>
  <w:style w:type="character" w:styleId="UnresolvedMention">
    <w:name w:val="Unresolved Mention"/>
    <w:basedOn w:val="DefaultParagraphFont"/>
    <w:uiPriority w:val="99"/>
    <w:unhideWhenUsed/>
    <w:rsid w:val="00324C7B"/>
    <w:rPr>
      <w:color w:val="605E5C"/>
      <w:shd w:val="clear" w:color="auto" w:fill="E1DFDD"/>
    </w:rPr>
  </w:style>
  <w:style w:type="character" w:customStyle="1" w:styleId="markf125ctu9q">
    <w:name w:val="markf125ctu9q"/>
    <w:basedOn w:val="DefaultParagraphFont"/>
    <w:rsid w:val="00D1612B"/>
  </w:style>
  <w:style w:type="character" w:customStyle="1" w:styleId="mark0hu9lwxgl">
    <w:name w:val="mark0hu9lwxgl"/>
    <w:basedOn w:val="DefaultParagraphFont"/>
    <w:rsid w:val="00D1612B"/>
  </w:style>
  <w:style w:type="paragraph" w:customStyle="1" w:styleId="xmsolistparagraph">
    <w:name w:val="x_msolistparagraph"/>
    <w:basedOn w:val="Normal"/>
    <w:rsid w:val="009673F4"/>
    <w:pPr>
      <w:spacing w:before="100" w:beforeAutospacing="1" w:after="100" w:afterAutospacing="1" w:line="240" w:lineRule="auto"/>
    </w:pPr>
    <w:rPr>
      <w:rFonts w:ascii="Times New Roman" w:eastAsia="Times New Roman" w:hAnsi="Times New Roman" w:cs="Times New Roman"/>
      <w:szCs w:val="24"/>
    </w:rPr>
  </w:style>
  <w:style w:type="character" w:styleId="HTMLCite">
    <w:name w:val="HTML Cite"/>
    <w:basedOn w:val="DefaultParagraphFont"/>
    <w:uiPriority w:val="99"/>
    <w:semiHidden/>
    <w:unhideWhenUsed/>
    <w:rsid w:val="00485C56"/>
    <w:rPr>
      <w:i/>
      <w:iCs/>
    </w:rPr>
  </w:style>
  <w:style w:type="character" w:customStyle="1" w:styleId="eipwbe">
    <w:name w:val="eipwbe"/>
    <w:basedOn w:val="DefaultParagraphFont"/>
    <w:rsid w:val="00485C56"/>
  </w:style>
  <w:style w:type="character" w:styleId="Mention">
    <w:name w:val="Mention"/>
    <w:basedOn w:val="DefaultParagraphFont"/>
    <w:uiPriority w:val="99"/>
    <w:unhideWhenUsed/>
    <w:rsid w:val="0021217B"/>
    <w:rPr>
      <w:color w:val="2B579A"/>
      <w:shd w:val="clear" w:color="auto" w:fill="E1DFDD"/>
    </w:rPr>
  </w:style>
  <w:style w:type="character" w:customStyle="1" w:styleId="ListParagraphChar">
    <w:name w:val="List Paragraph Char"/>
    <w:basedOn w:val="DefaultParagraphFont"/>
    <w:link w:val="ListParagraph"/>
    <w:uiPriority w:val="34"/>
    <w:rsid w:val="009676ED"/>
    <w:rPr>
      <w:rFonts w:ascii="Arial" w:eastAsia="Calibri" w:hAnsi="Arial" w:cs="Arial"/>
      <w:sz w:val="24"/>
      <w:szCs w:val="24"/>
    </w:rPr>
  </w:style>
  <w:style w:type="paragraph" w:customStyle="1" w:styleId="TableParagraph">
    <w:name w:val="Table Paragraph"/>
    <w:basedOn w:val="Normal"/>
    <w:uiPriority w:val="1"/>
    <w:qFormat/>
    <w:rsid w:val="001D0369"/>
    <w:pPr>
      <w:widowControl w:val="0"/>
      <w:autoSpaceDE w:val="0"/>
      <w:autoSpaceDN w:val="0"/>
      <w:spacing w:before="25" w:after="0" w:line="240" w:lineRule="auto"/>
      <w:jc w:val="center"/>
    </w:pPr>
    <w:rPr>
      <w:rFonts w:eastAsia="Arial" w:cs="Arial"/>
      <w:sz w:val="22"/>
    </w:rPr>
  </w:style>
  <w:style w:type="character" w:customStyle="1" w:styleId="xxxmsofootnotereference">
    <w:name w:val="x_xxmsofootnotereference"/>
    <w:basedOn w:val="DefaultParagraphFont"/>
    <w:rsid w:val="00284A3E"/>
  </w:style>
  <w:style w:type="paragraph" w:customStyle="1" w:styleId="xxmsonormal">
    <w:name w:val="x_xmsonormal"/>
    <w:basedOn w:val="Normal"/>
    <w:rsid w:val="008A0E94"/>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BD131D"/>
  </w:style>
  <w:style w:type="character" w:customStyle="1" w:styleId="eop">
    <w:name w:val="eop"/>
    <w:basedOn w:val="DefaultParagraphFont"/>
    <w:rsid w:val="00C8505C"/>
  </w:style>
  <w:style w:type="character" w:customStyle="1" w:styleId="spellingerror">
    <w:name w:val="spellingerror"/>
    <w:basedOn w:val="DefaultParagraphFont"/>
    <w:rsid w:val="00C8505C"/>
  </w:style>
  <w:style w:type="paragraph" w:customStyle="1" w:styleId="paragraph">
    <w:name w:val="paragraph"/>
    <w:basedOn w:val="Normal"/>
    <w:rsid w:val="005739CF"/>
    <w:pPr>
      <w:spacing w:before="100" w:beforeAutospacing="1" w:after="100" w:afterAutospacing="1" w:line="240" w:lineRule="auto"/>
    </w:pPr>
    <w:rPr>
      <w:rFonts w:ascii="Times New Roman" w:eastAsia="Times New Roman" w:hAnsi="Times New Roman" w:cs="Times New Roman"/>
      <w:szCs w:val="24"/>
    </w:rPr>
  </w:style>
  <w:style w:type="paragraph" w:styleId="TOC7">
    <w:name w:val="toc 7"/>
    <w:basedOn w:val="Normal"/>
    <w:next w:val="Normal"/>
    <w:autoRedefine/>
    <w:uiPriority w:val="39"/>
    <w:unhideWhenUsed/>
    <w:rsid w:val="00A8690D"/>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A8690D"/>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A8690D"/>
    <w:pPr>
      <w:spacing w:after="100"/>
      <w:ind w:left="1760"/>
    </w:pPr>
    <w:rPr>
      <w:rFonts w:asciiTheme="minorHAnsi" w:eastAsiaTheme="minorEastAsia" w:hAnsiTheme="minorHAnsi"/>
      <w:sz w:val="22"/>
    </w:rPr>
  </w:style>
  <w:style w:type="paragraph" w:customStyle="1" w:styleId="BulletsH3">
    <w:name w:val="BulletsH3"/>
    <w:basedOn w:val="Normal"/>
    <w:link w:val="BulletsH3Char"/>
    <w:qFormat/>
    <w:rsid w:val="00257CC4"/>
    <w:pPr>
      <w:numPr>
        <w:numId w:val="19"/>
      </w:numPr>
      <w:spacing w:after="0"/>
      <w:ind w:left="1800" w:hanging="540"/>
    </w:pPr>
    <w:rPr>
      <w:rFonts w:cs="Arial"/>
      <w:szCs w:val="24"/>
    </w:rPr>
  </w:style>
  <w:style w:type="character" w:customStyle="1" w:styleId="BulletsH3Char">
    <w:name w:val="BulletsH3 Char"/>
    <w:basedOn w:val="DefaultParagraphFont"/>
    <w:link w:val="BulletsH3"/>
    <w:rsid w:val="00257CC4"/>
    <w:rPr>
      <w:rFonts w:ascii="Arial" w:hAnsi="Arial" w:cs="Arial"/>
      <w:sz w:val="24"/>
      <w:szCs w:val="24"/>
    </w:rPr>
  </w:style>
  <w:style w:type="paragraph" w:customStyle="1" w:styleId="ListNormal">
    <w:name w:val="List Normal"/>
    <w:basedOn w:val="ListParagraph"/>
    <w:qFormat/>
    <w:rsid w:val="0054160A"/>
    <w:pPr>
      <w:tabs>
        <w:tab w:val="clear" w:pos="1080"/>
      </w:tabs>
      <w:ind w:left="648" w:hanging="360"/>
    </w:pPr>
    <w:rPr>
      <w:rFonts w:eastAsia="Times New Roman" w:cs="Times New Roman"/>
      <w:szCs w:val="20"/>
    </w:rPr>
  </w:style>
  <w:style w:type="character" w:customStyle="1" w:styleId="scxw93228308">
    <w:name w:val="scxw93228308"/>
    <w:basedOn w:val="DefaultParagraphFont"/>
    <w:rsid w:val="000E37EC"/>
  </w:style>
  <w:style w:type="character" w:customStyle="1" w:styleId="contextualspellingandgrammarerror">
    <w:name w:val="contextualspellingandgrammarerror"/>
    <w:basedOn w:val="DefaultParagraphFont"/>
    <w:rsid w:val="000E37EC"/>
  </w:style>
  <w:style w:type="character" w:customStyle="1" w:styleId="scxw152132517">
    <w:name w:val="scxw152132517"/>
    <w:basedOn w:val="DefaultParagraphFont"/>
    <w:rsid w:val="00236691"/>
  </w:style>
  <w:style w:type="character" w:customStyle="1" w:styleId="scxw144589727">
    <w:name w:val="scxw144589727"/>
    <w:basedOn w:val="DefaultParagraphFont"/>
    <w:rsid w:val="001C74D5"/>
  </w:style>
  <w:style w:type="character" w:customStyle="1" w:styleId="scxw52345031">
    <w:name w:val="scxw52345031"/>
    <w:basedOn w:val="DefaultParagraphFont"/>
    <w:rsid w:val="001C74D5"/>
  </w:style>
  <w:style w:type="numbering" w:customStyle="1" w:styleId="Number123TMDLAttD">
    <w:name w:val="Number 1 2 3 TMDL Att D"/>
    <w:basedOn w:val="NoList"/>
    <w:uiPriority w:val="99"/>
    <w:rsid w:val="0054728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0692">
      <w:bodyDiv w:val="1"/>
      <w:marLeft w:val="0"/>
      <w:marRight w:val="0"/>
      <w:marTop w:val="0"/>
      <w:marBottom w:val="0"/>
      <w:divBdr>
        <w:top w:val="none" w:sz="0" w:space="0" w:color="auto"/>
        <w:left w:val="none" w:sz="0" w:space="0" w:color="auto"/>
        <w:bottom w:val="none" w:sz="0" w:space="0" w:color="auto"/>
        <w:right w:val="none" w:sz="0" w:space="0" w:color="auto"/>
      </w:divBdr>
      <w:divsChild>
        <w:div w:id="546990151">
          <w:marLeft w:val="0"/>
          <w:marRight w:val="0"/>
          <w:marTop w:val="0"/>
          <w:marBottom w:val="0"/>
          <w:divBdr>
            <w:top w:val="none" w:sz="0" w:space="0" w:color="auto"/>
            <w:left w:val="none" w:sz="0" w:space="0" w:color="auto"/>
            <w:bottom w:val="none" w:sz="0" w:space="0" w:color="auto"/>
            <w:right w:val="none" w:sz="0" w:space="0" w:color="auto"/>
          </w:divBdr>
        </w:div>
        <w:div w:id="853542786">
          <w:marLeft w:val="0"/>
          <w:marRight w:val="0"/>
          <w:marTop w:val="0"/>
          <w:marBottom w:val="0"/>
          <w:divBdr>
            <w:top w:val="none" w:sz="0" w:space="0" w:color="auto"/>
            <w:left w:val="none" w:sz="0" w:space="0" w:color="auto"/>
            <w:bottom w:val="none" w:sz="0" w:space="0" w:color="auto"/>
            <w:right w:val="none" w:sz="0" w:space="0" w:color="auto"/>
          </w:divBdr>
        </w:div>
        <w:div w:id="1574661265">
          <w:marLeft w:val="0"/>
          <w:marRight w:val="0"/>
          <w:marTop w:val="0"/>
          <w:marBottom w:val="0"/>
          <w:divBdr>
            <w:top w:val="none" w:sz="0" w:space="0" w:color="auto"/>
            <w:left w:val="none" w:sz="0" w:space="0" w:color="auto"/>
            <w:bottom w:val="none" w:sz="0" w:space="0" w:color="auto"/>
            <w:right w:val="none" w:sz="0" w:space="0" w:color="auto"/>
          </w:divBdr>
        </w:div>
        <w:div w:id="1951471168">
          <w:marLeft w:val="0"/>
          <w:marRight w:val="0"/>
          <w:marTop w:val="0"/>
          <w:marBottom w:val="0"/>
          <w:divBdr>
            <w:top w:val="none" w:sz="0" w:space="0" w:color="auto"/>
            <w:left w:val="none" w:sz="0" w:space="0" w:color="auto"/>
            <w:bottom w:val="none" w:sz="0" w:space="0" w:color="auto"/>
            <w:right w:val="none" w:sz="0" w:space="0" w:color="auto"/>
          </w:divBdr>
        </w:div>
        <w:div w:id="2004699840">
          <w:marLeft w:val="0"/>
          <w:marRight w:val="0"/>
          <w:marTop w:val="0"/>
          <w:marBottom w:val="0"/>
          <w:divBdr>
            <w:top w:val="none" w:sz="0" w:space="0" w:color="auto"/>
            <w:left w:val="none" w:sz="0" w:space="0" w:color="auto"/>
            <w:bottom w:val="none" w:sz="0" w:space="0" w:color="auto"/>
            <w:right w:val="none" w:sz="0" w:space="0" w:color="auto"/>
          </w:divBdr>
        </w:div>
        <w:div w:id="2052996637">
          <w:marLeft w:val="0"/>
          <w:marRight w:val="0"/>
          <w:marTop w:val="0"/>
          <w:marBottom w:val="0"/>
          <w:divBdr>
            <w:top w:val="none" w:sz="0" w:space="0" w:color="auto"/>
            <w:left w:val="none" w:sz="0" w:space="0" w:color="auto"/>
            <w:bottom w:val="none" w:sz="0" w:space="0" w:color="auto"/>
            <w:right w:val="none" w:sz="0" w:space="0" w:color="auto"/>
          </w:divBdr>
        </w:div>
      </w:divsChild>
    </w:div>
    <w:div w:id="200630279">
      <w:bodyDiv w:val="1"/>
      <w:marLeft w:val="0"/>
      <w:marRight w:val="0"/>
      <w:marTop w:val="0"/>
      <w:marBottom w:val="0"/>
      <w:divBdr>
        <w:top w:val="none" w:sz="0" w:space="0" w:color="auto"/>
        <w:left w:val="none" w:sz="0" w:space="0" w:color="auto"/>
        <w:bottom w:val="none" w:sz="0" w:space="0" w:color="auto"/>
        <w:right w:val="none" w:sz="0" w:space="0" w:color="auto"/>
      </w:divBdr>
      <w:divsChild>
        <w:div w:id="34543304">
          <w:marLeft w:val="0"/>
          <w:marRight w:val="0"/>
          <w:marTop w:val="0"/>
          <w:marBottom w:val="0"/>
          <w:divBdr>
            <w:top w:val="none" w:sz="0" w:space="0" w:color="auto"/>
            <w:left w:val="none" w:sz="0" w:space="0" w:color="auto"/>
            <w:bottom w:val="none" w:sz="0" w:space="0" w:color="auto"/>
            <w:right w:val="none" w:sz="0" w:space="0" w:color="auto"/>
          </w:divBdr>
          <w:divsChild>
            <w:div w:id="855998406">
              <w:marLeft w:val="0"/>
              <w:marRight w:val="0"/>
              <w:marTop w:val="0"/>
              <w:marBottom w:val="0"/>
              <w:divBdr>
                <w:top w:val="none" w:sz="0" w:space="0" w:color="auto"/>
                <w:left w:val="none" w:sz="0" w:space="0" w:color="auto"/>
                <w:bottom w:val="none" w:sz="0" w:space="0" w:color="auto"/>
                <w:right w:val="none" w:sz="0" w:space="0" w:color="auto"/>
              </w:divBdr>
              <w:divsChild>
                <w:div w:id="15124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0368">
      <w:bodyDiv w:val="1"/>
      <w:marLeft w:val="0"/>
      <w:marRight w:val="0"/>
      <w:marTop w:val="0"/>
      <w:marBottom w:val="0"/>
      <w:divBdr>
        <w:top w:val="none" w:sz="0" w:space="0" w:color="auto"/>
        <w:left w:val="none" w:sz="0" w:space="0" w:color="auto"/>
        <w:bottom w:val="none" w:sz="0" w:space="0" w:color="auto"/>
        <w:right w:val="none" w:sz="0" w:space="0" w:color="auto"/>
      </w:divBdr>
      <w:divsChild>
        <w:div w:id="32923876">
          <w:marLeft w:val="0"/>
          <w:marRight w:val="0"/>
          <w:marTop w:val="0"/>
          <w:marBottom w:val="0"/>
          <w:divBdr>
            <w:top w:val="none" w:sz="0" w:space="0" w:color="auto"/>
            <w:left w:val="none" w:sz="0" w:space="0" w:color="auto"/>
            <w:bottom w:val="none" w:sz="0" w:space="0" w:color="auto"/>
            <w:right w:val="none" w:sz="0" w:space="0" w:color="auto"/>
          </w:divBdr>
          <w:divsChild>
            <w:div w:id="784617518">
              <w:marLeft w:val="0"/>
              <w:marRight w:val="0"/>
              <w:marTop w:val="0"/>
              <w:marBottom w:val="0"/>
              <w:divBdr>
                <w:top w:val="none" w:sz="0" w:space="0" w:color="auto"/>
                <w:left w:val="none" w:sz="0" w:space="0" w:color="auto"/>
                <w:bottom w:val="none" w:sz="0" w:space="0" w:color="auto"/>
                <w:right w:val="none" w:sz="0" w:space="0" w:color="auto"/>
              </w:divBdr>
            </w:div>
          </w:divsChild>
        </w:div>
        <w:div w:id="118913972">
          <w:marLeft w:val="0"/>
          <w:marRight w:val="0"/>
          <w:marTop w:val="0"/>
          <w:marBottom w:val="0"/>
          <w:divBdr>
            <w:top w:val="none" w:sz="0" w:space="0" w:color="auto"/>
            <w:left w:val="none" w:sz="0" w:space="0" w:color="auto"/>
            <w:bottom w:val="none" w:sz="0" w:space="0" w:color="auto"/>
            <w:right w:val="none" w:sz="0" w:space="0" w:color="auto"/>
          </w:divBdr>
          <w:divsChild>
            <w:div w:id="499127347">
              <w:marLeft w:val="0"/>
              <w:marRight w:val="0"/>
              <w:marTop w:val="0"/>
              <w:marBottom w:val="0"/>
              <w:divBdr>
                <w:top w:val="none" w:sz="0" w:space="0" w:color="auto"/>
                <w:left w:val="none" w:sz="0" w:space="0" w:color="auto"/>
                <w:bottom w:val="none" w:sz="0" w:space="0" w:color="auto"/>
                <w:right w:val="none" w:sz="0" w:space="0" w:color="auto"/>
              </w:divBdr>
            </w:div>
          </w:divsChild>
        </w:div>
        <w:div w:id="636497146">
          <w:marLeft w:val="0"/>
          <w:marRight w:val="0"/>
          <w:marTop w:val="0"/>
          <w:marBottom w:val="0"/>
          <w:divBdr>
            <w:top w:val="none" w:sz="0" w:space="0" w:color="auto"/>
            <w:left w:val="none" w:sz="0" w:space="0" w:color="auto"/>
            <w:bottom w:val="none" w:sz="0" w:space="0" w:color="auto"/>
            <w:right w:val="none" w:sz="0" w:space="0" w:color="auto"/>
          </w:divBdr>
          <w:divsChild>
            <w:div w:id="1028218400">
              <w:marLeft w:val="0"/>
              <w:marRight w:val="0"/>
              <w:marTop w:val="0"/>
              <w:marBottom w:val="0"/>
              <w:divBdr>
                <w:top w:val="none" w:sz="0" w:space="0" w:color="auto"/>
                <w:left w:val="none" w:sz="0" w:space="0" w:color="auto"/>
                <w:bottom w:val="none" w:sz="0" w:space="0" w:color="auto"/>
                <w:right w:val="none" w:sz="0" w:space="0" w:color="auto"/>
              </w:divBdr>
            </w:div>
          </w:divsChild>
        </w:div>
        <w:div w:id="702445098">
          <w:marLeft w:val="0"/>
          <w:marRight w:val="0"/>
          <w:marTop w:val="0"/>
          <w:marBottom w:val="0"/>
          <w:divBdr>
            <w:top w:val="none" w:sz="0" w:space="0" w:color="auto"/>
            <w:left w:val="none" w:sz="0" w:space="0" w:color="auto"/>
            <w:bottom w:val="none" w:sz="0" w:space="0" w:color="auto"/>
            <w:right w:val="none" w:sz="0" w:space="0" w:color="auto"/>
          </w:divBdr>
          <w:divsChild>
            <w:div w:id="1464349527">
              <w:marLeft w:val="0"/>
              <w:marRight w:val="0"/>
              <w:marTop w:val="0"/>
              <w:marBottom w:val="0"/>
              <w:divBdr>
                <w:top w:val="none" w:sz="0" w:space="0" w:color="auto"/>
                <w:left w:val="none" w:sz="0" w:space="0" w:color="auto"/>
                <w:bottom w:val="none" w:sz="0" w:space="0" w:color="auto"/>
                <w:right w:val="none" w:sz="0" w:space="0" w:color="auto"/>
              </w:divBdr>
            </w:div>
          </w:divsChild>
        </w:div>
        <w:div w:id="1394548766">
          <w:marLeft w:val="0"/>
          <w:marRight w:val="0"/>
          <w:marTop w:val="0"/>
          <w:marBottom w:val="0"/>
          <w:divBdr>
            <w:top w:val="none" w:sz="0" w:space="0" w:color="auto"/>
            <w:left w:val="none" w:sz="0" w:space="0" w:color="auto"/>
            <w:bottom w:val="none" w:sz="0" w:space="0" w:color="auto"/>
            <w:right w:val="none" w:sz="0" w:space="0" w:color="auto"/>
          </w:divBdr>
          <w:divsChild>
            <w:div w:id="295990743">
              <w:marLeft w:val="0"/>
              <w:marRight w:val="0"/>
              <w:marTop w:val="0"/>
              <w:marBottom w:val="0"/>
              <w:divBdr>
                <w:top w:val="none" w:sz="0" w:space="0" w:color="auto"/>
                <w:left w:val="none" w:sz="0" w:space="0" w:color="auto"/>
                <w:bottom w:val="none" w:sz="0" w:space="0" w:color="auto"/>
                <w:right w:val="none" w:sz="0" w:space="0" w:color="auto"/>
              </w:divBdr>
            </w:div>
          </w:divsChild>
        </w:div>
        <w:div w:id="1663965889">
          <w:marLeft w:val="0"/>
          <w:marRight w:val="0"/>
          <w:marTop w:val="0"/>
          <w:marBottom w:val="0"/>
          <w:divBdr>
            <w:top w:val="none" w:sz="0" w:space="0" w:color="auto"/>
            <w:left w:val="none" w:sz="0" w:space="0" w:color="auto"/>
            <w:bottom w:val="none" w:sz="0" w:space="0" w:color="auto"/>
            <w:right w:val="none" w:sz="0" w:space="0" w:color="auto"/>
          </w:divBdr>
          <w:divsChild>
            <w:div w:id="1720785437">
              <w:marLeft w:val="0"/>
              <w:marRight w:val="0"/>
              <w:marTop w:val="0"/>
              <w:marBottom w:val="0"/>
              <w:divBdr>
                <w:top w:val="none" w:sz="0" w:space="0" w:color="auto"/>
                <w:left w:val="none" w:sz="0" w:space="0" w:color="auto"/>
                <w:bottom w:val="none" w:sz="0" w:space="0" w:color="auto"/>
                <w:right w:val="none" w:sz="0" w:space="0" w:color="auto"/>
              </w:divBdr>
            </w:div>
          </w:divsChild>
        </w:div>
        <w:div w:id="1764108708">
          <w:marLeft w:val="0"/>
          <w:marRight w:val="0"/>
          <w:marTop w:val="0"/>
          <w:marBottom w:val="0"/>
          <w:divBdr>
            <w:top w:val="none" w:sz="0" w:space="0" w:color="auto"/>
            <w:left w:val="none" w:sz="0" w:space="0" w:color="auto"/>
            <w:bottom w:val="none" w:sz="0" w:space="0" w:color="auto"/>
            <w:right w:val="none" w:sz="0" w:space="0" w:color="auto"/>
          </w:divBdr>
          <w:divsChild>
            <w:div w:id="2085294197">
              <w:marLeft w:val="0"/>
              <w:marRight w:val="0"/>
              <w:marTop w:val="0"/>
              <w:marBottom w:val="0"/>
              <w:divBdr>
                <w:top w:val="none" w:sz="0" w:space="0" w:color="auto"/>
                <w:left w:val="none" w:sz="0" w:space="0" w:color="auto"/>
                <w:bottom w:val="none" w:sz="0" w:space="0" w:color="auto"/>
                <w:right w:val="none" w:sz="0" w:space="0" w:color="auto"/>
              </w:divBdr>
            </w:div>
          </w:divsChild>
        </w:div>
        <w:div w:id="1934900557">
          <w:marLeft w:val="0"/>
          <w:marRight w:val="0"/>
          <w:marTop w:val="0"/>
          <w:marBottom w:val="0"/>
          <w:divBdr>
            <w:top w:val="none" w:sz="0" w:space="0" w:color="auto"/>
            <w:left w:val="none" w:sz="0" w:space="0" w:color="auto"/>
            <w:bottom w:val="none" w:sz="0" w:space="0" w:color="auto"/>
            <w:right w:val="none" w:sz="0" w:space="0" w:color="auto"/>
          </w:divBdr>
          <w:divsChild>
            <w:div w:id="1523595484">
              <w:marLeft w:val="0"/>
              <w:marRight w:val="0"/>
              <w:marTop w:val="0"/>
              <w:marBottom w:val="0"/>
              <w:divBdr>
                <w:top w:val="none" w:sz="0" w:space="0" w:color="auto"/>
                <w:left w:val="none" w:sz="0" w:space="0" w:color="auto"/>
                <w:bottom w:val="none" w:sz="0" w:space="0" w:color="auto"/>
                <w:right w:val="none" w:sz="0" w:space="0" w:color="auto"/>
              </w:divBdr>
            </w:div>
          </w:divsChild>
        </w:div>
        <w:div w:id="2053841997">
          <w:marLeft w:val="0"/>
          <w:marRight w:val="0"/>
          <w:marTop w:val="0"/>
          <w:marBottom w:val="0"/>
          <w:divBdr>
            <w:top w:val="none" w:sz="0" w:space="0" w:color="auto"/>
            <w:left w:val="none" w:sz="0" w:space="0" w:color="auto"/>
            <w:bottom w:val="none" w:sz="0" w:space="0" w:color="auto"/>
            <w:right w:val="none" w:sz="0" w:space="0" w:color="auto"/>
          </w:divBdr>
          <w:divsChild>
            <w:div w:id="5352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14136">
      <w:bodyDiv w:val="1"/>
      <w:marLeft w:val="0"/>
      <w:marRight w:val="0"/>
      <w:marTop w:val="0"/>
      <w:marBottom w:val="0"/>
      <w:divBdr>
        <w:top w:val="none" w:sz="0" w:space="0" w:color="auto"/>
        <w:left w:val="none" w:sz="0" w:space="0" w:color="auto"/>
        <w:bottom w:val="none" w:sz="0" w:space="0" w:color="auto"/>
        <w:right w:val="none" w:sz="0" w:space="0" w:color="auto"/>
      </w:divBdr>
      <w:divsChild>
        <w:div w:id="1313024657">
          <w:marLeft w:val="0"/>
          <w:marRight w:val="0"/>
          <w:marTop w:val="0"/>
          <w:marBottom w:val="0"/>
          <w:divBdr>
            <w:top w:val="none" w:sz="0" w:space="0" w:color="auto"/>
            <w:left w:val="none" w:sz="0" w:space="0" w:color="auto"/>
            <w:bottom w:val="none" w:sz="0" w:space="0" w:color="auto"/>
            <w:right w:val="none" w:sz="0" w:space="0" w:color="auto"/>
          </w:divBdr>
        </w:div>
      </w:divsChild>
    </w:div>
    <w:div w:id="441649925">
      <w:bodyDiv w:val="1"/>
      <w:marLeft w:val="0"/>
      <w:marRight w:val="0"/>
      <w:marTop w:val="0"/>
      <w:marBottom w:val="0"/>
      <w:divBdr>
        <w:top w:val="none" w:sz="0" w:space="0" w:color="auto"/>
        <w:left w:val="none" w:sz="0" w:space="0" w:color="auto"/>
        <w:bottom w:val="none" w:sz="0" w:space="0" w:color="auto"/>
        <w:right w:val="none" w:sz="0" w:space="0" w:color="auto"/>
      </w:divBdr>
    </w:div>
    <w:div w:id="563025748">
      <w:bodyDiv w:val="1"/>
      <w:marLeft w:val="0"/>
      <w:marRight w:val="0"/>
      <w:marTop w:val="0"/>
      <w:marBottom w:val="0"/>
      <w:divBdr>
        <w:top w:val="none" w:sz="0" w:space="0" w:color="auto"/>
        <w:left w:val="none" w:sz="0" w:space="0" w:color="auto"/>
        <w:bottom w:val="none" w:sz="0" w:space="0" w:color="auto"/>
        <w:right w:val="none" w:sz="0" w:space="0" w:color="auto"/>
      </w:divBdr>
      <w:divsChild>
        <w:div w:id="384567639">
          <w:marLeft w:val="0"/>
          <w:marRight w:val="0"/>
          <w:marTop w:val="0"/>
          <w:marBottom w:val="0"/>
          <w:divBdr>
            <w:top w:val="none" w:sz="0" w:space="0" w:color="auto"/>
            <w:left w:val="none" w:sz="0" w:space="0" w:color="auto"/>
            <w:bottom w:val="none" w:sz="0" w:space="0" w:color="auto"/>
            <w:right w:val="none" w:sz="0" w:space="0" w:color="auto"/>
          </w:divBdr>
        </w:div>
        <w:div w:id="1339113107">
          <w:marLeft w:val="0"/>
          <w:marRight w:val="0"/>
          <w:marTop w:val="0"/>
          <w:marBottom w:val="0"/>
          <w:divBdr>
            <w:top w:val="none" w:sz="0" w:space="0" w:color="auto"/>
            <w:left w:val="none" w:sz="0" w:space="0" w:color="auto"/>
            <w:bottom w:val="none" w:sz="0" w:space="0" w:color="auto"/>
            <w:right w:val="none" w:sz="0" w:space="0" w:color="auto"/>
          </w:divBdr>
        </w:div>
      </w:divsChild>
    </w:div>
    <w:div w:id="576018989">
      <w:bodyDiv w:val="1"/>
      <w:marLeft w:val="0"/>
      <w:marRight w:val="0"/>
      <w:marTop w:val="0"/>
      <w:marBottom w:val="0"/>
      <w:divBdr>
        <w:top w:val="none" w:sz="0" w:space="0" w:color="auto"/>
        <w:left w:val="none" w:sz="0" w:space="0" w:color="auto"/>
        <w:bottom w:val="none" w:sz="0" w:space="0" w:color="auto"/>
        <w:right w:val="none" w:sz="0" w:space="0" w:color="auto"/>
      </w:divBdr>
      <w:divsChild>
        <w:div w:id="929124936">
          <w:marLeft w:val="0"/>
          <w:marRight w:val="0"/>
          <w:marTop w:val="0"/>
          <w:marBottom w:val="0"/>
          <w:divBdr>
            <w:top w:val="none" w:sz="0" w:space="0" w:color="auto"/>
            <w:left w:val="none" w:sz="0" w:space="0" w:color="auto"/>
            <w:bottom w:val="none" w:sz="0" w:space="0" w:color="auto"/>
            <w:right w:val="none" w:sz="0" w:space="0" w:color="auto"/>
          </w:divBdr>
        </w:div>
        <w:div w:id="1227371907">
          <w:marLeft w:val="0"/>
          <w:marRight w:val="0"/>
          <w:marTop w:val="0"/>
          <w:marBottom w:val="0"/>
          <w:divBdr>
            <w:top w:val="none" w:sz="0" w:space="0" w:color="auto"/>
            <w:left w:val="none" w:sz="0" w:space="0" w:color="auto"/>
            <w:bottom w:val="none" w:sz="0" w:space="0" w:color="auto"/>
            <w:right w:val="none" w:sz="0" w:space="0" w:color="auto"/>
          </w:divBdr>
        </w:div>
        <w:div w:id="1348632323">
          <w:marLeft w:val="0"/>
          <w:marRight w:val="0"/>
          <w:marTop w:val="0"/>
          <w:marBottom w:val="0"/>
          <w:divBdr>
            <w:top w:val="none" w:sz="0" w:space="0" w:color="auto"/>
            <w:left w:val="none" w:sz="0" w:space="0" w:color="auto"/>
            <w:bottom w:val="none" w:sz="0" w:space="0" w:color="auto"/>
            <w:right w:val="none" w:sz="0" w:space="0" w:color="auto"/>
          </w:divBdr>
        </w:div>
        <w:div w:id="1514109330">
          <w:marLeft w:val="0"/>
          <w:marRight w:val="0"/>
          <w:marTop w:val="0"/>
          <w:marBottom w:val="0"/>
          <w:divBdr>
            <w:top w:val="none" w:sz="0" w:space="0" w:color="auto"/>
            <w:left w:val="none" w:sz="0" w:space="0" w:color="auto"/>
            <w:bottom w:val="none" w:sz="0" w:space="0" w:color="auto"/>
            <w:right w:val="none" w:sz="0" w:space="0" w:color="auto"/>
          </w:divBdr>
        </w:div>
        <w:div w:id="1556040650">
          <w:marLeft w:val="0"/>
          <w:marRight w:val="0"/>
          <w:marTop w:val="0"/>
          <w:marBottom w:val="0"/>
          <w:divBdr>
            <w:top w:val="none" w:sz="0" w:space="0" w:color="auto"/>
            <w:left w:val="none" w:sz="0" w:space="0" w:color="auto"/>
            <w:bottom w:val="none" w:sz="0" w:space="0" w:color="auto"/>
            <w:right w:val="none" w:sz="0" w:space="0" w:color="auto"/>
          </w:divBdr>
        </w:div>
        <w:div w:id="1574967263">
          <w:marLeft w:val="0"/>
          <w:marRight w:val="0"/>
          <w:marTop w:val="0"/>
          <w:marBottom w:val="0"/>
          <w:divBdr>
            <w:top w:val="none" w:sz="0" w:space="0" w:color="auto"/>
            <w:left w:val="none" w:sz="0" w:space="0" w:color="auto"/>
            <w:bottom w:val="none" w:sz="0" w:space="0" w:color="auto"/>
            <w:right w:val="none" w:sz="0" w:space="0" w:color="auto"/>
          </w:divBdr>
        </w:div>
      </w:divsChild>
    </w:div>
    <w:div w:id="830408122">
      <w:bodyDiv w:val="1"/>
      <w:marLeft w:val="0"/>
      <w:marRight w:val="0"/>
      <w:marTop w:val="0"/>
      <w:marBottom w:val="0"/>
      <w:divBdr>
        <w:top w:val="none" w:sz="0" w:space="0" w:color="auto"/>
        <w:left w:val="none" w:sz="0" w:space="0" w:color="auto"/>
        <w:bottom w:val="none" w:sz="0" w:space="0" w:color="auto"/>
        <w:right w:val="none" w:sz="0" w:space="0" w:color="auto"/>
      </w:divBdr>
      <w:divsChild>
        <w:div w:id="183986772">
          <w:marLeft w:val="0"/>
          <w:marRight w:val="0"/>
          <w:marTop w:val="0"/>
          <w:marBottom w:val="0"/>
          <w:divBdr>
            <w:top w:val="none" w:sz="0" w:space="0" w:color="auto"/>
            <w:left w:val="none" w:sz="0" w:space="0" w:color="auto"/>
            <w:bottom w:val="none" w:sz="0" w:space="0" w:color="auto"/>
            <w:right w:val="none" w:sz="0" w:space="0" w:color="auto"/>
          </w:divBdr>
          <w:divsChild>
            <w:div w:id="125511823">
              <w:marLeft w:val="0"/>
              <w:marRight w:val="0"/>
              <w:marTop w:val="0"/>
              <w:marBottom w:val="0"/>
              <w:divBdr>
                <w:top w:val="none" w:sz="0" w:space="0" w:color="auto"/>
                <w:left w:val="none" w:sz="0" w:space="0" w:color="auto"/>
                <w:bottom w:val="none" w:sz="0" w:space="0" w:color="auto"/>
                <w:right w:val="none" w:sz="0" w:space="0" w:color="auto"/>
              </w:divBdr>
            </w:div>
          </w:divsChild>
        </w:div>
        <w:div w:id="1530875573">
          <w:marLeft w:val="0"/>
          <w:marRight w:val="0"/>
          <w:marTop w:val="0"/>
          <w:marBottom w:val="0"/>
          <w:divBdr>
            <w:top w:val="none" w:sz="0" w:space="0" w:color="auto"/>
            <w:left w:val="none" w:sz="0" w:space="0" w:color="auto"/>
            <w:bottom w:val="none" w:sz="0" w:space="0" w:color="auto"/>
            <w:right w:val="none" w:sz="0" w:space="0" w:color="auto"/>
          </w:divBdr>
          <w:divsChild>
            <w:div w:id="9657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8808">
      <w:bodyDiv w:val="1"/>
      <w:marLeft w:val="0"/>
      <w:marRight w:val="0"/>
      <w:marTop w:val="0"/>
      <w:marBottom w:val="0"/>
      <w:divBdr>
        <w:top w:val="none" w:sz="0" w:space="0" w:color="auto"/>
        <w:left w:val="none" w:sz="0" w:space="0" w:color="auto"/>
        <w:bottom w:val="none" w:sz="0" w:space="0" w:color="auto"/>
        <w:right w:val="none" w:sz="0" w:space="0" w:color="auto"/>
      </w:divBdr>
    </w:div>
    <w:div w:id="1235049010">
      <w:bodyDiv w:val="1"/>
      <w:marLeft w:val="0"/>
      <w:marRight w:val="0"/>
      <w:marTop w:val="0"/>
      <w:marBottom w:val="0"/>
      <w:divBdr>
        <w:top w:val="none" w:sz="0" w:space="0" w:color="auto"/>
        <w:left w:val="none" w:sz="0" w:space="0" w:color="auto"/>
        <w:bottom w:val="none" w:sz="0" w:space="0" w:color="auto"/>
        <w:right w:val="none" w:sz="0" w:space="0" w:color="auto"/>
      </w:divBdr>
    </w:div>
    <w:div w:id="1269897385">
      <w:bodyDiv w:val="1"/>
      <w:marLeft w:val="0"/>
      <w:marRight w:val="0"/>
      <w:marTop w:val="0"/>
      <w:marBottom w:val="0"/>
      <w:divBdr>
        <w:top w:val="none" w:sz="0" w:space="0" w:color="auto"/>
        <w:left w:val="none" w:sz="0" w:space="0" w:color="auto"/>
        <w:bottom w:val="none" w:sz="0" w:space="0" w:color="auto"/>
        <w:right w:val="none" w:sz="0" w:space="0" w:color="auto"/>
      </w:divBdr>
    </w:div>
    <w:div w:id="1283800206">
      <w:bodyDiv w:val="1"/>
      <w:marLeft w:val="0"/>
      <w:marRight w:val="0"/>
      <w:marTop w:val="0"/>
      <w:marBottom w:val="0"/>
      <w:divBdr>
        <w:top w:val="none" w:sz="0" w:space="0" w:color="auto"/>
        <w:left w:val="none" w:sz="0" w:space="0" w:color="auto"/>
        <w:bottom w:val="none" w:sz="0" w:space="0" w:color="auto"/>
        <w:right w:val="none" w:sz="0" w:space="0" w:color="auto"/>
      </w:divBdr>
    </w:div>
    <w:div w:id="1315643525">
      <w:bodyDiv w:val="1"/>
      <w:marLeft w:val="0"/>
      <w:marRight w:val="0"/>
      <w:marTop w:val="0"/>
      <w:marBottom w:val="0"/>
      <w:divBdr>
        <w:top w:val="none" w:sz="0" w:space="0" w:color="auto"/>
        <w:left w:val="none" w:sz="0" w:space="0" w:color="auto"/>
        <w:bottom w:val="none" w:sz="0" w:space="0" w:color="auto"/>
        <w:right w:val="none" w:sz="0" w:space="0" w:color="auto"/>
      </w:divBdr>
    </w:div>
    <w:div w:id="1361932662">
      <w:bodyDiv w:val="1"/>
      <w:marLeft w:val="0"/>
      <w:marRight w:val="0"/>
      <w:marTop w:val="0"/>
      <w:marBottom w:val="0"/>
      <w:divBdr>
        <w:top w:val="none" w:sz="0" w:space="0" w:color="auto"/>
        <w:left w:val="none" w:sz="0" w:space="0" w:color="auto"/>
        <w:bottom w:val="none" w:sz="0" w:space="0" w:color="auto"/>
        <w:right w:val="none" w:sz="0" w:space="0" w:color="auto"/>
      </w:divBdr>
      <w:divsChild>
        <w:div w:id="140931409">
          <w:marLeft w:val="0"/>
          <w:marRight w:val="0"/>
          <w:marTop w:val="0"/>
          <w:marBottom w:val="0"/>
          <w:divBdr>
            <w:top w:val="none" w:sz="0" w:space="0" w:color="auto"/>
            <w:left w:val="none" w:sz="0" w:space="0" w:color="auto"/>
            <w:bottom w:val="none" w:sz="0" w:space="0" w:color="auto"/>
            <w:right w:val="none" w:sz="0" w:space="0" w:color="auto"/>
          </w:divBdr>
          <w:divsChild>
            <w:div w:id="1708528271">
              <w:marLeft w:val="0"/>
              <w:marRight w:val="0"/>
              <w:marTop w:val="0"/>
              <w:marBottom w:val="0"/>
              <w:divBdr>
                <w:top w:val="none" w:sz="0" w:space="0" w:color="auto"/>
                <w:left w:val="none" w:sz="0" w:space="0" w:color="auto"/>
                <w:bottom w:val="none" w:sz="0" w:space="0" w:color="auto"/>
                <w:right w:val="none" w:sz="0" w:space="0" w:color="auto"/>
              </w:divBdr>
            </w:div>
          </w:divsChild>
        </w:div>
        <w:div w:id="153765458">
          <w:marLeft w:val="0"/>
          <w:marRight w:val="0"/>
          <w:marTop w:val="0"/>
          <w:marBottom w:val="0"/>
          <w:divBdr>
            <w:top w:val="none" w:sz="0" w:space="0" w:color="auto"/>
            <w:left w:val="none" w:sz="0" w:space="0" w:color="auto"/>
            <w:bottom w:val="none" w:sz="0" w:space="0" w:color="auto"/>
            <w:right w:val="none" w:sz="0" w:space="0" w:color="auto"/>
          </w:divBdr>
          <w:divsChild>
            <w:div w:id="1557741656">
              <w:marLeft w:val="0"/>
              <w:marRight w:val="0"/>
              <w:marTop w:val="0"/>
              <w:marBottom w:val="0"/>
              <w:divBdr>
                <w:top w:val="none" w:sz="0" w:space="0" w:color="auto"/>
                <w:left w:val="none" w:sz="0" w:space="0" w:color="auto"/>
                <w:bottom w:val="none" w:sz="0" w:space="0" w:color="auto"/>
                <w:right w:val="none" w:sz="0" w:space="0" w:color="auto"/>
              </w:divBdr>
            </w:div>
          </w:divsChild>
        </w:div>
        <w:div w:id="178936384">
          <w:marLeft w:val="0"/>
          <w:marRight w:val="0"/>
          <w:marTop w:val="0"/>
          <w:marBottom w:val="0"/>
          <w:divBdr>
            <w:top w:val="none" w:sz="0" w:space="0" w:color="auto"/>
            <w:left w:val="none" w:sz="0" w:space="0" w:color="auto"/>
            <w:bottom w:val="none" w:sz="0" w:space="0" w:color="auto"/>
            <w:right w:val="none" w:sz="0" w:space="0" w:color="auto"/>
          </w:divBdr>
          <w:divsChild>
            <w:div w:id="2089695123">
              <w:marLeft w:val="0"/>
              <w:marRight w:val="0"/>
              <w:marTop w:val="0"/>
              <w:marBottom w:val="0"/>
              <w:divBdr>
                <w:top w:val="none" w:sz="0" w:space="0" w:color="auto"/>
                <w:left w:val="none" w:sz="0" w:space="0" w:color="auto"/>
                <w:bottom w:val="none" w:sz="0" w:space="0" w:color="auto"/>
                <w:right w:val="none" w:sz="0" w:space="0" w:color="auto"/>
              </w:divBdr>
            </w:div>
          </w:divsChild>
        </w:div>
        <w:div w:id="201097170">
          <w:marLeft w:val="0"/>
          <w:marRight w:val="0"/>
          <w:marTop w:val="0"/>
          <w:marBottom w:val="0"/>
          <w:divBdr>
            <w:top w:val="none" w:sz="0" w:space="0" w:color="auto"/>
            <w:left w:val="none" w:sz="0" w:space="0" w:color="auto"/>
            <w:bottom w:val="none" w:sz="0" w:space="0" w:color="auto"/>
            <w:right w:val="none" w:sz="0" w:space="0" w:color="auto"/>
          </w:divBdr>
          <w:divsChild>
            <w:div w:id="1247880098">
              <w:marLeft w:val="0"/>
              <w:marRight w:val="0"/>
              <w:marTop w:val="0"/>
              <w:marBottom w:val="0"/>
              <w:divBdr>
                <w:top w:val="none" w:sz="0" w:space="0" w:color="auto"/>
                <w:left w:val="none" w:sz="0" w:space="0" w:color="auto"/>
                <w:bottom w:val="none" w:sz="0" w:space="0" w:color="auto"/>
                <w:right w:val="none" w:sz="0" w:space="0" w:color="auto"/>
              </w:divBdr>
            </w:div>
          </w:divsChild>
        </w:div>
        <w:div w:id="572394010">
          <w:marLeft w:val="0"/>
          <w:marRight w:val="0"/>
          <w:marTop w:val="0"/>
          <w:marBottom w:val="0"/>
          <w:divBdr>
            <w:top w:val="none" w:sz="0" w:space="0" w:color="auto"/>
            <w:left w:val="none" w:sz="0" w:space="0" w:color="auto"/>
            <w:bottom w:val="none" w:sz="0" w:space="0" w:color="auto"/>
            <w:right w:val="none" w:sz="0" w:space="0" w:color="auto"/>
          </w:divBdr>
          <w:divsChild>
            <w:div w:id="433019978">
              <w:marLeft w:val="0"/>
              <w:marRight w:val="0"/>
              <w:marTop w:val="0"/>
              <w:marBottom w:val="0"/>
              <w:divBdr>
                <w:top w:val="none" w:sz="0" w:space="0" w:color="auto"/>
                <w:left w:val="none" w:sz="0" w:space="0" w:color="auto"/>
                <w:bottom w:val="none" w:sz="0" w:space="0" w:color="auto"/>
                <w:right w:val="none" w:sz="0" w:space="0" w:color="auto"/>
              </w:divBdr>
            </w:div>
          </w:divsChild>
        </w:div>
        <w:div w:id="724912844">
          <w:marLeft w:val="0"/>
          <w:marRight w:val="0"/>
          <w:marTop w:val="0"/>
          <w:marBottom w:val="0"/>
          <w:divBdr>
            <w:top w:val="none" w:sz="0" w:space="0" w:color="auto"/>
            <w:left w:val="none" w:sz="0" w:space="0" w:color="auto"/>
            <w:bottom w:val="none" w:sz="0" w:space="0" w:color="auto"/>
            <w:right w:val="none" w:sz="0" w:space="0" w:color="auto"/>
          </w:divBdr>
          <w:divsChild>
            <w:div w:id="49160769">
              <w:marLeft w:val="0"/>
              <w:marRight w:val="0"/>
              <w:marTop w:val="0"/>
              <w:marBottom w:val="0"/>
              <w:divBdr>
                <w:top w:val="none" w:sz="0" w:space="0" w:color="auto"/>
                <w:left w:val="none" w:sz="0" w:space="0" w:color="auto"/>
                <w:bottom w:val="none" w:sz="0" w:space="0" w:color="auto"/>
                <w:right w:val="none" w:sz="0" w:space="0" w:color="auto"/>
              </w:divBdr>
            </w:div>
          </w:divsChild>
        </w:div>
        <w:div w:id="849028529">
          <w:marLeft w:val="0"/>
          <w:marRight w:val="0"/>
          <w:marTop w:val="0"/>
          <w:marBottom w:val="0"/>
          <w:divBdr>
            <w:top w:val="none" w:sz="0" w:space="0" w:color="auto"/>
            <w:left w:val="none" w:sz="0" w:space="0" w:color="auto"/>
            <w:bottom w:val="none" w:sz="0" w:space="0" w:color="auto"/>
            <w:right w:val="none" w:sz="0" w:space="0" w:color="auto"/>
          </w:divBdr>
          <w:divsChild>
            <w:div w:id="1010987354">
              <w:marLeft w:val="0"/>
              <w:marRight w:val="0"/>
              <w:marTop w:val="0"/>
              <w:marBottom w:val="0"/>
              <w:divBdr>
                <w:top w:val="none" w:sz="0" w:space="0" w:color="auto"/>
                <w:left w:val="none" w:sz="0" w:space="0" w:color="auto"/>
                <w:bottom w:val="none" w:sz="0" w:space="0" w:color="auto"/>
                <w:right w:val="none" w:sz="0" w:space="0" w:color="auto"/>
              </w:divBdr>
            </w:div>
          </w:divsChild>
        </w:div>
        <w:div w:id="932973952">
          <w:marLeft w:val="0"/>
          <w:marRight w:val="0"/>
          <w:marTop w:val="0"/>
          <w:marBottom w:val="0"/>
          <w:divBdr>
            <w:top w:val="none" w:sz="0" w:space="0" w:color="auto"/>
            <w:left w:val="none" w:sz="0" w:space="0" w:color="auto"/>
            <w:bottom w:val="none" w:sz="0" w:space="0" w:color="auto"/>
            <w:right w:val="none" w:sz="0" w:space="0" w:color="auto"/>
          </w:divBdr>
          <w:divsChild>
            <w:div w:id="1291979391">
              <w:marLeft w:val="0"/>
              <w:marRight w:val="0"/>
              <w:marTop w:val="0"/>
              <w:marBottom w:val="0"/>
              <w:divBdr>
                <w:top w:val="none" w:sz="0" w:space="0" w:color="auto"/>
                <w:left w:val="none" w:sz="0" w:space="0" w:color="auto"/>
                <w:bottom w:val="none" w:sz="0" w:space="0" w:color="auto"/>
                <w:right w:val="none" w:sz="0" w:space="0" w:color="auto"/>
              </w:divBdr>
            </w:div>
          </w:divsChild>
        </w:div>
        <w:div w:id="1101947872">
          <w:marLeft w:val="0"/>
          <w:marRight w:val="0"/>
          <w:marTop w:val="0"/>
          <w:marBottom w:val="0"/>
          <w:divBdr>
            <w:top w:val="none" w:sz="0" w:space="0" w:color="auto"/>
            <w:left w:val="none" w:sz="0" w:space="0" w:color="auto"/>
            <w:bottom w:val="none" w:sz="0" w:space="0" w:color="auto"/>
            <w:right w:val="none" w:sz="0" w:space="0" w:color="auto"/>
          </w:divBdr>
          <w:divsChild>
            <w:div w:id="224923130">
              <w:marLeft w:val="0"/>
              <w:marRight w:val="0"/>
              <w:marTop w:val="0"/>
              <w:marBottom w:val="0"/>
              <w:divBdr>
                <w:top w:val="none" w:sz="0" w:space="0" w:color="auto"/>
                <w:left w:val="none" w:sz="0" w:space="0" w:color="auto"/>
                <w:bottom w:val="none" w:sz="0" w:space="0" w:color="auto"/>
                <w:right w:val="none" w:sz="0" w:space="0" w:color="auto"/>
              </w:divBdr>
            </w:div>
          </w:divsChild>
        </w:div>
        <w:div w:id="1164395832">
          <w:marLeft w:val="0"/>
          <w:marRight w:val="0"/>
          <w:marTop w:val="0"/>
          <w:marBottom w:val="0"/>
          <w:divBdr>
            <w:top w:val="none" w:sz="0" w:space="0" w:color="auto"/>
            <w:left w:val="none" w:sz="0" w:space="0" w:color="auto"/>
            <w:bottom w:val="none" w:sz="0" w:space="0" w:color="auto"/>
            <w:right w:val="none" w:sz="0" w:space="0" w:color="auto"/>
          </w:divBdr>
          <w:divsChild>
            <w:div w:id="1919896273">
              <w:marLeft w:val="0"/>
              <w:marRight w:val="0"/>
              <w:marTop w:val="0"/>
              <w:marBottom w:val="0"/>
              <w:divBdr>
                <w:top w:val="none" w:sz="0" w:space="0" w:color="auto"/>
                <w:left w:val="none" w:sz="0" w:space="0" w:color="auto"/>
                <w:bottom w:val="none" w:sz="0" w:space="0" w:color="auto"/>
                <w:right w:val="none" w:sz="0" w:space="0" w:color="auto"/>
              </w:divBdr>
            </w:div>
          </w:divsChild>
        </w:div>
        <w:div w:id="1603025502">
          <w:marLeft w:val="0"/>
          <w:marRight w:val="0"/>
          <w:marTop w:val="0"/>
          <w:marBottom w:val="0"/>
          <w:divBdr>
            <w:top w:val="none" w:sz="0" w:space="0" w:color="auto"/>
            <w:left w:val="none" w:sz="0" w:space="0" w:color="auto"/>
            <w:bottom w:val="none" w:sz="0" w:space="0" w:color="auto"/>
            <w:right w:val="none" w:sz="0" w:space="0" w:color="auto"/>
          </w:divBdr>
          <w:divsChild>
            <w:div w:id="2044015632">
              <w:marLeft w:val="0"/>
              <w:marRight w:val="0"/>
              <w:marTop w:val="0"/>
              <w:marBottom w:val="0"/>
              <w:divBdr>
                <w:top w:val="none" w:sz="0" w:space="0" w:color="auto"/>
                <w:left w:val="none" w:sz="0" w:space="0" w:color="auto"/>
                <w:bottom w:val="none" w:sz="0" w:space="0" w:color="auto"/>
                <w:right w:val="none" w:sz="0" w:space="0" w:color="auto"/>
              </w:divBdr>
            </w:div>
          </w:divsChild>
        </w:div>
        <w:div w:id="1869250253">
          <w:marLeft w:val="0"/>
          <w:marRight w:val="0"/>
          <w:marTop w:val="0"/>
          <w:marBottom w:val="0"/>
          <w:divBdr>
            <w:top w:val="none" w:sz="0" w:space="0" w:color="auto"/>
            <w:left w:val="none" w:sz="0" w:space="0" w:color="auto"/>
            <w:bottom w:val="none" w:sz="0" w:space="0" w:color="auto"/>
            <w:right w:val="none" w:sz="0" w:space="0" w:color="auto"/>
          </w:divBdr>
          <w:divsChild>
            <w:div w:id="3900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15819">
      <w:bodyDiv w:val="1"/>
      <w:marLeft w:val="0"/>
      <w:marRight w:val="0"/>
      <w:marTop w:val="0"/>
      <w:marBottom w:val="0"/>
      <w:divBdr>
        <w:top w:val="none" w:sz="0" w:space="0" w:color="auto"/>
        <w:left w:val="none" w:sz="0" w:space="0" w:color="auto"/>
        <w:bottom w:val="none" w:sz="0" w:space="0" w:color="auto"/>
        <w:right w:val="none" w:sz="0" w:space="0" w:color="auto"/>
      </w:divBdr>
      <w:divsChild>
        <w:div w:id="448553239">
          <w:marLeft w:val="0"/>
          <w:marRight w:val="0"/>
          <w:marTop w:val="0"/>
          <w:marBottom w:val="0"/>
          <w:divBdr>
            <w:top w:val="none" w:sz="0" w:space="0" w:color="auto"/>
            <w:left w:val="none" w:sz="0" w:space="0" w:color="auto"/>
            <w:bottom w:val="none" w:sz="0" w:space="0" w:color="auto"/>
            <w:right w:val="none" w:sz="0" w:space="0" w:color="auto"/>
          </w:divBdr>
        </w:div>
        <w:div w:id="1944611470">
          <w:marLeft w:val="0"/>
          <w:marRight w:val="0"/>
          <w:marTop w:val="0"/>
          <w:marBottom w:val="0"/>
          <w:divBdr>
            <w:top w:val="none" w:sz="0" w:space="0" w:color="auto"/>
            <w:left w:val="none" w:sz="0" w:space="0" w:color="auto"/>
            <w:bottom w:val="none" w:sz="0" w:space="0" w:color="auto"/>
            <w:right w:val="none" w:sz="0" w:space="0" w:color="auto"/>
          </w:divBdr>
        </w:div>
        <w:div w:id="1953828308">
          <w:marLeft w:val="0"/>
          <w:marRight w:val="0"/>
          <w:marTop w:val="0"/>
          <w:marBottom w:val="0"/>
          <w:divBdr>
            <w:top w:val="none" w:sz="0" w:space="0" w:color="auto"/>
            <w:left w:val="none" w:sz="0" w:space="0" w:color="auto"/>
            <w:bottom w:val="none" w:sz="0" w:space="0" w:color="auto"/>
            <w:right w:val="none" w:sz="0" w:space="0" w:color="auto"/>
          </w:divBdr>
        </w:div>
      </w:divsChild>
    </w:div>
    <w:div w:id="1474058855">
      <w:bodyDiv w:val="1"/>
      <w:marLeft w:val="0"/>
      <w:marRight w:val="0"/>
      <w:marTop w:val="0"/>
      <w:marBottom w:val="0"/>
      <w:divBdr>
        <w:top w:val="none" w:sz="0" w:space="0" w:color="auto"/>
        <w:left w:val="none" w:sz="0" w:space="0" w:color="auto"/>
        <w:bottom w:val="none" w:sz="0" w:space="0" w:color="auto"/>
        <w:right w:val="none" w:sz="0" w:space="0" w:color="auto"/>
      </w:divBdr>
    </w:div>
    <w:div w:id="1538859490">
      <w:bodyDiv w:val="1"/>
      <w:marLeft w:val="0"/>
      <w:marRight w:val="0"/>
      <w:marTop w:val="0"/>
      <w:marBottom w:val="0"/>
      <w:divBdr>
        <w:top w:val="none" w:sz="0" w:space="0" w:color="auto"/>
        <w:left w:val="none" w:sz="0" w:space="0" w:color="auto"/>
        <w:bottom w:val="none" w:sz="0" w:space="0" w:color="auto"/>
        <w:right w:val="none" w:sz="0" w:space="0" w:color="auto"/>
      </w:divBdr>
    </w:div>
    <w:div w:id="1642687384">
      <w:bodyDiv w:val="1"/>
      <w:marLeft w:val="0"/>
      <w:marRight w:val="0"/>
      <w:marTop w:val="0"/>
      <w:marBottom w:val="0"/>
      <w:divBdr>
        <w:top w:val="none" w:sz="0" w:space="0" w:color="auto"/>
        <w:left w:val="none" w:sz="0" w:space="0" w:color="auto"/>
        <w:bottom w:val="none" w:sz="0" w:space="0" w:color="auto"/>
        <w:right w:val="none" w:sz="0" w:space="0" w:color="auto"/>
      </w:divBdr>
    </w:div>
    <w:div w:id="1891108955">
      <w:bodyDiv w:val="1"/>
      <w:marLeft w:val="0"/>
      <w:marRight w:val="0"/>
      <w:marTop w:val="0"/>
      <w:marBottom w:val="0"/>
      <w:divBdr>
        <w:top w:val="none" w:sz="0" w:space="0" w:color="auto"/>
        <w:left w:val="none" w:sz="0" w:space="0" w:color="auto"/>
        <w:bottom w:val="none" w:sz="0" w:space="0" w:color="auto"/>
        <w:right w:val="none" w:sz="0" w:space="0" w:color="auto"/>
      </w:divBdr>
    </w:div>
    <w:div w:id="1922255413">
      <w:bodyDiv w:val="1"/>
      <w:marLeft w:val="0"/>
      <w:marRight w:val="0"/>
      <w:marTop w:val="0"/>
      <w:marBottom w:val="0"/>
      <w:divBdr>
        <w:top w:val="none" w:sz="0" w:space="0" w:color="auto"/>
        <w:left w:val="none" w:sz="0" w:space="0" w:color="auto"/>
        <w:bottom w:val="none" w:sz="0" w:space="0" w:color="auto"/>
        <w:right w:val="none" w:sz="0" w:space="0" w:color="auto"/>
      </w:divBdr>
    </w:div>
    <w:div w:id="1988969088">
      <w:bodyDiv w:val="1"/>
      <w:marLeft w:val="0"/>
      <w:marRight w:val="0"/>
      <w:marTop w:val="0"/>
      <w:marBottom w:val="0"/>
      <w:divBdr>
        <w:top w:val="none" w:sz="0" w:space="0" w:color="auto"/>
        <w:left w:val="none" w:sz="0" w:space="0" w:color="auto"/>
        <w:bottom w:val="none" w:sz="0" w:space="0" w:color="auto"/>
        <w:right w:val="none" w:sz="0" w:space="0" w:color="auto"/>
      </w:divBdr>
    </w:div>
    <w:div w:id="2075665807">
      <w:bodyDiv w:val="1"/>
      <w:marLeft w:val="0"/>
      <w:marRight w:val="0"/>
      <w:marTop w:val="0"/>
      <w:marBottom w:val="0"/>
      <w:divBdr>
        <w:top w:val="none" w:sz="0" w:space="0" w:color="auto"/>
        <w:left w:val="none" w:sz="0" w:space="0" w:color="auto"/>
        <w:bottom w:val="none" w:sz="0" w:space="0" w:color="auto"/>
        <w:right w:val="none" w:sz="0" w:space="0" w:color="auto"/>
      </w:divBdr>
    </w:div>
    <w:div w:id="2085104394">
      <w:bodyDiv w:val="1"/>
      <w:marLeft w:val="0"/>
      <w:marRight w:val="0"/>
      <w:marTop w:val="0"/>
      <w:marBottom w:val="0"/>
      <w:divBdr>
        <w:top w:val="none" w:sz="0" w:space="0" w:color="auto"/>
        <w:left w:val="none" w:sz="0" w:space="0" w:color="auto"/>
        <w:bottom w:val="none" w:sz="0" w:space="0" w:color="auto"/>
        <w:right w:val="none" w:sz="0" w:space="0" w:color="auto"/>
      </w:divBdr>
      <w:divsChild>
        <w:div w:id="159196010">
          <w:marLeft w:val="0"/>
          <w:marRight w:val="0"/>
          <w:marTop w:val="0"/>
          <w:marBottom w:val="0"/>
          <w:divBdr>
            <w:top w:val="none" w:sz="0" w:space="0" w:color="auto"/>
            <w:left w:val="none" w:sz="0" w:space="0" w:color="auto"/>
            <w:bottom w:val="none" w:sz="0" w:space="0" w:color="auto"/>
            <w:right w:val="none" w:sz="0" w:space="0" w:color="auto"/>
          </w:divBdr>
        </w:div>
        <w:div w:id="988022264">
          <w:marLeft w:val="0"/>
          <w:marRight w:val="0"/>
          <w:marTop w:val="0"/>
          <w:marBottom w:val="0"/>
          <w:divBdr>
            <w:top w:val="none" w:sz="0" w:space="0" w:color="auto"/>
            <w:left w:val="none" w:sz="0" w:space="0" w:color="auto"/>
            <w:bottom w:val="none" w:sz="0" w:space="0" w:color="auto"/>
            <w:right w:val="none" w:sz="0" w:space="0" w:color="auto"/>
          </w:divBdr>
        </w:div>
      </w:divsChild>
    </w:div>
    <w:div w:id="209114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waterboards.ca.gov/sanfranciscobay/basin_planning.html" TargetMode="External"/><Relationship Id="rId18" Type="http://schemas.openxmlformats.org/officeDocument/2006/relationships/header" Target="header2.xml"/><Relationship Id="rId26" Type="http://schemas.openxmlformats.org/officeDocument/2006/relationships/hyperlink" Target="https://www.sccwrp.org/publications/?topic=18&amp;topic_name=southern%20california%20stormwater%20monitoring%20coalition" TargetMode="External"/><Relationship Id="rId3" Type="http://schemas.openxmlformats.org/officeDocument/2006/relationships/customXml" Target="../customXml/item3.xml"/><Relationship Id="rId21" Type="http://schemas.openxmlformats.org/officeDocument/2006/relationships/hyperlink" Target="https://www.waterboards.ca.gov/board_decisions/adopted_orders/water_quality/2003/wqo/wqo2003_0005dwq.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owisecertified.com/ecowise_index.html" TargetMode="External"/><Relationship Id="rId17" Type="http://schemas.openxmlformats.org/officeDocument/2006/relationships/footer" Target="footer1.xml"/><Relationship Id="rId25" Type="http://schemas.openxmlformats.org/officeDocument/2006/relationships/hyperlink" Target="https://www.epa.gov/sites/default/files/2015-08/documents/acute-freshwater-and-marine-wet-manual_2002.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waterboards.ca.gov/sandiego/board_decisions/adopted_orders/2019/R9-2019-001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pr.ca.gov/laws-and-regulations/california-code-of-regulations-title-3-food-and-agriculture-division-6-pesticides-and-pest-control-operations/chapter-4-environmental-protection/" TargetMode="External"/><Relationship Id="rId24" Type="http://schemas.openxmlformats.org/officeDocument/2006/relationships/hyperlink" Target="https://www.wspa.org/"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epa.gov/wqs-tech/water-quality-standards-establishment-numeric-criteria-priority-toxic-pollutants-state" TargetMode="External"/><Relationship Id="rId23" Type="http://schemas.openxmlformats.org/officeDocument/2006/relationships/hyperlink" Target="https://bacwa.org/" TargetMode="External"/><Relationship Id="rId28" Type="http://schemas.openxmlformats.org/officeDocument/2006/relationships/hyperlink" Target="https://www.waterboards.ca.gov/about_us/performance_report_2122/plan_assess/11112_tmdl_outcomes.html"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terboards.ca.gov/water_issues/programs/ocean/docs/oceanplan2019.pdf" TargetMode="External"/><Relationship Id="rId22" Type="http://schemas.openxmlformats.org/officeDocument/2006/relationships/hyperlink" Target="https://basmaa.org/featured-programs-projects/pcbs-management-during-demolition/" TargetMode="External"/><Relationship Id="rId27" Type="http://schemas.openxmlformats.org/officeDocument/2006/relationships/hyperlink" Target="https://nepis.epa.gov/Exe/ZyNET.exe/30003SBA.TXT?ZyActionD=ZyDocument&amp;Client=EPA&amp;Index=1995+Thru+1999&amp;Docs=&amp;Query=&amp;Time=&amp;EndTime=&amp;SearchMethod=1&amp;TocRestrict=n&amp;Toc=&amp;TocEntry=&amp;QField=&amp;QFieldYear=&amp;QFieldMonth=&amp;QFieldDay=&amp;IntQFieldOp=0&amp;ExtQFieldOp=0&amp;XmlQuery=&amp;File=D%3A%5Czyfiles%5CIndex%20Data%5C95thru99%5CTxt%5C00000016%5C30003SBA.txt&amp;User=ANONYMOUS&amp;Password=anonymous&amp;SortMethod=h%7C-&amp;MaximumDocuments=1&amp;FuzzyDegree=0&amp;ImageQuality=r75g8/r75g8/x150y150g16/i425&amp;Display=hpfr&amp;DefSeekPage=x&amp;SearchBack=ZyActionL&amp;Back=ZyActionS&amp;BackDesc=Results%20page&amp;MaximumPages=1&amp;ZyEntry=1&amp;SeekPage=x&amp;ZyPURL" TargetMode="External"/><Relationship Id="rId30" Type="http://schemas.openxmlformats.org/officeDocument/2006/relationships/header" Target="head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waterboards.ca.gov/sandiego/water_issues/programs/basin_plan/docs/chapter_7.pdf" TargetMode="External"/><Relationship Id="rId3" Type="http://schemas.openxmlformats.org/officeDocument/2006/relationships/hyperlink" Target="https://www.epa.gov/system/files/documents/2024-07/national-pollutant-discharge-elimination-system-test-of-significant-toxicity-implementation-document.pdf" TargetMode="External"/><Relationship Id="rId7" Type="http://schemas.openxmlformats.org/officeDocument/2006/relationships/hyperlink" Target="https://www.waterboards.ca.gov/rwqcb8/water_issues/programs/basin_plan/docs/2019/New/Chapter_6_June_2019.pdf" TargetMode="External"/><Relationship Id="rId2" Type="http://schemas.openxmlformats.org/officeDocument/2006/relationships/hyperlink" Target="https://www.waterboards.ca.gov/northcoast/water_issues/programs/tmdls/eel_river_lower/pdf/LER-TMDL-final-121807-signed.pdf" TargetMode="External"/><Relationship Id="rId1" Type="http://schemas.openxmlformats.org/officeDocument/2006/relationships/hyperlink" Target="https://www.waterboards.ca.gov/northcoast/water_issues/programs/basin_plan/190204/Chapter4Implementation_lmb.pdf" TargetMode="External"/><Relationship Id="rId6" Type="http://schemas.openxmlformats.org/officeDocument/2006/relationships/hyperlink" Target="https://gcc02.safelinks.protection.outlook.com/?url=https%3A%2F%2Fwww.waterboards.ca.gov%2Fcentralvalley%2Fwater_issues%2Fbasin_plans%2Fsacsjr_201902.pdf&amp;data=05%7C01%7Cmary.boyd%40waterboards.ca.gov%7C9821a69e26744d94aa0e08dbf34c5210%7Cfe186a257d4941e6994105d2281d36c1%7C0%7C0%7C638371281366339166%7CUnknown%7CTWFpbGZsb3d8eyJWIjoiMC4wLjAwMDAiLCJQIjoiV2luMzIiLCJBTiI6Ik1haWwiLCJXVCI6Mn0%3D%7C3000%7C%7C%7C&amp;sdata=GHKLWoFpwx8EMTs59BwhFhK%2FdnyOixQNddw3WAbS9xw%3D&amp;reserved=0" TargetMode="External"/><Relationship Id="rId5" Type="http://schemas.openxmlformats.org/officeDocument/2006/relationships/hyperlink" Target="https://cccleanwater.org/wp-content/uploads/2024/04/CCCWP_Fish-Risk-Reduction-Program-for-Mercury-and-PCBs_2022-Status-Report.pdf" TargetMode="External"/><Relationship Id="rId4" Type="http://schemas.openxmlformats.org/officeDocument/2006/relationships/hyperlink" Target="https://www.waterboards.ca.gov/water_issues/programs/stormwater/docs/caltrans/2025/ct_tcp_apxhijk.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cneil\Documents\Custom%20Office%20Templates\Order%202020-00XX0DWQ%20Caltrans%20Remediated%20for%20Accessibili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94CBF98968C42ACE47208C20ED34C" ma:contentTypeVersion="15" ma:contentTypeDescription="Create a new document." ma:contentTypeScope="" ma:versionID="e7c907bd09dea9aaa2c0f01dbb338b5f">
  <xsd:schema xmlns:xsd="http://www.w3.org/2001/XMLSchema" xmlns:xs="http://www.w3.org/2001/XMLSchema" xmlns:p="http://schemas.microsoft.com/office/2006/metadata/properties" xmlns:ns2="5a4184b9-91e9-4d0f-aaa1-c1f4e8c46ef4" xmlns:ns3="d00cb1a4-85c8-4663-911a-70fe59dbbabe" targetNamespace="http://schemas.microsoft.com/office/2006/metadata/properties" ma:root="true" ma:fieldsID="2538d8e53e65c404d9834ae0aeb2662e" ns2:_="" ns3:_="">
    <xsd:import namespace="5a4184b9-91e9-4d0f-aaa1-c1f4e8c46ef4"/>
    <xsd:import namespace="d00cb1a4-85c8-4663-911a-70fe59dbbabe"/>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184b9-91e9-4d0f-aaa1-c1f4e8c46ef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8baed2ac-8dab-430f-adb5-e15c05665ef0}" ma:internalName="TaxCatchAll" ma:showField="CatchAllData" ma:web="5a4184b9-91e9-4d0f-aaa1-c1f4e8c46e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0cb1a4-85c8-4663-911a-70fe59dbba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a4184b9-91e9-4d0f-aaa1-c1f4e8c46ef4">
      <UserInfo>
        <DisplayName>Mallory-Jones, Ryan@Waterboards</DisplayName>
        <AccountId>19</AccountId>
        <AccountType/>
      </UserInfo>
      <UserInfo>
        <DisplayName>Bennett, Jarma@Waterboards</DisplayName>
        <AccountId>14</AccountId>
        <AccountType/>
      </UserInfo>
      <UserInfo>
        <DisplayName>Hagan, Catherine@Waterboards</DisplayName>
        <AccountId>29</AccountId>
        <AccountType/>
      </UserInfo>
      <UserInfo>
        <DisplayName>Levy, Paul@Waterboards</DisplayName>
        <AccountId>13</AccountId>
        <AccountType/>
      </UserInfo>
      <UserInfo>
        <DisplayName>Luo, Flora@Waterboards</DisplayName>
        <AccountId>27</AccountId>
        <AccountType/>
      </UserInfo>
      <UserInfo>
        <DisplayName>Cosentini, Leo@Waterboards</DisplayName>
        <AccountId>48</AccountId>
        <AccountType/>
      </UserInfo>
      <UserInfo>
        <DisplayName>Crader, Phillip@Waterboards</DisplayName>
        <AccountId>20</AccountId>
        <AccountType/>
      </UserInfo>
      <UserInfo>
        <DisplayName>Mogus, Karen@Waterboards</DisplayName>
        <AccountId>15</AccountId>
        <AccountType/>
      </UserInfo>
      <UserInfo>
        <DisplayName>Granville, Gwyneth@Waterboards</DisplayName>
        <AccountId>21</AccountId>
        <AccountType/>
      </UserInfo>
    </SharedWithUsers>
    <TaxCatchAll xmlns="5a4184b9-91e9-4d0f-aaa1-c1f4e8c46ef4" xsi:nil="true"/>
    <lcf76f155ced4ddcb4097134ff3c332f xmlns="d00cb1a4-85c8-4663-911a-70fe59dbba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D9710E-DC3B-4622-9EE8-64A29357C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184b9-91e9-4d0f-aaa1-c1f4e8c46ef4"/>
    <ds:schemaRef ds:uri="d00cb1a4-85c8-4663-911a-70fe59dbb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E9EDE-2A0C-4C53-BA33-632575F72D8D}">
  <ds:schemaRefs>
    <ds:schemaRef ds:uri="http://schemas.openxmlformats.org/officeDocument/2006/bibliography"/>
  </ds:schemaRefs>
</ds:datastoreItem>
</file>

<file path=customXml/itemProps3.xml><?xml version="1.0" encoding="utf-8"?>
<ds:datastoreItem xmlns:ds="http://schemas.openxmlformats.org/officeDocument/2006/customXml" ds:itemID="{55CF4EC2-BD26-4337-9334-AC3CE389B4FA}">
  <ds:schemaRefs>
    <ds:schemaRef ds:uri="http://schemas.microsoft.com/sharepoint/v3/contenttype/forms"/>
  </ds:schemaRefs>
</ds:datastoreItem>
</file>

<file path=customXml/itemProps4.xml><?xml version="1.0" encoding="utf-8"?>
<ds:datastoreItem xmlns:ds="http://schemas.openxmlformats.org/officeDocument/2006/customXml" ds:itemID="{8747D47C-FBB0-4272-9252-D7F91EA79F7D}">
  <ds:schemaRefs>
    <ds:schemaRef ds:uri="http://schemas.microsoft.com/office/2006/metadata/properties"/>
    <ds:schemaRef ds:uri="http://schemas.microsoft.com/office/infopath/2007/PartnerControls"/>
    <ds:schemaRef ds:uri="5a4184b9-91e9-4d0f-aaa1-c1f4e8c46ef4"/>
    <ds:schemaRef ds:uri="d00cb1a4-85c8-4663-911a-70fe59dbbabe"/>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Order 2020-00XX0DWQ Caltrans Remediated for Accessibility</Template>
  <TotalTime>14331</TotalTime>
  <Pages>162</Pages>
  <Words>46145</Words>
  <Characters>271799</Characters>
  <Application>Microsoft Office Word</Application>
  <DocSecurity>0</DocSecurity>
  <Lines>6794</Lines>
  <Paragraphs>3572</Paragraphs>
  <ScaleCrop>false</ScaleCrop>
  <HeadingPairs>
    <vt:vector size="2" baseType="variant">
      <vt:variant>
        <vt:lpstr>Title</vt:lpstr>
      </vt:variant>
      <vt:variant>
        <vt:i4>1</vt:i4>
      </vt:variant>
    </vt:vector>
  </HeadingPairs>
  <TitlesOfParts>
    <vt:vector size="1" baseType="lpstr">
      <vt:lpstr>Attachment G - TMDL Implementation, Compliance, and Reporting Requirements</vt:lpstr>
    </vt:vector>
  </TitlesOfParts>
  <Company/>
  <LinksUpToDate>false</LinksUpToDate>
  <CharactersWithSpaces>314372</CharactersWithSpaces>
  <SharedDoc>false</SharedDoc>
  <HLinks>
    <vt:vector size="288" baseType="variant">
      <vt:variant>
        <vt:i4>4980750</vt:i4>
      </vt:variant>
      <vt:variant>
        <vt:i4>81</vt:i4>
      </vt:variant>
      <vt:variant>
        <vt:i4>0</vt:i4>
      </vt:variant>
      <vt:variant>
        <vt:i4>5</vt:i4>
      </vt:variant>
      <vt:variant>
        <vt:lpwstr>https://www.waterboards.ca.gov/sandiego/board_decisions/adopted_orders/2019/R9-2019-0014.pdf</vt:lpwstr>
      </vt:variant>
      <vt:variant>
        <vt:lpwstr/>
      </vt:variant>
      <vt:variant>
        <vt:i4>1900565</vt:i4>
      </vt:variant>
      <vt:variant>
        <vt:i4>78</vt:i4>
      </vt:variant>
      <vt:variant>
        <vt:i4>0</vt:i4>
      </vt:variant>
      <vt:variant>
        <vt:i4>5</vt:i4>
      </vt:variant>
      <vt:variant>
        <vt:lpwstr>https://www.waterboards.ca.gov/about_us/performance_report_2122/plan_assess/11112_tmdl_outcomes.html</vt:lpwstr>
      </vt:variant>
      <vt:variant>
        <vt:lpwstr/>
      </vt:variant>
      <vt:variant>
        <vt:i4>5963890</vt:i4>
      </vt:variant>
      <vt:variant>
        <vt:i4>75</vt:i4>
      </vt:variant>
      <vt:variant>
        <vt:i4>0</vt:i4>
      </vt:variant>
      <vt:variant>
        <vt:i4>5</vt:i4>
      </vt:variant>
      <vt:variant>
        <vt:lpwstr>https://www.waterboards.ca.gov/centralvalley/water_issues/tmdl/central_valley_projects/pyrethroid_control_program/</vt:lpwstr>
      </vt:variant>
      <vt:variant>
        <vt:lpwstr>analyticalmethods</vt:lpwstr>
      </vt:variant>
      <vt:variant>
        <vt:i4>7274529</vt:i4>
      </vt:variant>
      <vt:variant>
        <vt:i4>72</vt:i4>
      </vt:variant>
      <vt:variant>
        <vt:i4>0</vt:i4>
      </vt:variant>
      <vt:variant>
        <vt:i4>5</vt:i4>
      </vt:variant>
      <vt:variant>
        <vt:lpwstr>https://nepis.epa.gov/Exe/ZyNET.exe/30003SBA.TXT?ZyActionD=ZyDocument&amp;Client=EPA&amp;Index=1995+Thru+1999&amp;Docs=&amp;Query=&amp;Time=&amp;EndTime=&amp;SearchMethod=1&amp;TocRestrict=n&amp;Toc=&amp;TocEntry=&amp;QField=&amp;QFieldYear=&amp;QFieldMonth=&amp;QFieldDay=&amp;IntQFieldOp=0&amp;ExtQFieldOp=0&amp;XmlQuery=&amp;File=D%3A%5Czyfiles%5CIndex%20Data%5C95thru99%5CTxt%5C00000016%5C30003SBA.txt&amp;User=ANONYMOUS&amp;Password=anonymous&amp;SortMethod=h%7C-&amp;MaximumDocuments=1&amp;FuzzyDegree=0&amp;ImageQuality=r75g8/r75g8/x150y150g16/i425&amp;Display=hpfr&amp;DefSeekPage=x&amp;SearchBack=ZyActionL&amp;Back=ZyActionS&amp;BackDesc=Results%20page&amp;MaximumPages=1&amp;ZyEntry=1&amp;SeekPage=x&amp;ZyPURL</vt:lpwstr>
      </vt:variant>
      <vt:variant>
        <vt:lpwstr/>
      </vt:variant>
      <vt:variant>
        <vt:i4>3211328</vt:i4>
      </vt:variant>
      <vt:variant>
        <vt:i4>69</vt:i4>
      </vt:variant>
      <vt:variant>
        <vt:i4>0</vt:i4>
      </vt:variant>
      <vt:variant>
        <vt:i4>5</vt:i4>
      </vt:variant>
      <vt:variant>
        <vt:lpwstr>https://www.sccwrp.org/publications/?topic=18&amp;topic_name=southern%20california%20stormwater%20monitoring%20coalition</vt:lpwstr>
      </vt:variant>
      <vt:variant>
        <vt:lpwstr/>
      </vt:variant>
      <vt:variant>
        <vt:i4>4456555</vt:i4>
      </vt:variant>
      <vt:variant>
        <vt:i4>66</vt:i4>
      </vt:variant>
      <vt:variant>
        <vt:i4>0</vt:i4>
      </vt:variant>
      <vt:variant>
        <vt:i4>5</vt:i4>
      </vt:variant>
      <vt:variant>
        <vt:lpwstr>https://www.epa.gov/sites/default/files/2015-08/documents/acute-freshwater-and-marine-wet-manual_2002.pdf</vt:lpwstr>
      </vt:variant>
      <vt:variant>
        <vt:lpwstr/>
      </vt:variant>
      <vt:variant>
        <vt:i4>49</vt:i4>
      </vt:variant>
      <vt:variant>
        <vt:i4>63</vt:i4>
      </vt:variant>
      <vt:variant>
        <vt:i4>0</vt:i4>
      </vt:variant>
      <vt:variant>
        <vt:i4>5</vt:i4>
      </vt:variant>
      <vt:variant>
        <vt:lpwstr>https://www.waterboards.ca.gov/rwqcb5/water_issues/basin_plans/sacsjr_201902.pdf</vt:lpwstr>
      </vt:variant>
      <vt:variant>
        <vt:lpwstr/>
      </vt:variant>
      <vt:variant>
        <vt:i4>5177449</vt:i4>
      </vt:variant>
      <vt:variant>
        <vt:i4>60</vt:i4>
      </vt:variant>
      <vt:variant>
        <vt:i4>0</vt:i4>
      </vt:variant>
      <vt:variant>
        <vt:i4>5</vt:i4>
      </vt:variant>
      <vt:variant>
        <vt:lpwstr>https://www.waterboards.ca.gov/centralvalley/water_issues/delta_water_quality/delta_regional_monitoring</vt:lpwstr>
      </vt:variant>
      <vt:variant>
        <vt:lpwstr/>
      </vt:variant>
      <vt:variant>
        <vt:i4>49</vt:i4>
      </vt:variant>
      <vt:variant>
        <vt:i4>57</vt:i4>
      </vt:variant>
      <vt:variant>
        <vt:i4>0</vt:i4>
      </vt:variant>
      <vt:variant>
        <vt:i4>5</vt:i4>
      </vt:variant>
      <vt:variant>
        <vt:lpwstr>https://www.waterboards.ca.gov/rwqcb5/water_issues/basin_plans/sacsjr_201902.pdf</vt:lpwstr>
      </vt:variant>
      <vt:variant>
        <vt:lpwstr/>
      </vt:variant>
      <vt:variant>
        <vt:i4>7798784</vt:i4>
      </vt:variant>
      <vt:variant>
        <vt:i4>54</vt:i4>
      </vt:variant>
      <vt:variant>
        <vt:i4>0</vt:i4>
      </vt:variant>
      <vt:variant>
        <vt:i4>5</vt:i4>
      </vt:variant>
      <vt:variant>
        <vt:lpwstr>https://www.waterboards.ca.gov/losangeles/water_issues/programs/tmdl/docs/R21-001_RB_BPA_ATT_F.pdf</vt:lpwstr>
      </vt:variant>
      <vt:variant>
        <vt:lpwstr/>
      </vt:variant>
      <vt:variant>
        <vt:i4>5373979</vt:i4>
      </vt:variant>
      <vt:variant>
        <vt:i4>51</vt:i4>
      </vt:variant>
      <vt:variant>
        <vt:i4>0</vt:i4>
      </vt:variant>
      <vt:variant>
        <vt:i4>5</vt:i4>
      </vt:variant>
      <vt:variant>
        <vt:lpwstr>https://www.wspa.org/</vt:lpwstr>
      </vt:variant>
      <vt:variant>
        <vt:lpwstr/>
      </vt:variant>
      <vt:variant>
        <vt:i4>7602216</vt:i4>
      </vt:variant>
      <vt:variant>
        <vt:i4>48</vt:i4>
      </vt:variant>
      <vt:variant>
        <vt:i4>0</vt:i4>
      </vt:variant>
      <vt:variant>
        <vt:i4>5</vt:i4>
      </vt:variant>
      <vt:variant>
        <vt:lpwstr>https://bacwa.org/</vt:lpwstr>
      </vt:variant>
      <vt:variant>
        <vt:lpwstr/>
      </vt:variant>
      <vt:variant>
        <vt:i4>1572891</vt:i4>
      </vt:variant>
      <vt:variant>
        <vt:i4>45</vt:i4>
      </vt:variant>
      <vt:variant>
        <vt:i4>0</vt:i4>
      </vt:variant>
      <vt:variant>
        <vt:i4>5</vt:i4>
      </vt:variant>
      <vt:variant>
        <vt:lpwstr>https://basmaa.org/featured-programs-projects/pcbs-management-during-demolition/</vt:lpwstr>
      </vt:variant>
      <vt:variant>
        <vt:lpwstr/>
      </vt:variant>
      <vt:variant>
        <vt:i4>2621544</vt:i4>
      </vt:variant>
      <vt:variant>
        <vt:i4>42</vt:i4>
      </vt:variant>
      <vt:variant>
        <vt:i4>0</vt:i4>
      </vt:variant>
      <vt:variant>
        <vt:i4>5</vt:i4>
      </vt:variant>
      <vt:variant>
        <vt:lpwstr>https://www.waterboards.ca.gov/board_decisions/adopted_orders/water_quality/2003/wqo/wqo2003_0005dwq.pdf</vt:lpwstr>
      </vt:variant>
      <vt:variant>
        <vt:lpwstr/>
      </vt:variant>
      <vt:variant>
        <vt:i4>6225930</vt:i4>
      </vt:variant>
      <vt:variant>
        <vt:i4>39</vt:i4>
      </vt:variant>
      <vt:variant>
        <vt:i4>0</vt:i4>
      </vt:variant>
      <vt:variant>
        <vt:i4>5</vt:i4>
      </vt:variant>
      <vt:variant>
        <vt:lpwstr>https://www.waterboards.ca.gov/water_issues/programs/swamp/quality_assurance.html</vt:lpwstr>
      </vt:variant>
      <vt:variant>
        <vt:lpwstr/>
      </vt:variant>
      <vt:variant>
        <vt:i4>6815793</vt:i4>
      </vt:variant>
      <vt:variant>
        <vt:i4>36</vt:i4>
      </vt:variant>
      <vt:variant>
        <vt:i4>0</vt:i4>
      </vt:variant>
      <vt:variant>
        <vt:i4>5</vt:i4>
      </vt:variant>
      <vt:variant>
        <vt:lpwstr>https://www.epa.gov/wqs-tech/water-quality-standards-establishment-numeric-criteria-priority-toxic-pollutants-state</vt:lpwstr>
      </vt:variant>
      <vt:variant>
        <vt:lpwstr/>
      </vt:variant>
      <vt:variant>
        <vt:i4>4522109</vt:i4>
      </vt:variant>
      <vt:variant>
        <vt:i4>33</vt:i4>
      </vt:variant>
      <vt:variant>
        <vt:i4>0</vt:i4>
      </vt:variant>
      <vt:variant>
        <vt:i4>5</vt:i4>
      </vt:variant>
      <vt:variant>
        <vt:lpwstr>https://www.waterboards.ca.gov/water_issues/programs/ocean/docs/oceanplan2019.pdf</vt:lpwstr>
      </vt:variant>
      <vt:variant>
        <vt:lpwstr/>
      </vt:variant>
      <vt:variant>
        <vt:i4>3997787</vt:i4>
      </vt:variant>
      <vt:variant>
        <vt:i4>30</vt:i4>
      </vt:variant>
      <vt:variant>
        <vt:i4>0</vt:i4>
      </vt:variant>
      <vt:variant>
        <vt:i4>5</vt:i4>
      </vt:variant>
      <vt:variant>
        <vt:lpwstr>https://www.waterboards.ca.gov/sanfranciscobay/basin_planning.html</vt:lpwstr>
      </vt:variant>
      <vt:variant>
        <vt:lpwstr/>
      </vt:variant>
      <vt:variant>
        <vt:i4>4849676</vt:i4>
      </vt:variant>
      <vt:variant>
        <vt:i4>27</vt:i4>
      </vt:variant>
      <vt:variant>
        <vt:i4>0</vt:i4>
      </vt:variant>
      <vt:variant>
        <vt:i4>5</vt:i4>
      </vt:variant>
      <vt:variant>
        <vt:lpwstr>https://www.birc.org/</vt:lpwstr>
      </vt:variant>
      <vt:variant>
        <vt:lpwstr/>
      </vt:variant>
      <vt:variant>
        <vt:i4>2228307</vt:i4>
      </vt:variant>
      <vt:variant>
        <vt:i4>24</vt:i4>
      </vt:variant>
      <vt:variant>
        <vt:i4>0</vt:i4>
      </vt:variant>
      <vt:variant>
        <vt:i4>5</vt:i4>
      </vt:variant>
      <vt:variant>
        <vt:lpwstr>https://www.ecowisecertified.com/ecowise_index.html</vt:lpwstr>
      </vt:variant>
      <vt:variant>
        <vt:lpwstr/>
      </vt:variant>
      <vt:variant>
        <vt:i4>2818105</vt:i4>
      </vt:variant>
      <vt:variant>
        <vt:i4>21</vt:i4>
      </vt:variant>
      <vt:variant>
        <vt:i4>0</vt:i4>
      </vt:variant>
      <vt:variant>
        <vt:i4>5</vt:i4>
      </vt:variant>
      <vt:variant>
        <vt:lpwstr>https://www.casqa.org/</vt:lpwstr>
      </vt:variant>
      <vt:variant>
        <vt:lpwstr/>
      </vt:variant>
      <vt:variant>
        <vt:i4>1507392</vt:i4>
      </vt:variant>
      <vt:variant>
        <vt:i4>18</vt:i4>
      </vt:variant>
      <vt:variant>
        <vt:i4>0</vt:i4>
      </vt:variant>
      <vt:variant>
        <vt:i4>5</vt:i4>
      </vt:variant>
      <vt:variant>
        <vt:lpwstr>https://basmaa.org/bamscollaborative/</vt:lpwstr>
      </vt:variant>
      <vt:variant>
        <vt:lpwstr/>
      </vt:variant>
      <vt:variant>
        <vt:i4>2228307</vt:i4>
      </vt:variant>
      <vt:variant>
        <vt:i4>15</vt:i4>
      </vt:variant>
      <vt:variant>
        <vt:i4>0</vt:i4>
      </vt:variant>
      <vt:variant>
        <vt:i4>5</vt:i4>
      </vt:variant>
      <vt:variant>
        <vt:lpwstr>https://www.ecowisecertified.com/ecowise_index.html</vt:lpwstr>
      </vt:variant>
      <vt:variant>
        <vt:lpwstr/>
      </vt:variant>
      <vt:variant>
        <vt:i4>2293821</vt:i4>
      </vt:variant>
      <vt:variant>
        <vt:i4>12</vt:i4>
      </vt:variant>
      <vt:variant>
        <vt:i4>0</vt:i4>
      </vt:variant>
      <vt:variant>
        <vt:i4>5</vt:i4>
      </vt:variant>
      <vt:variant>
        <vt:lpwstr>https://ipm.ucanr.edu/QT/index.html</vt:lpwstr>
      </vt:variant>
      <vt:variant>
        <vt:lpwstr/>
      </vt:variant>
      <vt:variant>
        <vt:i4>589851</vt:i4>
      </vt:variant>
      <vt:variant>
        <vt:i4>9</vt:i4>
      </vt:variant>
      <vt:variant>
        <vt:i4>0</vt:i4>
      </vt:variant>
      <vt:variant>
        <vt:i4>5</vt:i4>
      </vt:variant>
      <vt:variant>
        <vt:lpwstr>https://ourwaterourworld.org/</vt:lpwstr>
      </vt:variant>
      <vt:variant>
        <vt:lpwstr/>
      </vt:variant>
      <vt:variant>
        <vt:i4>2097197</vt:i4>
      </vt:variant>
      <vt:variant>
        <vt:i4>6</vt:i4>
      </vt:variant>
      <vt:variant>
        <vt:i4>0</vt:i4>
      </vt:variant>
      <vt:variant>
        <vt:i4>5</vt:i4>
      </vt:variant>
      <vt:variant>
        <vt:lpwstr>https://www.cdpr.ca.gov/laws-and-regulations/california-code-of-regulations-title-3-food-and-agriculture-division-6-pesticides-and-pest-control-operations/chapter-4-environmental-protection/</vt:lpwstr>
      </vt:variant>
      <vt:variant>
        <vt:lpwstr>6970-surface-water-protection-in-outdoor-nonagricultural-settings</vt:lpwstr>
      </vt:variant>
      <vt:variant>
        <vt:i4>720966</vt:i4>
      </vt:variant>
      <vt:variant>
        <vt:i4>3</vt:i4>
      </vt:variant>
      <vt:variant>
        <vt:i4>0</vt:i4>
      </vt:variant>
      <vt:variant>
        <vt:i4>5</vt:i4>
      </vt:variant>
      <vt:variant>
        <vt:lpwstr>https://www.stopwaste.org/rescape-maintenance-qualification-training</vt:lpwstr>
      </vt:variant>
      <vt:variant>
        <vt:lpwstr/>
      </vt:variant>
      <vt:variant>
        <vt:i4>5832819</vt:i4>
      </vt:variant>
      <vt:variant>
        <vt:i4>0</vt:i4>
      </vt:variant>
      <vt:variant>
        <vt:i4>0</vt:i4>
      </vt:variant>
      <vt:variant>
        <vt:i4>5</vt:i4>
      </vt:variant>
      <vt:variant>
        <vt:lpwstr/>
      </vt:variant>
      <vt:variant>
        <vt:lpwstr>_Cross_List_of</vt:lpwstr>
      </vt:variant>
      <vt:variant>
        <vt:i4>6094949</vt:i4>
      </vt:variant>
      <vt:variant>
        <vt:i4>21</vt:i4>
      </vt:variant>
      <vt:variant>
        <vt:i4>0</vt:i4>
      </vt:variant>
      <vt:variant>
        <vt:i4>5</vt:i4>
      </vt:variant>
      <vt:variant>
        <vt:lpwstr>https://www.waterboards.ca.gov/sandiego/water_issues/programs/basin_plan/docs/chapter_7.pdf</vt:lpwstr>
      </vt:variant>
      <vt:variant>
        <vt:lpwstr/>
      </vt:variant>
      <vt:variant>
        <vt:i4>2162759</vt:i4>
      </vt:variant>
      <vt:variant>
        <vt:i4>18</vt:i4>
      </vt:variant>
      <vt:variant>
        <vt:i4>0</vt:i4>
      </vt:variant>
      <vt:variant>
        <vt:i4>5</vt:i4>
      </vt:variant>
      <vt:variant>
        <vt:lpwstr>https://www.waterboards.ca.gov/rwqcb8/water_issues/programs/basin_plan/docs/2019/New/Chapter_6_June_2019.pdf</vt:lpwstr>
      </vt:variant>
      <vt:variant>
        <vt:lpwstr/>
      </vt:variant>
      <vt:variant>
        <vt:i4>2031648</vt:i4>
      </vt:variant>
      <vt:variant>
        <vt:i4>15</vt:i4>
      </vt:variant>
      <vt:variant>
        <vt:i4>0</vt:i4>
      </vt:variant>
      <vt:variant>
        <vt:i4>5</vt:i4>
      </vt:variant>
      <vt:variant>
        <vt:lpwstr>https://gcc02.safelinks.protection.outlook.com/?url=https%3A%2F%2Fwww.waterboards.ca.gov%2Fcentralvalley%2Fwater_issues%2Fbasin_plans%2Fsacsjr_201902.pdf&amp;data=05%7C01%7Cmary.boyd%40waterboards.ca.gov%7C9821a69e26744d94aa0e08dbf34c5210%7Cfe186a257d4941e6994105d2281d36c1%7C0%7C0%7C638371281366339166%7CUnknown%7CTWFpbGZsb3d8eyJWIjoiMC4wLjAwMDAiLCJQIjoiV2luMzIiLCJBTiI6Ik1haWwiLCJXVCI6Mn0%3D%7C3000%7C%7C%7C&amp;sdata=GHKLWoFpwx8EMTs59BwhFhK%2FdnyOixQNddw3WAbS9xw%3D&amp;reserved=0</vt:lpwstr>
      </vt:variant>
      <vt:variant>
        <vt:lpwstr/>
      </vt:variant>
      <vt:variant>
        <vt:i4>8126577</vt:i4>
      </vt:variant>
      <vt:variant>
        <vt:i4>12</vt:i4>
      </vt:variant>
      <vt:variant>
        <vt:i4>0</vt:i4>
      </vt:variant>
      <vt:variant>
        <vt:i4>5</vt:i4>
      </vt:variant>
      <vt:variant>
        <vt:lpwstr>https://cccleanwater.org/wp-content/uploads/2024/04/CCCWP_Fish-Risk-Reduction-Program-for-Mercury-and-PCBs_2022-Status-Report.pdf</vt:lpwstr>
      </vt:variant>
      <vt:variant>
        <vt:lpwstr/>
      </vt:variant>
      <vt:variant>
        <vt:i4>1310783</vt:i4>
      </vt:variant>
      <vt:variant>
        <vt:i4>9</vt:i4>
      </vt:variant>
      <vt:variant>
        <vt:i4>0</vt:i4>
      </vt:variant>
      <vt:variant>
        <vt:i4>5</vt:i4>
      </vt:variant>
      <vt:variant>
        <vt:lpwstr>https://www.waterboards.ca.gov/water_issues/programs/stormwater/docs/caltrans/2025/ct_tcp_apxhijk.pdf</vt:lpwstr>
      </vt:variant>
      <vt:variant>
        <vt:lpwstr/>
      </vt:variant>
      <vt:variant>
        <vt:i4>6684786</vt:i4>
      </vt:variant>
      <vt:variant>
        <vt:i4>6</vt:i4>
      </vt:variant>
      <vt:variant>
        <vt:i4>0</vt:i4>
      </vt:variant>
      <vt:variant>
        <vt:i4>5</vt:i4>
      </vt:variant>
      <vt:variant>
        <vt:lpwstr>https://www.epa.gov/system/files/documents/2024-07/national-pollutant-discharge-elimination-system-test-of-significant-toxicity-implementation-document.pdf</vt:lpwstr>
      </vt:variant>
      <vt:variant>
        <vt:lpwstr/>
      </vt:variant>
      <vt:variant>
        <vt:i4>6226042</vt:i4>
      </vt:variant>
      <vt:variant>
        <vt:i4>3</vt:i4>
      </vt:variant>
      <vt:variant>
        <vt:i4>0</vt:i4>
      </vt:variant>
      <vt:variant>
        <vt:i4>5</vt:i4>
      </vt:variant>
      <vt:variant>
        <vt:lpwstr>https://www.waterboards.ca.gov/northcoast/water_issues/programs/tmdls/eel_river_lower/pdf/LER-TMDL-final-121807-signed.pdf</vt:lpwstr>
      </vt:variant>
      <vt:variant>
        <vt:lpwstr/>
      </vt:variant>
      <vt:variant>
        <vt:i4>5046381</vt:i4>
      </vt:variant>
      <vt:variant>
        <vt:i4>0</vt:i4>
      </vt:variant>
      <vt:variant>
        <vt:i4>0</vt:i4>
      </vt:variant>
      <vt:variant>
        <vt:i4>5</vt:i4>
      </vt:variant>
      <vt:variant>
        <vt:lpwstr>https://www.waterboards.ca.gov/northcoast/water_issues/programs/basin_plan/190204/Chapter4Implementation_lmb.pdf</vt:lpwstr>
      </vt:variant>
      <vt:variant>
        <vt:lpwstr/>
      </vt:variant>
      <vt:variant>
        <vt:i4>6094949</vt:i4>
      </vt:variant>
      <vt:variant>
        <vt:i4>33</vt:i4>
      </vt:variant>
      <vt:variant>
        <vt:i4>0</vt:i4>
      </vt:variant>
      <vt:variant>
        <vt:i4>5</vt:i4>
      </vt:variant>
      <vt:variant>
        <vt:lpwstr>https://www.waterboards.ca.gov/sandiego/water_issues/programs/basin_plan/docs/chapter_7.pdf</vt:lpwstr>
      </vt:variant>
      <vt:variant>
        <vt:lpwstr/>
      </vt:variant>
      <vt:variant>
        <vt:i4>7995392</vt:i4>
      </vt:variant>
      <vt:variant>
        <vt:i4>30</vt:i4>
      </vt:variant>
      <vt:variant>
        <vt:i4>0</vt:i4>
      </vt:variant>
      <vt:variant>
        <vt:i4>5</vt:i4>
      </vt:variant>
      <vt:variant>
        <vt:lpwstr>mailto:Ryan.Mallory-Jones@Waterboards.ca.gov</vt:lpwstr>
      </vt:variant>
      <vt:variant>
        <vt:lpwstr/>
      </vt:variant>
      <vt:variant>
        <vt:i4>7995392</vt:i4>
      </vt:variant>
      <vt:variant>
        <vt:i4>27</vt:i4>
      </vt:variant>
      <vt:variant>
        <vt:i4>0</vt:i4>
      </vt:variant>
      <vt:variant>
        <vt:i4>5</vt:i4>
      </vt:variant>
      <vt:variant>
        <vt:lpwstr>mailto:Ryan.Mallory-Jones@Waterboards.ca.gov</vt:lpwstr>
      </vt:variant>
      <vt:variant>
        <vt:lpwstr/>
      </vt:variant>
      <vt:variant>
        <vt:i4>6094949</vt:i4>
      </vt:variant>
      <vt:variant>
        <vt:i4>24</vt:i4>
      </vt:variant>
      <vt:variant>
        <vt:i4>0</vt:i4>
      </vt:variant>
      <vt:variant>
        <vt:i4>5</vt:i4>
      </vt:variant>
      <vt:variant>
        <vt:lpwstr>https://www.waterboards.ca.gov/sandiego/water_issues/programs/basin_plan/docs/chapter_7.pdf</vt:lpwstr>
      </vt:variant>
      <vt:variant>
        <vt:lpwstr/>
      </vt:variant>
      <vt:variant>
        <vt:i4>7995392</vt:i4>
      </vt:variant>
      <vt:variant>
        <vt:i4>21</vt:i4>
      </vt:variant>
      <vt:variant>
        <vt:i4>0</vt:i4>
      </vt:variant>
      <vt:variant>
        <vt:i4>5</vt:i4>
      </vt:variant>
      <vt:variant>
        <vt:lpwstr>mailto:Ryan.Mallory-Jones@Waterboards.ca.gov</vt:lpwstr>
      </vt:variant>
      <vt:variant>
        <vt:lpwstr/>
      </vt:variant>
      <vt:variant>
        <vt:i4>7995392</vt:i4>
      </vt:variant>
      <vt:variant>
        <vt:i4>18</vt:i4>
      </vt:variant>
      <vt:variant>
        <vt:i4>0</vt:i4>
      </vt:variant>
      <vt:variant>
        <vt:i4>5</vt:i4>
      </vt:variant>
      <vt:variant>
        <vt:lpwstr>mailto:Ryan.Mallory-Jones@Waterboards.ca.gov</vt:lpwstr>
      </vt:variant>
      <vt:variant>
        <vt:lpwstr/>
      </vt:variant>
      <vt:variant>
        <vt:i4>7995392</vt:i4>
      </vt:variant>
      <vt:variant>
        <vt:i4>15</vt:i4>
      </vt:variant>
      <vt:variant>
        <vt:i4>0</vt:i4>
      </vt:variant>
      <vt:variant>
        <vt:i4>5</vt:i4>
      </vt:variant>
      <vt:variant>
        <vt:lpwstr>mailto:Ryan.Mallory-Jones@Waterboards.ca.gov</vt:lpwstr>
      </vt:variant>
      <vt:variant>
        <vt:lpwstr/>
      </vt:variant>
      <vt:variant>
        <vt:i4>7995392</vt:i4>
      </vt:variant>
      <vt:variant>
        <vt:i4>12</vt:i4>
      </vt:variant>
      <vt:variant>
        <vt:i4>0</vt:i4>
      </vt:variant>
      <vt:variant>
        <vt:i4>5</vt:i4>
      </vt:variant>
      <vt:variant>
        <vt:lpwstr>mailto:Ryan.Mallory-Jones@Waterboards.ca.gov</vt:lpwstr>
      </vt:variant>
      <vt:variant>
        <vt:lpwstr/>
      </vt:variant>
      <vt:variant>
        <vt:i4>7995392</vt:i4>
      </vt:variant>
      <vt:variant>
        <vt:i4>9</vt:i4>
      </vt:variant>
      <vt:variant>
        <vt:i4>0</vt:i4>
      </vt:variant>
      <vt:variant>
        <vt:i4>5</vt:i4>
      </vt:variant>
      <vt:variant>
        <vt:lpwstr>mailto:Ryan.Mallory-Jones@Waterboards.ca.gov</vt:lpwstr>
      </vt:variant>
      <vt:variant>
        <vt:lpwstr/>
      </vt:variant>
      <vt:variant>
        <vt:i4>7995392</vt:i4>
      </vt:variant>
      <vt:variant>
        <vt:i4>6</vt:i4>
      </vt:variant>
      <vt:variant>
        <vt:i4>0</vt:i4>
      </vt:variant>
      <vt:variant>
        <vt:i4>5</vt:i4>
      </vt:variant>
      <vt:variant>
        <vt:lpwstr>mailto:Ryan.Mallory-Jones@Waterboards.ca.gov</vt:lpwstr>
      </vt:variant>
      <vt:variant>
        <vt:lpwstr/>
      </vt:variant>
      <vt:variant>
        <vt:i4>7995392</vt:i4>
      </vt:variant>
      <vt:variant>
        <vt:i4>3</vt:i4>
      </vt:variant>
      <vt:variant>
        <vt:i4>0</vt:i4>
      </vt:variant>
      <vt:variant>
        <vt:i4>5</vt:i4>
      </vt:variant>
      <vt:variant>
        <vt:lpwstr>mailto:Ryan.Mallory-Jones@Waterboards.ca.gov</vt:lpwstr>
      </vt:variant>
      <vt:variant>
        <vt:lpwstr/>
      </vt:variant>
      <vt:variant>
        <vt:i4>3932225</vt:i4>
      </vt:variant>
      <vt:variant>
        <vt:i4>0</vt:i4>
      </vt:variant>
      <vt:variant>
        <vt:i4>0</vt:i4>
      </vt:variant>
      <vt:variant>
        <vt:i4>5</vt:i4>
      </vt:variant>
      <vt:variant>
        <vt:lpwstr>https://cawaterboards.sharepoint.com/:b:/s/DWQ-MunicipalStormWater/ET4kjOk0jjNGr_lQ3OWzu7sBUc9hC89d4HgEbP9eRq7r2g?e=qFAWNG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 - TMDL Implementation, Compliance, and Reporting Requirements</dc:title>
  <dc:subject>Small MS4 Permit</dc:subject>
  <dc:creator>California State Water Resources Control Board</dc:creator>
  <cp:keywords/>
  <dc:description/>
  <cp:lastModifiedBy>Levy, Paul@Waterboards</cp:lastModifiedBy>
  <cp:revision>4917</cp:revision>
  <cp:lastPrinted>2025-07-15T21:43:00Z</cp:lastPrinted>
  <dcterms:created xsi:type="dcterms:W3CDTF">2023-11-09T22:07:00Z</dcterms:created>
  <dcterms:modified xsi:type="dcterms:W3CDTF">2026-04-21T15:38:00Z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0x01010020694CBF98968C42ACE47208C20ED34C</vt:lpwstr>
  </property>
  <property fmtid="{D5CDD505-2E9C-101B-9397-08002B2CF9AE}" pid="3" name="TaxKeyword">
    <vt:lpwstr>745;#MS4|0fff3f0b-f433-4f72-b56a-64677c8a148f</vt:lpwstr>
  </property>
  <property fmtid="{D5CDD505-2E9C-101B-9397-08002B2CF9AE}" pid="4" name="Approval Level">
    <vt:lpwstr/>
  </property>
  <property fmtid="{D5CDD505-2E9C-101B-9397-08002B2CF9AE}" pid="5" name="DWQ_Section">
    <vt:lpwstr>58;#Surface Water|9bce0fbf-6fe3-4252-8e87-5a2ab9e78f62</vt:lpwstr>
  </property>
  <property fmtid="{D5CDD505-2E9C-101B-9397-08002B2CF9AE}" pid="6" name="DWQ_Unit">
    <vt:lpwstr>10;#Municipal Storm Water|da43827d-3b42-41e1-8f23-d535c2d1c052</vt:lpwstr>
  </property>
  <property fmtid="{D5CDD505-2E9C-101B-9397-08002B2CF9AE}" pid="7" name="DWQ_Projects">
    <vt:lpwstr/>
  </property>
  <property fmtid="{D5CDD505-2E9C-101B-9397-08002B2CF9AE}" pid="8" name="DWQ_DocType">
    <vt:lpwstr/>
  </property>
  <property fmtid="{D5CDD505-2E9C-101B-9397-08002B2CF9AE}" pid="9" name="MediaServiceImageTags">
    <vt:lpwstr/>
  </property>
  <property fmtid="{D5CDD505-2E9C-101B-9397-08002B2CF9AE}" pid="10" name="Order">
    <vt:r8>307900</vt:r8>
  </property>
  <property fmtid="{D5CDD505-2E9C-101B-9397-08002B2CF9AE}" pid="11" name="xd_ProgID">
    <vt:lpwstr/>
  </property>
  <property fmtid="{D5CDD505-2E9C-101B-9397-08002B2CF9AE}" pid="12" name="DocumentSetDescription">
    <vt:lpwstr/>
  </property>
  <property fmtid="{D5CDD505-2E9C-101B-9397-08002B2CF9AE}" pid="13" name="TemplateUrl">
    <vt:lpwstr/>
  </property>
  <property fmtid="{D5CDD505-2E9C-101B-9397-08002B2CF9AE}" pid="14" name="TaskComments">
    <vt:lpwstr/>
  </property>
  <property fmtid="{D5CDD505-2E9C-101B-9397-08002B2CF9AE}" pid="15" name="_CopySource">
    <vt:lpwstr>https://cawaterboards.sharepoint.com/DWQ/MSW/Documents/Phase II MS4/00_FinalizedInformalDraftforMgmtAndOCCReview/G_TMDL_Implementation.docx</vt:lpwstr>
  </property>
  <property fmtid="{D5CDD505-2E9C-101B-9397-08002B2CF9AE}" pid="16" name="Workflow History">
    <vt:lpwstr/>
  </property>
  <property fmtid="{D5CDD505-2E9C-101B-9397-08002B2CF9AE}" pid="17" name="_ExtendedDescription">
    <vt:lpwstr/>
  </property>
  <property fmtid="{D5CDD505-2E9C-101B-9397-08002B2CF9AE}" pid="18" name="Task Link">
    <vt:lpwstr/>
  </property>
  <property fmtid="{D5CDD505-2E9C-101B-9397-08002B2CF9AE}" pid="19" name="docLang">
    <vt:lpwstr>en</vt:lpwstr>
  </property>
</Properties>
</file>