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7F14C" w14:textId="7323ECD7" w:rsidR="00325B8C" w:rsidRDefault="00325B8C" w:rsidP="001A5DBA">
      <w:pPr>
        <w:pStyle w:val="Heading1"/>
        <w:spacing w:after="240" w:line="259" w:lineRule="auto"/>
        <w:ind w:left="0"/>
      </w:pPr>
      <w:r w:rsidRPr="00D73268">
        <w:t xml:space="preserve">Attachment </w:t>
      </w:r>
      <w:r w:rsidR="004348DC" w:rsidRPr="00D73268">
        <w:t>I</w:t>
      </w:r>
      <w:r w:rsidR="00723E64">
        <w:t xml:space="preserve"> ‒ </w:t>
      </w:r>
      <w:r w:rsidR="00187A3C" w:rsidRPr="00D73268">
        <w:t xml:space="preserve">Alternative </w:t>
      </w:r>
      <w:r w:rsidR="00D73268">
        <w:t>Compliance</w:t>
      </w:r>
      <w:r w:rsidRPr="00D73268">
        <w:t xml:space="preserve"> </w:t>
      </w:r>
      <w:r w:rsidR="006944B0">
        <w:t>OPTION</w:t>
      </w:r>
      <w:r w:rsidR="00881670">
        <w:t>S</w:t>
      </w:r>
      <w:r w:rsidR="006944B0">
        <w:t xml:space="preserve"> FOR </w:t>
      </w:r>
      <w:r w:rsidR="00187A3C" w:rsidRPr="00D73268">
        <w:br/>
        <w:t>Stormwater Capture</w:t>
      </w:r>
    </w:p>
    <w:p w14:paraId="30B0D32C" w14:textId="77777777" w:rsidR="009A47D8" w:rsidRPr="009A47D8" w:rsidRDefault="009A47D8" w:rsidP="009A47D8">
      <w:pPr>
        <w:ind w:left="0"/>
        <w:rPr>
          <w:color w:val="FFFFFF" w:themeColor="background1"/>
        </w:rPr>
      </w:pPr>
    </w:p>
    <w:p w14:paraId="050276FE" w14:textId="26750143" w:rsidR="008E75EC" w:rsidRPr="00BA081C" w:rsidRDefault="00406538" w:rsidP="00BE4645">
      <w:pPr>
        <w:pStyle w:val="Heading2"/>
        <w:rPr>
          <w:rFonts w:hint="eastAsia"/>
        </w:rPr>
      </w:pPr>
      <w:bookmarkStart w:id="0" w:name="_Toc83649275"/>
      <w:r w:rsidRPr="00BA081C">
        <w:t>Overview</w:t>
      </w:r>
    </w:p>
    <w:p w14:paraId="7F4C472E" w14:textId="6AE30A73" w:rsidR="008C0C6B" w:rsidRPr="008C0C6B" w:rsidRDefault="008C0C6B" w:rsidP="00366856">
      <w:pPr>
        <w:ind w:left="0"/>
      </w:pPr>
      <w:r w:rsidRPr="008C0C6B">
        <w:t xml:space="preserve">This Attachment provides optional alternatives </w:t>
      </w:r>
      <w:r w:rsidR="00526326">
        <w:t xml:space="preserve">as </w:t>
      </w:r>
      <w:r w:rsidR="004F6AA0">
        <w:t xml:space="preserve">methods to comply with </w:t>
      </w:r>
      <w:r w:rsidR="002847F5">
        <w:t>stormwater capture.</w:t>
      </w:r>
    </w:p>
    <w:p w14:paraId="766A2201" w14:textId="2DC6FC9D" w:rsidR="00325B8C" w:rsidRPr="00A25DA5" w:rsidRDefault="00A13949" w:rsidP="00BE4645">
      <w:pPr>
        <w:pStyle w:val="Heading2"/>
        <w:rPr>
          <w:rFonts w:eastAsia="Times New Roman"/>
          <w:color w:val="000000"/>
        </w:rPr>
      </w:pPr>
      <w:r>
        <w:t>I</w:t>
      </w:r>
      <w:r w:rsidRPr="00A25DA5">
        <w:t>1</w:t>
      </w:r>
      <w:r w:rsidR="00325B8C" w:rsidRPr="00A25DA5">
        <w:rPr>
          <w:rFonts w:eastAsia="Times New Roman"/>
          <w:color w:val="000000"/>
        </w:rPr>
        <w:t>.</w:t>
      </w:r>
      <w:r w:rsidR="00325B8C" w:rsidRPr="00A25DA5">
        <w:rPr>
          <w:rFonts w:eastAsia="Times New Roman"/>
          <w:color w:val="000000"/>
        </w:rPr>
        <w:tab/>
      </w:r>
      <w:bookmarkEnd w:id="0"/>
      <w:r w:rsidR="00325B8C" w:rsidRPr="00A25DA5">
        <w:t>General</w:t>
      </w:r>
      <w:r w:rsidR="00325B8C">
        <w:t xml:space="preserve"> </w:t>
      </w:r>
      <w:r w:rsidR="00D73268" w:rsidRPr="00D73268">
        <w:t>Requirements</w:t>
      </w:r>
      <w:bookmarkStart w:id="1" w:name="_Toc83649276"/>
    </w:p>
    <w:p w14:paraId="3775236B" w14:textId="4E439947" w:rsidR="00923CCC" w:rsidRPr="00923CCC" w:rsidRDefault="008E75EC" w:rsidP="00BE4645">
      <w:pPr>
        <w:pStyle w:val="Heading3"/>
      </w:pPr>
      <w:r>
        <w:t>I</w:t>
      </w:r>
      <w:r w:rsidR="00923CCC" w:rsidRPr="00923CCC">
        <w:t>1.1</w:t>
      </w:r>
      <w:r w:rsidR="00923CCC">
        <w:tab/>
      </w:r>
      <w:r w:rsidR="00923CCC" w:rsidRPr="00923CCC">
        <w:t>Authorization</w:t>
      </w:r>
    </w:p>
    <w:p w14:paraId="4B3F45CC" w14:textId="670C8DBC" w:rsidR="00BD2957" w:rsidRDefault="00325B8C" w:rsidP="003727B5">
      <w:pPr>
        <w:pStyle w:val="ListParagraph"/>
        <w:numPr>
          <w:ilvl w:val="0"/>
          <w:numId w:val="33"/>
        </w:numPr>
        <w:contextualSpacing w:val="0"/>
      </w:pPr>
      <w:r w:rsidRPr="00BE4645">
        <w:t xml:space="preserve">This </w:t>
      </w:r>
      <w:r w:rsidR="00EF43A6" w:rsidRPr="00BE4645">
        <w:t>Order</w:t>
      </w:r>
      <w:r w:rsidRPr="00BE4645">
        <w:t xml:space="preserve"> authorizes the implementation of </w:t>
      </w:r>
      <w:r w:rsidR="008E7FBD" w:rsidRPr="00BE4645">
        <w:t>on-site and off-site</w:t>
      </w:r>
      <w:r w:rsidRPr="00BE4645">
        <w:t xml:space="preserve"> </w:t>
      </w:r>
      <w:r w:rsidR="0093446E" w:rsidRPr="00BE4645">
        <w:t xml:space="preserve">alternative compliance </w:t>
      </w:r>
      <w:r w:rsidR="00607BC9" w:rsidRPr="00BE4645">
        <w:t xml:space="preserve">options for </w:t>
      </w:r>
      <w:r w:rsidR="00C22F35" w:rsidRPr="00BE4645">
        <w:t>stormwater capture</w:t>
      </w:r>
      <w:r w:rsidR="0034529A" w:rsidRPr="00BE4645">
        <w:t xml:space="preserve"> </w:t>
      </w:r>
      <w:r w:rsidR="000E189E" w:rsidRPr="00BE4645">
        <w:t>(</w:t>
      </w:r>
      <w:r w:rsidR="008E7FBD" w:rsidRPr="00BE4645">
        <w:t xml:space="preserve">referred to </w:t>
      </w:r>
      <w:r w:rsidR="0018773F" w:rsidRPr="00BE4645">
        <w:t xml:space="preserve">together as the Compliance Options and separately </w:t>
      </w:r>
      <w:r w:rsidR="008E7FBD" w:rsidRPr="00BE4645">
        <w:t>as the On-Site and Off-Site C</w:t>
      </w:r>
      <w:r w:rsidR="000E189E" w:rsidRPr="00BE4645">
        <w:t xml:space="preserve">ompliance </w:t>
      </w:r>
      <w:r w:rsidR="008E7FBD" w:rsidRPr="00BE4645">
        <w:t>O</w:t>
      </w:r>
      <w:r w:rsidR="000E189E" w:rsidRPr="00BE4645">
        <w:t>ption</w:t>
      </w:r>
      <w:r w:rsidR="008E7FBD" w:rsidRPr="00BE4645">
        <w:t>s</w:t>
      </w:r>
      <w:r w:rsidR="000E189E" w:rsidRPr="00BE4645">
        <w:t xml:space="preserve">) </w:t>
      </w:r>
      <w:r w:rsidRPr="00BE4645">
        <w:t>as method</w:t>
      </w:r>
      <w:r w:rsidR="008E7FBD" w:rsidRPr="00BE4645">
        <w:t>s</w:t>
      </w:r>
      <w:r w:rsidRPr="00BE4645">
        <w:t xml:space="preserve"> for compliance with th</w:t>
      </w:r>
      <w:r w:rsidR="00A73459" w:rsidRPr="00BE4645">
        <w:t>is</w:t>
      </w:r>
      <w:r w:rsidRPr="00BE4645">
        <w:t xml:space="preserve"> </w:t>
      </w:r>
      <w:r w:rsidR="00EF43A6" w:rsidRPr="00BE4645">
        <w:t>Order</w:t>
      </w:r>
      <w:r w:rsidR="0082046B" w:rsidRPr="00BE4645">
        <w:t>’s</w:t>
      </w:r>
      <w:r w:rsidRPr="00BE4645">
        <w:t xml:space="preserve"> </w:t>
      </w:r>
      <w:r w:rsidR="00A73459" w:rsidRPr="00BE4645">
        <w:t>requirements</w:t>
      </w:r>
      <w:r w:rsidRPr="00BE4645">
        <w:t xml:space="preserve"> specified </w:t>
      </w:r>
      <w:r w:rsidR="004E6663" w:rsidRPr="00BE4645">
        <w:t xml:space="preserve">in </w:t>
      </w:r>
      <w:r w:rsidR="000D104D" w:rsidRPr="00BE4645">
        <w:t>s</w:t>
      </w:r>
      <w:r w:rsidR="004B0FB3" w:rsidRPr="00BE4645">
        <w:t>ection</w:t>
      </w:r>
      <w:r w:rsidR="0018773F" w:rsidRPr="00BE4645">
        <w:t xml:space="preserve"> </w:t>
      </w:r>
      <w:r w:rsidR="008E75EC" w:rsidRPr="00BE4645">
        <w:t>I</w:t>
      </w:r>
      <w:r w:rsidR="004E6663" w:rsidRPr="00BE4645">
        <w:t>1.2</w:t>
      </w:r>
      <w:r w:rsidR="000D104D" w:rsidRPr="00BE4645">
        <w:t>,</w:t>
      </w:r>
      <w:r w:rsidR="004E6663" w:rsidRPr="00BE4645">
        <w:t xml:space="preserve"> </w:t>
      </w:r>
      <w:r w:rsidRPr="00BE4645">
        <w:t>below</w:t>
      </w:r>
      <w:r w:rsidR="00C14396" w:rsidRPr="00BE4645">
        <w:t>.</w:t>
      </w:r>
      <w:r w:rsidR="004A5B95" w:rsidRPr="00BE4645">
        <w:t xml:space="preserve"> </w:t>
      </w:r>
    </w:p>
    <w:p w14:paraId="68197F45" w14:textId="7E566990" w:rsidR="00BD2957" w:rsidRDefault="002351E9" w:rsidP="003727B5">
      <w:pPr>
        <w:pStyle w:val="ListParagraph"/>
        <w:numPr>
          <w:ilvl w:val="0"/>
          <w:numId w:val="33"/>
        </w:numPr>
        <w:contextualSpacing w:val="0"/>
      </w:pPr>
      <w:r>
        <w:t xml:space="preserve">On-Site Compliance </w:t>
      </w:r>
      <w:r w:rsidR="00D73F32">
        <w:t>O</w:t>
      </w:r>
      <w:r>
        <w:t xml:space="preserve">ptions </w:t>
      </w:r>
      <w:r w:rsidR="009D4FEE">
        <w:t>are</w:t>
      </w:r>
      <w:r w:rsidR="00D73F32">
        <w:t xml:space="preserve"> owned and operated by the Permittee</w:t>
      </w:r>
      <w:r w:rsidR="0039657E">
        <w:t xml:space="preserve">, </w:t>
      </w:r>
      <w:r w:rsidR="009D1FE0">
        <w:t>are located completely within the Permittee’s jurisdiction</w:t>
      </w:r>
      <w:r w:rsidR="00D73F32">
        <w:t xml:space="preserve">. </w:t>
      </w:r>
    </w:p>
    <w:p w14:paraId="762166DF" w14:textId="58EE32C9" w:rsidR="002351E9" w:rsidRDefault="00D73F32" w:rsidP="003727B5">
      <w:pPr>
        <w:pStyle w:val="ListParagraph"/>
        <w:numPr>
          <w:ilvl w:val="0"/>
          <w:numId w:val="33"/>
        </w:numPr>
        <w:contextualSpacing w:val="0"/>
      </w:pPr>
      <w:r>
        <w:t>Off-Site Compliance Options</w:t>
      </w:r>
      <w:r w:rsidR="009D4FEE">
        <w:t xml:space="preserve"> are </w:t>
      </w:r>
      <w:r w:rsidR="00DB291C">
        <w:t xml:space="preserve">not </w:t>
      </w:r>
      <w:r w:rsidR="009D4FEE">
        <w:t>located</w:t>
      </w:r>
      <w:r w:rsidR="00DB291C">
        <w:t xml:space="preserve"> fully within the Permittee’s jurisdiction</w:t>
      </w:r>
      <w:r w:rsidR="00BD2957">
        <w:t>, may receive runoff from multiple</w:t>
      </w:r>
      <w:r w:rsidR="003727B5">
        <w:t xml:space="preserve"> and separate entities,</w:t>
      </w:r>
      <w:r w:rsidR="00DB291C">
        <w:t xml:space="preserve"> and require legal agreements </w:t>
      </w:r>
      <w:r w:rsidR="003727B5">
        <w:t>between these</w:t>
      </w:r>
      <w:r w:rsidR="009D1FE0">
        <w:t xml:space="preserve"> entities.</w:t>
      </w:r>
    </w:p>
    <w:p w14:paraId="264E0AF7" w14:textId="77777777" w:rsidR="003727B5" w:rsidRDefault="0082684B" w:rsidP="003727B5">
      <w:pPr>
        <w:pStyle w:val="ListParagraph"/>
        <w:numPr>
          <w:ilvl w:val="0"/>
          <w:numId w:val="33"/>
        </w:numPr>
        <w:contextualSpacing w:val="0"/>
      </w:pPr>
      <w:r w:rsidRPr="00BE4645">
        <w:t xml:space="preserve">The </w:t>
      </w:r>
      <w:r w:rsidR="0018773F" w:rsidRPr="00BE4645">
        <w:t>Compliance Options are</w:t>
      </w:r>
      <w:r w:rsidRPr="00BE4645">
        <w:t xml:space="preserve"> optional</w:t>
      </w:r>
      <w:r w:rsidR="00827B24" w:rsidRPr="00BE4645">
        <w:t xml:space="preserve">. </w:t>
      </w:r>
      <w:r w:rsidR="004A5B95" w:rsidRPr="00BE4645">
        <w:t xml:space="preserve">Permittees are not required to implement </w:t>
      </w:r>
      <w:r w:rsidR="0018773F" w:rsidRPr="00BE4645">
        <w:t xml:space="preserve">either of </w:t>
      </w:r>
      <w:r w:rsidR="004A5B95" w:rsidRPr="00BE4645">
        <w:t xml:space="preserve">the </w:t>
      </w:r>
      <w:r w:rsidR="0018773F" w:rsidRPr="00BE4645">
        <w:t>C</w:t>
      </w:r>
      <w:r w:rsidR="000E189E" w:rsidRPr="00BE4645">
        <w:t>ompliance</w:t>
      </w:r>
      <w:r w:rsidR="004A5B95" w:rsidRPr="00BE4645">
        <w:t xml:space="preserve"> </w:t>
      </w:r>
      <w:r w:rsidR="0018773F" w:rsidRPr="00BE4645">
        <w:t>O</w:t>
      </w:r>
      <w:r w:rsidR="004A5B95" w:rsidRPr="00BE4645">
        <w:t>ption</w:t>
      </w:r>
      <w:r w:rsidR="0018773F" w:rsidRPr="00BE4645">
        <w:t>s</w:t>
      </w:r>
      <w:r w:rsidR="00325B8C" w:rsidRPr="00BE4645">
        <w:t>.</w:t>
      </w:r>
      <w:r w:rsidR="00A40989" w:rsidRPr="00BE4645">
        <w:t xml:space="preserve"> </w:t>
      </w:r>
    </w:p>
    <w:p w14:paraId="13A8DBB0" w14:textId="02D8DC45" w:rsidR="00325B8C" w:rsidRPr="00302CB1" w:rsidRDefault="003D039F" w:rsidP="00302CB1">
      <w:pPr>
        <w:pStyle w:val="ListParagraph"/>
        <w:numPr>
          <w:ilvl w:val="0"/>
          <w:numId w:val="33"/>
        </w:numPr>
        <w:contextualSpacing w:val="0"/>
        <w:rPr>
          <w:rFonts w:eastAsia="Calibri"/>
        </w:rPr>
      </w:pPr>
      <w:r>
        <w:t xml:space="preserve">All </w:t>
      </w:r>
      <w:r w:rsidR="00290B06">
        <w:t>C</w:t>
      </w:r>
      <w:r>
        <w:t xml:space="preserve">ompliance </w:t>
      </w:r>
      <w:r w:rsidR="00290B06">
        <w:t>O</w:t>
      </w:r>
      <w:r>
        <w:t>ption</w:t>
      </w:r>
      <w:r w:rsidR="00290B06">
        <w:t xml:space="preserve"> proposal</w:t>
      </w:r>
      <w:r>
        <w:t xml:space="preserve">s are subject to Regional </w:t>
      </w:r>
      <w:r w:rsidR="001362E8">
        <w:t xml:space="preserve">Water </w:t>
      </w:r>
      <w:r>
        <w:t>Board Executive Officer approval.</w:t>
      </w:r>
      <w:r w:rsidR="00302CB1" w:rsidRPr="00302CB1">
        <w:rPr>
          <w:rFonts w:eastAsia="Calibri"/>
        </w:rPr>
        <w:t xml:space="preserve"> </w:t>
      </w:r>
      <w:r w:rsidR="00A93BE7" w:rsidRPr="00A93BE7">
        <w:rPr>
          <w:rFonts w:eastAsia="Calibri"/>
        </w:rPr>
        <w:t>The applicable Regional</w:t>
      </w:r>
      <w:r w:rsidR="001362E8">
        <w:rPr>
          <w:rFonts w:eastAsia="Calibri"/>
        </w:rPr>
        <w:t xml:space="preserve"> Water</w:t>
      </w:r>
      <w:r w:rsidR="00A93BE7" w:rsidRPr="00A93BE7">
        <w:rPr>
          <w:rFonts w:eastAsia="Calibri"/>
        </w:rPr>
        <w:t xml:space="preserve"> Board </w:t>
      </w:r>
      <w:r w:rsidR="00A93BE7">
        <w:rPr>
          <w:rFonts w:eastAsia="Calibri"/>
        </w:rPr>
        <w:t xml:space="preserve">Executive Officer </w:t>
      </w:r>
      <w:r w:rsidR="00A93BE7" w:rsidRPr="00A93BE7">
        <w:rPr>
          <w:rFonts w:eastAsia="Calibri"/>
        </w:rPr>
        <w:t xml:space="preserve">shall provide at least a 30-day public notice to obtain written comments prior to the approval of a Compliance Option.  Any necessary approvals by local jurisdiction representatives must be obtained and submitted to the Regional </w:t>
      </w:r>
      <w:r w:rsidR="001362E8">
        <w:rPr>
          <w:rFonts w:eastAsia="Calibri"/>
        </w:rPr>
        <w:t xml:space="preserve">Water </w:t>
      </w:r>
      <w:r w:rsidR="00A93BE7" w:rsidRPr="00A93BE7">
        <w:rPr>
          <w:rFonts w:eastAsia="Calibri"/>
        </w:rPr>
        <w:t>Board</w:t>
      </w:r>
      <w:r w:rsidR="00A93BE7">
        <w:rPr>
          <w:rFonts w:eastAsia="Calibri"/>
        </w:rPr>
        <w:t xml:space="preserve"> Executive Officer</w:t>
      </w:r>
      <w:r w:rsidR="00A93BE7" w:rsidRPr="00A93BE7">
        <w:rPr>
          <w:rFonts w:eastAsia="Calibri"/>
        </w:rPr>
        <w:t xml:space="preserve"> prior to approval of an Off-Site Compliance Option.</w:t>
      </w:r>
    </w:p>
    <w:p w14:paraId="58639179" w14:textId="01AFF01B" w:rsidR="00923CCC" w:rsidRPr="00BE4645" w:rsidRDefault="008E75EC" w:rsidP="00BE4645">
      <w:pPr>
        <w:pStyle w:val="Heading3"/>
      </w:pPr>
      <w:r w:rsidRPr="00BE4645">
        <w:t>I</w:t>
      </w:r>
      <w:r w:rsidR="00923CCC" w:rsidRPr="00BE4645">
        <w:t>1.2</w:t>
      </w:r>
      <w:r w:rsidR="00923CCC" w:rsidRPr="00BE4645">
        <w:tab/>
      </w:r>
      <w:r w:rsidR="001A44BF" w:rsidRPr="00BE4645">
        <w:t>C</w:t>
      </w:r>
      <w:r w:rsidR="00923CCC" w:rsidRPr="00BE4645">
        <w:t>ompliance Incentives</w:t>
      </w:r>
    </w:p>
    <w:p w14:paraId="4C78BA4D" w14:textId="57698972" w:rsidR="00BB196B" w:rsidRDefault="00BB196B" w:rsidP="00BB196B">
      <w:pPr>
        <w:ind w:left="0"/>
      </w:pPr>
      <w:r>
        <w:t>The following applies to areas of the Permittee’s jurisdiction draining to the stormwater capture best management practices (once the best management practices are implemented and operational).</w:t>
      </w:r>
    </w:p>
    <w:p w14:paraId="373C05F4" w14:textId="16FEEA8C" w:rsidR="09363277" w:rsidRPr="00D37585" w:rsidRDefault="008E75EC" w:rsidP="00BE4645">
      <w:pPr>
        <w:pStyle w:val="Heading4"/>
      </w:pPr>
      <w:r w:rsidRPr="00D37585">
        <w:t>I</w:t>
      </w:r>
      <w:r w:rsidR="006B54CE" w:rsidRPr="00D37585">
        <w:t>1.2.1</w:t>
      </w:r>
      <w:r w:rsidR="006B54CE" w:rsidRPr="00D37585">
        <w:tab/>
      </w:r>
      <w:r w:rsidR="4113F1B4" w:rsidRPr="00D37585">
        <w:t>Compliance</w:t>
      </w:r>
    </w:p>
    <w:p w14:paraId="09800206" w14:textId="70F6259A" w:rsidR="09363277" w:rsidRDefault="00BB196B" w:rsidP="212BB8AE">
      <w:pPr>
        <w:pStyle w:val="Default"/>
        <w:spacing w:before="120" w:after="120"/>
        <w:ind w:left="990"/>
      </w:pPr>
      <w:r>
        <w:t>T</w:t>
      </w:r>
      <w:r w:rsidR="007F2863">
        <w:t xml:space="preserve">he Permittee </w:t>
      </w:r>
      <w:proofErr w:type="gramStart"/>
      <w:r w:rsidR="007F2863">
        <w:t>is in compliance with</w:t>
      </w:r>
      <w:proofErr w:type="gramEnd"/>
      <w:r w:rsidR="007F2863">
        <w:t xml:space="preserve"> Effluent Limitations, section 6.1, regarding compliance with the maximum extent practicable standard</w:t>
      </w:r>
      <w:r w:rsidR="002F13DD">
        <w:t>,</w:t>
      </w:r>
      <w:r w:rsidR="007F2863">
        <w:t xml:space="preserve"> </w:t>
      </w:r>
      <w:r>
        <w:t>i</w:t>
      </w:r>
      <w:r w:rsidR="3CC307BA">
        <w:t xml:space="preserve">f </w:t>
      </w:r>
      <w:r w:rsidR="3CC307BA" w:rsidRPr="4FD69B93">
        <w:rPr>
          <w:rFonts w:cstheme="minorBidi"/>
          <w:color w:val="auto"/>
        </w:rPr>
        <w:t>the</w:t>
      </w:r>
      <w:r w:rsidR="3CC307BA">
        <w:t xml:space="preserve"> Permittee </w:t>
      </w:r>
      <w:proofErr w:type="gramStart"/>
      <w:r w:rsidR="3CC307BA">
        <w:t xml:space="preserve">is </w:t>
      </w:r>
      <w:r w:rsidR="3CC307BA">
        <w:lastRenderedPageBreak/>
        <w:t>in compliance with</w:t>
      </w:r>
      <w:proofErr w:type="gramEnd"/>
      <w:r w:rsidR="3CC307BA">
        <w:t xml:space="preserve"> </w:t>
      </w:r>
      <w:r w:rsidR="460270C0">
        <w:t xml:space="preserve">this attachment </w:t>
      </w:r>
      <w:r w:rsidR="4214E68E">
        <w:t xml:space="preserve">(Attachment I) </w:t>
      </w:r>
      <w:r w:rsidR="460270C0">
        <w:t xml:space="preserve">and </w:t>
      </w:r>
      <w:r w:rsidR="3CC307BA">
        <w:t>all other applicable requirements of this Order.</w:t>
      </w:r>
    </w:p>
    <w:p w14:paraId="1AB0AB90" w14:textId="4CD899BE" w:rsidR="00520B8B" w:rsidRPr="00D37585" w:rsidRDefault="008E75EC" w:rsidP="00BE4645">
      <w:pPr>
        <w:pStyle w:val="Heading4"/>
      </w:pPr>
      <w:r w:rsidRPr="00D37585">
        <w:t>I</w:t>
      </w:r>
      <w:r w:rsidR="006B54CE" w:rsidRPr="00D37585">
        <w:t>1.2.</w:t>
      </w:r>
      <w:r w:rsidR="230E60D0" w:rsidRPr="00D37585">
        <w:t>2</w:t>
      </w:r>
      <w:r w:rsidR="006B54CE" w:rsidRPr="00D37585">
        <w:tab/>
      </w:r>
      <w:r w:rsidR="00520B8B" w:rsidRPr="00D37585">
        <w:t>Deemed Compliance</w:t>
      </w:r>
    </w:p>
    <w:p w14:paraId="034A0B23" w14:textId="0FE77360" w:rsidR="00C22F35" w:rsidRDefault="00B0422F" w:rsidP="001273D4">
      <w:pPr>
        <w:pStyle w:val="Default"/>
        <w:spacing w:before="120" w:after="120" w:line="22" w:lineRule="atLeast"/>
        <w:ind w:left="990"/>
      </w:pPr>
      <w:r>
        <w:t>The Permittee is deemed in compliance with the following sections of this Order i</w:t>
      </w:r>
      <w:r w:rsidR="2B5F987B">
        <w:t xml:space="preserve">f </w:t>
      </w:r>
      <w:r w:rsidR="2B5F987B" w:rsidRPr="4FD69B93">
        <w:rPr>
          <w:rFonts w:cstheme="minorBidi"/>
          <w:color w:val="auto"/>
        </w:rPr>
        <w:t>the</w:t>
      </w:r>
      <w:r w:rsidR="2B5F987B">
        <w:t xml:space="preserve"> Permittee </w:t>
      </w:r>
      <w:proofErr w:type="gramStart"/>
      <w:r w:rsidR="2B5F987B">
        <w:t>is in compliance with</w:t>
      </w:r>
      <w:proofErr w:type="gramEnd"/>
      <w:r w:rsidR="2B5F987B">
        <w:t xml:space="preserve"> </w:t>
      </w:r>
      <w:r w:rsidR="684B1DA8">
        <w:t xml:space="preserve">this attachment and </w:t>
      </w:r>
      <w:r w:rsidR="2B5F987B">
        <w:t xml:space="preserve">all </w:t>
      </w:r>
      <w:r w:rsidR="4F0BC786">
        <w:t xml:space="preserve">other </w:t>
      </w:r>
      <w:r w:rsidR="2B5F987B">
        <w:t>applicable requirements of this Order</w:t>
      </w:r>
      <w:proofErr w:type="gramStart"/>
      <w:r w:rsidR="72067C9E">
        <w:t>, :</w:t>
      </w:r>
      <w:proofErr w:type="gramEnd"/>
    </w:p>
    <w:p w14:paraId="496E2AC2" w14:textId="617F4622" w:rsidR="00FF4540" w:rsidRPr="00A25DA5" w:rsidRDefault="00FF4540" w:rsidP="00B812A8">
      <w:pPr>
        <w:pStyle w:val="Default"/>
        <w:numPr>
          <w:ilvl w:val="1"/>
          <w:numId w:val="1"/>
        </w:numPr>
        <w:spacing w:before="120" w:after="120" w:line="22" w:lineRule="atLeast"/>
        <w:ind w:left="1260"/>
      </w:pPr>
      <w:r>
        <w:t xml:space="preserve">Discharge Prohibitions, </w:t>
      </w:r>
      <w:r w:rsidR="000D18B6">
        <w:t>s</w:t>
      </w:r>
      <w:r>
        <w:t>ection 5.</w:t>
      </w:r>
      <w:r w:rsidR="00E07BC3">
        <w:t>1</w:t>
      </w:r>
      <w:r w:rsidR="00827048">
        <w:t xml:space="preserve"> (Maximum Extent Practicable)</w:t>
      </w:r>
      <w:r w:rsidR="00E07BC3">
        <w:t xml:space="preserve">, </w:t>
      </w:r>
      <w:r w:rsidR="000D18B6">
        <w:t>s</w:t>
      </w:r>
      <w:r>
        <w:t>ection</w:t>
      </w:r>
      <w:r w:rsidR="00887E1E">
        <w:t xml:space="preserve"> </w:t>
      </w:r>
      <w:r>
        <w:t xml:space="preserve">5.4 </w:t>
      </w:r>
      <w:r w:rsidR="006B6180">
        <w:t>(</w:t>
      </w:r>
      <w:r>
        <w:t>Exceedances of Water Quality Objectives and Standards</w:t>
      </w:r>
      <w:r w:rsidR="006B6180">
        <w:t>)</w:t>
      </w:r>
      <w:r>
        <w:t xml:space="preserve"> and </w:t>
      </w:r>
      <w:r w:rsidR="00887E1E">
        <w:t xml:space="preserve">section </w:t>
      </w:r>
      <w:r>
        <w:t xml:space="preserve">5.5 </w:t>
      </w:r>
      <w:r w:rsidR="00C24B5D">
        <w:t>(</w:t>
      </w:r>
      <w:r>
        <w:t>Pollution or Nuisance</w:t>
      </w:r>
      <w:proofErr w:type="gramStart"/>
      <w:r w:rsidR="00C24B5D">
        <w:t>)</w:t>
      </w:r>
      <w:r>
        <w:t>;</w:t>
      </w:r>
      <w:proofErr w:type="gramEnd"/>
    </w:p>
    <w:p w14:paraId="226B34B0" w14:textId="3F9D5AF3" w:rsidR="00FF4540" w:rsidRPr="00A25DA5" w:rsidRDefault="00FF4540" w:rsidP="00B812A8">
      <w:pPr>
        <w:pStyle w:val="Default"/>
        <w:numPr>
          <w:ilvl w:val="1"/>
          <w:numId w:val="1"/>
        </w:numPr>
        <w:spacing w:before="120" w:after="120" w:line="22" w:lineRule="atLeast"/>
        <w:ind w:left="1260"/>
      </w:pPr>
      <w:r w:rsidRPr="00A25DA5">
        <w:t xml:space="preserve">Effluent Limitations, </w:t>
      </w:r>
      <w:r w:rsidR="000D18B6">
        <w:t>s</w:t>
      </w:r>
      <w:r w:rsidRPr="00A25DA5">
        <w:t>ection</w:t>
      </w:r>
      <w:r w:rsidR="00442340">
        <w:t xml:space="preserve"> 6.</w:t>
      </w:r>
      <w:r w:rsidR="00700203">
        <w:t>2</w:t>
      </w:r>
      <w:r w:rsidR="008C09C0">
        <w:t xml:space="preserve"> regarding TMDL </w:t>
      </w:r>
      <w:proofErr w:type="spellStart"/>
      <w:r w:rsidR="008C09C0">
        <w:t>wasteload</w:t>
      </w:r>
      <w:proofErr w:type="spellEnd"/>
      <w:r w:rsidR="008C09C0" w:rsidDel="00A03E70">
        <w:t xml:space="preserve"> </w:t>
      </w:r>
      <w:proofErr w:type="gramStart"/>
      <w:r w:rsidR="008C09C0">
        <w:t>allocations</w:t>
      </w:r>
      <w:r w:rsidRPr="00A25DA5">
        <w:t>;</w:t>
      </w:r>
      <w:proofErr w:type="gramEnd"/>
    </w:p>
    <w:p w14:paraId="05D1001C" w14:textId="5F6DB9A2" w:rsidR="00FF4540" w:rsidRDefault="00FF4540" w:rsidP="00B812A8">
      <w:pPr>
        <w:pStyle w:val="Default"/>
        <w:numPr>
          <w:ilvl w:val="1"/>
          <w:numId w:val="1"/>
        </w:numPr>
        <w:spacing w:before="120" w:after="120" w:line="22" w:lineRule="atLeast"/>
        <w:ind w:left="1260"/>
      </w:pPr>
      <w:r>
        <w:t xml:space="preserve">Receiving Water Limitations, </w:t>
      </w:r>
      <w:r w:rsidR="000D18B6">
        <w:t>s</w:t>
      </w:r>
      <w:r>
        <w:t xml:space="preserve">ections 7.1 </w:t>
      </w:r>
      <w:r w:rsidR="00C24B5D">
        <w:t>(</w:t>
      </w:r>
      <w:r>
        <w:t>Implementation of Receiving Water Limitations</w:t>
      </w:r>
      <w:r w:rsidR="00C24B5D">
        <w:t>)</w:t>
      </w:r>
      <w:r>
        <w:t xml:space="preserve"> and 7.2 </w:t>
      </w:r>
      <w:r w:rsidR="00C24B5D">
        <w:t>(</w:t>
      </w:r>
      <w:r>
        <w:t>Total Maximum Daily Loads</w:t>
      </w:r>
      <w:r w:rsidR="00C24B5D">
        <w:t>)</w:t>
      </w:r>
      <w:r>
        <w:t>.</w:t>
      </w:r>
    </w:p>
    <w:p w14:paraId="40712BC5" w14:textId="01731A2F" w:rsidR="00397BDB" w:rsidRPr="00BA081C" w:rsidRDefault="008E75EC" w:rsidP="00BE4645">
      <w:pPr>
        <w:pStyle w:val="Heading4"/>
      </w:pPr>
      <w:r w:rsidRPr="00BA081C">
        <w:t>I</w:t>
      </w:r>
      <w:r w:rsidR="006B54CE" w:rsidRPr="00BA081C">
        <w:t>1.2.</w:t>
      </w:r>
      <w:r w:rsidR="2CAB25C9" w:rsidRPr="00BA081C">
        <w:t>3</w:t>
      </w:r>
      <w:r w:rsidR="006B54CE" w:rsidRPr="00BA081C">
        <w:tab/>
      </w:r>
      <w:r w:rsidR="00520B8B" w:rsidRPr="00BA081C">
        <w:t>Exemptions</w:t>
      </w:r>
    </w:p>
    <w:p w14:paraId="0A4383D5" w14:textId="3093F59E" w:rsidR="00923CCC" w:rsidRPr="00A25DA5" w:rsidRDefault="00B0422F" w:rsidP="212BB8AE">
      <w:pPr>
        <w:pStyle w:val="Default"/>
        <w:spacing w:before="120" w:after="120"/>
        <w:ind w:left="990"/>
      </w:pPr>
      <w:r>
        <w:t xml:space="preserve">The Permittee is exempt from </w:t>
      </w:r>
      <w:r>
        <w:rPr>
          <w:rFonts w:eastAsia="Calibri"/>
        </w:rPr>
        <w:t>t</w:t>
      </w:r>
      <w:r w:rsidRPr="00A25DA5">
        <w:rPr>
          <w:rFonts w:eastAsia="Calibri"/>
        </w:rPr>
        <w:t xml:space="preserve">he following </w:t>
      </w:r>
      <w:r>
        <w:rPr>
          <w:rFonts w:eastAsia="Calibri"/>
        </w:rPr>
        <w:t>section</w:t>
      </w:r>
      <w:r w:rsidRPr="00A25DA5">
        <w:rPr>
          <w:rFonts w:eastAsia="Calibri"/>
        </w:rPr>
        <w:t xml:space="preserve">s in </w:t>
      </w:r>
      <w:r>
        <w:rPr>
          <w:rFonts w:eastAsia="Calibri"/>
        </w:rPr>
        <w:t xml:space="preserve">the </w:t>
      </w:r>
      <w:r w:rsidRPr="00784902">
        <w:t>Permittee’s</w:t>
      </w:r>
      <w:r w:rsidRPr="00A25DA5">
        <w:rPr>
          <w:rFonts w:eastAsia="Calibri"/>
        </w:rPr>
        <w:t xml:space="preserve"> respective attachment </w:t>
      </w:r>
      <w:r>
        <w:rPr>
          <w:rFonts w:eastAsia="Calibri"/>
        </w:rPr>
        <w:t xml:space="preserve">(D or E) </w:t>
      </w:r>
      <w:r w:rsidRPr="00A25DA5">
        <w:rPr>
          <w:rFonts w:eastAsia="Calibri"/>
        </w:rPr>
        <w:t>of this Order</w:t>
      </w:r>
      <w:r>
        <w:t xml:space="preserve"> i</w:t>
      </w:r>
      <w:r w:rsidR="00391800">
        <w:t xml:space="preserve">f </w:t>
      </w:r>
      <w:r w:rsidR="00391800" w:rsidRPr="72394C08">
        <w:rPr>
          <w:rFonts w:cstheme="minorBidi"/>
          <w:color w:val="auto"/>
        </w:rPr>
        <w:t>the</w:t>
      </w:r>
      <w:r w:rsidR="00391800">
        <w:t xml:space="preserve"> Permittee </w:t>
      </w:r>
      <w:proofErr w:type="gramStart"/>
      <w:r w:rsidR="00391800">
        <w:t>is in compliance with</w:t>
      </w:r>
      <w:proofErr w:type="gramEnd"/>
      <w:r w:rsidR="00391800">
        <w:t xml:space="preserve"> </w:t>
      </w:r>
      <w:r w:rsidR="67199AE1">
        <w:t xml:space="preserve">this attachment and </w:t>
      </w:r>
      <w:r w:rsidR="00391800">
        <w:t xml:space="preserve">all other applicable requirements of this </w:t>
      </w:r>
      <w:proofErr w:type="gramStart"/>
      <w:r w:rsidR="00391800">
        <w:t>Order,</w:t>
      </w:r>
      <w:r w:rsidR="00094593">
        <w:t>:</w:t>
      </w:r>
      <w:proofErr w:type="gramEnd"/>
    </w:p>
    <w:p w14:paraId="37BAFC3A" w14:textId="4DA67C67" w:rsidR="00923CCC" w:rsidRPr="00784902" w:rsidRDefault="00923CCC" w:rsidP="00784902">
      <w:pPr>
        <w:pStyle w:val="Default"/>
        <w:numPr>
          <w:ilvl w:val="0"/>
          <w:numId w:val="24"/>
        </w:numPr>
        <w:spacing w:before="120" w:after="120" w:line="22" w:lineRule="atLeast"/>
      </w:pPr>
      <w:r w:rsidRPr="00784902">
        <w:t>TMDL Demonstration of Compliance</w:t>
      </w:r>
      <w:r w:rsidR="001A44BF" w:rsidRPr="00784902">
        <w:t xml:space="preserve"> (D7 and E7</w:t>
      </w:r>
      <w:proofErr w:type="gramStart"/>
      <w:r w:rsidR="001A44BF" w:rsidRPr="00784902">
        <w:t>)</w:t>
      </w:r>
      <w:r w:rsidRPr="00784902">
        <w:t>;</w:t>
      </w:r>
      <w:proofErr w:type="gramEnd"/>
    </w:p>
    <w:p w14:paraId="1B6B162A" w14:textId="34EB8E8A" w:rsidR="00923CCC" w:rsidRPr="00784902" w:rsidRDefault="00923CCC" w:rsidP="00784902">
      <w:pPr>
        <w:pStyle w:val="Default"/>
        <w:numPr>
          <w:ilvl w:val="0"/>
          <w:numId w:val="24"/>
        </w:numPr>
        <w:spacing w:before="120" w:after="120" w:line="22" w:lineRule="atLeast"/>
      </w:pPr>
      <w:r w:rsidRPr="00784902">
        <w:t>Water Quality Monitoring</w:t>
      </w:r>
      <w:r w:rsidR="001A44BF" w:rsidRPr="00784902">
        <w:t xml:space="preserve"> (</w:t>
      </w:r>
      <w:r w:rsidR="00773956">
        <w:t>D8</w:t>
      </w:r>
      <w:r w:rsidR="00773956" w:rsidRPr="00784902">
        <w:t xml:space="preserve"> </w:t>
      </w:r>
      <w:r w:rsidR="001A44BF" w:rsidRPr="00784902">
        <w:t>and E8</w:t>
      </w:r>
      <w:proofErr w:type="gramStart"/>
      <w:r w:rsidR="001A44BF" w:rsidRPr="00784902">
        <w:t>)</w:t>
      </w:r>
      <w:r w:rsidRPr="00784902">
        <w:t>;</w:t>
      </w:r>
      <w:proofErr w:type="gramEnd"/>
    </w:p>
    <w:p w14:paraId="755285E6" w14:textId="19A5B40C" w:rsidR="001A44BF" w:rsidRPr="00784902" w:rsidRDefault="00923CCC" w:rsidP="00784902">
      <w:pPr>
        <w:pStyle w:val="Default"/>
        <w:numPr>
          <w:ilvl w:val="0"/>
          <w:numId w:val="24"/>
        </w:numPr>
        <w:spacing w:before="120" w:after="120" w:line="22" w:lineRule="atLeast"/>
      </w:pPr>
      <w:r w:rsidRPr="00784902">
        <w:t>Total Maximum Daily Loads Compliance Reporting</w:t>
      </w:r>
      <w:r w:rsidR="001A44BF" w:rsidRPr="00784902">
        <w:t xml:space="preserve"> (D10.8 and E10.8); and</w:t>
      </w:r>
    </w:p>
    <w:p w14:paraId="55F1F63B" w14:textId="24031E8A" w:rsidR="00FF4540" w:rsidRPr="00784902" w:rsidRDefault="00923CCC" w:rsidP="00784902">
      <w:pPr>
        <w:pStyle w:val="Default"/>
        <w:numPr>
          <w:ilvl w:val="0"/>
          <w:numId w:val="24"/>
        </w:numPr>
        <w:spacing w:before="120" w:after="120" w:line="22" w:lineRule="atLeast"/>
      </w:pPr>
      <w:r w:rsidRPr="00784902">
        <w:t>Water Quality Monitoring Reporting</w:t>
      </w:r>
      <w:r w:rsidR="001A44BF" w:rsidRPr="00784902">
        <w:t xml:space="preserve"> (D10.9 and E10.9).</w:t>
      </w:r>
    </w:p>
    <w:p w14:paraId="5D89E2B6" w14:textId="650D4C22" w:rsidR="00923CCC" w:rsidRDefault="008E75EC" w:rsidP="00BE4645">
      <w:pPr>
        <w:pStyle w:val="Heading3"/>
      </w:pPr>
      <w:r>
        <w:t>I</w:t>
      </w:r>
      <w:r w:rsidR="00923CCC">
        <w:t>1.3</w:t>
      </w:r>
      <w:r w:rsidR="00923CCC">
        <w:tab/>
        <w:t>Failure to Comply</w:t>
      </w:r>
    </w:p>
    <w:p w14:paraId="61C61219" w14:textId="72021741" w:rsidR="00877CB1" w:rsidRDefault="00325B8C" w:rsidP="00BE4645">
      <w:r w:rsidRPr="00A25DA5">
        <w:t xml:space="preserve">If </w:t>
      </w:r>
      <w:r w:rsidR="00923CCC" w:rsidRPr="72394C08">
        <w:t>the</w:t>
      </w:r>
      <w:r w:rsidRPr="00A25DA5">
        <w:t xml:space="preserve"> </w:t>
      </w:r>
      <w:r w:rsidR="00923CCC">
        <w:t>Permittee</w:t>
      </w:r>
      <w:r w:rsidRPr="00A25DA5">
        <w:t xml:space="preserve"> fails to comply with the requirements </w:t>
      </w:r>
      <w:r w:rsidR="00AD0421">
        <w:t>of</w:t>
      </w:r>
      <w:r w:rsidR="00923CCC">
        <w:t xml:space="preserve"> this attachment</w:t>
      </w:r>
      <w:r w:rsidR="00A6714B">
        <w:t xml:space="preserve"> and all other applicable requirements of this Order</w:t>
      </w:r>
      <w:r w:rsidRPr="00A25DA5">
        <w:t xml:space="preserve">, the </w:t>
      </w:r>
      <w:r w:rsidR="00923CCC">
        <w:t>Permittee</w:t>
      </w:r>
      <w:r w:rsidRPr="00A25DA5">
        <w:t xml:space="preserve"> </w:t>
      </w:r>
      <w:r w:rsidR="00412550">
        <w:t>will no longer be</w:t>
      </w:r>
      <w:r w:rsidR="00A76457">
        <w:t xml:space="preserve"> in compliance with Section 6.1 on the basis of </w:t>
      </w:r>
      <w:r w:rsidR="005A4F57">
        <w:t>its implementation of a</w:t>
      </w:r>
      <w:r w:rsidR="00A76457">
        <w:t xml:space="preserve"> Compliance Option,</w:t>
      </w:r>
      <w:r w:rsidR="00412550">
        <w:t xml:space="preserve"> deemed in compliance wit</w:t>
      </w:r>
      <w:r w:rsidR="002D24E8">
        <w:t>h</w:t>
      </w:r>
      <w:r w:rsidR="00412550">
        <w:t xml:space="preserve"> the </w:t>
      </w:r>
      <w:r w:rsidR="00FE6A60">
        <w:t>s</w:t>
      </w:r>
      <w:r w:rsidR="00412550">
        <w:t xml:space="preserve">ections </w:t>
      </w:r>
      <w:r w:rsidR="00161602">
        <w:t xml:space="preserve">identified </w:t>
      </w:r>
      <w:r w:rsidR="005A4F57">
        <w:t xml:space="preserve">in Section I1.2.2, nor </w:t>
      </w:r>
      <w:r w:rsidR="00EC059D">
        <w:t>exempt from the sections identified in Section I1.2.3</w:t>
      </w:r>
      <w:r w:rsidRPr="00A25DA5">
        <w:t>.</w:t>
      </w:r>
    </w:p>
    <w:bookmarkEnd w:id="1"/>
    <w:p w14:paraId="282E3E3F" w14:textId="5C18C34C" w:rsidR="00325B8C" w:rsidRPr="00A25DA5" w:rsidRDefault="008E75EC" w:rsidP="00BE4645">
      <w:pPr>
        <w:pStyle w:val="Heading2"/>
        <w:rPr>
          <w:rFonts w:hint="eastAsia"/>
        </w:rPr>
      </w:pPr>
      <w:r>
        <w:t>I</w:t>
      </w:r>
      <w:r w:rsidR="00325B8C" w:rsidRPr="00A25DA5">
        <w:t>2.</w:t>
      </w:r>
      <w:r w:rsidR="00325B8C" w:rsidRPr="00A25DA5">
        <w:tab/>
      </w:r>
      <w:r w:rsidR="00D206CB">
        <w:t xml:space="preserve">Compliance </w:t>
      </w:r>
      <w:r w:rsidR="00D73268" w:rsidRPr="00D73268">
        <w:t>Option Implementation Requirements</w:t>
      </w:r>
    </w:p>
    <w:p w14:paraId="7B82853F" w14:textId="0C6612FF" w:rsidR="00325B8C" w:rsidRPr="00A25DA5" w:rsidRDefault="008E75EC" w:rsidP="00BE4645">
      <w:pPr>
        <w:pStyle w:val="Heading3"/>
      </w:pPr>
      <w:r>
        <w:t>I</w:t>
      </w:r>
      <w:r w:rsidR="00325B8C" w:rsidRPr="00A25DA5">
        <w:t xml:space="preserve">2.1 </w:t>
      </w:r>
      <w:r w:rsidR="00C97F5E">
        <w:tab/>
      </w:r>
      <w:r w:rsidR="004E6663">
        <w:t xml:space="preserve">Implementation </w:t>
      </w:r>
      <w:r w:rsidR="00D02A75">
        <w:t>Requirements</w:t>
      </w:r>
    </w:p>
    <w:p w14:paraId="48AA0E20" w14:textId="5F1A651C" w:rsidR="00CC59E0" w:rsidRPr="00C97F5E" w:rsidRDefault="07A10A77" w:rsidP="00BE4645">
      <w:pPr>
        <w:pStyle w:val="Default"/>
        <w:numPr>
          <w:ilvl w:val="0"/>
          <w:numId w:val="8"/>
        </w:numPr>
        <w:spacing w:before="120" w:after="120" w:line="259" w:lineRule="auto"/>
        <w:ind w:left="1267"/>
      </w:pPr>
      <w:r>
        <w:t>The Pe</w:t>
      </w:r>
      <w:r w:rsidR="398758D1">
        <w:t>rm</w:t>
      </w:r>
      <w:r>
        <w:t>i</w:t>
      </w:r>
      <w:r w:rsidR="398758D1">
        <w:t>t</w:t>
      </w:r>
      <w:r>
        <w:t>tee</w:t>
      </w:r>
      <w:r w:rsidR="4CD6F1E3">
        <w:t xml:space="preserve"> may </w:t>
      </w:r>
      <w:r w:rsidR="398758D1">
        <w:t>discharge to a</w:t>
      </w:r>
      <w:r w:rsidR="4CD6F1E3">
        <w:t xml:space="preserve"> </w:t>
      </w:r>
      <w:r w:rsidR="2B5F987B">
        <w:t xml:space="preserve">stormwater </w:t>
      </w:r>
      <w:r w:rsidR="07D9230A">
        <w:t xml:space="preserve">capture </w:t>
      </w:r>
      <w:r w:rsidR="291D5832">
        <w:t>best management practice</w:t>
      </w:r>
      <w:r w:rsidR="4CD6F1E3">
        <w:t xml:space="preserve"> for capture and use, infiltration, and/or evapotranspiration of </w:t>
      </w:r>
      <w:r w:rsidR="0AE00694">
        <w:t xml:space="preserve">municipal </w:t>
      </w:r>
      <w:r w:rsidR="75F61B4B">
        <w:t>stormwater</w:t>
      </w:r>
      <w:r w:rsidR="4CD6F1E3">
        <w:t xml:space="preserve"> and </w:t>
      </w:r>
      <w:r w:rsidR="12B9F55F">
        <w:t>authorized</w:t>
      </w:r>
      <w:r w:rsidR="4CD6F1E3">
        <w:t xml:space="preserve"> non-</w:t>
      </w:r>
      <w:r w:rsidR="75F61B4B">
        <w:t>stormwater</w:t>
      </w:r>
      <w:r w:rsidR="4CD6F1E3">
        <w:t xml:space="preserve"> discharges.</w:t>
      </w:r>
      <w:r w:rsidR="1A0F7065">
        <w:t xml:space="preserve"> </w:t>
      </w:r>
    </w:p>
    <w:p w14:paraId="1EB9D0EE" w14:textId="0E60177D" w:rsidR="00C97F5E" w:rsidRPr="00C97F5E" w:rsidRDefault="00C97F5E" w:rsidP="00BE4645">
      <w:pPr>
        <w:pStyle w:val="Default"/>
        <w:numPr>
          <w:ilvl w:val="0"/>
          <w:numId w:val="8"/>
        </w:numPr>
        <w:spacing w:before="120" w:after="120" w:line="259" w:lineRule="auto"/>
        <w:ind w:left="1267"/>
      </w:pPr>
      <w:r w:rsidRPr="00C97F5E">
        <w:t xml:space="preserve">The </w:t>
      </w:r>
      <w:r w:rsidR="00B812A8">
        <w:t xml:space="preserve">stormwater </w:t>
      </w:r>
      <w:proofErr w:type="gramStart"/>
      <w:r w:rsidR="00B812A8">
        <w:t>capture</w:t>
      </w:r>
      <w:proofErr w:type="gramEnd"/>
      <w:r w:rsidRPr="00C97F5E">
        <w:t xml:space="preserve"> </w:t>
      </w:r>
      <w:r w:rsidR="00166BC1">
        <w:t>best management practices</w:t>
      </w:r>
      <w:r w:rsidRPr="00C97F5E">
        <w:t xml:space="preserve"> </w:t>
      </w:r>
      <w:r w:rsidR="00B812A8">
        <w:t xml:space="preserve">must </w:t>
      </w:r>
      <w:r w:rsidRPr="00C97F5E">
        <w:t xml:space="preserve">meet the design criteria </w:t>
      </w:r>
      <w:r w:rsidR="00AB6549">
        <w:t>of</w:t>
      </w:r>
      <w:r w:rsidR="00AB6549" w:rsidRPr="00C97F5E">
        <w:t xml:space="preserve"> </w:t>
      </w:r>
      <w:r w:rsidR="003370DF">
        <w:t>section</w:t>
      </w:r>
      <w:r w:rsidRPr="00C97F5E">
        <w:t xml:space="preserve"> </w:t>
      </w:r>
      <w:r w:rsidR="008E75EC">
        <w:t>I</w:t>
      </w:r>
      <w:r w:rsidRPr="00C97F5E">
        <w:t>3.</w:t>
      </w:r>
    </w:p>
    <w:p w14:paraId="07E8DD59" w14:textId="651D688B" w:rsidR="00C97F5E" w:rsidRDefault="00C97F5E" w:rsidP="00BE4645">
      <w:pPr>
        <w:pStyle w:val="Default"/>
        <w:numPr>
          <w:ilvl w:val="0"/>
          <w:numId w:val="8"/>
        </w:numPr>
        <w:spacing w:before="120" w:after="120" w:line="259" w:lineRule="auto"/>
        <w:ind w:left="1267"/>
      </w:pPr>
      <w:r w:rsidRPr="00C97F5E">
        <w:lastRenderedPageBreak/>
        <w:t xml:space="preserve">The municipal stormwater and </w:t>
      </w:r>
      <w:r w:rsidR="00ED79C1">
        <w:t>authorized</w:t>
      </w:r>
      <w:r w:rsidRPr="00C97F5E">
        <w:t xml:space="preserve"> non-stormwater discharges must not discharge to a water of the </w:t>
      </w:r>
      <w:r w:rsidR="001C45C5">
        <w:t>U.S.</w:t>
      </w:r>
      <w:r w:rsidR="00683FFA">
        <w:t xml:space="preserve">, </w:t>
      </w:r>
      <w:r w:rsidRPr="00C97F5E">
        <w:t>water of the state</w:t>
      </w:r>
      <w:r w:rsidR="00683FFA">
        <w:t xml:space="preserve">, or, in the case of an Off-Site Compliance Option, </w:t>
      </w:r>
      <w:r w:rsidR="002C7698">
        <w:t>MS4 not party to the relevant implementation agreement</w:t>
      </w:r>
      <w:r w:rsidRPr="00C97F5E">
        <w:t xml:space="preserve"> prior to reaching the </w:t>
      </w:r>
      <w:r w:rsidR="009B3787">
        <w:t>stormwater capture</w:t>
      </w:r>
      <w:r w:rsidRPr="00C97F5E">
        <w:t xml:space="preserve"> </w:t>
      </w:r>
      <w:r w:rsidR="00166BC1">
        <w:t>best management practices</w:t>
      </w:r>
      <w:r w:rsidRPr="00C97F5E">
        <w:t>.</w:t>
      </w:r>
    </w:p>
    <w:p w14:paraId="0B67DBC3" w14:textId="0DC1C145" w:rsidR="004535A2" w:rsidRDefault="004B367B" w:rsidP="00BE4645">
      <w:pPr>
        <w:pStyle w:val="Default"/>
        <w:numPr>
          <w:ilvl w:val="0"/>
          <w:numId w:val="8"/>
        </w:numPr>
        <w:spacing w:before="120" w:after="120" w:line="259" w:lineRule="auto"/>
        <w:ind w:left="1260"/>
      </w:pPr>
      <w:r w:rsidRPr="004B367B">
        <w:t xml:space="preserve">The </w:t>
      </w:r>
      <w:r>
        <w:t>Permittee</w:t>
      </w:r>
      <w:r w:rsidRPr="004B367B">
        <w:t xml:space="preserve"> may include </w:t>
      </w:r>
      <w:r w:rsidR="00166BC1">
        <w:t>best management practices</w:t>
      </w:r>
      <w:r w:rsidRPr="004B367B">
        <w:t xml:space="preserve"> that capture and divert the required </w:t>
      </w:r>
      <w:r w:rsidR="00421E07">
        <w:t>stormwater</w:t>
      </w:r>
      <w:r w:rsidRPr="004B367B">
        <w:t xml:space="preserve"> runoff volumes to a </w:t>
      </w:r>
      <w:proofErr w:type="gramStart"/>
      <w:r w:rsidRPr="004B367B">
        <w:t>publicly-owned</w:t>
      </w:r>
      <w:proofErr w:type="gramEnd"/>
      <w:r w:rsidRPr="004B367B">
        <w:t xml:space="preserve"> sanitary sewer treatment facility, an on-site facility for on-site use, a regional reclaimed water distribution system, or a combination thereof. Proposed discharges to a </w:t>
      </w:r>
      <w:proofErr w:type="gramStart"/>
      <w:r w:rsidRPr="004B367B">
        <w:t>publicly-owned</w:t>
      </w:r>
      <w:proofErr w:type="gramEnd"/>
      <w:r w:rsidRPr="004B367B">
        <w:t xml:space="preserve"> sanitary sewer or reclaimed water distribution system shall be supported by a permit </w:t>
      </w:r>
      <w:r w:rsidR="00AB74EE">
        <w:t>(WDR or NPDES) approved by the State or regional water board.</w:t>
      </w:r>
    </w:p>
    <w:p w14:paraId="57F6878E" w14:textId="551145C9" w:rsidR="004B367B" w:rsidRDefault="004B367B" w:rsidP="00BE4645">
      <w:pPr>
        <w:pStyle w:val="Default"/>
        <w:numPr>
          <w:ilvl w:val="0"/>
          <w:numId w:val="8"/>
        </w:numPr>
        <w:spacing w:before="120" w:after="120" w:line="259" w:lineRule="auto"/>
        <w:ind w:left="1267"/>
      </w:pPr>
      <w:r>
        <w:t xml:space="preserve">The </w:t>
      </w:r>
      <w:r w:rsidR="00C3512A">
        <w:t>Permittee</w:t>
      </w:r>
      <w:r>
        <w:t xml:space="preserve"> shall ensure that groundwater is protected, as described in </w:t>
      </w:r>
      <w:r w:rsidR="003370DF" w:rsidRPr="00823AF6">
        <w:t>section</w:t>
      </w:r>
      <w:r w:rsidRPr="00823AF6">
        <w:t xml:space="preserve"> </w:t>
      </w:r>
      <w:r w:rsidR="008E75EC" w:rsidRPr="00823AF6">
        <w:t>I</w:t>
      </w:r>
      <w:r w:rsidR="004339D6" w:rsidRPr="00823AF6">
        <w:t>4</w:t>
      </w:r>
      <w:r w:rsidRPr="00823AF6">
        <w:t xml:space="preserve"> </w:t>
      </w:r>
      <w:r>
        <w:t>below.</w:t>
      </w:r>
    </w:p>
    <w:p w14:paraId="6BF55A13" w14:textId="00221B29" w:rsidR="004B367B" w:rsidRDefault="004B367B" w:rsidP="00BE4645">
      <w:pPr>
        <w:pStyle w:val="Default"/>
        <w:numPr>
          <w:ilvl w:val="0"/>
          <w:numId w:val="8"/>
        </w:numPr>
        <w:spacing w:before="120" w:after="120" w:line="259" w:lineRule="auto"/>
        <w:ind w:left="1267"/>
      </w:pPr>
      <w:r>
        <w:t xml:space="preserve">The Permittee shall implement measures to ensure the design standards </w:t>
      </w:r>
      <w:r w:rsidR="00AC0223">
        <w:t xml:space="preserve">are maintained </w:t>
      </w:r>
      <w:r>
        <w:t xml:space="preserve">for the life of the </w:t>
      </w:r>
      <w:r w:rsidR="00166BC1">
        <w:t>best management practices</w:t>
      </w:r>
      <w:r>
        <w:t xml:space="preserve"> and</w:t>
      </w:r>
      <w:r w:rsidR="00997C63">
        <w:t>,</w:t>
      </w:r>
      <w:r>
        <w:t xml:space="preserve"> as appropriate, include reliability and safety factor calculations.</w:t>
      </w:r>
    </w:p>
    <w:p w14:paraId="099B5F3D" w14:textId="53277A13" w:rsidR="007C31D1" w:rsidRDefault="008E75EC" w:rsidP="00BE4645">
      <w:pPr>
        <w:pStyle w:val="Heading3"/>
      </w:pPr>
      <w:r>
        <w:t>I</w:t>
      </w:r>
      <w:r w:rsidR="00325B8C" w:rsidRPr="00FD1A6F">
        <w:t>2.2</w:t>
      </w:r>
      <w:r w:rsidR="00FD1A6F">
        <w:tab/>
      </w:r>
      <w:r w:rsidR="00F005EF">
        <w:t>Future Post-Construction Requirements</w:t>
      </w:r>
    </w:p>
    <w:p w14:paraId="7930C791" w14:textId="7DA0D59B" w:rsidR="00F005EF" w:rsidRDefault="00F005EF" w:rsidP="00F005EF">
      <w:pPr>
        <w:pStyle w:val="Default"/>
        <w:numPr>
          <w:ilvl w:val="0"/>
          <w:numId w:val="32"/>
        </w:numPr>
        <w:spacing w:before="120" w:after="120" w:line="259" w:lineRule="auto"/>
        <w:ind w:left="1260"/>
      </w:pPr>
      <w:r w:rsidRPr="00132E8C">
        <w:rPr>
          <w:rFonts w:eastAsia="Calibri"/>
        </w:rPr>
        <w:t>The</w:t>
      </w:r>
      <w:r>
        <w:t xml:space="preserve"> </w:t>
      </w:r>
      <w:r w:rsidRPr="538E166F">
        <w:rPr>
          <w:rFonts w:cstheme="minorBidi"/>
          <w:color w:val="auto"/>
        </w:rPr>
        <w:t>Permittee</w:t>
      </w:r>
      <w:r>
        <w:t xml:space="preserve"> shall ensure that any future construction within the area of its jurisdiction draining to a stormwater capture best management practice being used to meet the requirements of these Compliance Options does not increase the amount of runoff from that drainage area beyond the designed capacity of its stormwater capture best management practices and/or the capacity allotted to the Permittee as part of an Off-Site stormwater capture best management practice.</w:t>
      </w:r>
    </w:p>
    <w:p w14:paraId="5F64F804" w14:textId="287E93D1" w:rsidR="00F005EF" w:rsidRDefault="00F005EF" w:rsidP="00F005EF">
      <w:pPr>
        <w:pStyle w:val="Default"/>
        <w:numPr>
          <w:ilvl w:val="0"/>
          <w:numId w:val="32"/>
        </w:numPr>
        <w:spacing w:before="120" w:after="120" w:line="259" w:lineRule="auto"/>
        <w:ind w:left="1260"/>
      </w:pPr>
      <w:r>
        <w:t>The Permittee may use the designed capacity of its stormwater capture best management practices and/or the capacity allotted to the Permittee as part of an off-site stormwater capture best management practice to comply with post-construction water quality and retention requirements for future Small Projects and Regulated Projects per the Post-Construction Stormwater Management Program (sections D6 for Traditional and E6 for Non-traditional permittees), i.e., the Permittee may build a stormwater capture best management practice or enter into a legal agreement to attain an allotment from an Off-Site best management practice with additional capacity to account for future development in a drainage area.</w:t>
      </w:r>
    </w:p>
    <w:p w14:paraId="7762D85E" w14:textId="1205BCF3" w:rsidR="00F005EF" w:rsidRPr="00F005EF" w:rsidRDefault="00F005EF" w:rsidP="00F632D1">
      <w:pPr>
        <w:pStyle w:val="Default"/>
        <w:numPr>
          <w:ilvl w:val="0"/>
          <w:numId w:val="32"/>
        </w:numPr>
        <w:spacing w:before="120" w:after="120" w:line="259" w:lineRule="auto"/>
        <w:ind w:left="1260"/>
      </w:pPr>
      <w:r>
        <w:t>Permittees implementing</w:t>
      </w:r>
      <w:r w:rsidRPr="00E741AE">
        <w:t xml:space="preserve"> provision D6.11</w:t>
      </w:r>
      <w:r>
        <w:t xml:space="preserve"> Alternative Post-Construction Storm Water Management Requirements Based on Assessment and Maintenance of Watershed Processes shall ensure future development and </w:t>
      </w:r>
      <w:r>
        <w:lastRenderedPageBreak/>
        <w:t xml:space="preserve">re-development comply with those provisions if not provided in full by the stormwater capture best management practice. </w:t>
      </w:r>
    </w:p>
    <w:p w14:paraId="0DD9849B" w14:textId="1B58EF49" w:rsidR="00325B8C" w:rsidRPr="00FD1A6F" w:rsidRDefault="008E75EC" w:rsidP="00BE4645">
      <w:pPr>
        <w:pStyle w:val="Heading3"/>
      </w:pPr>
      <w:r>
        <w:t>I</w:t>
      </w:r>
      <w:r w:rsidR="00325B8C" w:rsidRPr="00FD1A6F">
        <w:t>2.</w:t>
      </w:r>
      <w:r w:rsidR="00B74373">
        <w:t>3</w:t>
      </w:r>
      <w:r w:rsidR="00FD1A6F">
        <w:tab/>
      </w:r>
      <w:r w:rsidR="0005650C">
        <w:t xml:space="preserve">Additional </w:t>
      </w:r>
      <w:r w:rsidR="00325B8C" w:rsidRPr="00FD1A6F">
        <w:t>Off-Site Compliance</w:t>
      </w:r>
      <w:r w:rsidR="007C739A">
        <w:t xml:space="preserve"> Option</w:t>
      </w:r>
      <w:r w:rsidR="004502F3">
        <w:t xml:space="preserve"> </w:t>
      </w:r>
      <w:r w:rsidR="004F30A2">
        <w:t>Requirements</w:t>
      </w:r>
    </w:p>
    <w:p w14:paraId="6F56AE68" w14:textId="20146A94" w:rsidR="007540E0" w:rsidRPr="00570815" w:rsidRDefault="007540E0" w:rsidP="00414CC9">
      <w:pPr>
        <w:pStyle w:val="Default"/>
        <w:numPr>
          <w:ilvl w:val="0"/>
          <w:numId w:val="17"/>
        </w:numPr>
        <w:spacing w:before="120" w:after="120" w:line="259" w:lineRule="auto"/>
        <w:ind w:left="1267"/>
      </w:pPr>
      <w:r w:rsidRPr="00FD1A6F">
        <w:rPr>
          <w:rFonts w:eastAsia="Calibri"/>
        </w:rPr>
        <w:t xml:space="preserve">The </w:t>
      </w:r>
      <w:r w:rsidR="00540AA9">
        <w:t>Permittee</w:t>
      </w:r>
      <w:r w:rsidRPr="00FD1A6F">
        <w:rPr>
          <w:rFonts w:eastAsia="Calibri"/>
        </w:rPr>
        <w:t xml:space="preserve"> </w:t>
      </w:r>
      <w:r w:rsidRPr="00FD1A6F">
        <w:t>may</w:t>
      </w:r>
      <w:r w:rsidRPr="00FD1A6F">
        <w:rPr>
          <w:rFonts w:eastAsia="Calibri"/>
        </w:rPr>
        <w:t xml:space="preserve"> enter into a local agreement with </w:t>
      </w:r>
      <w:r w:rsidR="00FD1A6F" w:rsidRPr="00FD1A6F">
        <w:rPr>
          <w:rFonts w:eastAsia="Calibri"/>
        </w:rPr>
        <w:t>other entities</w:t>
      </w:r>
      <w:r w:rsidRPr="00FD1A6F">
        <w:rPr>
          <w:rFonts w:eastAsia="Calibri"/>
        </w:rPr>
        <w:t xml:space="preserve"> to participate in the development, implementation, and operation of an off-site </w:t>
      </w:r>
      <w:r w:rsidR="00421E07">
        <w:rPr>
          <w:rFonts w:eastAsia="Calibri"/>
        </w:rPr>
        <w:t>stormwater</w:t>
      </w:r>
      <w:r w:rsidRPr="00FD1A6F">
        <w:rPr>
          <w:rFonts w:eastAsia="Calibri"/>
        </w:rPr>
        <w:t xml:space="preserve"> capture and/or infiltration </w:t>
      </w:r>
      <w:r w:rsidR="00166BC1">
        <w:rPr>
          <w:rFonts w:eastAsia="Calibri"/>
        </w:rPr>
        <w:t>best management practice</w:t>
      </w:r>
      <w:r w:rsidRPr="00FD1A6F">
        <w:rPr>
          <w:rFonts w:eastAsia="Calibri"/>
        </w:rPr>
        <w:t xml:space="preserve"> (Off-Site </w:t>
      </w:r>
      <w:r w:rsidR="00166BC1">
        <w:rPr>
          <w:rFonts w:eastAsia="Calibri"/>
        </w:rPr>
        <w:t>best management practice</w:t>
      </w:r>
      <w:r w:rsidRPr="00FD1A6F">
        <w:rPr>
          <w:rFonts w:eastAsia="Calibri"/>
        </w:rPr>
        <w:t>)</w:t>
      </w:r>
      <w:r w:rsidRPr="00570815">
        <w:t>.</w:t>
      </w:r>
    </w:p>
    <w:p w14:paraId="550E456A" w14:textId="299E7B5E" w:rsidR="007540E0" w:rsidRPr="00BB03BC" w:rsidRDefault="007540E0" w:rsidP="00BB03BC">
      <w:pPr>
        <w:pStyle w:val="Default"/>
        <w:numPr>
          <w:ilvl w:val="0"/>
          <w:numId w:val="17"/>
        </w:numPr>
        <w:spacing w:before="120" w:after="120" w:line="259" w:lineRule="auto"/>
        <w:ind w:left="1267"/>
        <w:rPr>
          <w:rFonts w:eastAsia="Calibri"/>
        </w:rPr>
      </w:pPr>
      <w:r w:rsidRPr="00BB03BC">
        <w:rPr>
          <w:rFonts w:eastAsia="Calibri"/>
        </w:rPr>
        <w:t xml:space="preserve">The </w:t>
      </w:r>
      <w:r w:rsidR="00FD1A6F" w:rsidRPr="00BB03BC">
        <w:rPr>
          <w:rFonts w:eastAsia="Calibri"/>
        </w:rPr>
        <w:t>Permittee</w:t>
      </w:r>
      <w:r w:rsidRPr="00BB03BC">
        <w:rPr>
          <w:rFonts w:eastAsia="Calibri"/>
        </w:rPr>
        <w:t xml:space="preserve"> shall work with the </w:t>
      </w:r>
      <w:r w:rsidR="00FD1A6F" w:rsidRPr="00BB03BC">
        <w:rPr>
          <w:rFonts w:eastAsia="Calibri"/>
        </w:rPr>
        <w:t>other entities</w:t>
      </w:r>
      <w:r w:rsidRPr="00BB03BC">
        <w:rPr>
          <w:rFonts w:eastAsia="Calibri"/>
        </w:rPr>
        <w:t xml:space="preserve"> to define participation in the development, implementation, operation of </w:t>
      </w:r>
      <w:r w:rsidR="00712908" w:rsidRPr="00BB03BC">
        <w:rPr>
          <w:rFonts w:eastAsia="Calibri"/>
        </w:rPr>
        <w:t>and responsibility for</w:t>
      </w:r>
      <w:r w:rsidRPr="00BB03BC">
        <w:rPr>
          <w:rFonts w:eastAsia="Calibri"/>
        </w:rPr>
        <w:t xml:space="preserve"> the Off-Site </w:t>
      </w:r>
      <w:r w:rsidR="00166BC1" w:rsidRPr="00BB03BC">
        <w:rPr>
          <w:rFonts w:eastAsia="Calibri"/>
        </w:rPr>
        <w:t>best management practices</w:t>
      </w:r>
      <w:r w:rsidRPr="00BB03BC">
        <w:rPr>
          <w:rFonts w:eastAsia="Calibri"/>
        </w:rPr>
        <w:t>.</w:t>
      </w:r>
    </w:p>
    <w:p w14:paraId="18714983" w14:textId="6C084F9F" w:rsidR="007540E0" w:rsidRPr="00BB03BC" w:rsidRDefault="007540E0" w:rsidP="00BB03BC">
      <w:pPr>
        <w:pStyle w:val="Default"/>
        <w:numPr>
          <w:ilvl w:val="0"/>
          <w:numId w:val="17"/>
        </w:numPr>
        <w:spacing w:before="120" w:after="120" w:line="259" w:lineRule="auto"/>
        <w:ind w:left="1267"/>
        <w:rPr>
          <w:rFonts w:eastAsia="Calibri"/>
        </w:rPr>
      </w:pPr>
      <w:r w:rsidRPr="00BB03BC">
        <w:rPr>
          <w:rFonts w:eastAsia="Calibri"/>
        </w:rPr>
        <w:t xml:space="preserve">The </w:t>
      </w:r>
      <w:r w:rsidR="00FD1A6F" w:rsidRPr="00BB03BC">
        <w:rPr>
          <w:rFonts w:eastAsia="Calibri"/>
        </w:rPr>
        <w:t>Permittee</w:t>
      </w:r>
      <w:r w:rsidRPr="00BB03BC">
        <w:rPr>
          <w:rFonts w:eastAsia="Calibri"/>
        </w:rPr>
        <w:t xml:space="preserve"> and </w:t>
      </w:r>
      <w:r w:rsidR="00FD1A6F" w:rsidRPr="00BB03BC">
        <w:rPr>
          <w:rFonts w:eastAsia="Calibri"/>
        </w:rPr>
        <w:t>other entities</w:t>
      </w:r>
      <w:r w:rsidRPr="00BB03BC">
        <w:rPr>
          <w:rFonts w:eastAsia="Calibri"/>
        </w:rPr>
        <w:t xml:space="preserve"> shall ensure the agreement includes applicable protections for waters of the state </w:t>
      </w:r>
      <w:r w:rsidR="00443DB9">
        <w:rPr>
          <w:rFonts w:eastAsia="Calibri"/>
        </w:rPr>
        <w:t>per</w:t>
      </w:r>
      <w:r w:rsidRPr="00BB03BC">
        <w:rPr>
          <w:rFonts w:eastAsia="Calibri"/>
        </w:rPr>
        <w:t xml:space="preserve"> </w:t>
      </w:r>
      <w:r w:rsidR="003370DF" w:rsidRPr="00BB03BC">
        <w:rPr>
          <w:rFonts w:eastAsia="Calibri"/>
        </w:rPr>
        <w:t>section</w:t>
      </w:r>
      <w:r w:rsidRPr="00BB03BC">
        <w:rPr>
          <w:rFonts w:eastAsia="Calibri"/>
        </w:rPr>
        <w:t xml:space="preserve"> </w:t>
      </w:r>
      <w:r w:rsidR="008E75EC" w:rsidRPr="00BB03BC">
        <w:rPr>
          <w:rFonts w:eastAsia="Calibri"/>
        </w:rPr>
        <w:t>I</w:t>
      </w:r>
      <w:r w:rsidR="004E6663" w:rsidRPr="00BB03BC">
        <w:rPr>
          <w:rFonts w:eastAsia="Calibri"/>
        </w:rPr>
        <w:t>4</w:t>
      </w:r>
      <w:r w:rsidRPr="00BB03BC">
        <w:rPr>
          <w:rFonts w:eastAsia="Calibri"/>
        </w:rPr>
        <w:t>.</w:t>
      </w:r>
    </w:p>
    <w:p w14:paraId="46A5825B" w14:textId="26798CB5" w:rsidR="00A34DAF" w:rsidRDefault="008E75EC" w:rsidP="00BE4645">
      <w:pPr>
        <w:pStyle w:val="Heading2"/>
        <w:rPr>
          <w:rFonts w:hint="eastAsia"/>
        </w:rPr>
      </w:pPr>
      <w:r>
        <w:t>I</w:t>
      </w:r>
      <w:r w:rsidR="00A34DAF" w:rsidRPr="00A25DA5">
        <w:t>3</w:t>
      </w:r>
      <w:r w:rsidR="001477B8">
        <w:t>.</w:t>
      </w:r>
      <w:r w:rsidR="003D1418">
        <w:tab/>
      </w:r>
      <w:r w:rsidR="00A34DAF" w:rsidRPr="00A25DA5">
        <w:t>Design Criteria</w:t>
      </w:r>
    </w:p>
    <w:p w14:paraId="7C0D692C" w14:textId="3318C177" w:rsidR="003D1418" w:rsidRPr="003D1418" w:rsidRDefault="008E75EC" w:rsidP="00BE4645">
      <w:pPr>
        <w:pStyle w:val="Heading3"/>
      </w:pPr>
      <w:r>
        <w:t>I</w:t>
      </w:r>
      <w:r w:rsidR="003D1418">
        <w:t>3.1</w:t>
      </w:r>
      <w:r w:rsidR="003D1418">
        <w:tab/>
        <w:t>General Design Criteria</w:t>
      </w:r>
    </w:p>
    <w:p w14:paraId="7C4EA0A2" w14:textId="78E927FD" w:rsidR="00A34DAF" w:rsidRPr="00A25DA5" w:rsidRDefault="00257F83" w:rsidP="00132E8C">
      <w:pPr>
        <w:pStyle w:val="Default"/>
        <w:numPr>
          <w:ilvl w:val="0"/>
          <w:numId w:val="31"/>
        </w:numPr>
        <w:spacing w:before="120" w:after="120" w:line="259" w:lineRule="auto"/>
        <w:ind w:left="1260"/>
      </w:pPr>
      <w:r>
        <w:t>Compliance Option</w:t>
      </w:r>
      <w:r w:rsidR="00490370">
        <w:t xml:space="preserve"> b</w:t>
      </w:r>
      <w:r w:rsidR="00166BC1">
        <w:t>est management practices</w:t>
      </w:r>
      <w:r w:rsidR="00A34DAF" w:rsidRPr="00A25DA5">
        <w:t xml:space="preserve"> </w:t>
      </w:r>
      <w:r w:rsidR="00A25DA5" w:rsidRPr="00A25DA5">
        <w:t>shall:</w:t>
      </w:r>
    </w:p>
    <w:p w14:paraId="77CE8DB4" w14:textId="188A23AC" w:rsidR="00A34DAF" w:rsidRPr="00A25DA5" w:rsidRDefault="00A34DAF" w:rsidP="00132E8C">
      <w:pPr>
        <w:pStyle w:val="Default"/>
        <w:numPr>
          <w:ilvl w:val="0"/>
          <w:numId w:val="9"/>
        </w:numPr>
        <w:spacing w:before="120" w:after="120" w:line="259" w:lineRule="auto"/>
        <w:ind w:left="1620"/>
        <w:rPr>
          <w:rFonts w:eastAsia="Calibri"/>
        </w:rPr>
      </w:pPr>
      <w:r w:rsidRPr="003D1418">
        <w:t>Maintain</w:t>
      </w:r>
      <w:r w:rsidRPr="00A25DA5">
        <w:rPr>
          <w:rFonts w:eastAsia="Calibri"/>
        </w:rPr>
        <w:t xml:space="preserve"> the effective capacity to capture, infiltrate and/or </w:t>
      </w:r>
      <w:proofErr w:type="spellStart"/>
      <w:r w:rsidRPr="00A25DA5">
        <w:rPr>
          <w:rFonts w:eastAsia="Calibri"/>
        </w:rPr>
        <w:t>evapotranspire</w:t>
      </w:r>
      <w:proofErr w:type="spellEnd"/>
      <w:r w:rsidRPr="00A25DA5">
        <w:rPr>
          <w:rFonts w:eastAsia="Calibri"/>
        </w:rPr>
        <w:t xml:space="preserve"> the volume of runoff produced </w:t>
      </w:r>
      <w:r w:rsidR="00AA6CE2">
        <w:rPr>
          <w:rFonts w:eastAsia="Calibri"/>
        </w:rPr>
        <w:t>by rainfall events</w:t>
      </w:r>
      <w:r w:rsidRPr="00A25DA5">
        <w:rPr>
          <w:rFonts w:eastAsia="Calibri"/>
        </w:rPr>
        <w:t xml:space="preserve"> up to and</w:t>
      </w:r>
      <w:r w:rsidR="00AA6CE2">
        <w:rPr>
          <w:rFonts w:eastAsia="Calibri"/>
        </w:rPr>
        <w:t xml:space="preserve"> including</w:t>
      </w:r>
      <w:r w:rsidRPr="00A25DA5">
        <w:rPr>
          <w:rFonts w:eastAsia="Calibri"/>
        </w:rPr>
        <w:t xml:space="preserve"> the 85th percentile 24-hour precipitation event based upon local, historical precipitation data and records</w:t>
      </w:r>
      <w:r w:rsidR="00570815">
        <w:rPr>
          <w:rFonts w:eastAsia="Calibri"/>
        </w:rPr>
        <w:t xml:space="preserve"> for the entire drainage area claiming </w:t>
      </w:r>
      <w:r w:rsidR="007D3571">
        <w:rPr>
          <w:rFonts w:eastAsia="Calibri"/>
        </w:rPr>
        <w:t>Compliance Option</w:t>
      </w:r>
      <w:r w:rsidR="00570815">
        <w:rPr>
          <w:rFonts w:eastAsia="Calibri"/>
        </w:rPr>
        <w:t xml:space="preserve"> credit for the stormwater capture </w:t>
      </w:r>
      <w:r w:rsidR="00166BC1">
        <w:rPr>
          <w:rFonts w:eastAsia="Calibri"/>
        </w:rPr>
        <w:t xml:space="preserve">best management </w:t>
      </w:r>
      <w:proofErr w:type="gramStart"/>
      <w:r w:rsidR="00166BC1">
        <w:rPr>
          <w:rFonts w:eastAsia="Calibri"/>
        </w:rPr>
        <w:t>practices</w:t>
      </w:r>
      <w:r w:rsidRPr="00A25DA5">
        <w:rPr>
          <w:rFonts w:eastAsia="Calibri"/>
        </w:rPr>
        <w:t>;</w:t>
      </w:r>
      <w:proofErr w:type="gramEnd"/>
    </w:p>
    <w:p w14:paraId="77031DD0" w14:textId="1DF463E6" w:rsidR="00CC59E0" w:rsidRDefault="00A34DAF" w:rsidP="00132E8C">
      <w:pPr>
        <w:pStyle w:val="Default"/>
        <w:numPr>
          <w:ilvl w:val="0"/>
          <w:numId w:val="9"/>
        </w:numPr>
        <w:spacing w:before="120" w:after="120" w:line="259" w:lineRule="auto"/>
        <w:ind w:left="1620"/>
        <w:rPr>
          <w:rFonts w:eastAsia="Calibri"/>
        </w:rPr>
      </w:pPr>
      <w:r w:rsidRPr="00A25DA5">
        <w:rPr>
          <w:rFonts w:eastAsia="Calibri"/>
        </w:rPr>
        <w:t xml:space="preserve">Be </w:t>
      </w:r>
      <w:r w:rsidRPr="003D1418">
        <w:t>designed</w:t>
      </w:r>
      <w:r w:rsidRPr="00A25DA5">
        <w:rPr>
          <w:rFonts w:eastAsia="Calibri"/>
        </w:rPr>
        <w:t xml:space="preserve"> to capture</w:t>
      </w:r>
      <w:r w:rsidR="00A25DA5">
        <w:rPr>
          <w:rFonts w:eastAsia="Calibri"/>
        </w:rPr>
        <w:t>,</w:t>
      </w:r>
      <w:r w:rsidRPr="00A25DA5">
        <w:rPr>
          <w:rFonts w:eastAsia="Calibri"/>
        </w:rPr>
        <w:t xml:space="preserve"> infiltrate, and/or </w:t>
      </w:r>
      <w:proofErr w:type="spellStart"/>
      <w:r w:rsidRPr="00A25DA5">
        <w:rPr>
          <w:rFonts w:eastAsia="Calibri"/>
        </w:rPr>
        <w:t>evapotranspire</w:t>
      </w:r>
      <w:proofErr w:type="spellEnd"/>
      <w:r w:rsidRPr="00A25DA5">
        <w:rPr>
          <w:rFonts w:eastAsia="Calibri"/>
        </w:rPr>
        <w:t xml:space="preserve"> drainage for only the following water </w:t>
      </w:r>
      <w:proofErr w:type="gramStart"/>
      <w:r w:rsidRPr="00A25DA5">
        <w:rPr>
          <w:rFonts w:eastAsia="Calibri"/>
        </w:rPr>
        <w:t>sources;</w:t>
      </w:r>
      <w:proofErr w:type="gramEnd"/>
    </w:p>
    <w:p w14:paraId="2924B9F9" w14:textId="27B2A474" w:rsidR="00A25DA5" w:rsidRDefault="00A25DA5" w:rsidP="00132E8C">
      <w:pPr>
        <w:pStyle w:val="ListParagraph"/>
        <w:numPr>
          <w:ilvl w:val="0"/>
          <w:numId w:val="10"/>
        </w:numPr>
        <w:ind w:left="1980" w:hanging="356"/>
        <w:contextualSpacing w:val="0"/>
        <w:rPr>
          <w:rFonts w:eastAsia="Calibri" w:cs="Arial"/>
        </w:rPr>
      </w:pPr>
      <w:r w:rsidRPr="003D1418">
        <w:rPr>
          <w:rFonts w:eastAsia="Calibri" w:cs="Arial"/>
        </w:rPr>
        <w:t>Municipal</w:t>
      </w:r>
      <w:r>
        <w:t xml:space="preserve"> stormwater runoff;</w:t>
      </w:r>
      <w:r w:rsidR="00A86A45">
        <w:t xml:space="preserve"> and</w:t>
      </w:r>
    </w:p>
    <w:p w14:paraId="60A5D51B" w14:textId="292C60D8" w:rsidR="00A25DA5" w:rsidRDefault="00ED79C1" w:rsidP="00132E8C">
      <w:pPr>
        <w:pStyle w:val="ListParagraph"/>
        <w:numPr>
          <w:ilvl w:val="0"/>
          <w:numId w:val="10"/>
        </w:numPr>
        <w:ind w:left="1980" w:hanging="356"/>
        <w:contextualSpacing w:val="0"/>
      </w:pPr>
      <w:r w:rsidRPr="00132E8C">
        <w:rPr>
          <w:rFonts w:eastAsia="Calibri" w:cs="Arial"/>
        </w:rPr>
        <w:t>Authorized</w:t>
      </w:r>
      <w:r w:rsidR="00A25DA5">
        <w:t xml:space="preserve"> non-stormwater discharges as defined in </w:t>
      </w:r>
      <w:r w:rsidR="003370DF">
        <w:t>section</w:t>
      </w:r>
      <w:r w:rsidR="00A25DA5">
        <w:t xml:space="preserve"> 5.8.1 of this </w:t>
      </w:r>
      <w:proofErr w:type="gramStart"/>
      <w:r w:rsidR="00A25DA5">
        <w:t>Order</w:t>
      </w:r>
      <w:r w:rsidR="00880DE3">
        <w:t>;</w:t>
      </w:r>
      <w:proofErr w:type="gramEnd"/>
      <w:r w:rsidR="00880DE3">
        <w:t xml:space="preserve"> </w:t>
      </w:r>
    </w:p>
    <w:p w14:paraId="14E422B0" w14:textId="188A00E3" w:rsidR="00A205D2" w:rsidRDefault="003D1418" w:rsidP="00132E8C">
      <w:pPr>
        <w:pStyle w:val="Default"/>
        <w:numPr>
          <w:ilvl w:val="0"/>
          <w:numId w:val="9"/>
        </w:numPr>
        <w:spacing w:before="120" w:after="120" w:line="259" w:lineRule="auto"/>
        <w:ind w:left="1620"/>
        <w:rPr>
          <w:rFonts w:eastAsia="Calibri"/>
        </w:rPr>
      </w:pPr>
      <w:r w:rsidRPr="00132E8C">
        <w:t>Be</w:t>
      </w:r>
      <w:r>
        <w:rPr>
          <w:rFonts w:eastAsia="Calibri"/>
        </w:rPr>
        <w:t xml:space="preserve"> </w:t>
      </w:r>
      <w:r w:rsidRPr="003D1418">
        <w:t>d</w:t>
      </w:r>
      <w:r w:rsidR="00A25DA5" w:rsidRPr="003D1418">
        <w:t>esigned</w:t>
      </w:r>
      <w:r w:rsidR="00A25DA5">
        <w:t xml:space="preserve"> </w:t>
      </w:r>
      <w:r w:rsidR="26FE701F">
        <w:t xml:space="preserve">with sufficient drawdown </w:t>
      </w:r>
      <w:r w:rsidR="371DF652">
        <w:t>time or capacity</w:t>
      </w:r>
      <w:r w:rsidR="26FE701F">
        <w:t xml:space="preserve"> to receive another design storm </w:t>
      </w:r>
      <w:r w:rsidR="00A1084A">
        <w:t>24</w:t>
      </w:r>
      <w:r w:rsidR="26FE701F">
        <w:t xml:space="preserve"> </w:t>
      </w:r>
      <w:r w:rsidR="00A1084A">
        <w:t>hours</w:t>
      </w:r>
      <w:r w:rsidR="26FE701F">
        <w:t xml:space="preserve"> after </w:t>
      </w:r>
      <w:r w:rsidR="6C9F4B0A">
        <w:t>cessation of the prior storm event</w:t>
      </w:r>
      <w:r w:rsidR="00B378C3">
        <w:t>.</w:t>
      </w:r>
    </w:p>
    <w:p w14:paraId="003AFCE1" w14:textId="76DDDCC5" w:rsidR="00A25DA5" w:rsidRPr="00A25DA5" w:rsidRDefault="00187D70" w:rsidP="00132E8C">
      <w:pPr>
        <w:pStyle w:val="Default"/>
        <w:numPr>
          <w:ilvl w:val="0"/>
          <w:numId w:val="9"/>
        </w:numPr>
        <w:spacing w:before="120" w:after="120" w:line="259" w:lineRule="auto"/>
        <w:ind w:left="1620"/>
        <w:rPr>
          <w:rFonts w:eastAsia="Calibri"/>
        </w:rPr>
      </w:pPr>
      <w:r>
        <w:rPr>
          <w:rFonts w:eastAsia="Calibri"/>
        </w:rPr>
        <w:t>B</w:t>
      </w:r>
      <w:r w:rsidR="00A205D2">
        <w:rPr>
          <w:rFonts w:eastAsia="Calibri"/>
        </w:rPr>
        <w:t xml:space="preserve">e </w:t>
      </w:r>
      <w:r w:rsidR="00A205D2" w:rsidRPr="00132E8C">
        <w:t>designed</w:t>
      </w:r>
      <w:r w:rsidR="00A205D2">
        <w:rPr>
          <w:rFonts w:eastAsia="Calibri"/>
        </w:rPr>
        <w:t xml:space="preserve"> to</w:t>
      </w:r>
      <w:r w:rsidR="00A25DA5" w:rsidRPr="00A25DA5">
        <w:rPr>
          <w:rFonts w:eastAsia="Calibri"/>
        </w:rPr>
        <w:t xml:space="preserve"> drain from full to empty </w:t>
      </w:r>
      <w:r w:rsidR="009D7D76">
        <w:rPr>
          <w:rFonts w:eastAsia="Calibri"/>
        </w:rPr>
        <w:t>if</w:t>
      </w:r>
      <w:r w:rsidR="009D7D76" w:rsidRPr="00A25DA5">
        <w:rPr>
          <w:rFonts w:eastAsia="Calibri"/>
        </w:rPr>
        <w:t xml:space="preserve"> </w:t>
      </w:r>
      <w:r w:rsidR="00A25DA5" w:rsidRPr="00A25DA5">
        <w:rPr>
          <w:rFonts w:eastAsia="Calibri"/>
        </w:rPr>
        <w:t xml:space="preserve">no </w:t>
      </w:r>
      <w:proofErr w:type="gramStart"/>
      <w:r w:rsidR="00A25DA5" w:rsidRPr="00A25DA5">
        <w:rPr>
          <w:rFonts w:eastAsia="Calibri"/>
        </w:rPr>
        <w:t>inflows are</w:t>
      </w:r>
      <w:proofErr w:type="gramEnd"/>
      <w:r w:rsidR="00A25DA5" w:rsidRPr="00A25DA5">
        <w:rPr>
          <w:rFonts w:eastAsia="Calibri"/>
        </w:rPr>
        <w:t xml:space="preserve"> occurring, considering any relevant</w:t>
      </w:r>
      <w:r w:rsidR="00A25DA5">
        <w:rPr>
          <w:rFonts w:eastAsia="Calibri"/>
        </w:rPr>
        <w:t xml:space="preserve"> </w:t>
      </w:r>
      <w:r w:rsidR="00A25DA5" w:rsidRPr="00A25DA5">
        <w:rPr>
          <w:rFonts w:eastAsia="Calibri"/>
        </w:rPr>
        <w:t>safety factor</w:t>
      </w:r>
      <w:r w:rsidR="00A205D2">
        <w:rPr>
          <w:rFonts w:eastAsia="Calibri"/>
        </w:rPr>
        <w:t xml:space="preserve">s. </w:t>
      </w:r>
    </w:p>
    <w:p w14:paraId="398C9F9C" w14:textId="66729198" w:rsidR="00A25DA5" w:rsidRDefault="00A25DA5" w:rsidP="00132E8C">
      <w:pPr>
        <w:pStyle w:val="Default"/>
        <w:numPr>
          <w:ilvl w:val="0"/>
          <w:numId w:val="31"/>
        </w:numPr>
        <w:spacing w:before="120" w:after="120" w:line="259" w:lineRule="auto"/>
        <w:ind w:left="1260"/>
        <w:rPr>
          <w:rFonts w:eastAsia="Calibri"/>
        </w:rPr>
      </w:pPr>
      <w:r w:rsidRPr="00132E8C">
        <w:t>The</w:t>
      </w:r>
      <w:r w:rsidRPr="00A25DA5">
        <w:rPr>
          <w:rFonts w:eastAsia="Calibri"/>
        </w:rPr>
        <w:t xml:space="preserve"> </w:t>
      </w:r>
      <w:r w:rsidR="00C3512A">
        <w:t>Permittee</w:t>
      </w:r>
      <w:r w:rsidRPr="00A25DA5">
        <w:rPr>
          <w:rFonts w:eastAsia="Calibri"/>
        </w:rPr>
        <w:t xml:space="preserve"> shall implement measures to ensure the design standards</w:t>
      </w:r>
      <w:r>
        <w:rPr>
          <w:rFonts w:eastAsia="Calibri"/>
        </w:rPr>
        <w:t xml:space="preserve"> </w:t>
      </w:r>
      <w:r w:rsidRPr="00A25DA5">
        <w:rPr>
          <w:rFonts w:eastAsia="Calibri"/>
        </w:rPr>
        <w:t xml:space="preserve">for the life of the </w:t>
      </w:r>
      <w:r w:rsidR="00166BC1">
        <w:rPr>
          <w:rFonts w:eastAsia="Calibri"/>
        </w:rPr>
        <w:t>best management practices</w:t>
      </w:r>
      <w:r w:rsidRPr="00A25DA5">
        <w:rPr>
          <w:rFonts w:eastAsia="Calibri"/>
        </w:rPr>
        <w:t xml:space="preserve"> are maintained, and as appropriate, include</w:t>
      </w:r>
      <w:r>
        <w:rPr>
          <w:rFonts w:eastAsia="Calibri"/>
        </w:rPr>
        <w:t xml:space="preserve"> </w:t>
      </w:r>
      <w:r w:rsidRPr="00A25DA5">
        <w:rPr>
          <w:rFonts w:eastAsia="Calibri"/>
        </w:rPr>
        <w:t>reliability and safety factor calculations.</w:t>
      </w:r>
      <w:r>
        <w:rPr>
          <w:rFonts w:eastAsia="Calibri"/>
        </w:rPr>
        <w:t xml:space="preserve"> </w:t>
      </w:r>
    </w:p>
    <w:p w14:paraId="1905BFB4" w14:textId="5C8230F2" w:rsidR="00FE171F" w:rsidRPr="00F17659" w:rsidRDefault="00A25DA5" w:rsidP="00132E8C">
      <w:pPr>
        <w:pStyle w:val="Default"/>
        <w:numPr>
          <w:ilvl w:val="0"/>
          <w:numId w:val="31"/>
        </w:numPr>
        <w:spacing w:before="120" w:after="120" w:line="259" w:lineRule="auto"/>
        <w:ind w:left="1260"/>
        <w:rPr>
          <w:rFonts w:eastAsia="Calibri"/>
        </w:rPr>
      </w:pPr>
      <w:r w:rsidRPr="00A25DA5">
        <w:rPr>
          <w:rFonts w:eastAsia="Calibri"/>
        </w:rPr>
        <w:t xml:space="preserve">A </w:t>
      </w:r>
      <w:r w:rsidR="00C3512A" w:rsidRPr="00132E8C">
        <w:t>Permittee</w:t>
      </w:r>
      <w:r w:rsidRPr="00A25DA5">
        <w:rPr>
          <w:rFonts w:eastAsia="Calibri"/>
        </w:rPr>
        <w:t xml:space="preserve"> implementing infiltration </w:t>
      </w:r>
      <w:r w:rsidR="00166BC1">
        <w:rPr>
          <w:rFonts w:eastAsia="Calibri"/>
        </w:rPr>
        <w:t>best management practices</w:t>
      </w:r>
      <w:r w:rsidRPr="00A25DA5">
        <w:rPr>
          <w:rFonts w:eastAsia="Calibri"/>
        </w:rPr>
        <w:t xml:space="preserve"> </w:t>
      </w:r>
      <w:r w:rsidR="009208FF">
        <w:rPr>
          <w:rFonts w:eastAsia="Calibri"/>
        </w:rPr>
        <w:t>may</w:t>
      </w:r>
      <w:r w:rsidRPr="00A25DA5">
        <w:rPr>
          <w:rFonts w:eastAsia="Calibri"/>
        </w:rPr>
        <w:t xml:space="preserve"> include a shutoff</w:t>
      </w:r>
      <w:r>
        <w:rPr>
          <w:rFonts w:eastAsia="Calibri"/>
        </w:rPr>
        <w:t xml:space="preserve"> </w:t>
      </w:r>
      <w:r w:rsidRPr="00A25DA5">
        <w:rPr>
          <w:rFonts w:eastAsia="Calibri"/>
        </w:rPr>
        <w:t xml:space="preserve">mechanism (e.g., a valve that diverts </w:t>
      </w:r>
      <w:r w:rsidR="001224EB">
        <w:rPr>
          <w:rFonts w:eastAsia="Calibri"/>
        </w:rPr>
        <w:t xml:space="preserve">a </w:t>
      </w:r>
      <w:r w:rsidRPr="00A25DA5">
        <w:rPr>
          <w:rFonts w:eastAsia="Calibri"/>
        </w:rPr>
        <w:t xml:space="preserve">discharge from </w:t>
      </w:r>
      <w:r w:rsidRPr="00A25DA5">
        <w:rPr>
          <w:rFonts w:eastAsia="Calibri"/>
        </w:rPr>
        <w:lastRenderedPageBreak/>
        <w:t>entering the</w:t>
      </w:r>
      <w:r>
        <w:rPr>
          <w:rFonts w:eastAsia="Calibri"/>
        </w:rPr>
        <w:t xml:space="preserve"> </w:t>
      </w:r>
      <w:r w:rsidR="00166BC1">
        <w:rPr>
          <w:rFonts w:eastAsia="Calibri"/>
        </w:rPr>
        <w:t>best management practices</w:t>
      </w:r>
      <w:r w:rsidRPr="00A25DA5">
        <w:rPr>
          <w:rFonts w:eastAsia="Calibri"/>
        </w:rPr>
        <w:t xml:space="preserve">) in the design and implementation of infiltration </w:t>
      </w:r>
      <w:r w:rsidR="00166BC1">
        <w:rPr>
          <w:rFonts w:eastAsia="Calibri"/>
        </w:rPr>
        <w:t>best management practices</w:t>
      </w:r>
      <w:r w:rsidRPr="00A25DA5">
        <w:rPr>
          <w:rFonts w:eastAsia="Calibri"/>
        </w:rPr>
        <w:t>.</w:t>
      </w:r>
      <w:r>
        <w:rPr>
          <w:rFonts w:eastAsia="Calibri"/>
        </w:rPr>
        <w:t xml:space="preserve"> </w:t>
      </w:r>
      <w:r w:rsidRPr="00A25DA5">
        <w:rPr>
          <w:rFonts w:eastAsia="Calibri"/>
        </w:rPr>
        <w:t xml:space="preserve">If including a shutoff mechanism is infeasible for </w:t>
      </w:r>
      <w:proofErr w:type="gramStart"/>
      <w:r w:rsidRPr="00A25DA5">
        <w:rPr>
          <w:rFonts w:eastAsia="Calibri"/>
        </w:rPr>
        <w:t xml:space="preserve">a </w:t>
      </w:r>
      <w:r w:rsidR="00166BC1">
        <w:rPr>
          <w:rFonts w:eastAsia="Calibri"/>
        </w:rPr>
        <w:t>best</w:t>
      </w:r>
      <w:proofErr w:type="gramEnd"/>
      <w:r w:rsidR="00166BC1">
        <w:rPr>
          <w:rFonts w:eastAsia="Calibri"/>
        </w:rPr>
        <w:t xml:space="preserve"> management practice</w:t>
      </w:r>
      <w:r w:rsidRPr="00A25DA5">
        <w:rPr>
          <w:rFonts w:eastAsia="Calibri"/>
        </w:rPr>
        <w:t>, appropriate spill prevention and response</w:t>
      </w:r>
      <w:r w:rsidR="001224EB">
        <w:rPr>
          <w:rFonts w:eastAsia="Calibri"/>
        </w:rPr>
        <w:t xml:space="preserve"> procedures</w:t>
      </w:r>
      <w:r w:rsidRPr="00A25DA5">
        <w:rPr>
          <w:rFonts w:eastAsia="Calibri"/>
        </w:rPr>
        <w:t xml:space="preserve"> and training</w:t>
      </w:r>
      <w:r>
        <w:rPr>
          <w:rFonts w:eastAsia="Calibri"/>
        </w:rPr>
        <w:t xml:space="preserve"> </w:t>
      </w:r>
      <w:r w:rsidRPr="00A25DA5">
        <w:rPr>
          <w:rFonts w:eastAsia="Calibri"/>
        </w:rPr>
        <w:t>shall be implemented.</w:t>
      </w:r>
    </w:p>
    <w:p w14:paraId="12CCA203" w14:textId="6FF11447" w:rsidR="00A508B0" w:rsidRPr="00513A34" w:rsidRDefault="00A508B0" w:rsidP="00513A34">
      <w:pPr>
        <w:pStyle w:val="Heading3"/>
        <w:rPr>
          <w:rFonts w:ascii="Arial Bold" w:hAnsi="Arial Bold" w:hint="eastAsia"/>
        </w:rPr>
      </w:pPr>
      <w:r w:rsidRPr="00513A34">
        <w:rPr>
          <w:rFonts w:ascii="Arial Bold" w:hAnsi="Arial Bold"/>
        </w:rPr>
        <w:t>I3.2</w:t>
      </w:r>
      <w:r w:rsidR="00A76745" w:rsidRPr="00513A34">
        <w:rPr>
          <w:rFonts w:ascii="Arial Bold" w:hAnsi="Arial Bold"/>
        </w:rPr>
        <w:tab/>
      </w:r>
      <w:r w:rsidR="00513A34">
        <w:rPr>
          <w:rFonts w:ascii="Arial Bold" w:hAnsi="Arial Bold"/>
        </w:rPr>
        <w:t>Certification by the California Registered Civil Engineer</w:t>
      </w:r>
    </w:p>
    <w:p w14:paraId="6FE97889" w14:textId="0A4D72BB" w:rsidR="00EF3721" w:rsidRPr="001A762B" w:rsidRDefault="00EF3721" w:rsidP="00513A34">
      <w:pPr>
        <w:rPr>
          <w:shd w:val="clear" w:color="auto" w:fill="FFFFFF" w:themeFill="background1"/>
        </w:rPr>
      </w:pPr>
      <w:r w:rsidRPr="001A762B">
        <w:rPr>
          <w:shd w:val="clear" w:color="auto" w:fill="FFFFFF" w:themeFill="background1"/>
        </w:rPr>
        <w:t xml:space="preserve">A </w:t>
      </w:r>
      <w:r w:rsidR="00C06471">
        <w:rPr>
          <w:shd w:val="clear" w:color="auto" w:fill="FFFFFF" w:themeFill="background1"/>
        </w:rPr>
        <w:t>California registered civil engineer shall certify the following with stamp and wet signature.</w:t>
      </w:r>
      <w:r w:rsidR="00D0326D">
        <w:rPr>
          <w:shd w:val="clear" w:color="auto" w:fill="FFFFFF" w:themeFill="background1"/>
        </w:rPr>
        <w:t xml:space="preserve"> Certification</w:t>
      </w:r>
      <w:r w:rsidR="008470D6">
        <w:rPr>
          <w:shd w:val="clear" w:color="auto" w:fill="FFFFFF" w:themeFill="background1"/>
        </w:rPr>
        <w:t>s</w:t>
      </w:r>
      <w:r w:rsidR="00D0326D">
        <w:rPr>
          <w:shd w:val="clear" w:color="auto" w:fill="FFFFFF" w:themeFill="background1"/>
        </w:rPr>
        <w:t xml:space="preserve"> shall </w:t>
      </w:r>
      <w:r w:rsidR="005B562E">
        <w:rPr>
          <w:shd w:val="clear" w:color="auto" w:fill="FFFFFF" w:themeFill="background1"/>
        </w:rPr>
        <w:t>document the following</w:t>
      </w:r>
      <w:r w:rsidR="00D0326D">
        <w:rPr>
          <w:shd w:val="clear" w:color="auto" w:fill="FFFFFF" w:themeFill="background1"/>
        </w:rPr>
        <w:t>:</w:t>
      </w:r>
    </w:p>
    <w:p w14:paraId="6FCA5216" w14:textId="6DCBB512" w:rsidR="00E43FD8" w:rsidRDefault="0080165A" w:rsidP="00513A34">
      <w:pPr>
        <w:pStyle w:val="Default"/>
        <w:numPr>
          <w:ilvl w:val="0"/>
          <w:numId w:val="27"/>
        </w:numPr>
        <w:spacing w:before="120" w:after="120" w:line="259" w:lineRule="auto"/>
      </w:pPr>
      <w:r>
        <w:t>Compliance with h</w:t>
      </w:r>
      <w:r w:rsidR="00BC7F94">
        <w:t>ydrologic analyses, hydraulic calculations</w:t>
      </w:r>
      <w:r w:rsidR="00DE2614">
        <w:t>,</w:t>
      </w:r>
      <w:r w:rsidR="00BC7F94">
        <w:t xml:space="preserve"> and best management practices</w:t>
      </w:r>
      <w:r w:rsidR="0000183C">
        <w:t xml:space="preserve"> and</w:t>
      </w:r>
      <w:r w:rsidR="00BC7F94">
        <w:t xml:space="preserve"> operation parameters </w:t>
      </w:r>
      <w:r w:rsidR="00842F0E">
        <w:t>in</w:t>
      </w:r>
      <w:r w:rsidR="00BC7F94">
        <w:t xml:space="preserve"> section I3</w:t>
      </w:r>
      <w:r w:rsidR="00BE5824">
        <w:t>.</w:t>
      </w:r>
      <w:r w:rsidR="00BC7F94">
        <w:t xml:space="preserve"> </w:t>
      </w:r>
    </w:p>
    <w:p w14:paraId="24585354" w14:textId="50C5F718" w:rsidR="00BC7F94" w:rsidRDefault="00842F0E" w:rsidP="00513A34">
      <w:pPr>
        <w:pStyle w:val="Default"/>
        <w:numPr>
          <w:ilvl w:val="0"/>
          <w:numId w:val="27"/>
        </w:numPr>
        <w:spacing w:before="120" w:after="120" w:line="259" w:lineRule="auto"/>
      </w:pPr>
      <w:r>
        <w:t>Compliance with w</w:t>
      </w:r>
      <w:r w:rsidR="00BC7F94">
        <w:t>ater quality requirements</w:t>
      </w:r>
      <w:r w:rsidR="00BC7F94" w:rsidRPr="004535A2">
        <w:t xml:space="preserve"> </w:t>
      </w:r>
      <w:r>
        <w:t>in</w:t>
      </w:r>
      <w:r w:rsidR="00991169">
        <w:t xml:space="preserve"> </w:t>
      </w:r>
      <w:r w:rsidR="00BC7F94">
        <w:t>section</w:t>
      </w:r>
      <w:r w:rsidR="00BC7F94" w:rsidRPr="004535A2">
        <w:t xml:space="preserve"> </w:t>
      </w:r>
      <w:r w:rsidR="00BC7F94">
        <w:t>I</w:t>
      </w:r>
      <w:r w:rsidR="00BC7F94" w:rsidRPr="004535A2">
        <w:t>4</w:t>
      </w:r>
      <w:r w:rsidR="00BC7F94">
        <w:t>.</w:t>
      </w:r>
    </w:p>
    <w:p w14:paraId="06BA5CA7" w14:textId="47D869EB" w:rsidR="00BC4A71" w:rsidRDefault="009135BF" w:rsidP="00513A34">
      <w:pPr>
        <w:pStyle w:val="Default"/>
        <w:numPr>
          <w:ilvl w:val="0"/>
          <w:numId w:val="27"/>
        </w:numPr>
        <w:tabs>
          <w:tab w:val="left" w:pos="1260"/>
        </w:tabs>
        <w:spacing w:before="120" w:after="120" w:line="259" w:lineRule="auto"/>
      </w:pPr>
      <w:r>
        <w:t xml:space="preserve">Design of best management practices safety factor and reliability calculations required in section I3. </w:t>
      </w:r>
    </w:p>
    <w:p w14:paraId="4BEBCD44" w14:textId="5E0E4B43" w:rsidR="004739C0" w:rsidRDefault="008B74DE" w:rsidP="00513A34">
      <w:pPr>
        <w:pStyle w:val="Default"/>
        <w:numPr>
          <w:ilvl w:val="0"/>
          <w:numId w:val="27"/>
        </w:numPr>
        <w:tabs>
          <w:tab w:val="left" w:pos="1260"/>
        </w:tabs>
        <w:spacing w:before="120" w:after="120" w:line="259" w:lineRule="auto"/>
      </w:pPr>
      <w:r>
        <w:t xml:space="preserve">Approval </w:t>
      </w:r>
      <w:r w:rsidR="009C26CC">
        <w:t xml:space="preserve">of </w:t>
      </w:r>
      <w:r w:rsidR="002D5D84">
        <w:t>the</w:t>
      </w:r>
      <w:r w:rsidR="004739C0">
        <w:t xml:space="preserve"> operation and maintenance plan</w:t>
      </w:r>
      <w:r w:rsidR="00890D32">
        <w:t xml:space="preserve">. </w:t>
      </w:r>
    </w:p>
    <w:p w14:paraId="40C527E6" w14:textId="30291689" w:rsidR="00FE171F" w:rsidRDefault="008E75EC" w:rsidP="00BE4645">
      <w:pPr>
        <w:pStyle w:val="Heading2"/>
        <w:rPr>
          <w:rFonts w:hint="eastAsia"/>
        </w:rPr>
      </w:pPr>
      <w:r>
        <w:t>I</w:t>
      </w:r>
      <w:r w:rsidR="001976EC">
        <w:t>4.</w:t>
      </w:r>
      <w:r w:rsidR="001976EC">
        <w:tab/>
      </w:r>
      <w:r w:rsidR="001976EC" w:rsidRPr="001976EC">
        <w:t>Protection</w:t>
      </w:r>
      <w:r w:rsidR="001976EC">
        <w:t xml:space="preserve"> of Waters of the State</w:t>
      </w:r>
    </w:p>
    <w:p w14:paraId="1C508B12" w14:textId="32C17768" w:rsidR="001976EC" w:rsidRPr="001976EC" w:rsidRDefault="000045A7" w:rsidP="006E6764">
      <w:pPr>
        <w:pStyle w:val="Default"/>
        <w:numPr>
          <w:ilvl w:val="0"/>
          <w:numId w:val="22"/>
        </w:numPr>
        <w:tabs>
          <w:tab w:val="left" w:pos="1080"/>
        </w:tabs>
        <w:spacing w:before="120" w:after="120" w:line="259" w:lineRule="auto"/>
        <w:ind w:left="1080"/>
        <w:rPr>
          <w:rFonts w:eastAsia="Calibri"/>
        </w:rPr>
      </w:pPr>
      <w:r>
        <w:rPr>
          <w:rFonts w:ascii="ArialMT" w:hAnsi="ArialMT" w:cs="ArialMT"/>
        </w:rPr>
        <w:t>D</w:t>
      </w:r>
      <w:r w:rsidR="001976EC" w:rsidRPr="001976EC">
        <w:rPr>
          <w:rFonts w:ascii="ArialMT" w:hAnsi="ArialMT" w:cs="ArialMT"/>
        </w:rPr>
        <w:t xml:space="preserve">ischarges </w:t>
      </w:r>
      <w:r>
        <w:rPr>
          <w:rFonts w:ascii="ArialMT" w:hAnsi="ArialMT" w:cs="ArialMT"/>
        </w:rPr>
        <w:t>from the following sources</w:t>
      </w:r>
      <w:r w:rsidR="001976EC" w:rsidRPr="001976EC">
        <w:rPr>
          <w:rFonts w:ascii="ArialMT" w:hAnsi="ArialMT" w:cs="ArialMT"/>
        </w:rPr>
        <w:t xml:space="preserve"> are prohibited for any </w:t>
      </w:r>
      <w:r w:rsidR="001976EC">
        <w:rPr>
          <w:rFonts w:ascii="ArialMT" w:hAnsi="ArialMT" w:cs="ArialMT"/>
        </w:rPr>
        <w:t>Permittee</w:t>
      </w:r>
      <w:r w:rsidR="001976EC" w:rsidRPr="001976EC">
        <w:rPr>
          <w:rFonts w:ascii="ArialMT" w:hAnsi="ArialMT" w:cs="ArialMT"/>
        </w:rPr>
        <w:t xml:space="preserve"> </w:t>
      </w:r>
      <w:r w:rsidR="004441CA">
        <w:rPr>
          <w:rFonts w:ascii="ArialMT" w:hAnsi="ArialMT" w:cs="ArialMT"/>
        </w:rPr>
        <w:t xml:space="preserve">complying with </w:t>
      </w:r>
      <w:r w:rsidR="00A45857">
        <w:rPr>
          <w:rFonts w:ascii="ArialMT" w:hAnsi="ArialMT" w:cs="ArialMT"/>
        </w:rPr>
        <w:t>a</w:t>
      </w:r>
      <w:r w:rsidR="0062133E">
        <w:rPr>
          <w:rFonts w:ascii="ArialMT" w:hAnsi="ArialMT" w:cs="ArialMT"/>
        </w:rPr>
        <w:t xml:space="preserve"> Compliance </w:t>
      </w:r>
      <w:r w:rsidR="00A45857">
        <w:rPr>
          <w:rFonts w:ascii="ArialMT" w:hAnsi="ArialMT" w:cs="ArialMT"/>
        </w:rPr>
        <w:t>O</w:t>
      </w:r>
      <w:r w:rsidR="0062133E">
        <w:rPr>
          <w:rFonts w:ascii="ArialMT" w:hAnsi="ArialMT" w:cs="ArialMT"/>
        </w:rPr>
        <w:t>ption</w:t>
      </w:r>
      <w:r w:rsidR="001976EC" w:rsidRPr="001976EC">
        <w:rPr>
          <w:rFonts w:ascii="ArialMT" w:hAnsi="ArialMT" w:cs="ArialMT"/>
        </w:rPr>
        <w:t>:</w:t>
      </w:r>
    </w:p>
    <w:p w14:paraId="381A7BA7" w14:textId="1A4C0944" w:rsidR="001976EC" w:rsidRPr="001976EC" w:rsidRDefault="001976EC" w:rsidP="006E6764">
      <w:pPr>
        <w:pStyle w:val="Default"/>
        <w:numPr>
          <w:ilvl w:val="1"/>
          <w:numId w:val="22"/>
        </w:numPr>
        <w:tabs>
          <w:tab w:val="left" w:pos="1440"/>
        </w:tabs>
        <w:spacing w:before="120" w:after="120" w:line="259" w:lineRule="auto"/>
        <w:rPr>
          <w:rFonts w:eastAsia="Calibri"/>
        </w:rPr>
      </w:pPr>
      <w:r w:rsidRPr="001976EC">
        <w:rPr>
          <w:rFonts w:eastAsia="Calibri"/>
        </w:rPr>
        <w:t xml:space="preserve">Water related to the cleaning and maintenance of the </w:t>
      </w:r>
      <w:r>
        <w:rPr>
          <w:rFonts w:eastAsia="Calibri"/>
        </w:rPr>
        <w:t xml:space="preserve">stormwater capture </w:t>
      </w:r>
      <w:r w:rsidR="00166BC1">
        <w:rPr>
          <w:rFonts w:eastAsia="Calibri"/>
        </w:rPr>
        <w:t>best management practice</w:t>
      </w:r>
      <w:r w:rsidRPr="001976EC">
        <w:rPr>
          <w:rFonts w:eastAsia="Calibri"/>
        </w:rPr>
        <w:t xml:space="preserve"> and,</w:t>
      </w:r>
    </w:p>
    <w:p w14:paraId="41436B83" w14:textId="1DE8E938" w:rsidR="001976EC" w:rsidRDefault="1143B701" w:rsidP="006E6764">
      <w:pPr>
        <w:pStyle w:val="Default"/>
        <w:numPr>
          <w:ilvl w:val="1"/>
          <w:numId w:val="22"/>
        </w:numPr>
        <w:tabs>
          <w:tab w:val="left" w:pos="1440"/>
        </w:tabs>
        <w:spacing w:before="120" w:after="120" w:line="259" w:lineRule="auto"/>
        <w:rPr>
          <w:rFonts w:eastAsia="Calibri"/>
        </w:rPr>
      </w:pPr>
      <w:r>
        <w:rPr>
          <w:rFonts w:eastAsia="Calibri"/>
        </w:rPr>
        <w:t xml:space="preserve">Municipal </w:t>
      </w:r>
      <w:r w:rsidR="505C6F70">
        <w:rPr>
          <w:rFonts w:eastAsia="Calibri"/>
        </w:rPr>
        <w:t>storm</w:t>
      </w:r>
      <w:r w:rsidR="20231469">
        <w:rPr>
          <w:rFonts w:eastAsia="Calibri"/>
        </w:rPr>
        <w:t xml:space="preserve"> </w:t>
      </w:r>
      <w:r w:rsidR="505C6F70">
        <w:rPr>
          <w:rFonts w:eastAsia="Calibri"/>
        </w:rPr>
        <w:t>water</w:t>
      </w:r>
      <w:r w:rsidR="58049A02">
        <w:rPr>
          <w:rFonts w:eastAsia="Calibri"/>
        </w:rPr>
        <w:t xml:space="preserve"> and non-storm water</w:t>
      </w:r>
      <w:r w:rsidR="505C6F70">
        <w:rPr>
          <w:rFonts w:eastAsia="Calibri"/>
        </w:rPr>
        <w:t xml:space="preserve"> </w:t>
      </w:r>
      <w:r w:rsidR="6B243AB5">
        <w:rPr>
          <w:rFonts w:eastAsia="Calibri"/>
        </w:rPr>
        <w:t xml:space="preserve">that should be captured through proper </w:t>
      </w:r>
      <w:r w:rsidR="66E23B17">
        <w:rPr>
          <w:rFonts w:eastAsia="Calibri"/>
        </w:rPr>
        <w:t>design and</w:t>
      </w:r>
      <w:r w:rsidR="6B243AB5">
        <w:rPr>
          <w:rFonts w:eastAsia="Calibri"/>
        </w:rPr>
        <w:t xml:space="preserve"> operation of the best management practice. </w:t>
      </w:r>
      <w:r w:rsidR="00704B40">
        <w:rPr>
          <w:rFonts w:eastAsia="Calibri"/>
        </w:rPr>
        <w:noBreakHyphen/>
      </w:r>
    </w:p>
    <w:p w14:paraId="08CC6B32" w14:textId="109AB500" w:rsidR="00346682" w:rsidRDefault="00346682" w:rsidP="006E6764">
      <w:pPr>
        <w:pStyle w:val="Default"/>
        <w:numPr>
          <w:ilvl w:val="0"/>
          <w:numId w:val="22"/>
        </w:numPr>
        <w:tabs>
          <w:tab w:val="left" w:pos="1080"/>
        </w:tabs>
        <w:spacing w:before="120" w:after="120" w:line="259" w:lineRule="auto"/>
        <w:ind w:left="1080"/>
        <w:rPr>
          <w:rFonts w:eastAsia="Calibri"/>
        </w:rPr>
      </w:pPr>
      <w:r w:rsidRPr="00346682">
        <w:rPr>
          <w:rFonts w:eastAsia="Calibri"/>
        </w:rPr>
        <w:t xml:space="preserve">The </w:t>
      </w:r>
      <w:r w:rsidRPr="00FB28B5">
        <w:rPr>
          <w:rFonts w:eastAsia="Calibri"/>
        </w:rPr>
        <w:t>migration</w:t>
      </w:r>
      <w:r w:rsidRPr="00346682">
        <w:rPr>
          <w:rFonts w:eastAsia="Calibri"/>
        </w:rPr>
        <w:t xml:space="preserve"> of pollutants that cause or contribute to the exceedance of a water quality objective in groundwater is prohibited. The </w:t>
      </w:r>
      <w:r w:rsidR="00C3512A">
        <w:rPr>
          <w:rFonts w:eastAsia="Calibri"/>
        </w:rPr>
        <w:t>Permittee</w:t>
      </w:r>
      <w:r w:rsidRPr="00346682">
        <w:rPr>
          <w:rFonts w:eastAsia="Calibri"/>
        </w:rPr>
        <w:t xml:space="preserve"> shall ensure infiltration </w:t>
      </w:r>
      <w:r w:rsidR="00166BC1">
        <w:rPr>
          <w:rFonts w:eastAsia="Calibri"/>
        </w:rPr>
        <w:t>best management practices</w:t>
      </w:r>
      <w:r w:rsidRPr="00346682">
        <w:rPr>
          <w:rFonts w:eastAsia="Calibri"/>
        </w:rPr>
        <w:t xml:space="preserve"> implemented for compliance with </w:t>
      </w:r>
      <w:r>
        <w:rPr>
          <w:rFonts w:eastAsia="Calibri"/>
        </w:rPr>
        <w:t>this attachment</w:t>
      </w:r>
      <w:r w:rsidRPr="00346682">
        <w:rPr>
          <w:rFonts w:eastAsia="Calibri"/>
        </w:rPr>
        <w:t xml:space="preserve"> </w:t>
      </w:r>
      <w:r w:rsidR="00072957">
        <w:rPr>
          <w:rFonts w:eastAsia="Calibri"/>
        </w:rPr>
        <w:t>are</w:t>
      </w:r>
      <w:r w:rsidRPr="00346682">
        <w:rPr>
          <w:rFonts w:eastAsia="Calibri"/>
        </w:rPr>
        <w:t xml:space="preserve"> designed and operated </w:t>
      </w:r>
      <w:proofErr w:type="gramStart"/>
      <w:r w:rsidRPr="00346682">
        <w:rPr>
          <w:rFonts w:eastAsia="Calibri"/>
        </w:rPr>
        <w:t>to</w:t>
      </w:r>
      <w:proofErr w:type="gramEnd"/>
      <w:r w:rsidRPr="00346682">
        <w:rPr>
          <w:rFonts w:eastAsia="Calibri"/>
        </w:rPr>
        <w:t>:</w:t>
      </w:r>
    </w:p>
    <w:p w14:paraId="50E5200D" w14:textId="0ED27B47" w:rsidR="00346682" w:rsidRPr="00346682" w:rsidRDefault="00346682" w:rsidP="006E6764">
      <w:pPr>
        <w:pStyle w:val="Default"/>
        <w:numPr>
          <w:ilvl w:val="1"/>
          <w:numId w:val="22"/>
        </w:numPr>
        <w:spacing w:before="120" w:after="120" w:line="259" w:lineRule="auto"/>
        <w:rPr>
          <w:rFonts w:eastAsia="Calibri"/>
        </w:rPr>
      </w:pPr>
      <w:r w:rsidRPr="00346682">
        <w:rPr>
          <w:rFonts w:eastAsia="Calibri"/>
        </w:rPr>
        <w:t xml:space="preserve">Prevent captured and/or infiltrated </w:t>
      </w:r>
      <w:r w:rsidR="00421E07">
        <w:rPr>
          <w:rFonts w:eastAsia="Calibri"/>
        </w:rPr>
        <w:t>stormwater</w:t>
      </w:r>
      <w:r w:rsidRPr="00346682">
        <w:rPr>
          <w:rFonts w:eastAsia="Calibri"/>
        </w:rPr>
        <w:t xml:space="preserve"> from causing or</w:t>
      </w:r>
      <w:r>
        <w:rPr>
          <w:rFonts w:eastAsia="Calibri"/>
        </w:rPr>
        <w:t xml:space="preserve"> </w:t>
      </w:r>
      <w:r w:rsidRPr="00346682">
        <w:rPr>
          <w:rFonts w:eastAsia="Calibri"/>
        </w:rPr>
        <w:t xml:space="preserve">contributing to the exceedance of a water quality objective in </w:t>
      </w:r>
      <w:proofErr w:type="gramStart"/>
      <w:r w:rsidRPr="00346682">
        <w:rPr>
          <w:rFonts w:eastAsia="Calibri"/>
        </w:rPr>
        <w:t>groundwater;</w:t>
      </w:r>
      <w:proofErr w:type="gramEnd"/>
    </w:p>
    <w:p w14:paraId="2DED89C4" w14:textId="622868FE" w:rsidR="00346682" w:rsidRPr="00346682" w:rsidRDefault="00346682" w:rsidP="006E6764">
      <w:pPr>
        <w:pStyle w:val="Default"/>
        <w:numPr>
          <w:ilvl w:val="1"/>
          <w:numId w:val="22"/>
        </w:numPr>
        <w:spacing w:before="120" w:after="120" w:line="259" w:lineRule="auto"/>
        <w:rPr>
          <w:rFonts w:eastAsia="Calibri"/>
        </w:rPr>
      </w:pPr>
      <w:r w:rsidRPr="00346682">
        <w:rPr>
          <w:rFonts w:eastAsia="Calibri"/>
        </w:rPr>
        <w:t>Prevent the migration of existing soil contamination to groundwater and not interfere with any active remedial activities for existing groundwater</w:t>
      </w:r>
      <w:r>
        <w:rPr>
          <w:rFonts w:eastAsia="Calibri"/>
        </w:rPr>
        <w:t xml:space="preserve"> </w:t>
      </w:r>
      <w:r w:rsidRPr="00346682">
        <w:rPr>
          <w:rFonts w:eastAsia="Calibri"/>
        </w:rPr>
        <w:t xml:space="preserve">contamination in the vicinity of the </w:t>
      </w:r>
      <w:r w:rsidR="00BA1119">
        <w:rPr>
          <w:rFonts w:eastAsia="Calibri"/>
        </w:rPr>
        <w:t xml:space="preserve">stormwater </w:t>
      </w:r>
      <w:r w:rsidR="000C3F71">
        <w:rPr>
          <w:rFonts w:eastAsia="Calibri"/>
        </w:rPr>
        <w:t>capture</w:t>
      </w:r>
      <w:r w:rsidRPr="00346682">
        <w:rPr>
          <w:rFonts w:eastAsia="Calibri"/>
        </w:rPr>
        <w:t xml:space="preserve"> </w:t>
      </w:r>
      <w:r w:rsidR="00166BC1">
        <w:rPr>
          <w:rFonts w:eastAsia="Calibri"/>
        </w:rPr>
        <w:t>best management practice</w:t>
      </w:r>
      <w:r w:rsidRPr="00346682">
        <w:rPr>
          <w:rFonts w:eastAsia="Calibri"/>
        </w:rPr>
        <w:t>; and,</w:t>
      </w:r>
    </w:p>
    <w:p w14:paraId="0CCAF74D" w14:textId="296F3887" w:rsidR="00346682" w:rsidRPr="00346682" w:rsidRDefault="00346682" w:rsidP="006E6764">
      <w:pPr>
        <w:pStyle w:val="Default"/>
        <w:numPr>
          <w:ilvl w:val="1"/>
          <w:numId w:val="22"/>
        </w:numPr>
        <w:spacing w:before="120" w:after="120" w:line="259" w:lineRule="auto"/>
        <w:rPr>
          <w:rFonts w:eastAsia="Calibri"/>
        </w:rPr>
      </w:pPr>
      <w:r w:rsidRPr="00346682">
        <w:rPr>
          <w:rFonts w:eastAsia="Calibri"/>
        </w:rPr>
        <w:t>Address other similar factors which may degrade groundwater.</w:t>
      </w:r>
    </w:p>
    <w:p w14:paraId="54CF34E7" w14:textId="27A488DA" w:rsidR="00346682" w:rsidRDefault="00346682" w:rsidP="006E6764">
      <w:pPr>
        <w:pStyle w:val="Default"/>
        <w:numPr>
          <w:ilvl w:val="0"/>
          <w:numId w:val="22"/>
        </w:numPr>
        <w:tabs>
          <w:tab w:val="left" w:pos="1080"/>
        </w:tabs>
        <w:spacing w:before="120" w:after="120" w:line="259" w:lineRule="auto"/>
        <w:ind w:left="1080"/>
        <w:rPr>
          <w:rFonts w:eastAsia="Calibri"/>
        </w:rPr>
      </w:pPr>
      <w:r w:rsidRPr="00FB28B5">
        <w:rPr>
          <w:rFonts w:eastAsia="Calibri"/>
        </w:rPr>
        <w:t>Infiltration</w:t>
      </w:r>
      <w:r>
        <w:rPr>
          <w:rFonts w:eastAsia="Calibri"/>
        </w:rPr>
        <w:t xml:space="preserve"> and Groundwater Protection</w:t>
      </w:r>
    </w:p>
    <w:p w14:paraId="51DAC449" w14:textId="05BB86C1" w:rsidR="00346682" w:rsidRPr="00346682" w:rsidRDefault="00346682" w:rsidP="006E6764">
      <w:pPr>
        <w:pStyle w:val="Default"/>
        <w:numPr>
          <w:ilvl w:val="1"/>
          <w:numId w:val="22"/>
        </w:numPr>
        <w:spacing w:before="120" w:after="120" w:line="259" w:lineRule="auto"/>
        <w:rPr>
          <w:rFonts w:eastAsia="Calibri"/>
        </w:rPr>
      </w:pPr>
      <w:r w:rsidRPr="00346682">
        <w:rPr>
          <w:rFonts w:eastAsia="Calibri"/>
        </w:rPr>
        <w:t xml:space="preserve">Infiltration </w:t>
      </w:r>
      <w:r w:rsidR="00166BC1">
        <w:rPr>
          <w:rFonts w:eastAsia="Calibri"/>
        </w:rPr>
        <w:t>best management practice</w:t>
      </w:r>
      <w:r w:rsidRPr="00346682">
        <w:rPr>
          <w:rFonts w:eastAsia="Calibri"/>
        </w:rPr>
        <w:t xml:space="preserve">s </w:t>
      </w:r>
      <w:r w:rsidR="00447306">
        <w:rPr>
          <w:rFonts w:eastAsia="Calibri"/>
        </w:rPr>
        <w:t>shall</w:t>
      </w:r>
      <w:r w:rsidRPr="00346682">
        <w:rPr>
          <w:rFonts w:eastAsia="Calibri"/>
        </w:rPr>
        <w:t xml:space="preserve"> not cause or contribute to an exceedance of an</w:t>
      </w:r>
      <w:r>
        <w:rPr>
          <w:rFonts w:eastAsia="Calibri"/>
        </w:rPr>
        <w:t xml:space="preserve"> </w:t>
      </w:r>
      <w:r w:rsidRPr="00346682">
        <w:rPr>
          <w:rFonts w:eastAsia="Calibri"/>
        </w:rPr>
        <w:t>applicable groundwater quality objective.</w:t>
      </w:r>
    </w:p>
    <w:p w14:paraId="62B9C331" w14:textId="44B2637E" w:rsidR="00346682" w:rsidRPr="00346682" w:rsidRDefault="00346682" w:rsidP="006E6764">
      <w:pPr>
        <w:pStyle w:val="Default"/>
        <w:numPr>
          <w:ilvl w:val="1"/>
          <w:numId w:val="22"/>
        </w:numPr>
        <w:spacing w:before="120" w:after="120" w:line="259" w:lineRule="auto"/>
        <w:rPr>
          <w:rFonts w:eastAsia="Calibri"/>
        </w:rPr>
      </w:pPr>
      <w:r w:rsidRPr="00346682">
        <w:rPr>
          <w:rFonts w:eastAsia="Calibri"/>
        </w:rPr>
        <w:lastRenderedPageBreak/>
        <w:t xml:space="preserve">Infiltration </w:t>
      </w:r>
      <w:r w:rsidR="00166BC1">
        <w:rPr>
          <w:rFonts w:eastAsia="Calibri"/>
        </w:rPr>
        <w:t>best management practice</w:t>
      </w:r>
      <w:r w:rsidRPr="00346682">
        <w:rPr>
          <w:rFonts w:eastAsia="Calibri"/>
        </w:rPr>
        <w:t xml:space="preserve">s used for </w:t>
      </w:r>
      <w:r>
        <w:rPr>
          <w:rFonts w:eastAsia="Calibri"/>
        </w:rPr>
        <w:t>compliance with this attachment</w:t>
      </w:r>
      <w:r w:rsidRPr="00346682">
        <w:rPr>
          <w:rFonts w:eastAsia="Calibri"/>
        </w:rPr>
        <w:t xml:space="preserve"> shall comply with applicable local municipal ordinances, </w:t>
      </w:r>
      <w:r w:rsidR="00421E07">
        <w:rPr>
          <w:rFonts w:eastAsia="Calibri"/>
        </w:rPr>
        <w:t>stormwater</w:t>
      </w:r>
      <w:r w:rsidRPr="00346682">
        <w:rPr>
          <w:rFonts w:eastAsia="Calibri"/>
        </w:rPr>
        <w:t xml:space="preserve"> requirements, and design standards for the infiltration of </w:t>
      </w:r>
      <w:r w:rsidR="00421E07">
        <w:rPr>
          <w:rFonts w:eastAsia="Calibri"/>
        </w:rPr>
        <w:t>stormwater</w:t>
      </w:r>
      <w:r w:rsidRPr="00346682">
        <w:rPr>
          <w:rFonts w:eastAsia="Calibri"/>
        </w:rPr>
        <w:t xml:space="preserve"> and</w:t>
      </w:r>
      <w:r>
        <w:rPr>
          <w:rFonts w:eastAsia="Calibri"/>
        </w:rPr>
        <w:t xml:space="preserve"> </w:t>
      </w:r>
      <w:r w:rsidRPr="00346682">
        <w:rPr>
          <w:rFonts w:eastAsia="Calibri"/>
        </w:rPr>
        <w:t>authorized non-</w:t>
      </w:r>
      <w:r w:rsidR="00421E07">
        <w:rPr>
          <w:rFonts w:eastAsia="Calibri"/>
        </w:rPr>
        <w:t>stormwater</w:t>
      </w:r>
      <w:r w:rsidRPr="00346682">
        <w:rPr>
          <w:rFonts w:eastAsia="Calibri"/>
        </w:rPr>
        <w:t xml:space="preserve"> </w:t>
      </w:r>
      <w:r>
        <w:rPr>
          <w:rFonts w:eastAsia="Calibri"/>
        </w:rPr>
        <w:t>discharges</w:t>
      </w:r>
      <w:r w:rsidRPr="00346682">
        <w:rPr>
          <w:rFonts w:eastAsia="Calibri"/>
        </w:rPr>
        <w:t>.</w:t>
      </w:r>
    </w:p>
    <w:p w14:paraId="37C5A835" w14:textId="29CDD724" w:rsidR="00346682" w:rsidRDefault="00346682" w:rsidP="006E6764">
      <w:pPr>
        <w:pStyle w:val="Default"/>
        <w:numPr>
          <w:ilvl w:val="1"/>
          <w:numId w:val="22"/>
        </w:numPr>
        <w:spacing w:before="120" w:after="120" w:line="259" w:lineRule="auto"/>
        <w:rPr>
          <w:rFonts w:eastAsia="Calibri"/>
        </w:rPr>
      </w:pPr>
      <w:r w:rsidRPr="00346682">
        <w:rPr>
          <w:rFonts w:eastAsia="Calibri"/>
        </w:rPr>
        <w:t xml:space="preserve">The soil through which infiltration occurs must have physical and chemical characteristics necessary to support infiltration rates and </w:t>
      </w:r>
      <w:r w:rsidR="00421E07">
        <w:rPr>
          <w:rFonts w:eastAsia="Calibri"/>
        </w:rPr>
        <w:t>stormwater</w:t>
      </w:r>
      <w:r>
        <w:rPr>
          <w:rFonts w:eastAsia="Calibri"/>
        </w:rPr>
        <w:t xml:space="preserve"> </w:t>
      </w:r>
      <w:r w:rsidRPr="00346682">
        <w:rPr>
          <w:rFonts w:eastAsia="Calibri"/>
        </w:rPr>
        <w:t>treatment to meet the compliance storm standards in this</w:t>
      </w:r>
      <w:r>
        <w:rPr>
          <w:rFonts w:eastAsia="Calibri"/>
        </w:rPr>
        <w:t xml:space="preserve"> attachment</w:t>
      </w:r>
      <w:r w:rsidRPr="00346682">
        <w:rPr>
          <w:rFonts w:eastAsia="Calibri"/>
        </w:rPr>
        <w:t>.</w:t>
      </w:r>
    </w:p>
    <w:p w14:paraId="3844AE81" w14:textId="2AC07E67" w:rsidR="00A73FD9" w:rsidRDefault="00234F3E" w:rsidP="009D45C5">
      <w:pPr>
        <w:pStyle w:val="Default"/>
        <w:numPr>
          <w:ilvl w:val="0"/>
          <w:numId w:val="22"/>
        </w:numPr>
        <w:tabs>
          <w:tab w:val="left" w:pos="1080"/>
        </w:tabs>
        <w:spacing w:before="120" w:after="120" w:line="259" w:lineRule="auto"/>
        <w:ind w:left="1080"/>
        <w:rPr>
          <w:rFonts w:eastAsia="Calibri"/>
        </w:rPr>
      </w:pPr>
      <w:r>
        <w:rPr>
          <w:rFonts w:eastAsia="Calibri"/>
        </w:rPr>
        <w:t>Monitoring</w:t>
      </w:r>
    </w:p>
    <w:p w14:paraId="2FC4DFC6" w14:textId="2AD2AE54" w:rsidR="00A73FD9" w:rsidRDefault="65E41C88" w:rsidP="00A73FD9">
      <w:pPr>
        <w:pStyle w:val="Default"/>
        <w:numPr>
          <w:ilvl w:val="1"/>
          <w:numId w:val="22"/>
        </w:numPr>
        <w:spacing w:before="120" w:after="120" w:line="259" w:lineRule="auto"/>
        <w:rPr>
          <w:rFonts w:eastAsia="Calibri"/>
        </w:rPr>
      </w:pPr>
      <w:r w:rsidRPr="4FD69B93">
        <w:rPr>
          <w:rFonts w:eastAsia="Calibri"/>
        </w:rPr>
        <w:t xml:space="preserve">The Permittee shall propose a monitoring plan, consisting of sampling bypass/overflow from the </w:t>
      </w:r>
      <w:r w:rsidR="50FC54EE" w:rsidRPr="4FD69B93">
        <w:rPr>
          <w:rFonts w:eastAsia="Calibri"/>
        </w:rPr>
        <w:t xml:space="preserve">Compliance Option </w:t>
      </w:r>
      <w:r w:rsidR="23AFD355" w:rsidRPr="4FD69B93">
        <w:rPr>
          <w:rFonts w:eastAsia="Calibri"/>
        </w:rPr>
        <w:t xml:space="preserve">best management practices </w:t>
      </w:r>
      <w:r w:rsidRPr="4FD69B93">
        <w:rPr>
          <w:rFonts w:eastAsia="Calibri"/>
        </w:rPr>
        <w:t xml:space="preserve">at least once per permit term to demonstrate that discharges from the </w:t>
      </w:r>
      <w:r w:rsidR="1637A93D" w:rsidRPr="4FD69B93">
        <w:rPr>
          <w:rFonts w:eastAsia="Calibri"/>
        </w:rPr>
        <w:t xml:space="preserve">best management practices </w:t>
      </w:r>
      <w:r w:rsidRPr="4FD69B93">
        <w:rPr>
          <w:rFonts w:eastAsia="Calibri"/>
        </w:rPr>
        <w:t>are not causing or contributing to an exceedance of a water quality standard or water quality objective, causing or threatening to cause a condition of pollution or nuisance, or are otherwise not in compliance with an applicable receiving water limitation</w:t>
      </w:r>
      <w:r w:rsidR="60BB08DA" w:rsidRPr="4FD69B93">
        <w:rPr>
          <w:rFonts w:eastAsia="Calibri"/>
        </w:rPr>
        <w:t>.</w:t>
      </w:r>
    </w:p>
    <w:p w14:paraId="5EBB9B19" w14:textId="50358834" w:rsidR="00793DCE" w:rsidRDefault="002E23EB" w:rsidP="00A73FD9">
      <w:pPr>
        <w:pStyle w:val="Default"/>
        <w:numPr>
          <w:ilvl w:val="1"/>
          <w:numId w:val="22"/>
        </w:numPr>
        <w:spacing w:before="120" w:after="120" w:line="259" w:lineRule="auto"/>
        <w:rPr>
          <w:rFonts w:eastAsia="Calibri"/>
        </w:rPr>
      </w:pPr>
      <w:r>
        <w:rPr>
          <w:rFonts w:eastAsia="Calibri"/>
        </w:rPr>
        <w:t>If the Permittee determines</w:t>
      </w:r>
      <w:r w:rsidR="00B737EC">
        <w:rPr>
          <w:rFonts w:eastAsia="Calibri"/>
        </w:rPr>
        <w:t xml:space="preserve">, following implementation of a Compliance Option, that discharges from its MS4 are causing or contributing to </w:t>
      </w:r>
      <w:r w:rsidR="00C83BC7">
        <w:rPr>
          <w:rFonts w:eastAsia="Calibri"/>
        </w:rPr>
        <w:t xml:space="preserve">an exceedance of a </w:t>
      </w:r>
      <w:r w:rsidR="002F6393">
        <w:rPr>
          <w:rFonts w:eastAsia="Calibri"/>
        </w:rPr>
        <w:t xml:space="preserve">water quality standard or </w:t>
      </w:r>
      <w:r w:rsidR="00C83BC7">
        <w:rPr>
          <w:rFonts w:eastAsia="Calibri"/>
        </w:rPr>
        <w:t>water quality objective</w:t>
      </w:r>
      <w:r w:rsidR="00D42733">
        <w:rPr>
          <w:rFonts w:eastAsia="Calibri"/>
        </w:rPr>
        <w:t xml:space="preserve">, causing or threatening to cause a condition of pollution or nuisance, </w:t>
      </w:r>
      <w:r w:rsidR="00F3038B">
        <w:rPr>
          <w:rFonts w:eastAsia="Calibri"/>
        </w:rPr>
        <w:t xml:space="preserve">or are otherwise </w:t>
      </w:r>
      <w:r w:rsidR="00755EB8">
        <w:rPr>
          <w:rFonts w:eastAsia="Calibri"/>
        </w:rPr>
        <w:t xml:space="preserve">not </w:t>
      </w:r>
      <w:r w:rsidR="00CA7E8E">
        <w:rPr>
          <w:rFonts w:eastAsia="Calibri"/>
        </w:rPr>
        <w:t>in compliance with</w:t>
      </w:r>
      <w:r w:rsidR="00755EB8">
        <w:rPr>
          <w:rFonts w:eastAsia="Calibri"/>
        </w:rPr>
        <w:t xml:space="preserve"> an applicable receiving water limitation</w:t>
      </w:r>
      <w:r w:rsidR="00347E24">
        <w:rPr>
          <w:rFonts w:eastAsia="Calibri"/>
        </w:rPr>
        <w:t>, the Permittee shall implement additional control measures as necessary to reduce the pollutants in its discharge to the maximum extent practicable</w:t>
      </w:r>
      <w:r w:rsidR="00ED251B">
        <w:rPr>
          <w:rFonts w:eastAsia="Calibri"/>
        </w:rPr>
        <w:t xml:space="preserve"> in compliance with the procedures specified in </w:t>
      </w:r>
      <w:r w:rsidR="002D790B">
        <w:rPr>
          <w:rFonts w:eastAsia="Calibri"/>
        </w:rPr>
        <w:t xml:space="preserve">Order </w:t>
      </w:r>
      <w:r w:rsidR="003370DF">
        <w:rPr>
          <w:rFonts w:eastAsia="Calibri"/>
        </w:rPr>
        <w:t>section</w:t>
      </w:r>
      <w:r w:rsidR="002D790B">
        <w:rPr>
          <w:rFonts w:eastAsia="Calibri"/>
        </w:rPr>
        <w:t xml:space="preserve"> 7.1</w:t>
      </w:r>
      <w:r w:rsidR="00ED251B">
        <w:rPr>
          <w:rFonts w:eastAsia="Calibri"/>
        </w:rPr>
        <w:t>.</w:t>
      </w:r>
      <w:r w:rsidR="00AD2F32">
        <w:rPr>
          <w:rFonts w:eastAsia="Calibri"/>
        </w:rPr>
        <w:t xml:space="preserve"> So long as the Permittee is implementing these procedures,</w:t>
      </w:r>
      <w:r w:rsidR="00A80833">
        <w:rPr>
          <w:rFonts w:eastAsia="Calibri"/>
        </w:rPr>
        <w:t xml:space="preserve"> it shall retain its deemed compliance status as detailed in </w:t>
      </w:r>
      <w:r w:rsidR="003370DF">
        <w:rPr>
          <w:rFonts w:eastAsia="Calibri"/>
        </w:rPr>
        <w:t>section</w:t>
      </w:r>
      <w:r w:rsidR="00A80833">
        <w:rPr>
          <w:rFonts w:eastAsia="Calibri"/>
        </w:rPr>
        <w:t xml:space="preserve"> I1.2.2 of this Attachment.</w:t>
      </w:r>
    </w:p>
    <w:p w14:paraId="775DAE21" w14:textId="77777777" w:rsidR="000727BD" w:rsidRDefault="000727BD" w:rsidP="000727BD">
      <w:pPr>
        <w:pStyle w:val="Default"/>
        <w:tabs>
          <w:tab w:val="left" w:pos="1080"/>
        </w:tabs>
        <w:spacing w:before="120" w:after="120" w:line="259" w:lineRule="auto"/>
        <w:rPr>
          <w:rFonts w:eastAsia="Calibri"/>
        </w:rPr>
      </w:pPr>
    </w:p>
    <w:p w14:paraId="33A950AD" w14:textId="1A611D0B" w:rsidR="00874178" w:rsidRDefault="00874178" w:rsidP="00874178">
      <w:pPr>
        <w:pStyle w:val="Heading2"/>
        <w:rPr>
          <w:rFonts w:hint="eastAsia"/>
        </w:rPr>
      </w:pPr>
      <w:r>
        <w:t>I5</w:t>
      </w:r>
      <w:r w:rsidR="001477B8">
        <w:t>.</w:t>
      </w:r>
      <w:r>
        <w:tab/>
        <w:t>Regional Water Board Authorities</w:t>
      </w:r>
    </w:p>
    <w:p w14:paraId="0188BA85" w14:textId="60C738C1" w:rsidR="00874178" w:rsidRDefault="00874178" w:rsidP="00874178">
      <w:pPr>
        <w:pStyle w:val="Default"/>
        <w:spacing w:before="120" w:after="120" w:line="259" w:lineRule="auto"/>
        <w:ind w:left="907"/>
      </w:pPr>
      <w:r>
        <w:t xml:space="preserve">To </w:t>
      </w:r>
      <w:r w:rsidRPr="00874178">
        <w:rPr>
          <w:rFonts w:eastAsia="Calibri"/>
        </w:rPr>
        <w:t>address</w:t>
      </w:r>
      <w:r>
        <w:t xml:space="preserve"> exceedances of applicable water quality objectives or to otherwise protect waters of the state, including groundwater, within its jurisdiction, the applicable Regional Water Board Executive Officer may review site-specific information, require additional information, require the Permittee to implement additional best management practices, or require modifications to or disapprove any infiltration best management practice as a permissible Compliance Option for the Permittee.</w:t>
      </w:r>
    </w:p>
    <w:p w14:paraId="2F525C20" w14:textId="2874B1B8" w:rsidR="00874178" w:rsidRDefault="00874178" w:rsidP="00A7642B">
      <w:pPr>
        <w:pStyle w:val="Default"/>
        <w:spacing w:before="120" w:after="120" w:line="259" w:lineRule="auto"/>
        <w:ind w:left="907"/>
      </w:pPr>
      <w:r>
        <w:t xml:space="preserve">The </w:t>
      </w:r>
      <w:r w:rsidRPr="00874178">
        <w:rPr>
          <w:rFonts w:eastAsia="Calibri"/>
        </w:rPr>
        <w:t>State</w:t>
      </w:r>
      <w:r>
        <w:t xml:space="preserve"> Water Board Executive Director or the applicable Regional Water Board Executive Officer may require monitoring of the infiltrated water if deemed to be a threat to groundwater. </w:t>
      </w:r>
    </w:p>
    <w:p w14:paraId="20FDE1CA" w14:textId="294AFD2D" w:rsidR="002A6C92" w:rsidRPr="00C27143" w:rsidRDefault="00AB7BFD" w:rsidP="00BE4645">
      <w:pPr>
        <w:pStyle w:val="Heading2"/>
        <w:rPr>
          <w:rFonts w:hint="eastAsia"/>
        </w:rPr>
      </w:pPr>
      <w:r>
        <w:lastRenderedPageBreak/>
        <w:t>I6</w:t>
      </w:r>
      <w:r w:rsidR="001477B8">
        <w:t>.</w:t>
      </w:r>
      <w:r w:rsidR="002A6C92">
        <w:tab/>
      </w:r>
      <w:r w:rsidR="002A6C92" w:rsidRPr="00FE171F">
        <w:t>Reporting</w:t>
      </w:r>
      <w:r w:rsidR="002A6C92" w:rsidRPr="00C27143">
        <w:t xml:space="preserve"> Requirements</w:t>
      </w:r>
    </w:p>
    <w:p w14:paraId="46CBD5B4" w14:textId="3BEA04BF" w:rsidR="002A6C92" w:rsidRDefault="00AB7BFD" w:rsidP="00BE4645">
      <w:pPr>
        <w:pStyle w:val="Heading3"/>
      </w:pPr>
      <w:r>
        <w:t>I6</w:t>
      </w:r>
      <w:r w:rsidR="002A6C92">
        <w:t>.1</w:t>
      </w:r>
      <w:r w:rsidR="002A6C92">
        <w:tab/>
      </w:r>
      <w:r w:rsidR="002A6C92" w:rsidRPr="00FE171F">
        <w:t>Design</w:t>
      </w:r>
      <w:r w:rsidR="002A6C92">
        <w:t xml:space="preserve"> </w:t>
      </w:r>
      <w:r w:rsidR="002A6C92" w:rsidRPr="00677DD0">
        <w:t>Reporting</w:t>
      </w:r>
      <w:r w:rsidR="002A6C92">
        <w:t xml:space="preserve"> Requirements</w:t>
      </w:r>
    </w:p>
    <w:p w14:paraId="14D233A2" w14:textId="41D1D644" w:rsidR="002A6C92" w:rsidRPr="00665670" w:rsidRDefault="002A6C92" w:rsidP="006E6764">
      <w:pPr>
        <w:pStyle w:val="Default"/>
        <w:spacing w:before="120" w:after="120" w:line="259" w:lineRule="auto"/>
        <w:ind w:left="907"/>
        <w:rPr>
          <w:rFonts w:eastAsia="Calibri"/>
        </w:rPr>
      </w:pPr>
      <w:r>
        <w:rPr>
          <w:rFonts w:eastAsia="Calibri"/>
        </w:rPr>
        <w:t xml:space="preserve">The </w:t>
      </w:r>
      <w:r w:rsidRPr="00665670">
        <w:t>Permittee</w:t>
      </w:r>
      <w:r>
        <w:rPr>
          <w:rFonts w:eastAsia="Calibri"/>
        </w:rPr>
        <w:t xml:space="preserve"> </w:t>
      </w:r>
      <w:r w:rsidRPr="00665670">
        <w:rPr>
          <w:rFonts w:eastAsia="Calibri"/>
        </w:rPr>
        <w:t>shall submit the</w:t>
      </w:r>
      <w:r>
        <w:rPr>
          <w:rFonts w:eastAsia="Calibri"/>
        </w:rPr>
        <w:t xml:space="preserve"> </w:t>
      </w:r>
      <w:r w:rsidRPr="00665670">
        <w:rPr>
          <w:rFonts w:eastAsia="Calibri"/>
        </w:rPr>
        <w:t xml:space="preserve">following information via SMARTS </w:t>
      </w:r>
      <w:r w:rsidR="00FE5C20">
        <w:rPr>
          <w:rFonts w:eastAsia="Calibri"/>
        </w:rPr>
        <w:t>30</w:t>
      </w:r>
      <w:r w:rsidR="007913E6" w:rsidRPr="00665670">
        <w:rPr>
          <w:rFonts w:eastAsia="Calibri"/>
        </w:rPr>
        <w:t xml:space="preserve"> </w:t>
      </w:r>
      <w:r w:rsidRPr="00665670">
        <w:rPr>
          <w:rFonts w:eastAsia="Calibri"/>
        </w:rPr>
        <w:t>days prior to the initial operation of the</w:t>
      </w:r>
      <w:r>
        <w:rPr>
          <w:rFonts w:eastAsia="Calibri"/>
        </w:rPr>
        <w:t xml:space="preserve"> best management practice</w:t>
      </w:r>
      <w:r w:rsidRPr="00665670">
        <w:rPr>
          <w:rFonts w:eastAsia="Calibri"/>
        </w:rPr>
        <w:t>:</w:t>
      </w:r>
    </w:p>
    <w:p w14:paraId="389C1028" w14:textId="4AE8AC9A" w:rsidR="00E43568" w:rsidRPr="000849AF" w:rsidRDefault="00E43568" w:rsidP="006E6764">
      <w:pPr>
        <w:pStyle w:val="Default"/>
        <w:spacing w:before="120" w:after="120" w:line="259" w:lineRule="auto"/>
        <w:ind w:left="1260" w:hanging="353"/>
        <w:rPr>
          <w:rFonts w:eastAsia="Calibri"/>
        </w:rPr>
      </w:pPr>
      <w:r>
        <w:rPr>
          <w:rFonts w:eastAsia="Calibri"/>
        </w:rPr>
        <w:t>1.</w:t>
      </w:r>
      <w:r w:rsidR="006E6764">
        <w:rPr>
          <w:rFonts w:eastAsia="Calibri"/>
        </w:rPr>
        <w:tab/>
      </w:r>
      <w:r w:rsidRPr="000849AF">
        <w:rPr>
          <w:rFonts w:eastAsia="Calibri"/>
        </w:rPr>
        <w:t xml:space="preserve">Implementation Approach – The Permittee shall describe the approach for achieving the </w:t>
      </w:r>
      <w:r w:rsidR="00C263A4">
        <w:rPr>
          <w:rFonts w:eastAsia="Calibri"/>
        </w:rPr>
        <w:t>capture</w:t>
      </w:r>
      <w:r w:rsidRPr="000849AF">
        <w:rPr>
          <w:rFonts w:eastAsia="Calibri"/>
        </w:rPr>
        <w:t xml:space="preserve"> requirements and multiple benefits, including how it will incorporate effective technologies, approaches, and practices, including green infrastructure</w:t>
      </w:r>
      <w:r>
        <w:rPr>
          <w:rFonts w:eastAsia="Calibri"/>
        </w:rPr>
        <w:t xml:space="preserve"> and how it will protect groundwater</w:t>
      </w:r>
      <w:r w:rsidRPr="000849AF">
        <w:rPr>
          <w:rFonts w:eastAsia="Calibri"/>
        </w:rPr>
        <w:t>.</w:t>
      </w:r>
    </w:p>
    <w:p w14:paraId="5624939D" w14:textId="5B3272ED" w:rsidR="00E43568" w:rsidRPr="000849AF" w:rsidRDefault="00E43568" w:rsidP="00A34FEF">
      <w:pPr>
        <w:pStyle w:val="Default"/>
        <w:spacing w:before="120" w:after="120" w:line="259" w:lineRule="auto"/>
        <w:ind w:left="1260" w:hanging="353"/>
        <w:rPr>
          <w:rFonts w:eastAsia="Calibri"/>
        </w:rPr>
      </w:pPr>
      <w:r>
        <w:rPr>
          <w:rFonts w:eastAsia="Calibri"/>
        </w:rPr>
        <w:t>2.</w:t>
      </w:r>
      <w:r w:rsidR="00A34FEF">
        <w:rPr>
          <w:rFonts w:eastAsia="Calibri"/>
        </w:rPr>
        <w:tab/>
      </w:r>
      <w:r w:rsidRPr="000849AF">
        <w:rPr>
          <w:rFonts w:eastAsia="Calibri"/>
        </w:rPr>
        <w:t xml:space="preserve">Quantification – The Permittee shall demonstrate the following for </w:t>
      </w:r>
      <w:r w:rsidR="00E93A99">
        <w:rPr>
          <w:rFonts w:eastAsia="Calibri"/>
        </w:rPr>
        <w:t>Compliance Option</w:t>
      </w:r>
      <w:r w:rsidRPr="000849AF">
        <w:rPr>
          <w:rFonts w:eastAsia="Calibri"/>
        </w:rPr>
        <w:t xml:space="preserve"> projects: </w:t>
      </w:r>
    </w:p>
    <w:p w14:paraId="543FDA02" w14:textId="22BBF3D3" w:rsidR="00E43568" w:rsidRPr="000849AF" w:rsidRDefault="6FE0A5AC" w:rsidP="00A34FEF">
      <w:pPr>
        <w:pStyle w:val="Default"/>
        <w:spacing w:before="120" w:after="120" w:line="259" w:lineRule="auto"/>
        <w:ind w:left="1620" w:hanging="360"/>
        <w:rPr>
          <w:rFonts w:eastAsia="Calibri"/>
        </w:rPr>
      </w:pPr>
      <w:r w:rsidRPr="4FD69B93">
        <w:rPr>
          <w:rFonts w:eastAsia="Calibri"/>
        </w:rPr>
        <w:t>a</w:t>
      </w:r>
      <w:r w:rsidR="1D01DC85" w:rsidRPr="4FD69B93">
        <w:rPr>
          <w:rFonts w:eastAsia="Calibri"/>
        </w:rPr>
        <w:t>.</w:t>
      </w:r>
      <w:r w:rsidR="00A34FEF">
        <w:tab/>
      </w:r>
      <w:r w:rsidR="1D01DC85" w:rsidRPr="4FD69B93">
        <w:rPr>
          <w:rFonts w:eastAsia="Calibri"/>
        </w:rPr>
        <w:t xml:space="preserve">The delineation of catchments/watersheds draining to the planned and/or implemented </w:t>
      </w:r>
      <w:r w:rsidR="11C132BF" w:rsidRPr="4FD69B93">
        <w:rPr>
          <w:rFonts w:eastAsia="Calibri"/>
        </w:rPr>
        <w:t>Compliance Option</w:t>
      </w:r>
      <w:r w:rsidR="4FA68C61" w:rsidRPr="4FD69B93">
        <w:rPr>
          <w:rFonts w:eastAsia="Calibri"/>
        </w:rPr>
        <w:t xml:space="preserve"> best management practice</w:t>
      </w:r>
      <w:r w:rsidR="1D01DC85" w:rsidRPr="4FD69B93">
        <w:rPr>
          <w:rFonts w:eastAsia="Calibri"/>
        </w:rPr>
        <w:t xml:space="preserve">, and </w:t>
      </w:r>
    </w:p>
    <w:p w14:paraId="309B4EC0" w14:textId="267AD437" w:rsidR="00E43568" w:rsidRDefault="00A34FEF" w:rsidP="00A34FEF">
      <w:pPr>
        <w:pStyle w:val="Default"/>
        <w:spacing w:before="120" w:after="120" w:line="259" w:lineRule="auto"/>
        <w:ind w:left="1620" w:hanging="360"/>
        <w:rPr>
          <w:rFonts w:eastAsia="Calibri"/>
        </w:rPr>
      </w:pPr>
      <w:r>
        <w:rPr>
          <w:rFonts w:eastAsia="Calibri"/>
        </w:rPr>
        <w:t>b.</w:t>
      </w:r>
      <w:r>
        <w:rPr>
          <w:rFonts w:eastAsia="Calibri"/>
        </w:rPr>
        <w:tab/>
      </w:r>
      <w:r w:rsidR="00E43568" w:rsidRPr="000849AF">
        <w:rPr>
          <w:rFonts w:eastAsia="Calibri"/>
        </w:rPr>
        <w:t xml:space="preserve">The </w:t>
      </w:r>
      <w:r w:rsidR="00E93A99">
        <w:rPr>
          <w:rFonts w:eastAsia="Calibri"/>
        </w:rPr>
        <w:t>Compliance Option</w:t>
      </w:r>
      <w:r w:rsidR="00E43568" w:rsidRPr="000849AF">
        <w:rPr>
          <w:rFonts w:eastAsia="Calibri"/>
        </w:rPr>
        <w:t xml:space="preserve"> </w:t>
      </w:r>
      <w:r w:rsidR="007D7B7B">
        <w:rPr>
          <w:rFonts w:eastAsia="Calibri"/>
        </w:rPr>
        <w:t xml:space="preserve">best management practice </w:t>
      </w:r>
      <w:r w:rsidR="00E43568" w:rsidRPr="000849AF">
        <w:rPr>
          <w:rFonts w:eastAsia="Calibri"/>
        </w:rPr>
        <w:t>design, with operation and maintenance, will retain design-storm volumes and function in perpetuity.</w:t>
      </w:r>
    </w:p>
    <w:p w14:paraId="5128F54A" w14:textId="2406E22F" w:rsidR="00E43568" w:rsidRDefault="00A34FEF" w:rsidP="00A34FEF">
      <w:pPr>
        <w:pStyle w:val="Default"/>
        <w:spacing w:before="120" w:after="120" w:line="259" w:lineRule="auto"/>
        <w:ind w:left="1620" w:hanging="360"/>
      </w:pPr>
      <w:r>
        <w:t>c</w:t>
      </w:r>
      <w:r w:rsidR="00E43568">
        <w:t>.</w:t>
      </w:r>
      <w:r>
        <w:tab/>
      </w:r>
      <w:r w:rsidR="00E43568" w:rsidRPr="00665670">
        <w:t>Bypass mechanisms for the discharged volume that is above and beyond the 85th percentile, 24</w:t>
      </w:r>
      <w:r w:rsidR="00E43568">
        <w:t>-</w:t>
      </w:r>
      <w:r w:rsidR="00E43568" w:rsidRPr="00665670">
        <w:t>hour storm, into a local municipal storm system or receiving surface water body</w:t>
      </w:r>
      <w:r w:rsidR="007552E8">
        <w:t>.</w:t>
      </w:r>
    </w:p>
    <w:p w14:paraId="2B56F40C" w14:textId="24490FE6" w:rsidR="00E43568" w:rsidRPr="00A34FEF" w:rsidRDefault="1D01DC85" w:rsidP="00A34FEF">
      <w:pPr>
        <w:pStyle w:val="Default"/>
        <w:spacing w:before="120" w:after="120" w:line="259" w:lineRule="auto"/>
        <w:ind w:left="1260" w:hanging="353"/>
        <w:rPr>
          <w:rFonts w:eastAsia="Calibri"/>
        </w:rPr>
      </w:pPr>
      <w:r w:rsidRPr="4FD69B93">
        <w:rPr>
          <w:rFonts w:eastAsia="Calibri"/>
        </w:rPr>
        <w:t>3.</w:t>
      </w:r>
      <w:r w:rsidR="00E43568">
        <w:tab/>
      </w:r>
      <w:r w:rsidRPr="4FD69B93">
        <w:rPr>
          <w:rFonts w:eastAsia="Calibri"/>
        </w:rPr>
        <w:t xml:space="preserve">Applicable information on any preexisting contamination in the soil or groundwater for any pollutants at the </w:t>
      </w:r>
      <w:r w:rsidR="780D1771" w:rsidRPr="4FD69B93">
        <w:rPr>
          <w:rFonts w:eastAsia="Calibri"/>
        </w:rPr>
        <w:t xml:space="preserve">site of the Compliance Option </w:t>
      </w:r>
      <w:r w:rsidR="5423B2C2" w:rsidRPr="4FD69B93">
        <w:rPr>
          <w:rFonts w:eastAsia="Calibri"/>
        </w:rPr>
        <w:t xml:space="preserve">best management practice </w:t>
      </w:r>
      <w:r w:rsidRPr="4FD69B93">
        <w:rPr>
          <w:rFonts w:eastAsia="Calibri"/>
        </w:rPr>
        <w:t xml:space="preserve">that may be discharged or mobilized through infiltration to meet the protections in Section </w:t>
      </w:r>
      <w:r w:rsidR="07D5749D" w:rsidRPr="4FD69B93">
        <w:rPr>
          <w:rFonts w:eastAsia="Calibri"/>
        </w:rPr>
        <w:t>I</w:t>
      </w:r>
      <w:r w:rsidRPr="4FD69B93">
        <w:rPr>
          <w:rFonts w:eastAsia="Calibri"/>
        </w:rPr>
        <w:t>4.</w:t>
      </w:r>
    </w:p>
    <w:p w14:paraId="41DD33DF" w14:textId="0187E662" w:rsidR="00E43568" w:rsidRDefault="00E43568" w:rsidP="00A34FEF">
      <w:pPr>
        <w:pStyle w:val="Default"/>
        <w:spacing w:before="120" w:after="120" w:line="259" w:lineRule="auto"/>
        <w:ind w:left="1260" w:hanging="353"/>
        <w:rPr>
          <w:rFonts w:eastAsia="Calibri"/>
        </w:rPr>
      </w:pPr>
      <w:r>
        <w:rPr>
          <w:rFonts w:eastAsia="Calibri"/>
        </w:rPr>
        <w:t>4.</w:t>
      </w:r>
      <w:r w:rsidR="00931216">
        <w:rPr>
          <w:rFonts w:eastAsia="Calibri"/>
        </w:rPr>
        <w:tab/>
      </w:r>
      <w:r w:rsidRPr="000849AF">
        <w:rPr>
          <w:rFonts w:eastAsia="Calibri"/>
        </w:rPr>
        <w:t xml:space="preserve">Operation and maintenance – </w:t>
      </w:r>
      <w:r>
        <w:rPr>
          <w:rFonts w:eastAsia="Calibri"/>
        </w:rPr>
        <w:t>F</w:t>
      </w:r>
      <w:r w:rsidRPr="000849AF">
        <w:rPr>
          <w:rFonts w:eastAsia="Calibri"/>
        </w:rPr>
        <w:t xml:space="preserve">or each </w:t>
      </w:r>
      <w:r w:rsidR="00E93A99">
        <w:rPr>
          <w:rFonts w:eastAsia="Calibri"/>
        </w:rPr>
        <w:t>Compliance Option</w:t>
      </w:r>
      <w:r w:rsidR="00F82AF6">
        <w:rPr>
          <w:rFonts w:eastAsia="Calibri"/>
        </w:rPr>
        <w:t xml:space="preserve"> best management practice</w:t>
      </w:r>
      <w:r w:rsidR="00C12466">
        <w:rPr>
          <w:rFonts w:eastAsia="Calibri"/>
        </w:rPr>
        <w:t>,</w:t>
      </w:r>
      <w:r w:rsidRPr="000849AF">
        <w:rPr>
          <w:rFonts w:eastAsia="Calibri"/>
        </w:rPr>
        <w:t xml:space="preserve"> </w:t>
      </w:r>
      <w:r>
        <w:rPr>
          <w:rFonts w:eastAsia="Calibri"/>
        </w:rPr>
        <w:t>t</w:t>
      </w:r>
      <w:r w:rsidRPr="000849AF">
        <w:rPr>
          <w:rFonts w:eastAsia="Calibri"/>
        </w:rPr>
        <w:t xml:space="preserve">he Permittee shall </w:t>
      </w:r>
      <w:r>
        <w:rPr>
          <w:rFonts w:eastAsia="Calibri"/>
        </w:rPr>
        <w:t xml:space="preserve">record </w:t>
      </w:r>
      <w:r w:rsidR="00340ABC">
        <w:rPr>
          <w:rFonts w:eastAsia="Calibri"/>
        </w:rPr>
        <w:t>the</w:t>
      </w:r>
      <w:r w:rsidRPr="000849AF">
        <w:rPr>
          <w:rFonts w:eastAsia="Calibri"/>
        </w:rPr>
        <w:t xml:space="preserve"> parcels where infrastructure for </w:t>
      </w:r>
      <w:r w:rsidR="003F6048">
        <w:rPr>
          <w:rFonts w:eastAsia="Calibri"/>
        </w:rPr>
        <w:t>Compliance Option</w:t>
      </w:r>
      <w:r w:rsidRPr="000849AF">
        <w:rPr>
          <w:rFonts w:eastAsia="Calibri"/>
        </w:rPr>
        <w:t xml:space="preserve"> projects are constructed</w:t>
      </w:r>
      <w:r>
        <w:rPr>
          <w:rFonts w:eastAsia="Calibri"/>
        </w:rPr>
        <w:t xml:space="preserve">, </w:t>
      </w:r>
      <w:r w:rsidRPr="000849AF">
        <w:rPr>
          <w:rFonts w:eastAsia="Calibri"/>
        </w:rPr>
        <w:t xml:space="preserve">operation and maintenance plans and agreements </w:t>
      </w:r>
      <w:r w:rsidRPr="00A34FEF">
        <w:rPr>
          <w:rFonts w:eastAsia="Calibri"/>
        </w:rPr>
        <w:t>certified by the California licensed civil engineer that includes but is not limited to, the following items:</w:t>
      </w:r>
    </w:p>
    <w:p w14:paraId="5E1BBEBD" w14:textId="5F9FBD04" w:rsidR="00E43568" w:rsidRPr="00A34FEF" w:rsidRDefault="00A34FEF" w:rsidP="00A34FEF">
      <w:pPr>
        <w:pStyle w:val="Default"/>
        <w:spacing w:before="120" w:after="120" w:line="259" w:lineRule="auto"/>
        <w:ind w:left="1620" w:hanging="360"/>
        <w:rPr>
          <w:rFonts w:eastAsia="Calibri"/>
        </w:rPr>
      </w:pPr>
      <w:r>
        <w:rPr>
          <w:rFonts w:eastAsia="Calibri"/>
        </w:rPr>
        <w:t>a</w:t>
      </w:r>
      <w:r w:rsidR="00E43568">
        <w:rPr>
          <w:rFonts w:eastAsia="Calibri"/>
        </w:rPr>
        <w:t>.</w:t>
      </w:r>
      <w:r>
        <w:rPr>
          <w:rFonts w:eastAsia="Calibri"/>
        </w:rPr>
        <w:tab/>
      </w:r>
      <w:r w:rsidR="000022A0">
        <w:rPr>
          <w:rFonts w:eastAsia="Calibri"/>
        </w:rPr>
        <w:t>I</w:t>
      </w:r>
      <w:r w:rsidR="00E43568" w:rsidRPr="00A34FEF">
        <w:rPr>
          <w:rFonts w:eastAsia="Calibri"/>
        </w:rPr>
        <w:t xml:space="preserve">nspection </w:t>
      </w:r>
      <w:proofErr w:type="gramStart"/>
      <w:r w:rsidR="00E43568" w:rsidRPr="00A34FEF">
        <w:rPr>
          <w:rFonts w:eastAsia="Calibri"/>
        </w:rPr>
        <w:t>frequency;</w:t>
      </w:r>
      <w:proofErr w:type="gramEnd"/>
      <w:r w:rsidR="00E43568" w:rsidRPr="00A34FEF">
        <w:rPr>
          <w:rFonts w:eastAsia="Calibri"/>
        </w:rPr>
        <w:t xml:space="preserve"> </w:t>
      </w:r>
    </w:p>
    <w:p w14:paraId="6971327F" w14:textId="758DE911" w:rsidR="00E43568" w:rsidRPr="00A34FEF" w:rsidRDefault="00A34FEF" w:rsidP="00A34FEF">
      <w:pPr>
        <w:pStyle w:val="Default"/>
        <w:spacing w:before="120" w:after="120" w:line="259" w:lineRule="auto"/>
        <w:ind w:left="1620" w:hanging="360"/>
        <w:rPr>
          <w:rFonts w:eastAsia="Calibri"/>
        </w:rPr>
      </w:pPr>
      <w:r>
        <w:rPr>
          <w:rFonts w:eastAsia="Calibri"/>
        </w:rPr>
        <w:t>b</w:t>
      </w:r>
      <w:r w:rsidR="00E43568">
        <w:rPr>
          <w:rFonts w:eastAsia="Calibri"/>
        </w:rPr>
        <w:t>.</w:t>
      </w:r>
      <w:r>
        <w:rPr>
          <w:rFonts w:eastAsia="Calibri"/>
        </w:rPr>
        <w:tab/>
      </w:r>
      <w:r w:rsidR="000022A0">
        <w:rPr>
          <w:rFonts w:eastAsia="Calibri"/>
        </w:rPr>
        <w:t>T</w:t>
      </w:r>
      <w:r w:rsidR="00E43568" w:rsidRPr="00A34FEF">
        <w:rPr>
          <w:rFonts w:eastAsia="Calibri"/>
        </w:rPr>
        <w:t xml:space="preserve">itles of personnel authorized to conduct the best management practices </w:t>
      </w:r>
      <w:proofErr w:type="gramStart"/>
      <w:r w:rsidR="00E43568" w:rsidRPr="00A34FEF">
        <w:rPr>
          <w:rFonts w:eastAsia="Calibri"/>
        </w:rPr>
        <w:t>inspections;</w:t>
      </w:r>
      <w:proofErr w:type="gramEnd"/>
      <w:r w:rsidR="00E43568" w:rsidRPr="00A34FEF">
        <w:rPr>
          <w:rFonts w:eastAsia="Calibri"/>
        </w:rPr>
        <w:t xml:space="preserve"> </w:t>
      </w:r>
    </w:p>
    <w:p w14:paraId="36AB2A2C" w14:textId="03F3E307" w:rsidR="00E43568" w:rsidRPr="00A34FEF" w:rsidRDefault="00A34FEF" w:rsidP="00A34FEF">
      <w:pPr>
        <w:pStyle w:val="Default"/>
        <w:spacing w:before="120" w:after="120" w:line="259" w:lineRule="auto"/>
        <w:ind w:left="1620" w:hanging="360"/>
        <w:rPr>
          <w:rFonts w:eastAsia="Calibri"/>
        </w:rPr>
      </w:pPr>
      <w:r>
        <w:rPr>
          <w:rFonts w:eastAsia="Calibri"/>
        </w:rPr>
        <w:t>c.</w:t>
      </w:r>
      <w:r>
        <w:rPr>
          <w:rFonts w:eastAsia="Calibri"/>
        </w:rPr>
        <w:tab/>
      </w:r>
      <w:r w:rsidR="000022A0">
        <w:rPr>
          <w:rFonts w:eastAsia="Calibri"/>
        </w:rPr>
        <w:t>M</w:t>
      </w:r>
      <w:r w:rsidR="00E43568" w:rsidRPr="00A34FEF">
        <w:rPr>
          <w:rFonts w:eastAsia="Calibri"/>
        </w:rPr>
        <w:t xml:space="preserve">aintenance procedures for best management practices and installed </w:t>
      </w:r>
      <w:proofErr w:type="gramStart"/>
      <w:r w:rsidR="00E43568" w:rsidRPr="00A34FEF">
        <w:rPr>
          <w:rFonts w:eastAsia="Calibri"/>
        </w:rPr>
        <w:t>pretreatment;</w:t>
      </w:r>
      <w:proofErr w:type="gramEnd"/>
      <w:r w:rsidR="00E43568" w:rsidRPr="00A34FEF">
        <w:rPr>
          <w:rFonts w:eastAsia="Calibri"/>
        </w:rPr>
        <w:t xml:space="preserve"> </w:t>
      </w:r>
    </w:p>
    <w:p w14:paraId="5F7DB35F" w14:textId="3F06D3B0" w:rsidR="00E43568" w:rsidRPr="00A34FEF" w:rsidRDefault="00A34FEF" w:rsidP="00A34FEF">
      <w:pPr>
        <w:pStyle w:val="Default"/>
        <w:spacing w:before="120" w:after="120" w:line="259" w:lineRule="auto"/>
        <w:ind w:left="1620" w:hanging="360"/>
        <w:rPr>
          <w:rFonts w:eastAsia="Calibri"/>
        </w:rPr>
      </w:pPr>
      <w:r>
        <w:rPr>
          <w:rFonts w:eastAsia="Calibri"/>
        </w:rPr>
        <w:t>d</w:t>
      </w:r>
      <w:r w:rsidR="00E43568">
        <w:rPr>
          <w:rFonts w:eastAsia="Calibri"/>
        </w:rPr>
        <w:t>.</w:t>
      </w:r>
      <w:r>
        <w:rPr>
          <w:rFonts w:eastAsia="Calibri"/>
        </w:rPr>
        <w:tab/>
      </w:r>
      <w:r w:rsidR="00680823">
        <w:rPr>
          <w:rFonts w:eastAsia="Calibri"/>
        </w:rPr>
        <w:t>M</w:t>
      </w:r>
      <w:r w:rsidR="00E43568" w:rsidRPr="00A34FEF">
        <w:rPr>
          <w:rFonts w:eastAsia="Calibri"/>
        </w:rPr>
        <w:t xml:space="preserve">aintenance </w:t>
      </w:r>
      <w:proofErr w:type="gramStart"/>
      <w:r w:rsidR="00E43568" w:rsidRPr="00A34FEF">
        <w:rPr>
          <w:rFonts w:eastAsia="Calibri"/>
        </w:rPr>
        <w:t>schedule;</w:t>
      </w:r>
      <w:proofErr w:type="gramEnd"/>
    </w:p>
    <w:p w14:paraId="5F9F65E2" w14:textId="127041D2" w:rsidR="00E43568" w:rsidRPr="00E43568" w:rsidRDefault="00A34FEF" w:rsidP="00A34FEF">
      <w:pPr>
        <w:pStyle w:val="Default"/>
        <w:spacing w:before="120" w:after="120" w:line="259" w:lineRule="auto"/>
        <w:ind w:left="1620" w:hanging="360"/>
        <w:rPr>
          <w:rFonts w:eastAsia="Calibri"/>
        </w:rPr>
      </w:pPr>
      <w:r>
        <w:rPr>
          <w:rFonts w:eastAsia="Calibri"/>
        </w:rPr>
        <w:t>e</w:t>
      </w:r>
      <w:r w:rsidR="00E43568" w:rsidRPr="00A34FEF">
        <w:rPr>
          <w:rFonts w:eastAsia="Calibri"/>
        </w:rPr>
        <w:t>.</w:t>
      </w:r>
      <w:r>
        <w:rPr>
          <w:rFonts w:eastAsia="Calibri"/>
        </w:rPr>
        <w:tab/>
      </w:r>
      <w:r w:rsidR="00E43568" w:rsidRPr="00A34FEF">
        <w:rPr>
          <w:rFonts w:eastAsia="Calibri"/>
        </w:rPr>
        <w:t>Latitude</w:t>
      </w:r>
      <w:r w:rsidR="00326F1F" w:rsidRPr="00A34FEF">
        <w:rPr>
          <w:rFonts w:eastAsia="Calibri"/>
        </w:rPr>
        <w:t>(s</w:t>
      </w:r>
      <w:r w:rsidR="00BB4F9C" w:rsidRPr="00A34FEF">
        <w:rPr>
          <w:rFonts w:eastAsia="Calibri"/>
        </w:rPr>
        <w:t>)</w:t>
      </w:r>
      <w:r w:rsidR="00E43568" w:rsidRPr="00A34FEF">
        <w:rPr>
          <w:rFonts w:eastAsia="Calibri"/>
        </w:rPr>
        <w:t xml:space="preserve"> and longitude</w:t>
      </w:r>
      <w:r w:rsidR="00BB4F9C" w:rsidRPr="00A34FEF">
        <w:rPr>
          <w:rFonts w:eastAsia="Calibri"/>
        </w:rPr>
        <w:t>(s)</w:t>
      </w:r>
      <w:r w:rsidR="00E43568" w:rsidRPr="00A34FEF">
        <w:rPr>
          <w:rFonts w:eastAsia="Calibri"/>
        </w:rPr>
        <w:t xml:space="preserve"> of best management </w:t>
      </w:r>
      <w:proofErr w:type="gramStart"/>
      <w:r w:rsidR="00E43568" w:rsidRPr="00A34FEF">
        <w:rPr>
          <w:rFonts w:eastAsia="Calibri"/>
        </w:rPr>
        <w:t>practices;</w:t>
      </w:r>
      <w:proofErr w:type="gramEnd"/>
    </w:p>
    <w:p w14:paraId="06F68FB7" w14:textId="360F3FFE" w:rsidR="00D56632" w:rsidRPr="000849AF" w:rsidRDefault="00AB7BFD" w:rsidP="00A34FEF">
      <w:pPr>
        <w:pStyle w:val="Heading3"/>
      </w:pPr>
      <w:r>
        <w:lastRenderedPageBreak/>
        <w:t>I6</w:t>
      </w:r>
      <w:r w:rsidR="002A6C92">
        <w:t>.2</w:t>
      </w:r>
      <w:r w:rsidR="00A34FEF">
        <w:tab/>
      </w:r>
      <w:r w:rsidR="00D56632" w:rsidRPr="000849AF">
        <w:t>Schedule</w:t>
      </w:r>
    </w:p>
    <w:p w14:paraId="3BF41534" w14:textId="27E8E53D" w:rsidR="00D56632" w:rsidRPr="000849AF" w:rsidRDefault="0B698219" w:rsidP="00A34FEF">
      <w:pPr>
        <w:pStyle w:val="Default"/>
        <w:numPr>
          <w:ilvl w:val="0"/>
          <w:numId w:val="29"/>
        </w:numPr>
        <w:spacing w:before="120" w:after="120" w:line="259" w:lineRule="auto"/>
        <w:ind w:left="1260"/>
        <w:rPr>
          <w:rFonts w:eastAsia="Calibri"/>
        </w:rPr>
      </w:pPr>
      <w:r w:rsidRPr="4FD69B93">
        <w:rPr>
          <w:rFonts w:eastAsia="Calibri"/>
        </w:rPr>
        <w:t xml:space="preserve">Schedule –The Permittee shall include a schedule for </w:t>
      </w:r>
      <w:r w:rsidR="4596E846" w:rsidRPr="4FD69B93">
        <w:rPr>
          <w:rFonts w:eastAsia="Calibri"/>
        </w:rPr>
        <w:t xml:space="preserve">full implementation of the </w:t>
      </w:r>
      <w:r w:rsidR="790F4734" w:rsidRPr="4FD69B93">
        <w:rPr>
          <w:rFonts w:eastAsia="Calibri"/>
        </w:rPr>
        <w:t>Compliance Option</w:t>
      </w:r>
      <w:r w:rsidRPr="4FD69B93">
        <w:rPr>
          <w:rFonts w:eastAsia="Calibri"/>
        </w:rPr>
        <w:t>. The Permittee may propose a schedule that exceeds the permit term. If the schedule exceeds the implementation schedule specified in an applicable TMDL identified in the Fact Sheet (Attachment B), the Permittee shall request a time schedule order as specified in section G</w:t>
      </w:r>
      <w:r w:rsidR="092B8074" w:rsidRPr="4FD69B93">
        <w:rPr>
          <w:rFonts w:eastAsia="Calibri"/>
        </w:rPr>
        <w:t>2</w:t>
      </w:r>
      <w:r w:rsidRPr="4FD69B93">
        <w:rPr>
          <w:rFonts w:eastAsia="Calibri"/>
        </w:rPr>
        <w:t xml:space="preserve">.4. The </w:t>
      </w:r>
      <w:r w:rsidR="7C67012C" w:rsidRPr="4FD69B93">
        <w:rPr>
          <w:rFonts w:eastAsia="Calibri"/>
        </w:rPr>
        <w:t>Compliance Option</w:t>
      </w:r>
      <w:r w:rsidRPr="4FD69B93">
        <w:rPr>
          <w:rFonts w:eastAsia="Calibri"/>
        </w:rPr>
        <w:t xml:space="preserve"> schedule must be updated to be consistent with any time schedule order.</w:t>
      </w:r>
    </w:p>
    <w:p w14:paraId="7481B8F4" w14:textId="149A45E7" w:rsidR="00D56632" w:rsidRPr="000849AF" w:rsidRDefault="0B698219" w:rsidP="00A34FEF">
      <w:pPr>
        <w:pStyle w:val="Default"/>
        <w:numPr>
          <w:ilvl w:val="0"/>
          <w:numId w:val="29"/>
        </w:numPr>
        <w:spacing w:before="120" w:after="120" w:line="259" w:lineRule="auto"/>
        <w:ind w:left="1260"/>
        <w:rPr>
          <w:rFonts w:eastAsia="Calibri"/>
        </w:rPr>
      </w:pPr>
      <w:r w:rsidRPr="000849AF">
        <w:rPr>
          <w:rFonts w:eastAsia="Calibri"/>
        </w:rPr>
        <w:t xml:space="preserve">Short-Term Schedule – The Permittee shall include a detailed short-term implementation schedule (including design and construction phases for retention facilities) for years three and five of the permit term. If the term of the permit is extended, the Permittee shall submit a second detailed </w:t>
      </w:r>
      <w:proofErr w:type="gramStart"/>
      <w:r w:rsidRPr="000849AF">
        <w:rPr>
          <w:rFonts w:eastAsia="Calibri"/>
        </w:rPr>
        <w:t>short</w:t>
      </w:r>
      <w:r w:rsidR="37A70C43" w:rsidRPr="000849AF">
        <w:rPr>
          <w:rFonts w:eastAsia="Calibri"/>
        </w:rPr>
        <w:t>-</w:t>
      </w:r>
      <w:r w:rsidR="00242F77">
        <w:rPr>
          <w:rFonts w:eastAsia="Calibri"/>
        </w:rPr>
        <w:noBreakHyphen/>
      </w:r>
      <w:proofErr w:type="gramEnd"/>
      <w:r w:rsidRPr="000849AF">
        <w:rPr>
          <w:rFonts w:eastAsia="Calibri"/>
        </w:rPr>
        <w:t>term schedule for years six and ten.</w:t>
      </w:r>
    </w:p>
    <w:p w14:paraId="156F8E3F" w14:textId="4456517F" w:rsidR="00D56632" w:rsidRPr="00D56632" w:rsidRDefault="00D56632" w:rsidP="00A34FEF">
      <w:pPr>
        <w:pStyle w:val="Default"/>
        <w:numPr>
          <w:ilvl w:val="0"/>
          <w:numId w:val="29"/>
        </w:numPr>
        <w:spacing w:before="120" w:after="120" w:line="259" w:lineRule="auto"/>
        <w:ind w:left="1260"/>
        <w:rPr>
          <w:rFonts w:eastAsia="Calibri"/>
        </w:rPr>
      </w:pPr>
      <w:r w:rsidRPr="000849AF">
        <w:rPr>
          <w:rFonts w:eastAsia="Calibri"/>
        </w:rPr>
        <w:t>Financial Strategy – The Permittee shall outline its funding procurement and management strategy to support project development and long-term maintenance and lifecycle costs.</w:t>
      </w:r>
    </w:p>
    <w:p w14:paraId="5F88FB24" w14:textId="48F08C81" w:rsidR="002A6C92" w:rsidRDefault="00AB7BFD" w:rsidP="00BE4645">
      <w:pPr>
        <w:pStyle w:val="Heading3"/>
      </w:pPr>
      <w:r>
        <w:t>I6</w:t>
      </w:r>
      <w:r w:rsidR="00D56632">
        <w:t xml:space="preserve">.3 </w:t>
      </w:r>
      <w:r w:rsidR="00A34FEF">
        <w:tab/>
      </w:r>
      <w:r w:rsidR="002A6C92">
        <w:t>Off-</w:t>
      </w:r>
      <w:r w:rsidR="00406538">
        <w:t>S</w:t>
      </w:r>
      <w:r w:rsidR="002A6C92">
        <w:t xml:space="preserve">ite Compliance Reporting Prior to </w:t>
      </w:r>
      <w:r w:rsidR="004F6519">
        <w:t>Operation</w:t>
      </w:r>
    </w:p>
    <w:p w14:paraId="2517708B" w14:textId="24D982D0" w:rsidR="002A6C92" w:rsidRDefault="002A6C92" w:rsidP="00A34FEF">
      <w:pPr>
        <w:pStyle w:val="Default"/>
        <w:spacing w:before="120" w:after="120" w:line="259" w:lineRule="auto"/>
        <w:ind w:left="900"/>
      </w:pPr>
      <w:r>
        <w:t xml:space="preserve">Permittee’s participating in an off-site </w:t>
      </w:r>
      <w:r w:rsidR="007D3571">
        <w:t>Compliance Option</w:t>
      </w:r>
      <w:r>
        <w:t xml:space="preserve"> shall additionally submit the following</w:t>
      </w:r>
      <w:r w:rsidRPr="00570815">
        <w:t xml:space="preserve"> via SMARTS </w:t>
      </w:r>
      <w:r w:rsidR="00986E51">
        <w:t>seven</w:t>
      </w:r>
      <w:r w:rsidRPr="00570815">
        <w:t xml:space="preserve"> days prior to the initial operation</w:t>
      </w:r>
      <w:r w:rsidR="004F7B11">
        <w:t>:</w:t>
      </w:r>
      <w:r w:rsidRPr="00570815">
        <w:t xml:space="preserve"> </w:t>
      </w:r>
    </w:p>
    <w:p w14:paraId="0F453D85" w14:textId="67F6A1DB" w:rsidR="002A6C92" w:rsidRDefault="009B2AB0" w:rsidP="00A34FEF">
      <w:pPr>
        <w:pStyle w:val="Default"/>
        <w:numPr>
          <w:ilvl w:val="0"/>
          <w:numId w:val="19"/>
        </w:numPr>
        <w:spacing w:before="120" w:after="120" w:line="259" w:lineRule="auto"/>
        <w:ind w:left="1260"/>
      </w:pPr>
      <w:r>
        <w:t>Copies</w:t>
      </w:r>
      <w:r w:rsidR="002A6C92">
        <w:t xml:space="preserve"> of the </w:t>
      </w:r>
      <w:r w:rsidR="007E4F66">
        <w:t>P</w:t>
      </w:r>
      <w:r w:rsidR="00837288">
        <w:t>ermittee</w:t>
      </w:r>
      <w:r w:rsidR="002A6C92">
        <w:t xml:space="preserve">’s </w:t>
      </w:r>
      <w:r>
        <w:t xml:space="preserve">approved </w:t>
      </w:r>
      <w:r w:rsidR="002A6C92">
        <w:t>agreement</w:t>
      </w:r>
      <w:r>
        <w:t>s</w:t>
      </w:r>
      <w:r w:rsidR="002A6C92">
        <w:t xml:space="preserve"> with other entities</w:t>
      </w:r>
      <w:r>
        <w:t xml:space="preserve"> to implement the Off-Site Compliance </w:t>
      </w:r>
      <w:proofErr w:type="gramStart"/>
      <w:r>
        <w:t>Option</w:t>
      </w:r>
      <w:r w:rsidR="002A6C92">
        <w:t>;</w:t>
      </w:r>
      <w:proofErr w:type="gramEnd"/>
    </w:p>
    <w:p w14:paraId="6DA1F049" w14:textId="23C46E07" w:rsidR="002A6C92" w:rsidRDefault="002A6C92" w:rsidP="00A34FEF">
      <w:pPr>
        <w:pStyle w:val="Default"/>
        <w:numPr>
          <w:ilvl w:val="0"/>
          <w:numId w:val="19"/>
        </w:numPr>
        <w:spacing w:before="120" w:after="120" w:line="259" w:lineRule="auto"/>
        <w:ind w:left="1260"/>
      </w:pPr>
      <w:r>
        <w:t xml:space="preserve">A copy of the </w:t>
      </w:r>
      <w:r w:rsidR="009B2AB0">
        <w:t>Permittee’s</w:t>
      </w:r>
      <w:r>
        <w:t xml:space="preserve"> approval from the Regional Water Board Executive </w:t>
      </w:r>
      <w:proofErr w:type="gramStart"/>
      <w:r>
        <w:t>Officer;</w:t>
      </w:r>
      <w:proofErr w:type="gramEnd"/>
    </w:p>
    <w:p w14:paraId="2F7D513C" w14:textId="0C27672C" w:rsidR="002A6C92" w:rsidRDefault="002A6C92" w:rsidP="00A34FEF">
      <w:pPr>
        <w:pStyle w:val="Default"/>
        <w:numPr>
          <w:ilvl w:val="0"/>
          <w:numId w:val="19"/>
        </w:numPr>
        <w:spacing w:before="120" w:after="120" w:line="259" w:lineRule="auto"/>
        <w:ind w:left="1260"/>
      </w:pPr>
      <w:r>
        <w:t xml:space="preserve">Information on, and description of, the actions the Permittee must take during the development, implementation, and operation of the </w:t>
      </w:r>
      <w:proofErr w:type="gramStart"/>
      <w:r>
        <w:t>Off-Site</w:t>
      </w:r>
      <w:proofErr w:type="gramEnd"/>
      <w:r>
        <w:t xml:space="preserve"> </w:t>
      </w:r>
      <w:proofErr w:type="gramStart"/>
      <w:r>
        <w:t>best</w:t>
      </w:r>
      <w:proofErr w:type="gramEnd"/>
      <w:r>
        <w:t xml:space="preserve"> </w:t>
      </w:r>
      <w:proofErr w:type="gramStart"/>
      <w:r>
        <w:t>management practices</w:t>
      </w:r>
      <w:proofErr w:type="gramEnd"/>
      <w:r>
        <w:t xml:space="preserve">, as established in the approved agreement, that allows the </w:t>
      </w:r>
      <w:r w:rsidR="00920ED3">
        <w:t xml:space="preserve">municipality’s </w:t>
      </w:r>
      <w:r>
        <w:t>stormwater discharge to enter an Off-Site best management practice;</w:t>
      </w:r>
      <w:r w:rsidR="004F3D32">
        <w:t xml:space="preserve"> </w:t>
      </w:r>
      <w:r>
        <w:t>and</w:t>
      </w:r>
    </w:p>
    <w:p w14:paraId="75A2436F" w14:textId="5EADC5D2" w:rsidR="002A6C92" w:rsidRDefault="002A6C92" w:rsidP="00A34FEF">
      <w:pPr>
        <w:pStyle w:val="Default"/>
        <w:numPr>
          <w:ilvl w:val="0"/>
          <w:numId w:val="19"/>
        </w:numPr>
        <w:spacing w:before="120" w:after="120" w:line="259" w:lineRule="auto"/>
        <w:ind w:left="1260"/>
      </w:pPr>
      <w:r>
        <w:t xml:space="preserve">A copy of the operation and maintenance plan(s) for the Off-Site best management practices that receive the </w:t>
      </w:r>
      <w:r w:rsidR="00C56233">
        <w:t xml:space="preserve">municipality’s </w:t>
      </w:r>
      <w:r>
        <w:t>discharge.</w:t>
      </w:r>
    </w:p>
    <w:p w14:paraId="6D01F4F4" w14:textId="6A0A377B" w:rsidR="002A6C92" w:rsidRDefault="00AB7BFD" w:rsidP="00BE4645">
      <w:pPr>
        <w:pStyle w:val="Heading3"/>
      </w:pPr>
      <w:r>
        <w:t>I6</w:t>
      </w:r>
      <w:r w:rsidR="002A6C92">
        <w:t>.</w:t>
      </w:r>
      <w:r w:rsidR="00D56632">
        <w:t>4</w:t>
      </w:r>
      <w:r w:rsidR="002A6C92">
        <w:tab/>
        <w:t>Off-</w:t>
      </w:r>
      <w:r w:rsidR="00406538">
        <w:t>S</w:t>
      </w:r>
      <w:r w:rsidR="002A6C92">
        <w:t>ite Compliance Annual Reporting</w:t>
      </w:r>
    </w:p>
    <w:p w14:paraId="7F1F29C0" w14:textId="28A9F6AD" w:rsidR="002A6C92" w:rsidRDefault="002A6C92" w:rsidP="00160D1C">
      <w:pPr>
        <w:pStyle w:val="Default"/>
        <w:spacing w:before="120" w:after="120" w:line="259" w:lineRule="auto"/>
        <w:ind w:left="907"/>
      </w:pPr>
      <w:r>
        <w:t xml:space="preserve">A Permittee </w:t>
      </w:r>
      <w:r w:rsidR="00DB6AC5">
        <w:t>implementing</w:t>
      </w:r>
      <w:r>
        <w:t xml:space="preserve"> the Off-Site Compliance Option shall submit and certify via SMARTS the following information as part of the Annual Report to document the status of the local agreement project(s) and implementation progress:</w:t>
      </w:r>
    </w:p>
    <w:p w14:paraId="6991A75B" w14:textId="618CC729" w:rsidR="002A6C92" w:rsidRDefault="002A6C92" w:rsidP="00A34FEF">
      <w:pPr>
        <w:pStyle w:val="Default"/>
        <w:numPr>
          <w:ilvl w:val="0"/>
          <w:numId w:val="21"/>
        </w:numPr>
        <w:spacing w:before="120" w:after="120" w:line="259" w:lineRule="auto"/>
      </w:pPr>
      <w:r>
        <w:lastRenderedPageBreak/>
        <w:t>Proof that participation in the local agreement is still valid</w:t>
      </w:r>
      <w:r w:rsidR="005B5CEE">
        <w:t xml:space="preserve">, such as </w:t>
      </w:r>
      <w:r w:rsidR="00B7340A">
        <w:t xml:space="preserve">a copy of the </w:t>
      </w:r>
      <w:r w:rsidR="005B5CEE">
        <w:t xml:space="preserve">current permit or </w:t>
      </w:r>
      <w:r w:rsidR="007254EF">
        <w:t xml:space="preserve">the </w:t>
      </w:r>
      <w:r w:rsidR="005B5CEE">
        <w:t xml:space="preserve">current authorization in writing from the system’s agency that specifically allows the proposed stormwater flow </w:t>
      </w:r>
      <w:proofErr w:type="gramStart"/>
      <w:r w:rsidR="005B5CEE">
        <w:t>rates</w:t>
      </w:r>
      <w:r>
        <w:t>;</w:t>
      </w:r>
      <w:proofErr w:type="gramEnd"/>
    </w:p>
    <w:p w14:paraId="13CE2A99" w14:textId="5607754D" w:rsidR="002A6C92" w:rsidRDefault="002A6C92" w:rsidP="00A34FEF">
      <w:pPr>
        <w:pStyle w:val="Default"/>
        <w:numPr>
          <w:ilvl w:val="0"/>
          <w:numId w:val="21"/>
        </w:numPr>
        <w:spacing w:before="120" w:after="120" w:line="259" w:lineRule="auto"/>
      </w:pPr>
      <w:r>
        <w:t>Identification of the other entities that are part of the agreement</w:t>
      </w:r>
      <w:r w:rsidR="00737C0A">
        <w:t>,</w:t>
      </w:r>
      <w:r>
        <w:t xml:space="preserve"> including a contact name, title, email, and phone number of the local </w:t>
      </w:r>
      <w:proofErr w:type="gramStart"/>
      <w:r>
        <w:t>representative;</w:t>
      </w:r>
      <w:proofErr w:type="gramEnd"/>
    </w:p>
    <w:p w14:paraId="6744EF92" w14:textId="6E1C0D48" w:rsidR="002A6C92" w:rsidRPr="00FE171F" w:rsidRDefault="27834BF6" w:rsidP="00A34FEF">
      <w:pPr>
        <w:pStyle w:val="Default"/>
        <w:numPr>
          <w:ilvl w:val="0"/>
          <w:numId w:val="21"/>
        </w:numPr>
        <w:spacing w:before="120" w:after="120" w:line="259" w:lineRule="auto"/>
      </w:pPr>
      <w:r>
        <w:t>Summary of actions (including, but not limited to, monitoring, structural best management practices</w:t>
      </w:r>
      <w:r w:rsidR="2403E25A">
        <w:t xml:space="preserve"> installation and maintenance</w:t>
      </w:r>
      <w:r>
        <w:t>, non-structural best management practices</w:t>
      </w:r>
      <w:r w:rsidR="39B059E4">
        <w:t xml:space="preserve"> imple</w:t>
      </w:r>
      <w:r w:rsidR="008E473A">
        <w:t>me</w:t>
      </w:r>
      <w:r w:rsidR="39B059E4">
        <w:t>ntation</w:t>
      </w:r>
      <w:r>
        <w:t xml:space="preserve">, training) completed </w:t>
      </w:r>
      <w:r w:rsidR="0D3277DC">
        <w:t>per the local agreement(s)</w:t>
      </w:r>
      <w:r>
        <w:t xml:space="preserve"> during the reporting </w:t>
      </w:r>
      <w:proofErr w:type="gramStart"/>
      <w:r>
        <w:t>year;</w:t>
      </w:r>
      <w:proofErr w:type="gramEnd"/>
      <w:r w:rsidR="175C9513">
        <w:t xml:space="preserve"> </w:t>
      </w:r>
    </w:p>
    <w:p w14:paraId="5AA79286" w14:textId="4BAB2F65" w:rsidR="002A6C92" w:rsidRPr="00FE171F" w:rsidRDefault="27834BF6" w:rsidP="00A34FEF">
      <w:pPr>
        <w:pStyle w:val="Default"/>
        <w:numPr>
          <w:ilvl w:val="0"/>
          <w:numId w:val="21"/>
        </w:numPr>
        <w:spacing w:before="120" w:after="120" w:line="259" w:lineRule="auto"/>
      </w:pPr>
      <w:r>
        <w:t>Summary of actions (including, but not limited to, monitoring, structural best management practices</w:t>
      </w:r>
      <w:r w:rsidR="4A45E4E5">
        <w:t xml:space="preserve"> installation and maintenance</w:t>
      </w:r>
      <w:r>
        <w:t>, non-structural best management practices</w:t>
      </w:r>
      <w:r w:rsidR="1FE50C0B">
        <w:t xml:space="preserve"> implementation</w:t>
      </w:r>
      <w:r>
        <w:t xml:space="preserve">, training) planned </w:t>
      </w:r>
      <w:r w:rsidR="4B4ED1E0">
        <w:t>per the local agreement(s)</w:t>
      </w:r>
      <w:r>
        <w:t xml:space="preserve"> for implementation over the next two years to comply with the agreement with the local jurisdiction;</w:t>
      </w:r>
      <w:r w:rsidR="08D3357F">
        <w:t xml:space="preserve"> and,</w:t>
      </w:r>
    </w:p>
    <w:p w14:paraId="4E3C5CB7" w14:textId="2C6C5C67" w:rsidR="00346682" w:rsidRPr="00091BA0" w:rsidRDefault="002A6C92" w:rsidP="00A34FEF">
      <w:pPr>
        <w:pStyle w:val="Default"/>
        <w:numPr>
          <w:ilvl w:val="0"/>
          <w:numId w:val="21"/>
        </w:numPr>
        <w:spacing w:before="120" w:after="120" w:line="259" w:lineRule="auto"/>
        <w:rPr>
          <w:rStyle w:val="FootnoteReference"/>
          <w:vertAlign w:val="baseline"/>
        </w:rPr>
      </w:pPr>
      <w:r w:rsidRPr="00FE171F">
        <w:t>A</w:t>
      </w:r>
      <w:r w:rsidR="00687348">
        <w:t>ny updates to the</w:t>
      </w:r>
      <w:r w:rsidRPr="00FE171F">
        <w:t xml:space="preserve"> implementation </w:t>
      </w:r>
      <w:r w:rsidR="008C7385" w:rsidRPr="00FE171F">
        <w:t>schedule</w:t>
      </w:r>
      <w:r w:rsidRPr="00FE171F">
        <w:t xml:space="preserve"> per the local agreement</w:t>
      </w:r>
      <w:r w:rsidR="00857920">
        <w:t>(s)</w:t>
      </w:r>
      <w:r w:rsidRPr="00FE171F">
        <w:t>.</w:t>
      </w:r>
    </w:p>
    <w:sectPr w:rsidR="00346682" w:rsidRPr="00091BA0" w:rsidSect="00E10D7E">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5DCF9" w14:textId="77777777" w:rsidR="006923AE" w:rsidRDefault="006923AE" w:rsidP="00BE4645">
      <w:r>
        <w:separator/>
      </w:r>
    </w:p>
  </w:endnote>
  <w:endnote w:type="continuationSeparator" w:id="0">
    <w:p w14:paraId="3A1D43C7" w14:textId="77777777" w:rsidR="006923AE" w:rsidRDefault="006923AE" w:rsidP="00BE4645">
      <w:r>
        <w:continuationSeparator/>
      </w:r>
    </w:p>
  </w:endnote>
  <w:endnote w:type="continuationNotice" w:id="1">
    <w:p w14:paraId="091A8F0D" w14:textId="77777777" w:rsidR="006923AE" w:rsidRDefault="006923AE" w:rsidP="00BE46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D6F33" w14:textId="70588950" w:rsidR="00877CB1" w:rsidRPr="003C520D" w:rsidRDefault="005C03CE" w:rsidP="001521F5">
    <w:pPr>
      <w:pStyle w:val="Footer"/>
      <w:ind w:left="0"/>
    </w:pPr>
    <w:r w:rsidRPr="003C520D">
      <w:t>A</w:t>
    </w:r>
    <w:r w:rsidR="003E5CB0" w:rsidRPr="003C520D">
      <w:t>ttachment</w:t>
    </w:r>
    <w:r w:rsidRPr="003C520D">
      <w:t xml:space="preserve"> </w:t>
    </w:r>
    <w:r w:rsidR="008E75EC" w:rsidRPr="003C520D">
      <w:t>I</w:t>
    </w:r>
    <w:r w:rsidRPr="003C520D">
      <w:t xml:space="preserve"> </w:t>
    </w:r>
    <w:r w:rsidR="00B80DB7" w:rsidRPr="003C520D">
      <w:t>–</w:t>
    </w:r>
    <w:r w:rsidRPr="003C520D">
      <w:t xml:space="preserve"> </w:t>
    </w:r>
    <w:r w:rsidR="003E5CB0" w:rsidRPr="003C520D">
      <w:t xml:space="preserve">Alternative Compliance </w:t>
    </w:r>
    <w:r w:rsidR="005077F4">
      <w:t>O</w:t>
    </w:r>
    <w:r w:rsidR="00EE0E51">
      <w:t xml:space="preserve">ptions for </w:t>
    </w:r>
    <w:r w:rsidR="003E5CB0" w:rsidRPr="003C520D">
      <w:t>Stormwater Capture</w:t>
    </w:r>
    <w:r w:rsidR="00B80DB7" w:rsidRPr="003C520D">
      <w:tab/>
    </w:r>
    <w:r w:rsidR="00DE71AE" w:rsidRPr="003C520D">
      <w:t>I</w:t>
    </w:r>
    <w:r w:rsidR="00830C32" w:rsidRPr="003C520D">
      <w:t>-</w:t>
    </w:r>
    <w:r w:rsidR="00830C32" w:rsidRPr="003C520D">
      <w:fldChar w:fldCharType="begin"/>
    </w:r>
    <w:r w:rsidR="00830C32" w:rsidRPr="003C520D">
      <w:instrText xml:space="preserve"> PAGE  \* Arabic  \* MERGEFORMAT </w:instrText>
    </w:r>
    <w:r w:rsidR="00830C32" w:rsidRPr="003C520D">
      <w:fldChar w:fldCharType="separate"/>
    </w:r>
    <w:r w:rsidR="00830C32" w:rsidRPr="003C520D">
      <w:t>1</w:t>
    </w:r>
    <w:r w:rsidR="00830C32" w:rsidRPr="003C520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0798A" w14:textId="26D010B8" w:rsidR="003C520D" w:rsidRPr="003C520D" w:rsidRDefault="003C520D" w:rsidP="00CB0CA3">
    <w:pPr>
      <w:pStyle w:val="Footer"/>
      <w:ind w:left="0"/>
    </w:pPr>
    <w:r w:rsidRPr="003C520D">
      <w:t>Attachment I – Alternative Compliance Stormwater Capture</w:t>
    </w:r>
    <w:r w:rsidR="00FA504E">
      <w:t xml:space="preserve"> Option</w:t>
    </w:r>
    <w:r w:rsidRPr="003C520D">
      <w:tab/>
      <w:t>I-</w:t>
    </w:r>
    <w:r w:rsidRPr="003C520D">
      <w:fldChar w:fldCharType="begin"/>
    </w:r>
    <w:r w:rsidRPr="003C520D">
      <w:instrText xml:space="preserve"> PAGE  \* Arabic  \* MERGEFORMAT </w:instrText>
    </w:r>
    <w:r w:rsidRPr="003C520D">
      <w:fldChar w:fldCharType="separate"/>
    </w:r>
    <w:r>
      <w:t>2</w:t>
    </w:r>
    <w:r w:rsidRPr="003C520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425A2" w14:textId="77777777" w:rsidR="006923AE" w:rsidRDefault="006923AE" w:rsidP="00BE4645">
      <w:r>
        <w:separator/>
      </w:r>
    </w:p>
  </w:footnote>
  <w:footnote w:type="continuationSeparator" w:id="0">
    <w:p w14:paraId="52322644" w14:textId="77777777" w:rsidR="006923AE" w:rsidRDefault="006923AE" w:rsidP="00BE4645">
      <w:r>
        <w:continuationSeparator/>
      </w:r>
    </w:p>
  </w:footnote>
  <w:footnote w:type="continuationNotice" w:id="1">
    <w:p w14:paraId="4AE25635" w14:textId="77777777" w:rsidR="006923AE" w:rsidRDefault="006923AE" w:rsidP="00BE46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1E37D" w14:textId="3D079F6A" w:rsidR="00D13602" w:rsidRPr="00D75E97" w:rsidRDefault="00BB03BC" w:rsidP="00EA469A">
    <w:pPr>
      <w:pStyle w:val="Header"/>
      <w:spacing w:before="0"/>
      <w:ind w:left="0"/>
    </w:pPr>
    <w:r w:rsidRPr="00844D21">
      <w:rPr>
        <w:color w:val="AA0000"/>
      </w:rPr>
      <w:t>XXXX 2026</w:t>
    </w:r>
    <w:r w:rsidRPr="00CB0CA3">
      <w:tab/>
    </w:r>
    <w:r w:rsidR="00D13602" w:rsidRPr="00CB0CA3">
      <w:tab/>
    </w:r>
    <w:r w:rsidR="00D13602" w:rsidRPr="00D75E97">
      <w:t xml:space="preserve">Order </w:t>
    </w:r>
    <w:r w:rsidR="000E6056" w:rsidRPr="00D75E97">
      <w:t>WQ 20XX-XXXX-DWQ</w:t>
    </w:r>
  </w:p>
  <w:p w14:paraId="21FF1A27" w14:textId="04538D4B" w:rsidR="003B4F64" w:rsidRDefault="0051601B" w:rsidP="00EA469A">
    <w:pPr>
      <w:pStyle w:val="Header"/>
      <w:spacing w:before="0"/>
      <w:ind w:left="0"/>
    </w:pPr>
    <w:r w:rsidRPr="00C26881">
      <w:rPr>
        <w:color w:val="EE0000"/>
      </w:rPr>
      <w:t xml:space="preserve">Draft </w:t>
    </w:r>
    <w:r w:rsidR="003B4F64" w:rsidRPr="00C26881">
      <w:rPr>
        <w:color w:val="EE0000"/>
      </w:rPr>
      <w:t xml:space="preserve">Small MS4 Permit </w:t>
    </w:r>
    <w:r w:rsidR="003360FD" w:rsidRPr="00C26881">
      <w:rPr>
        <w:color w:val="EE0000"/>
      </w:rPr>
      <w:t>for Public Comment</w:t>
    </w:r>
    <w:r w:rsidR="000E6056" w:rsidRPr="00D75E97">
      <w:tab/>
      <w:t xml:space="preserve">NPDES No. </w:t>
    </w:r>
    <w:r w:rsidR="00D75E97" w:rsidRPr="00D75E97">
      <w:t>CAS000004</w:t>
    </w:r>
  </w:p>
  <w:p w14:paraId="30379734" w14:textId="77777777" w:rsidR="003D7596" w:rsidRDefault="003D7596" w:rsidP="00EA469A">
    <w:pPr>
      <w:pStyle w:val="Header"/>
      <w:spacing w:before="0"/>
      <w:ind w:left="0"/>
    </w:pPr>
  </w:p>
  <w:p w14:paraId="1068DD22" w14:textId="77777777" w:rsidR="00FB2C83" w:rsidRPr="0051601B" w:rsidRDefault="00FB2C83" w:rsidP="00EA469A">
    <w:pPr>
      <w:pStyle w:val="Header"/>
      <w:spacing w:before="0"/>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B1FB" w14:textId="77436756" w:rsidR="00501EE1" w:rsidRPr="00501EE1" w:rsidRDefault="00501EE1" w:rsidP="00CB0CA3">
    <w:pPr>
      <w:tabs>
        <w:tab w:val="right" w:pos="9270"/>
      </w:tabs>
      <w:spacing w:before="0" w:after="0" w:line="240" w:lineRule="auto"/>
      <w:ind w:left="0"/>
    </w:pPr>
    <w:r w:rsidRPr="00844D21">
      <w:rPr>
        <w:color w:val="AA0000"/>
      </w:rPr>
      <w:t xml:space="preserve">XXXX </w:t>
    </w:r>
    <w:r w:rsidRPr="00CB0CA3">
      <w:rPr>
        <w:color w:val="EE0000"/>
      </w:rPr>
      <w:t>202</w:t>
    </w:r>
    <w:r w:rsidR="00CB0CA3" w:rsidRPr="00CB0CA3">
      <w:rPr>
        <w:color w:val="EE0000"/>
      </w:rPr>
      <w:t>6</w:t>
    </w:r>
    <w:r w:rsidR="00CB0CA3">
      <w:tab/>
    </w:r>
    <w:r w:rsidRPr="00CB0CA3">
      <w:t>Order</w:t>
    </w:r>
    <w:r w:rsidRPr="00501EE1">
      <w:t xml:space="preserve"> WQ 20XX-XXXX-DWQ</w:t>
    </w:r>
  </w:p>
  <w:p w14:paraId="0D00F660" w14:textId="26E7A039" w:rsidR="0009185C" w:rsidRPr="00501EE1" w:rsidRDefault="00501EE1" w:rsidP="00CB0CA3">
    <w:pPr>
      <w:tabs>
        <w:tab w:val="right" w:pos="9270"/>
      </w:tabs>
      <w:spacing w:before="0" w:after="240" w:line="240" w:lineRule="auto"/>
      <w:ind w:left="0"/>
    </w:pPr>
    <w:r w:rsidRPr="001F50AA">
      <w:rPr>
        <w:color w:val="EE0000"/>
      </w:rPr>
      <w:t>Draft Small MS4 Permit for Public Comment</w:t>
    </w:r>
    <w:r w:rsidRPr="00501EE1">
      <w:tab/>
      <w:t>NPDES No. CAS000004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094110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1F421E"/>
    <w:multiLevelType w:val="hybridMultilevel"/>
    <w:tmpl w:val="25A0EE12"/>
    <w:lvl w:ilvl="0" w:tplc="BCCEB8B8">
      <w:start w:val="1"/>
      <w:numFmt w:val="lowerLetter"/>
      <w:lvlText w:val="%1."/>
      <w:lvlJc w:val="left"/>
      <w:pPr>
        <w:ind w:left="1620" w:hanging="360"/>
      </w:pPr>
      <w:rPr>
        <w:rFonts w:ascii="Arial" w:hAnsi="Arial" w:cs="Arial" w:hint="default"/>
        <w:w w:val="100"/>
        <w:sz w:val="24"/>
        <w:szCs w:val="24"/>
      </w:rPr>
    </w:lvl>
    <w:lvl w:ilvl="1" w:tplc="FFFFFFFF">
      <w:start w:val="1"/>
      <w:numFmt w:val="decimal"/>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2" w15:restartNumberingAfterBreak="0">
    <w:nsid w:val="0C8B51CE"/>
    <w:multiLevelType w:val="hybridMultilevel"/>
    <w:tmpl w:val="AA66BE00"/>
    <w:lvl w:ilvl="0" w:tplc="FFFFFFF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E1127C"/>
    <w:multiLevelType w:val="hybridMultilevel"/>
    <w:tmpl w:val="AA66BE00"/>
    <w:lvl w:ilvl="0" w:tplc="FFFFFFF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C240E3"/>
    <w:multiLevelType w:val="hybridMultilevel"/>
    <w:tmpl w:val="AA66BE00"/>
    <w:lvl w:ilvl="0" w:tplc="FFFFFFF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BBA750E"/>
    <w:multiLevelType w:val="hybridMultilevel"/>
    <w:tmpl w:val="2918F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33066F"/>
    <w:multiLevelType w:val="hybridMultilevel"/>
    <w:tmpl w:val="25A0EE12"/>
    <w:lvl w:ilvl="0" w:tplc="FFFFFFFF">
      <w:start w:val="1"/>
      <w:numFmt w:val="lowerLetter"/>
      <w:lvlText w:val="%1."/>
      <w:lvlJc w:val="left"/>
      <w:pPr>
        <w:ind w:left="1620" w:hanging="360"/>
      </w:pPr>
      <w:rPr>
        <w:w w:val="100"/>
        <w:sz w:val="24"/>
        <w:szCs w:val="24"/>
      </w:rPr>
    </w:lvl>
    <w:lvl w:ilvl="1" w:tplc="FFFFFFFF">
      <w:start w:val="1"/>
      <w:numFmt w:val="decimal"/>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7" w15:restartNumberingAfterBreak="0">
    <w:nsid w:val="1CCE4FD5"/>
    <w:multiLevelType w:val="hybridMultilevel"/>
    <w:tmpl w:val="AA66BE00"/>
    <w:lvl w:ilvl="0" w:tplc="FFFFFFFF">
      <w:start w:val="1"/>
      <w:numFmt w:val="decimal"/>
      <w:lvlText w:val="%1."/>
      <w:lvlJc w:val="left"/>
      <w:pPr>
        <w:ind w:left="144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ECF1EFB"/>
    <w:multiLevelType w:val="hybridMultilevel"/>
    <w:tmpl w:val="A07E7480"/>
    <w:lvl w:ilvl="0" w:tplc="1F380EB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1FDB5B2D"/>
    <w:multiLevelType w:val="hybridMultilevel"/>
    <w:tmpl w:val="D61457E6"/>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8E7FF8"/>
    <w:multiLevelType w:val="hybridMultilevel"/>
    <w:tmpl w:val="6540DA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3617689"/>
    <w:multiLevelType w:val="hybridMultilevel"/>
    <w:tmpl w:val="AA66BE00"/>
    <w:lvl w:ilvl="0" w:tplc="FFFFFFFF">
      <w:start w:val="1"/>
      <w:numFmt w:val="decimal"/>
      <w:lvlText w:val="%1."/>
      <w:lvlJc w:val="left"/>
      <w:pPr>
        <w:ind w:left="144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8A30465"/>
    <w:multiLevelType w:val="hybridMultilevel"/>
    <w:tmpl w:val="8FA08DCA"/>
    <w:lvl w:ilvl="0" w:tplc="0409000F">
      <w:start w:val="1"/>
      <w:numFmt w:val="decimal"/>
      <w:lvlText w:val="%1."/>
      <w:lvlJc w:val="left"/>
      <w:pPr>
        <w:ind w:left="1627" w:hanging="360"/>
      </w:pPr>
    </w:lvl>
    <w:lvl w:ilvl="1" w:tplc="04090019">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3" w15:restartNumberingAfterBreak="0">
    <w:nsid w:val="38BF4704"/>
    <w:multiLevelType w:val="hybridMultilevel"/>
    <w:tmpl w:val="03F4E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A3250B"/>
    <w:multiLevelType w:val="hybridMultilevel"/>
    <w:tmpl w:val="A7087F42"/>
    <w:lvl w:ilvl="0" w:tplc="FE0EE2CE">
      <w:start w:val="1"/>
      <w:numFmt w:val="decimal"/>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5" w15:restartNumberingAfterBreak="0">
    <w:nsid w:val="531E7AC2"/>
    <w:multiLevelType w:val="hybridMultilevel"/>
    <w:tmpl w:val="AA66BE00"/>
    <w:lvl w:ilvl="0" w:tplc="FFFFFFF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65D07DF"/>
    <w:multiLevelType w:val="hybridMultilevel"/>
    <w:tmpl w:val="421480F6"/>
    <w:lvl w:ilvl="0" w:tplc="B240CEF0">
      <w:start w:val="1"/>
      <w:numFmt w:val="lowerRoman"/>
      <w:lvlText w:val="%1."/>
      <w:lvlJc w:val="right"/>
      <w:pPr>
        <w:ind w:left="8100" w:hanging="360"/>
      </w:pPr>
      <w:rPr>
        <w:rFonts w:hint="default"/>
        <w:w w:val="100"/>
        <w:sz w:val="24"/>
        <w:szCs w:val="24"/>
      </w:rPr>
    </w:lvl>
    <w:lvl w:ilvl="1" w:tplc="FFFFFFFF">
      <w:start w:val="1"/>
      <w:numFmt w:val="decimal"/>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17" w15:restartNumberingAfterBreak="0">
    <w:nsid w:val="588F1E5E"/>
    <w:multiLevelType w:val="hybridMultilevel"/>
    <w:tmpl w:val="D756B9E2"/>
    <w:lvl w:ilvl="0" w:tplc="AA0C3746">
      <w:start w:val="1"/>
      <w:numFmt w:val="decimal"/>
      <w:lvlText w:val="%1."/>
      <w:lvlJc w:val="left"/>
      <w:pPr>
        <w:ind w:left="1260" w:hanging="360"/>
      </w:pPr>
      <w:rPr>
        <w:sz w:val="24"/>
        <w:szCs w:val="24"/>
        <w:vertAlign w:val="baseline"/>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8" w15:restartNumberingAfterBreak="0">
    <w:nsid w:val="5B4B2323"/>
    <w:multiLevelType w:val="hybridMultilevel"/>
    <w:tmpl w:val="AA66BE00"/>
    <w:lvl w:ilvl="0" w:tplc="FFFFFFFF">
      <w:start w:val="1"/>
      <w:numFmt w:val="decimal"/>
      <w:lvlText w:val="%1."/>
      <w:lvlJc w:val="left"/>
      <w:pPr>
        <w:ind w:left="171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C5203E8"/>
    <w:multiLevelType w:val="hybridMultilevel"/>
    <w:tmpl w:val="AA66BE00"/>
    <w:lvl w:ilvl="0" w:tplc="FFFFFFFF">
      <w:start w:val="1"/>
      <w:numFmt w:val="decimal"/>
      <w:lvlText w:val="%1."/>
      <w:lvlJc w:val="left"/>
      <w:pPr>
        <w:ind w:left="144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D0D7915"/>
    <w:multiLevelType w:val="hybridMultilevel"/>
    <w:tmpl w:val="E50A515C"/>
    <w:lvl w:ilvl="0" w:tplc="ACC473CC">
      <w:start w:val="1"/>
      <w:numFmt w:val="decimal"/>
      <w:lvlText w:val="%1)"/>
      <w:lvlJc w:val="left"/>
      <w:pPr>
        <w:ind w:left="1020" w:hanging="360"/>
      </w:pPr>
    </w:lvl>
    <w:lvl w:ilvl="1" w:tplc="B874F1A8">
      <w:start w:val="1"/>
      <w:numFmt w:val="decimal"/>
      <w:lvlText w:val="%2)"/>
      <w:lvlJc w:val="left"/>
      <w:pPr>
        <w:ind w:left="1020" w:hanging="360"/>
      </w:pPr>
    </w:lvl>
    <w:lvl w:ilvl="2" w:tplc="839A0BDC">
      <w:start w:val="1"/>
      <w:numFmt w:val="decimal"/>
      <w:lvlText w:val="%3)"/>
      <w:lvlJc w:val="left"/>
      <w:pPr>
        <w:ind w:left="1020" w:hanging="360"/>
      </w:pPr>
    </w:lvl>
    <w:lvl w:ilvl="3" w:tplc="412807C4">
      <w:start w:val="1"/>
      <w:numFmt w:val="decimal"/>
      <w:lvlText w:val="%4)"/>
      <w:lvlJc w:val="left"/>
      <w:pPr>
        <w:ind w:left="1020" w:hanging="360"/>
      </w:pPr>
    </w:lvl>
    <w:lvl w:ilvl="4" w:tplc="2A4AC5F6">
      <w:start w:val="1"/>
      <w:numFmt w:val="decimal"/>
      <w:lvlText w:val="%5)"/>
      <w:lvlJc w:val="left"/>
      <w:pPr>
        <w:ind w:left="1020" w:hanging="360"/>
      </w:pPr>
    </w:lvl>
    <w:lvl w:ilvl="5" w:tplc="EBBC4254">
      <w:start w:val="1"/>
      <w:numFmt w:val="decimal"/>
      <w:lvlText w:val="%6)"/>
      <w:lvlJc w:val="left"/>
      <w:pPr>
        <w:ind w:left="1020" w:hanging="360"/>
      </w:pPr>
    </w:lvl>
    <w:lvl w:ilvl="6" w:tplc="DE421E7C">
      <w:start w:val="1"/>
      <w:numFmt w:val="decimal"/>
      <w:lvlText w:val="%7)"/>
      <w:lvlJc w:val="left"/>
      <w:pPr>
        <w:ind w:left="1020" w:hanging="360"/>
      </w:pPr>
    </w:lvl>
    <w:lvl w:ilvl="7" w:tplc="CE16C436">
      <w:start w:val="1"/>
      <w:numFmt w:val="decimal"/>
      <w:lvlText w:val="%8)"/>
      <w:lvlJc w:val="left"/>
      <w:pPr>
        <w:ind w:left="1020" w:hanging="360"/>
      </w:pPr>
    </w:lvl>
    <w:lvl w:ilvl="8" w:tplc="FBFE0A0C">
      <w:start w:val="1"/>
      <w:numFmt w:val="decimal"/>
      <w:lvlText w:val="%9)"/>
      <w:lvlJc w:val="left"/>
      <w:pPr>
        <w:ind w:left="1020" w:hanging="360"/>
      </w:pPr>
    </w:lvl>
  </w:abstractNum>
  <w:abstractNum w:abstractNumId="21" w15:restartNumberingAfterBreak="0">
    <w:nsid w:val="5E4C6327"/>
    <w:multiLevelType w:val="hybridMultilevel"/>
    <w:tmpl w:val="AA66BE00"/>
    <w:lvl w:ilvl="0" w:tplc="FFFFFFF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01C4CC1"/>
    <w:multiLevelType w:val="hybridMultilevel"/>
    <w:tmpl w:val="AA66BE00"/>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5C50A5"/>
    <w:multiLevelType w:val="hybridMultilevel"/>
    <w:tmpl w:val="8830FF0E"/>
    <w:lvl w:ilvl="0" w:tplc="1F520F6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15:restartNumberingAfterBreak="0">
    <w:nsid w:val="62CC7AEC"/>
    <w:multiLevelType w:val="hybridMultilevel"/>
    <w:tmpl w:val="AA66BE00"/>
    <w:lvl w:ilvl="0" w:tplc="FFFFFFFF">
      <w:start w:val="1"/>
      <w:numFmt w:val="decimal"/>
      <w:lvlText w:val="%1."/>
      <w:lvlJc w:val="left"/>
      <w:pPr>
        <w:ind w:left="144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5D90979"/>
    <w:multiLevelType w:val="hybridMultilevel"/>
    <w:tmpl w:val="AA66BE00"/>
    <w:lvl w:ilvl="0" w:tplc="FFFFFFFF">
      <w:start w:val="1"/>
      <w:numFmt w:val="decimal"/>
      <w:lvlText w:val="%1."/>
      <w:lvlJc w:val="left"/>
      <w:pPr>
        <w:ind w:left="144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81E05EF"/>
    <w:multiLevelType w:val="hybridMultilevel"/>
    <w:tmpl w:val="AA66BE00"/>
    <w:lvl w:ilvl="0" w:tplc="FFFFFFF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8205A3F"/>
    <w:multiLevelType w:val="hybridMultilevel"/>
    <w:tmpl w:val="205E181E"/>
    <w:lvl w:ilvl="0" w:tplc="FFFFFFFF">
      <w:start w:val="1"/>
      <w:numFmt w:val="decimal"/>
      <w:lvlText w:val="%1."/>
      <w:lvlJc w:val="left"/>
      <w:pPr>
        <w:ind w:left="144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A005C68"/>
    <w:multiLevelType w:val="hybridMultilevel"/>
    <w:tmpl w:val="3C54D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B94EC8"/>
    <w:multiLevelType w:val="hybridMultilevel"/>
    <w:tmpl w:val="ADF6334C"/>
    <w:lvl w:ilvl="0" w:tplc="670EE5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FCE0F3D"/>
    <w:multiLevelType w:val="hybridMultilevel"/>
    <w:tmpl w:val="AA66BFF4"/>
    <w:lvl w:ilvl="0" w:tplc="EFE00764">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36C392D"/>
    <w:multiLevelType w:val="hybridMultilevel"/>
    <w:tmpl w:val="7FAA2B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9F3CE0"/>
    <w:multiLevelType w:val="hybridMultilevel"/>
    <w:tmpl w:val="AA66BE00"/>
    <w:lvl w:ilvl="0" w:tplc="FFFFFFFF">
      <w:start w:val="1"/>
      <w:numFmt w:val="decimal"/>
      <w:lvlText w:val="%1."/>
      <w:lvlJc w:val="left"/>
      <w:pPr>
        <w:ind w:left="144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69837772">
    <w:abstractNumId w:val="9"/>
  </w:num>
  <w:num w:numId="2" w16cid:durableId="728069301">
    <w:abstractNumId w:val="5"/>
  </w:num>
  <w:num w:numId="3" w16cid:durableId="1091002304">
    <w:abstractNumId w:val="28"/>
  </w:num>
  <w:num w:numId="4" w16cid:durableId="1879199565">
    <w:abstractNumId w:val="13"/>
  </w:num>
  <w:num w:numId="5" w16cid:durableId="89005562">
    <w:abstractNumId w:val="0"/>
  </w:num>
  <w:num w:numId="6" w16cid:durableId="1309435471">
    <w:abstractNumId w:val="1"/>
  </w:num>
  <w:num w:numId="7" w16cid:durableId="448398645">
    <w:abstractNumId w:val="22"/>
  </w:num>
  <w:num w:numId="8" w16cid:durableId="375087590">
    <w:abstractNumId w:val="19"/>
  </w:num>
  <w:num w:numId="9" w16cid:durableId="1541087569">
    <w:abstractNumId w:val="30"/>
  </w:num>
  <w:num w:numId="10" w16cid:durableId="606815927">
    <w:abstractNumId w:val="16"/>
  </w:num>
  <w:num w:numId="11" w16cid:durableId="230239705">
    <w:abstractNumId w:val="6"/>
  </w:num>
  <w:num w:numId="12" w16cid:durableId="972246280">
    <w:abstractNumId w:val="18"/>
  </w:num>
  <w:num w:numId="13" w16cid:durableId="2114788940">
    <w:abstractNumId w:val="8"/>
  </w:num>
  <w:num w:numId="14" w16cid:durableId="874344923">
    <w:abstractNumId w:val="29"/>
  </w:num>
  <w:num w:numId="15" w16cid:durableId="1662193228">
    <w:abstractNumId w:val="7"/>
  </w:num>
  <w:num w:numId="16" w16cid:durableId="462889178">
    <w:abstractNumId w:val="2"/>
  </w:num>
  <w:num w:numId="17" w16cid:durableId="485053877">
    <w:abstractNumId w:val="32"/>
  </w:num>
  <w:num w:numId="18" w16cid:durableId="1302031050">
    <w:abstractNumId w:val="26"/>
  </w:num>
  <w:num w:numId="19" w16cid:durableId="84156342">
    <w:abstractNumId w:val="4"/>
  </w:num>
  <w:num w:numId="20" w16cid:durableId="742486812">
    <w:abstractNumId w:val="21"/>
  </w:num>
  <w:num w:numId="21" w16cid:durableId="904292765">
    <w:abstractNumId w:val="17"/>
  </w:num>
  <w:num w:numId="22" w16cid:durableId="199100154">
    <w:abstractNumId w:val="25"/>
  </w:num>
  <w:num w:numId="23" w16cid:durableId="1686789912">
    <w:abstractNumId w:val="31"/>
  </w:num>
  <w:num w:numId="24" w16cid:durableId="715156391">
    <w:abstractNumId w:val="10"/>
  </w:num>
  <w:num w:numId="25" w16cid:durableId="181404061">
    <w:abstractNumId w:val="23"/>
  </w:num>
  <w:num w:numId="26" w16cid:durableId="1680933998">
    <w:abstractNumId w:val="3"/>
  </w:num>
  <w:num w:numId="27" w16cid:durableId="617755361">
    <w:abstractNumId w:val="11"/>
  </w:num>
  <w:num w:numId="28" w16cid:durableId="2049062506">
    <w:abstractNumId w:val="27"/>
  </w:num>
  <w:num w:numId="29" w16cid:durableId="1027414972">
    <w:abstractNumId w:val="12"/>
  </w:num>
  <w:num w:numId="30" w16cid:durableId="2001033339">
    <w:abstractNumId w:val="20"/>
  </w:num>
  <w:num w:numId="31" w16cid:durableId="984434639">
    <w:abstractNumId w:val="15"/>
  </w:num>
  <w:num w:numId="32" w16cid:durableId="2062703616">
    <w:abstractNumId w:val="24"/>
  </w:num>
  <w:num w:numId="33" w16cid:durableId="11277719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oNotTrackMove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B8C"/>
    <w:rsid w:val="000001A6"/>
    <w:rsid w:val="0000183C"/>
    <w:rsid w:val="00001883"/>
    <w:rsid w:val="000022A0"/>
    <w:rsid w:val="0000332A"/>
    <w:rsid w:val="000045A7"/>
    <w:rsid w:val="00005006"/>
    <w:rsid w:val="0000607D"/>
    <w:rsid w:val="000063FD"/>
    <w:rsid w:val="00011A07"/>
    <w:rsid w:val="00016D3A"/>
    <w:rsid w:val="0002064A"/>
    <w:rsid w:val="00020A6F"/>
    <w:rsid w:val="00022F6B"/>
    <w:rsid w:val="00023D93"/>
    <w:rsid w:val="00025621"/>
    <w:rsid w:val="000256A8"/>
    <w:rsid w:val="00025C85"/>
    <w:rsid w:val="00030525"/>
    <w:rsid w:val="0003299F"/>
    <w:rsid w:val="000342EA"/>
    <w:rsid w:val="00034EED"/>
    <w:rsid w:val="0003646C"/>
    <w:rsid w:val="00040297"/>
    <w:rsid w:val="00041D90"/>
    <w:rsid w:val="0004225A"/>
    <w:rsid w:val="00042CA3"/>
    <w:rsid w:val="0004320F"/>
    <w:rsid w:val="00050433"/>
    <w:rsid w:val="000511D8"/>
    <w:rsid w:val="000517AB"/>
    <w:rsid w:val="0005566E"/>
    <w:rsid w:val="00055B2B"/>
    <w:rsid w:val="0005650C"/>
    <w:rsid w:val="00060C32"/>
    <w:rsid w:val="00060E32"/>
    <w:rsid w:val="000615C5"/>
    <w:rsid w:val="00062B9A"/>
    <w:rsid w:val="00064019"/>
    <w:rsid w:val="0006465A"/>
    <w:rsid w:val="00071DFC"/>
    <w:rsid w:val="000727BD"/>
    <w:rsid w:val="00072957"/>
    <w:rsid w:val="00072BD3"/>
    <w:rsid w:val="00074ED8"/>
    <w:rsid w:val="00077F81"/>
    <w:rsid w:val="00080C84"/>
    <w:rsid w:val="00082C63"/>
    <w:rsid w:val="00083940"/>
    <w:rsid w:val="000842EC"/>
    <w:rsid w:val="0008484E"/>
    <w:rsid w:val="00085F81"/>
    <w:rsid w:val="000864AC"/>
    <w:rsid w:val="000864F7"/>
    <w:rsid w:val="00087E9B"/>
    <w:rsid w:val="00087EFA"/>
    <w:rsid w:val="0009185C"/>
    <w:rsid w:val="00091BA0"/>
    <w:rsid w:val="000942A0"/>
    <w:rsid w:val="00094593"/>
    <w:rsid w:val="000A0E11"/>
    <w:rsid w:val="000A27DA"/>
    <w:rsid w:val="000A290F"/>
    <w:rsid w:val="000A3DC0"/>
    <w:rsid w:val="000A5DDF"/>
    <w:rsid w:val="000A7198"/>
    <w:rsid w:val="000A75D5"/>
    <w:rsid w:val="000B1C56"/>
    <w:rsid w:val="000B29AD"/>
    <w:rsid w:val="000B3506"/>
    <w:rsid w:val="000B5A17"/>
    <w:rsid w:val="000B5DAB"/>
    <w:rsid w:val="000B6613"/>
    <w:rsid w:val="000B7921"/>
    <w:rsid w:val="000C2931"/>
    <w:rsid w:val="000C3A64"/>
    <w:rsid w:val="000C3AA3"/>
    <w:rsid w:val="000C3F71"/>
    <w:rsid w:val="000C6894"/>
    <w:rsid w:val="000C7791"/>
    <w:rsid w:val="000D0289"/>
    <w:rsid w:val="000D104D"/>
    <w:rsid w:val="000D12C9"/>
    <w:rsid w:val="000D18B6"/>
    <w:rsid w:val="000E10C9"/>
    <w:rsid w:val="000E189E"/>
    <w:rsid w:val="000E3BD3"/>
    <w:rsid w:val="000E6056"/>
    <w:rsid w:val="000E701C"/>
    <w:rsid w:val="000F0620"/>
    <w:rsid w:val="000F31C4"/>
    <w:rsid w:val="000F59AA"/>
    <w:rsid w:val="000F7179"/>
    <w:rsid w:val="000F7E17"/>
    <w:rsid w:val="00100099"/>
    <w:rsid w:val="00101C40"/>
    <w:rsid w:val="0010213B"/>
    <w:rsid w:val="001027D0"/>
    <w:rsid w:val="001033DE"/>
    <w:rsid w:val="00103EEA"/>
    <w:rsid w:val="00107202"/>
    <w:rsid w:val="00107255"/>
    <w:rsid w:val="00111BB6"/>
    <w:rsid w:val="001156D6"/>
    <w:rsid w:val="001159D2"/>
    <w:rsid w:val="00117360"/>
    <w:rsid w:val="001217EB"/>
    <w:rsid w:val="001224EB"/>
    <w:rsid w:val="00123D36"/>
    <w:rsid w:val="00125DE4"/>
    <w:rsid w:val="00126141"/>
    <w:rsid w:val="00126635"/>
    <w:rsid w:val="00127223"/>
    <w:rsid w:val="001273D4"/>
    <w:rsid w:val="00130819"/>
    <w:rsid w:val="00132830"/>
    <w:rsid w:val="00132E8C"/>
    <w:rsid w:val="0013407F"/>
    <w:rsid w:val="00134470"/>
    <w:rsid w:val="00134AC8"/>
    <w:rsid w:val="00135A97"/>
    <w:rsid w:val="001362E8"/>
    <w:rsid w:val="00137146"/>
    <w:rsid w:val="001379D2"/>
    <w:rsid w:val="00137EF4"/>
    <w:rsid w:val="001404F9"/>
    <w:rsid w:val="00143BE7"/>
    <w:rsid w:val="0014424D"/>
    <w:rsid w:val="001448BD"/>
    <w:rsid w:val="001459B7"/>
    <w:rsid w:val="00145E96"/>
    <w:rsid w:val="001477B8"/>
    <w:rsid w:val="00150B01"/>
    <w:rsid w:val="00151279"/>
    <w:rsid w:val="001518FC"/>
    <w:rsid w:val="00151FCB"/>
    <w:rsid w:val="001521F5"/>
    <w:rsid w:val="00153598"/>
    <w:rsid w:val="00153CF6"/>
    <w:rsid w:val="00156783"/>
    <w:rsid w:val="00156C75"/>
    <w:rsid w:val="00156FF7"/>
    <w:rsid w:val="00157920"/>
    <w:rsid w:val="001606CF"/>
    <w:rsid w:val="00160D1C"/>
    <w:rsid w:val="00160ECA"/>
    <w:rsid w:val="00161602"/>
    <w:rsid w:val="00161B28"/>
    <w:rsid w:val="00161B77"/>
    <w:rsid w:val="001635D6"/>
    <w:rsid w:val="00163BBB"/>
    <w:rsid w:val="00164995"/>
    <w:rsid w:val="00164E07"/>
    <w:rsid w:val="00166588"/>
    <w:rsid w:val="00166BC1"/>
    <w:rsid w:val="00167A4B"/>
    <w:rsid w:val="00170B38"/>
    <w:rsid w:val="001714B3"/>
    <w:rsid w:val="001715DE"/>
    <w:rsid w:val="00171664"/>
    <w:rsid w:val="0017205B"/>
    <w:rsid w:val="00172ADC"/>
    <w:rsid w:val="0017338B"/>
    <w:rsid w:val="0017515A"/>
    <w:rsid w:val="00175C77"/>
    <w:rsid w:val="00177BB1"/>
    <w:rsid w:val="00177D2C"/>
    <w:rsid w:val="00177E14"/>
    <w:rsid w:val="001818E3"/>
    <w:rsid w:val="001832B6"/>
    <w:rsid w:val="00184249"/>
    <w:rsid w:val="00186E96"/>
    <w:rsid w:val="0018773F"/>
    <w:rsid w:val="00187A3C"/>
    <w:rsid w:val="00187D70"/>
    <w:rsid w:val="00190399"/>
    <w:rsid w:val="001918BA"/>
    <w:rsid w:val="00194A51"/>
    <w:rsid w:val="001951A2"/>
    <w:rsid w:val="001976EC"/>
    <w:rsid w:val="001A1CD5"/>
    <w:rsid w:val="001A27A9"/>
    <w:rsid w:val="001A27BC"/>
    <w:rsid w:val="001A3BF8"/>
    <w:rsid w:val="001A43D6"/>
    <w:rsid w:val="001A44BF"/>
    <w:rsid w:val="001A4EDE"/>
    <w:rsid w:val="001A5DBA"/>
    <w:rsid w:val="001A6EA9"/>
    <w:rsid w:val="001A762B"/>
    <w:rsid w:val="001B1AEE"/>
    <w:rsid w:val="001B2A0D"/>
    <w:rsid w:val="001B5701"/>
    <w:rsid w:val="001B5F48"/>
    <w:rsid w:val="001C0764"/>
    <w:rsid w:val="001C0A99"/>
    <w:rsid w:val="001C3DA5"/>
    <w:rsid w:val="001C45C5"/>
    <w:rsid w:val="001C49C5"/>
    <w:rsid w:val="001C4E94"/>
    <w:rsid w:val="001C6368"/>
    <w:rsid w:val="001D1A08"/>
    <w:rsid w:val="001D4DFD"/>
    <w:rsid w:val="001D51B4"/>
    <w:rsid w:val="001D52A6"/>
    <w:rsid w:val="001D67D2"/>
    <w:rsid w:val="001D6ABF"/>
    <w:rsid w:val="001D78FD"/>
    <w:rsid w:val="001D7A63"/>
    <w:rsid w:val="001E2281"/>
    <w:rsid w:val="001E2BD4"/>
    <w:rsid w:val="001E3CB2"/>
    <w:rsid w:val="001E3DE6"/>
    <w:rsid w:val="001E7E1E"/>
    <w:rsid w:val="001F137E"/>
    <w:rsid w:val="001F1D8D"/>
    <w:rsid w:val="001F50AA"/>
    <w:rsid w:val="001F64AF"/>
    <w:rsid w:val="002012C3"/>
    <w:rsid w:val="00202AFB"/>
    <w:rsid w:val="0020474A"/>
    <w:rsid w:val="00206413"/>
    <w:rsid w:val="002076CF"/>
    <w:rsid w:val="00212EC5"/>
    <w:rsid w:val="00215789"/>
    <w:rsid w:val="00215D6D"/>
    <w:rsid w:val="002174AE"/>
    <w:rsid w:val="00217E3C"/>
    <w:rsid w:val="002200A7"/>
    <w:rsid w:val="00220C43"/>
    <w:rsid w:val="00221320"/>
    <w:rsid w:val="00221931"/>
    <w:rsid w:val="0023072D"/>
    <w:rsid w:val="00232974"/>
    <w:rsid w:val="00232D4B"/>
    <w:rsid w:val="00234A7B"/>
    <w:rsid w:val="00234F3E"/>
    <w:rsid w:val="002351E9"/>
    <w:rsid w:val="002377B7"/>
    <w:rsid w:val="0024211B"/>
    <w:rsid w:val="00242B52"/>
    <w:rsid w:val="00242F77"/>
    <w:rsid w:val="00243A3D"/>
    <w:rsid w:val="00243E8F"/>
    <w:rsid w:val="0025054B"/>
    <w:rsid w:val="00252AC9"/>
    <w:rsid w:val="00253349"/>
    <w:rsid w:val="002538B5"/>
    <w:rsid w:val="00254EAF"/>
    <w:rsid w:val="0025500E"/>
    <w:rsid w:val="00256A11"/>
    <w:rsid w:val="00257F83"/>
    <w:rsid w:val="0026337D"/>
    <w:rsid w:val="002662CC"/>
    <w:rsid w:val="002677CC"/>
    <w:rsid w:val="00267AD6"/>
    <w:rsid w:val="0027129C"/>
    <w:rsid w:val="00271353"/>
    <w:rsid w:val="00271F83"/>
    <w:rsid w:val="00272950"/>
    <w:rsid w:val="00273587"/>
    <w:rsid w:val="00273C52"/>
    <w:rsid w:val="00274FF7"/>
    <w:rsid w:val="00275999"/>
    <w:rsid w:val="00276524"/>
    <w:rsid w:val="0027701F"/>
    <w:rsid w:val="00277644"/>
    <w:rsid w:val="00280248"/>
    <w:rsid w:val="00280C5C"/>
    <w:rsid w:val="00282F8C"/>
    <w:rsid w:val="002847F5"/>
    <w:rsid w:val="0028519D"/>
    <w:rsid w:val="00285C60"/>
    <w:rsid w:val="00286D6F"/>
    <w:rsid w:val="00290B06"/>
    <w:rsid w:val="0029249D"/>
    <w:rsid w:val="002951BD"/>
    <w:rsid w:val="0029795D"/>
    <w:rsid w:val="002A0E08"/>
    <w:rsid w:val="002A13CC"/>
    <w:rsid w:val="002A48B1"/>
    <w:rsid w:val="002A5EBB"/>
    <w:rsid w:val="002A6C92"/>
    <w:rsid w:val="002B1E65"/>
    <w:rsid w:val="002B568E"/>
    <w:rsid w:val="002B572E"/>
    <w:rsid w:val="002B671B"/>
    <w:rsid w:val="002B7804"/>
    <w:rsid w:val="002B7C96"/>
    <w:rsid w:val="002C0BEA"/>
    <w:rsid w:val="002C0EBD"/>
    <w:rsid w:val="002C1254"/>
    <w:rsid w:val="002C1F20"/>
    <w:rsid w:val="002C215A"/>
    <w:rsid w:val="002C55F5"/>
    <w:rsid w:val="002C5B6F"/>
    <w:rsid w:val="002C6800"/>
    <w:rsid w:val="002C7517"/>
    <w:rsid w:val="002C7698"/>
    <w:rsid w:val="002C76EB"/>
    <w:rsid w:val="002D24E8"/>
    <w:rsid w:val="002D35E1"/>
    <w:rsid w:val="002D434D"/>
    <w:rsid w:val="002D5D84"/>
    <w:rsid w:val="002D6A6A"/>
    <w:rsid w:val="002D7234"/>
    <w:rsid w:val="002D790B"/>
    <w:rsid w:val="002D7C23"/>
    <w:rsid w:val="002D7DDE"/>
    <w:rsid w:val="002D7F51"/>
    <w:rsid w:val="002E0E15"/>
    <w:rsid w:val="002E1F9E"/>
    <w:rsid w:val="002E23EB"/>
    <w:rsid w:val="002E2996"/>
    <w:rsid w:val="002E30F7"/>
    <w:rsid w:val="002E50FE"/>
    <w:rsid w:val="002E6968"/>
    <w:rsid w:val="002F13DD"/>
    <w:rsid w:val="002F17A3"/>
    <w:rsid w:val="002F3948"/>
    <w:rsid w:val="002F422C"/>
    <w:rsid w:val="002F4304"/>
    <w:rsid w:val="002F5E89"/>
    <w:rsid w:val="002F6275"/>
    <w:rsid w:val="002F6351"/>
    <w:rsid w:val="002F6393"/>
    <w:rsid w:val="00300AC5"/>
    <w:rsid w:val="00302CB1"/>
    <w:rsid w:val="00307874"/>
    <w:rsid w:val="003101CA"/>
    <w:rsid w:val="00310B8E"/>
    <w:rsid w:val="00312EEF"/>
    <w:rsid w:val="00313263"/>
    <w:rsid w:val="003135E9"/>
    <w:rsid w:val="003169C4"/>
    <w:rsid w:val="0032045D"/>
    <w:rsid w:val="0032088A"/>
    <w:rsid w:val="00325020"/>
    <w:rsid w:val="00325B8C"/>
    <w:rsid w:val="00326EFC"/>
    <w:rsid w:val="00326F1F"/>
    <w:rsid w:val="0032709A"/>
    <w:rsid w:val="003278C5"/>
    <w:rsid w:val="00330796"/>
    <w:rsid w:val="00330A53"/>
    <w:rsid w:val="0033104A"/>
    <w:rsid w:val="00331544"/>
    <w:rsid w:val="00331B88"/>
    <w:rsid w:val="00332FC6"/>
    <w:rsid w:val="003331A4"/>
    <w:rsid w:val="00333B9D"/>
    <w:rsid w:val="00333F34"/>
    <w:rsid w:val="00333F5F"/>
    <w:rsid w:val="00334923"/>
    <w:rsid w:val="00334DFD"/>
    <w:rsid w:val="00334F2C"/>
    <w:rsid w:val="003360FD"/>
    <w:rsid w:val="003370DF"/>
    <w:rsid w:val="003372CC"/>
    <w:rsid w:val="003402CC"/>
    <w:rsid w:val="00340ABC"/>
    <w:rsid w:val="003411B2"/>
    <w:rsid w:val="003419A7"/>
    <w:rsid w:val="00341B2D"/>
    <w:rsid w:val="00342AF7"/>
    <w:rsid w:val="0034529A"/>
    <w:rsid w:val="00346682"/>
    <w:rsid w:val="00346C4B"/>
    <w:rsid w:val="00347E24"/>
    <w:rsid w:val="00347EE5"/>
    <w:rsid w:val="003500B6"/>
    <w:rsid w:val="003523A3"/>
    <w:rsid w:val="00354E8E"/>
    <w:rsid w:val="00355CE3"/>
    <w:rsid w:val="003606BD"/>
    <w:rsid w:val="00360E12"/>
    <w:rsid w:val="00363CB8"/>
    <w:rsid w:val="00366856"/>
    <w:rsid w:val="00366FA2"/>
    <w:rsid w:val="00367512"/>
    <w:rsid w:val="0037047F"/>
    <w:rsid w:val="00370B5D"/>
    <w:rsid w:val="003727B5"/>
    <w:rsid w:val="003742FE"/>
    <w:rsid w:val="00374DDB"/>
    <w:rsid w:val="00376142"/>
    <w:rsid w:val="00380137"/>
    <w:rsid w:val="003815BC"/>
    <w:rsid w:val="0038250A"/>
    <w:rsid w:val="00383668"/>
    <w:rsid w:val="00384798"/>
    <w:rsid w:val="00385FBB"/>
    <w:rsid w:val="00391800"/>
    <w:rsid w:val="00394175"/>
    <w:rsid w:val="00395C45"/>
    <w:rsid w:val="0039657E"/>
    <w:rsid w:val="00396B4E"/>
    <w:rsid w:val="00396E17"/>
    <w:rsid w:val="00397BDB"/>
    <w:rsid w:val="003A17C3"/>
    <w:rsid w:val="003A35E3"/>
    <w:rsid w:val="003A5277"/>
    <w:rsid w:val="003B163A"/>
    <w:rsid w:val="003B1F51"/>
    <w:rsid w:val="003B2E8C"/>
    <w:rsid w:val="003B4F64"/>
    <w:rsid w:val="003C0D8A"/>
    <w:rsid w:val="003C22D1"/>
    <w:rsid w:val="003C3589"/>
    <w:rsid w:val="003C520D"/>
    <w:rsid w:val="003C69E8"/>
    <w:rsid w:val="003D039F"/>
    <w:rsid w:val="003D1418"/>
    <w:rsid w:val="003D15CC"/>
    <w:rsid w:val="003D2868"/>
    <w:rsid w:val="003D5CCD"/>
    <w:rsid w:val="003D7596"/>
    <w:rsid w:val="003D7A54"/>
    <w:rsid w:val="003E2E56"/>
    <w:rsid w:val="003E4497"/>
    <w:rsid w:val="003E59F3"/>
    <w:rsid w:val="003E5CB0"/>
    <w:rsid w:val="003F0EC3"/>
    <w:rsid w:val="003F1856"/>
    <w:rsid w:val="003F2301"/>
    <w:rsid w:val="003F2D29"/>
    <w:rsid w:val="003F2D6B"/>
    <w:rsid w:val="003F5487"/>
    <w:rsid w:val="003F6048"/>
    <w:rsid w:val="003F66BD"/>
    <w:rsid w:val="003F71DC"/>
    <w:rsid w:val="003F7B39"/>
    <w:rsid w:val="004014B8"/>
    <w:rsid w:val="00401878"/>
    <w:rsid w:val="00403A89"/>
    <w:rsid w:val="00406538"/>
    <w:rsid w:val="00407016"/>
    <w:rsid w:val="00410C1E"/>
    <w:rsid w:val="00412550"/>
    <w:rsid w:val="00413B7E"/>
    <w:rsid w:val="00414C48"/>
    <w:rsid w:val="00414CC9"/>
    <w:rsid w:val="00415922"/>
    <w:rsid w:val="004163AC"/>
    <w:rsid w:val="004202B7"/>
    <w:rsid w:val="004209A0"/>
    <w:rsid w:val="00420F35"/>
    <w:rsid w:val="00421E07"/>
    <w:rsid w:val="004220A0"/>
    <w:rsid w:val="004221EB"/>
    <w:rsid w:val="00422A89"/>
    <w:rsid w:val="00422BEF"/>
    <w:rsid w:val="004244C5"/>
    <w:rsid w:val="00426972"/>
    <w:rsid w:val="00426DC1"/>
    <w:rsid w:val="00430CE8"/>
    <w:rsid w:val="00430D8C"/>
    <w:rsid w:val="004313F4"/>
    <w:rsid w:val="00431855"/>
    <w:rsid w:val="00431E67"/>
    <w:rsid w:val="00432748"/>
    <w:rsid w:val="004339D6"/>
    <w:rsid w:val="004348DC"/>
    <w:rsid w:val="00434D19"/>
    <w:rsid w:val="004350AA"/>
    <w:rsid w:val="0043565A"/>
    <w:rsid w:val="00436B0B"/>
    <w:rsid w:val="00437A60"/>
    <w:rsid w:val="00440605"/>
    <w:rsid w:val="00442340"/>
    <w:rsid w:val="00442B92"/>
    <w:rsid w:val="00443DB9"/>
    <w:rsid w:val="004441CA"/>
    <w:rsid w:val="00444ED8"/>
    <w:rsid w:val="004453ED"/>
    <w:rsid w:val="00445B74"/>
    <w:rsid w:val="00447306"/>
    <w:rsid w:val="00447697"/>
    <w:rsid w:val="004500E2"/>
    <w:rsid w:val="004502F3"/>
    <w:rsid w:val="004509FB"/>
    <w:rsid w:val="00450A48"/>
    <w:rsid w:val="004535A2"/>
    <w:rsid w:val="00453F2F"/>
    <w:rsid w:val="0045416B"/>
    <w:rsid w:val="0045530A"/>
    <w:rsid w:val="004553F3"/>
    <w:rsid w:val="00456018"/>
    <w:rsid w:val="0046061B"/>
    <w:rsid w:val="00461C5E"/>
    <w:rsid w:val="00461C8C"/>
    <w:rsid w:val="00465536"/>
    <w:rsid w:val="004656E5"/>
    <w:rsid w:val="0046650F"/>
    <w:rsid w:val="00466CD9"/>
    <w:rsid w:val="004706F7"/>
    <w:rsid w:val="004726CC"/>
    <w:rsid w:val="004739BB"/>
    <w:rsid w:val="004739C0"/>
    <w:rsid w:val="00474036"/>
    <w:rsid w:val="0047599C"/>
    <w:rsid w:val="00475A0D"/>
    <w:rsid w:val="00476A33"/>
    <w:rsid w:val="0048090D"/>
    <w:rsid w:val="00482834"/>
    <w:rsid w:val="00483A62"/>
    <w:rsid w:val="00483E06"/>
    <w:rsid w:val="00483E35"/>
    <w:rsid w:val="00485543"/>
    <w:rsid w:val="004867B4"/>
    <w:rsid w:val="00486E00"/>
    <w:rsid w:val="00490370"/>
    <w:rsid w:val="00491CBF"/>
    <w:rsid w:val="004921F3"/>
    <w:rsid w:val="00496447"/>
    <w:rsid w:val="004A1E97"/>
    <w:rsid w:val="004A36F8"/>
    <w:rsid w:val="004A5582"/>
    <w:rsid w:val="004A5B95"/>
    <w:rsid w:val="004A6DAC"/>
    <w:rsid w:val="004B060D"/>
    <w:rsid w:val="004B0FB3"/>
    <w:rsid w:val="004B19D2"/>
    <w:rsid w:val="004B367B"/>
    <w:rsid w:val="004B4C2C"/>
    <w:rsid w:val="004B5BE8"/>
    <w:rsid w:val="004B6A67"/>
    <w:rsid w:val="004B6AC2"/>
    <w:rsid w:val="004B6E37"/>
    <w:rsid w:val="004C3C9A"/>
    <w:rsid w:val="004C43C2"/>
    <w:rsid w:val="004C5510"/>
    <w:rsid w:val="004D068B"/>
    <w:rsid w:val="004D2B76"/>
    <w:rsid w:val="004D6AA0"/>
    <w:rsid w:val="004D787E"/>
    <w:rsid w:val="004E037E"/>
    <w:rsid w:val="004E0C3B"/>
    <w:rsid w:val="004E2B43"/>
    <w:rsid w:val="004E4AD2"/>
    <w:rsid w:val="004E5C14"/>
    <w:rsid w:val="004E6124"/>
    <w:rsid w:val="004E6663"/>
    <w:rsid w:val="004F1444"/>
    <w:rsid w:val="004F26AC"/>
    <w:rsid w:val="004F30A2"/>
    <w:rsid w:val="004F3268"/>
    <w:rsid w:val="004F3D32"/>
    <w:rsid w:val="004F4501"/>
    <w:rsid w:val="004F5131"/>
    <w:rsid w:val="004F5E24"/>
    <w:rsid w:val="004F6519"/>
    <w:rsid w:val="004F6AA0"/>
    <w:rsid w:val="004F7B11"/>
    <w:rsid w:val="00500B46"/>
    <w:rsid w:val="00501EE1"/>
    <w:rsid w:val="005021EE"/>
    <w:rsid w:val="005031FC"/>
    <w:rsid w:val="00503FB4"/>
    <w:rsid w:val="00504CBC"/>
    <w:rsid w:val="00505294"/>
    <w:rsid w:val="005058C9"/>
    <w:rsid w:val="005077F4"/>
    <w:rsid w:val="0051096A"/>
    <w:rsid w:val="00513637"/>
    <w:rsid w:val="00513A34"/>
    <w:rsid w:val="00516014"/>
    <w:rsid w:val="0051601B"/>
    <w:rsid w:val="00516264"/>
    <w:rsid w:val="005170EF"/>
    <w:rsid w:val="00520019"/>
    <w:rsid w:val="00520B8B"/>
    <w:rsid w:val="00520C74"/>
    <w:rsid w:val="00523F86"/>
    <w:rsid w:val="00526326"/>
    <w:rsid w:val="00526D58"/>
    <w:rsid w:val="005278D6"/>
    <w:rsid w:val="005301B1"/>
    <w:rsid w:val="005308D0"/>
    <w:rsid w:val="00532365"/>
    <w:rsid w:val="00532745"/>
    <w:rsid w:val="00532B2E"/>
    <w:rsid w:val="00535274"/>
    <w:rsid w:val="0053563B"/>
    <w:rsid w:val="00536DC7"/>
    <w:rsid w:val="005371A0"/>
    <w:rsid w:val="00540AA9"/>
    <w:rsid w:val="0054185B"/>
    <w:rsid w:val="005426C0"/>
    <w:rsid w:val="005456B3"/>
    <w:rsid w:val="00546955"/>
    <w:rsid w:val="00546F1B"/>
    <w:rsid w:val="00550B7F"/>
    <w:rsid w:val="0055294F"/>
    <w:rsid w:val="005529C8"/>
    <w:rsid w:val="00553B4B"/>
    <w:rsid w:val="005541D8"/>
    <w:rsid w:val="005550DF"/>
    <w:rsid w:val="005568CE"/>
    <w:rsid w:val="005600CF"/>
    <w:rsid w:val="00560CFF"/>
    <w:rsid w:val="00562E23"/>
    <w:rsid w:val="0056609D"/>
    <w:rsid w:val="005666B5"/>
    <w:rsid w:val="0056BE84"/>
    <w:rsid w:val="00570815"/>
    <w:rsid w:val="00570A83"/>
    <w:rsid w:val="00571C2A"/>
    <w:rsid w:val="00572474"/>
    <w:rsid w:val="0057558D"/>
    <w:rsid w:val="0057618D"/>
    <w:rsid w:val="00580B83"/>
    <w:rsid w:val="00582118"/>
    <w:rsid w:val="005822D6"/>
    <w:rsid w:val="00582AF4"/>
    <w:rsid w:val="00583239"/>
    <w:rsid w:val="00585945"/>
    <w:rsid w:val="00590212"/>
    <w:rsid w:val="00594554"/>
    <w:rsid w:val="00595055"/>
    <w:rsid w:val="005966E0"/>
    <w:rsid w:val="00596F1A"/>
    <w:rsid w:val="00597187"/>
    <w:rsid w:val="005A3C93"/>
    <w:rsid w:val="005A4F57"/>
    <w:rsid w:val="005A6DB5"/>
    <w:rsid w:val="005A7FD4"/>
    <w:rsid w:val="005B0B50"/>
    <w:rsid w:val="005B562E"/>
    <w:rsid w:val="005B5CEE"/>
    <w:rsid w:val="005B638F"/>
    <w:rsid w:val="005C03CE"/>
    <w:rsid w:val="005C3EA1"/>
    <w:rsid w:val="005C44A7"/>
    <w:rsid w:val="005C4B20"/>
    <w:rsid w:val="005C611C"/>
    <w:rsid w:val="005C729B"/>
    <w:rsid w:val="005D0682"/>
    <w:rsid w:val="005D1041"/>
    <w:rsid w:val="005D1412"/>
    <w:rsid w:val="005D1EFA"/>
    <w:rsid w:val="005D29C7"/>
    <w:rsid w:val="005D2CF2"/>
    <w:rsid w:val="005D35B1"/>
    <w:rsid w:val="005D3996"/>
    <w:rsid w:val="005D3F11"/>
    <w:rsid w:val="005D40DB"/>
    <w:rsid w:val="005D50AC"/>
    <w:rsid w:val="005D5945"/>
    <w:rsid w:val="005D63EE"/>
    <w:rsid w:val="005D7CD2"/>
    <w:rsid w:val="005E0259"/>
    <w:rsid w:val="005E1123"/>
    <w:rsid w:val="005E28C7"/>
    <w:rsid w:val="005E4A3C"/>
    <w:rsid w:val="005E7546"/>
    <w:rsid w:val="005E791D"/>
    <w:rsid w:val="005F0F38"/>
    <w:rsid w:val="005F26DD"/>
    <w:rsid w:val="00602076"/>
    <w:rsid w:val="0060298C"/>
    <w:rsid w:val="00603CF6"/>
    <w:rsid w:val="00607BC9"/>
    <w:rsid w:val="006105FA"/>
    <w:rsid w:val="006117D4"/>
    <w:rsid w:val="00611957"/>
    <w:rsid w:val="00611FDC"/>
    <w:rsid w:val="006130AC"/>
    <w:rsid w:val="006136BC"/>
    <w:rsid w:val="00614D70"/>
    <w:rsid w:val="00617852"/>
    <w:rsid w:val="006201FC"/>
    <w:rsid w:val="0062133E"/>
    <w:rsid w:val="00623481"/>
    <w:rsid w:val="00624660"/>
    <w:rsid w:val="00630859"/>
    <w:rsid w:val="00635812"/>
    <w:rsid w:val="00635D40"/>
    <w:rsid w:val="006366B8"/>
    <w:rsid w:val="00640DD1"/>
    <w:rsid w:val="00642CE4"/>
    <w:rsid w:val="00643341"/>
    <w:rsid w:val="00643D84"/>
    <w:rsid w:val="0064430D"/>
    <w:rsid w:val="006462A2"/>
    <w:rsid w:val="00646FB1"/>
    <w:rsid w:val="006478AB"/>
    <w:rsid w:val="006507D9"/>
    <w:rsid w:val="0065133F"/>
    <w:rsid w:val="00652CE1"/>
    <w:rsid w:val="006533F7"/>
    <w:rsid w:val="00653503"/>
    <w:rsid w:val="00655D9A"/>
    <w:rsid w:val="00656C19"/>
    <w:rsid w:val="00661824"/>
    <w:rsid w:val="00661846"/>
    <w:rsid w:val="00664BD8"/>
    <w:rsid w:val="0066525D"/>
    <w:rsid w:val="00665282"/>
    <w:rsid w:val="00665670"/>
    <w:rsid w:val="00666914"/>
    <w:rsid w:val="006703DF"/>
    <w:rsid w:val="00670D21"/>
    <w:rsid w:val="00671312"/>
    <w:rsid w:val="00671C7C"/>
    <w:rsid w:val="00675941"/>
    <w:rsid w:val="00676786"/>
    <w:rsid w:val="006767A0"/>
    <w:rsid w:val="006769A5"/>
    <w:rsid w:val="00676AA2"/>
    <w:rsid w:val="00676FE3"/>
    <w:rsid w:val="00677DD0"/>
    <w:rsid w:val="00680823"/>
    <w:rsid w:val="0068247A"/>
    <w:rsid w:val="006833CB"/>
    <w:rsid w:val="00683F74"/>
    <w:rsid w:val="00683FFA"/>
    <w:rsid w:val="00684BCB"/>
    <w:rsid w:val="00684F86"/>
    <w:rsid w:val="006851A7"/>
    <w:rsid w:val="00686D07"/>
    <w:rsid w:val="00687348"/>
    <w:rsid w:val="00687FF6"/>
    <w:rsid w:val="00690593"/>
    <w:rsid w:val="006923AE"/>
    <w:rsid w:val="006944B0"/>
    <w:rsid w:val="00694E87"/>
    <w:rsid w:val="0069591A"/>
    <w:rsid w:val="00695A30"/>
    <w:rsid w:val="00697E35"/>
    <w:rsid w:val="006A0A28"/>
    <w:rsid w:val="006A1864"/>
    <w:rsid w:val="006A347C"/>
    <w:rsid w:val="006A3D56"/>
    <w:rsid w:val="006A4D1B"/>
    <w:rsid w:val="006A6106"/>
    <w:rsid w:val="006A6FC9"/>
    <w:rsid w:val="006A7959"/>
    <w:rsid w:val="006B23F3"/>
    <w:rsid w:val="006B3244"/>
    <w:rsid w:val="006B33A0"/>
    <w:rsid w:val="006B38E5"/>
    <w:rsid w:val="006B54CE"/>
    <w:rsid w:val="006B60EC"/>
    <w:rsid w:val="006B6180"/>
    <w:rsid w:val="006B7A81"/>
    <w:rsid w:val="006C292E"/>
    <w:rsid w:val="006C3681"/>
    <w:rsid w:val="006C47D0"/>
    <w:rsid w:val="006C60E5"/>
    <w:rsid w:val="006C6CF6"/>
    <w:rsid w:val="006D0909"/>
    <w:rsid w:val="006D231E"/>
    <w:rsid w:val="006D3F2B"/>
    <w:rsid w:val="006D408C"/>
    <w:rsid w:val="006D5C5B"/>
    <w:rsid w:val="006D5D71"/>
    <w:rsid w:val="006D70C7"/>
    <w:rsid w:val="006D76C8"/>
    <w:rsid w:val="006D7E0C"/>
    <w:rsid w:val="006E34E3"/>
    <w:rsid w:val="006E3DB2"/>
    <w:rsid w:val="006E4620"/>
    <w:rsid w:val="006E4EA7"/>
    <w:rsid w:val="006E5B0F"/>
    <w:rsid w:val="006E6764"/>
    <w:rsid w:val="006E6C21"/>
    <w:rsid w:val="006E6EC0"/>
    <w:rsid w:val="006E7D12"/>
    <w:rsid w:val="006F197D"/>
    <w:rsid w:val="006F251A"/>
    <w:rsid w:val="006F2915"/>
    <w:rsid w:val="006F3569"/>
    <w:rsid w:val="006F418C"/>
    <w:rsid w:val="006F4C2D"/>
    <w:rsid w:val="006F5D77"/>
    <w:rsid w:val="006F5F5F"/>
    <w:rsid w:val="006F7743"/>
    <w:rsid w:val="00700203"/>
    <w:rsid w:val="00701801"/>
    <w:rsid w:val="00704B40"/>
    <w:rsid w:val="00704C20"/>
    <w:rsid w:val="00705D0C"/>
    <w:rsid w:val="007072BA"/>
    <w:rsid w:val="00712908"/>
    <w:rsid w:val="007129E9"/>
    <w:rsid w:val="00712FFF"/>
    <w:rsid w:val="007141A6"/>
    <w:rsid w:val="00714636"/>
    <w:rsid w:val="00717FFA"/>
    <w:rsid w:val="00720C68"/>
    <w:rsid w:val="007215BC"/>
    <w:rsid w:val="00723E64"/>
    <w:rsid w:val="00723F2C"/>
    <w:rsid w:val="00725134"/>
    <w:rsid w:val="0072548F"/>
    <w:rsid w:val="007254EF"/>
    <w:rsid w:val="00726CD8"/>
    <w:rsid w:val="0073030E"/>
    <w:rsid w:val="00730D21"/>
    <w:rsid w:val="00731334"/>
    <w:rsid w:val="00731B2C"/>
    <w:rsid w:val="00734023"/>
    <w:rsid w:val="007371AA"/>
    <w:rsid w:val="00737C0A"/>
    <w:rsid w:val="0074096D"/>
    <w:rsid w:val="00742052"/>
    <w:rsid w:val="00742577"/>
    <w:rsid w:val="0074656C"/>
    <w:rsid w:val="007470FF"/>
    <w:rsid w:val="0074762D"/>
    <w:rsid w:val="00747D45"/>
    <w:rsid w:val="0075221F"/>
    <w:rsid w:val="00752D89"/>
    <w:rsid w:val="007532BA"/>
    <w:rsid w:val="007540E0"/>
    <w:rsid w:val="00754138"/>
    <w:rsid w:val="007552E8"/>
    <w:rsid w:val="00755B54"/>
    <w:rsid w:val="00755EB8"/>
    <w:rsid w:val="0075629E"/>
    <w:rsid w:val="0075682E"/>
    <w:rsid w:val="00760799"/>
    <w:rsid w:val="00760E1A"/>
    <w:rsid w:val="00760EE0"/>
    <w:rsid w:val="00762309"/>
    <w:rsid w:val="007632C6"/>
    <w:rsid w:val="00763313"/>
    <w:rsid w:val="007633FE"/>
    <w:rsid w:val="00763750"/>
    <w:rsid w:val="00763AE9"/>
    <w:rsid w:val="00764218"/>
    <w:rsid w:val="007661B6"/>
    <w:rsid w:val="007666C2"/>
    <w:rsid w:val="00770A01"/>
    <w:rsid w:val="007716EA"/>
    <w:rsid w:val="00773956"/>
    <w:rsid w:val="00774B4D"/>
    <w:rsid w:val="0077782E"/>
    <w:rsid w:val="00780B8B"/>
    <w:rsid w:val="00780BC8"/>
    <w:rsid w:val="00782897"/>
    <w:rsid w:val="007840CD"/>
    <w:rsid w:val="007848E8"/>
    <w:rsid w:val="00784902"/>
    <w:rsid w:val="0078558E"/>
    <w:rsid w:val="0078591F"/>
    <w:rsid w:val="00785E62"/>
    <w:rsid w:val="00786BF1"/>
    <w:rsid w:val="007879D1"/>
    <w:rsid w:val="00787EBD"/>
    <w:rsid w:val="00790D2A"/>
    <w:rsid w:val="007913BE"/>
    <w:rsid w:val="007913E6"/>
    <w:rsid w:val="00793720"/>
    <w:rsid w:val="0079389A"/>
    <w:rsid w:val="00793DCE"/>
    <w:rsid w:val="00794F08"/>
    <w:rsid w:val="0079625D"/>
    <w:rsid w:val="007A0C4F"/>
    <w:rsid w:val="007A332E"/>
    <w:rsid w:val="007A433B"/>
    <w:rsid w:val="007A4514"/>
    <w:rsid w:val="007A536E"/>
    <w:rsid w:val="007A7127"/>
    <w:rsid w:val="007A783D"/>
    <w:rsid w:val="007A790E"/>
    <w:rsid w:val="007B0D76"/>
    <w:rsid w:val="007B16D6"/>
    <w:rsid w:val="007B2792"/>
    <w:rsid w:val="007B456B"/>
    <w:rsid w:val="007B4993"/>
    <w:rsid w:val="007B58E8"/>
    <w:rsid w:val="007B67E6"/>
    <w:rsid w:val="007B78E3"/>
    <w:rsid w:val="007C0F10"/>
    <w:rsid w:val="007C1ED5"/>
    <w:rsid w:val="007C25EC"/>
    <w:rsid w:val="007C31D1"/>
    <w:rsid w:val="007C4237"/>
    <w:rsid w:val="007C739A"/>
    <w:rsid w:val="007C73CA"/>
    <w:rsid w:val="007C752F"/>
    <w:rsid w:val="007D0C71"/>
    <w:rsid w:val="007D1915"/>
    <w:rsid w:val="007D1D9E"/>
    <w:rsid w:val="007D2856"/>
    <w:rsid w:val="007D2BEB"/>
    <w:rsid w:val="007D3571"/>
    <w:rsid w:val="007D36BE"/>
    <w:rsid w:val="007D3F26"/>
    <w:rsid w:val="007D43FB"/>
    <w:rsid w:val="007D48C2"/>
    <w:rsid w:val="007D5CA4"/>
    <w:rsid w:val="007D6520"/>
    <w:rsid w:val="007D6BF8"/>
    <w:rsid w:val="007D6CF5"/>
    <w:rsid w:val="007D7B7B"/>
    <w:rsid w:val="007D7F39"/>
    <w:rsid w:val="007E3778"/>
    <w:rsid w:val="007E4E54"/>
    <w:rsid w:val="007E4F66"/>
    <w:rsid w:val="007E5E25"/>
    <w:rsid w:val="007E6565"/>
    <w:rsid w:val="007F0F8C"/>
    <w:rsid w:val="007F0FC5"/>
    <w:rsid w:val="007F25A4"/>
    <w:rsid w:val="007F2863"/>
    <w:rsid w:val="007F4204"/>
    <w:rsid w:val="007F6A40"/>
    <w:rsid w:val="007F6DC3"/>
    <w:rsid w:val="007F7ED6"/>
    <w:rsid w:val="0080165A"/>
    <w:rsid w:val="0080285F"/>
    <w:rsid w:val="00805EB8"/>
    <w:rsid w:val="00806284"/>
    <w:rsid w:val="00810770"/>
    <w:rsid w:val="00810823"/>
    <w:rsid w:val="00810E1C"/>
    <w:rsid w:val="0081102A"/>
    <w:rsid w:val="0081191F"/>
    <w:rsid w:val="008122E1"/>
    <w:rsid w:val="00815D40"/>
    <w:rsid w:val="00816E22"/>
    <w:rsid w:val="0082046B"/>
    <w:rsid w:val="00822D55"/>
    <w:rsid w:val="00823186"/>
    <w:rsid w:val="00823AF6"/>
    <w:rsid w:val="0082684B"/>
    <w:rsid w:val="00826DBA"/>
    <w:rsid w:val="00827048"/>
    <w:rsid w:val="00827B24"/>
    <w:rsid w:val="008301DA"/>
    <w:rsid w:val="00830C32"/>
    <w:rsid w:val="00834420"/>
    <w:rsid w:val="00834599"/>
    <w:rsid w:val="008349C6"/>
    <w:rsid w:val="00837288"/>
    <w:rsid w:val="00837C93"/>
    <w:rsid w:val="00837CFA"/>
    <w:rsid w:val="0084096A"/>
    <w:rsid w:val="00840B4F"/>
    <w:rsid w:val="00840B76"/>
    <w:rsid w:val="00842F0E"/>
    <w:rsid w:val="00844178"/>
    <w:rsid w:val="0084459C"/>
    <w:rsid w:val="00844D21"/>
    <w:rsid w:val="0084594E"/>
    <w:rsid w:val="008470D6"/>
    <w:rsid w:val="00850073"/>
    <w:rsid w:val="00851994"/>
    <w:rsid w:val="008530B8"/>
    <w:rsid w:val="00853CC9"/>
    <w:rsid w:val="008550FE"/>
    <w:rsid w:val="0085519F"/>
    <w:rsid w:val="00857920"/>
    <w:rsid w:val="00861592"/>
    <w:rsid w:val="00862B12"/>
    <w:rsid w:val="00863285"/>
    <w:rsid w:val="00865D41"/>
    <w:rsid w:val="0086620B"/>
    <w:rsid w:val="00866AA0"/>
    <w:rsid w:val="00867A81"/>
    <w:rsid w:val="00867CC4"/>
    <w:rsid w:val="00872AFB"/>
    <w:rsid w:val="008733FF"/>
    <w:rsid w:val="00873802"/>
    <w:rsid w:val="00873AB4"/>
    <w:rsid w:val="00874178"/>
    <w:rsid w:val="008778B6"/>
    <w:rsid w:val="00877AC8"/>
    <w:rsid w:val="00877CB1"/>
    <w:rsid w:val="00880DE3"/>
    <w:rsid w:val="00881670"/>
    <w:rsid w:val="008817E3"/>
    <w:rsid w:val="008863D3"/>
    <w:rsid w:val="00887029"/>
    <w:rsid w:val="00887E1E"/>
    <w:rsid w:val="00890D32"/>
    <w:rsid w:val="0089103A"/>
    <w:rsid w:val="00896387"/>
    <w:rsid w:val="00897A16"/>
    <w:rsid w:val="008A29EA"/>
    <w:rsid w:val="008A2D15"/>
    <w:rsid w:val="008A41F8"/>
    <w:rsid w:val="008A4F8F"/>
    <w:rsid w:val="008A53CC"/>
    <w:rsid w:val="008A582B"/>
    <w:rsid w:val="008A59FE"/>
    <w:rsid w:val="008A778E"/>
    <w:rsid w:val="008B00E6"/>
    <w:rsid w:val="008B1311"/>
    <w:rsid w:val="008B1922"/>
    <w:rsid w:val="008B1D03"/>
    <w:rsid w:val="008B2DA5"/>
    <w:rsid w:val="008B5454"/>
    <w:rsid w:val="008B556E"/>
    <w:rsid w:val="008B5DE2"/>
    <w:rsid w:val="008B747B"/>
    <w:rsid w:val="008B74DE"/>
    <w:rsid w:val="008B8BDC"/>
    <w:rsid w:val="008C0057"/>
    <w:rsid w:val="008C09C0"/>
    <w:rsid w:val="008C0C6B"/>
    <w:rsid w:val="008C0EB7"/>
    <w:rsid w:val="008C18E0"/>
    <w:rsid w:val="008C258F"/>
    <w:rsid w:val="008C2C2B"/>
    <w:rsid w:val="008C2CB2"/>
    <w:rsid w:val="008C2EF6"/>
    <w:rsid w:val="008C2F23"/>
    <w:rsid w:val="008C7385"/>
    <w:rsid w:val="008D0DE5"/>
    <w:rsid w:val="008D0EAD"/>
    <w:rsid w:val="008D4D16"/>
    <w:rsid w:val="008E0061"/>
    <w:rsid w:val="008E0A78"/>
    <w:rsid w:val="008E12F3"/>
    <w:rsid w:val="008E1E3A"/>
    <w:rsid w:val="008E2739"/>
    <w:rsid w:val="008E2F31"/>
    <w:rsid w:val="008E335B"/>
    <w:rsid w:val="008E422A"/>
    <w:rsid w:val="008E445A"/>
    <w:rsid w:val="008E473A"/>
    <w:rsid w:val="008E61F0"/>
    <w:rsid w:val="008E684B"/>
    <w:rsid w:val="008E75EC"/>
    <w:rsid w:val="008E7FBD"/>
    <w:rsid w:val="008F1058"/>
    <w:rsid w:val="008F15E4"/>
    <w:rsid w:val="008F1AD0"/>
    <w:rsid w:val="008F1BA1"/>
    <w:rsid w:val="008F3338"/>
    <w:rsid w:val="008F5813"/>
    <w:rsid w:val="008F595A"/>
    <w:rsid w:val="008F6878"/>
    <w:rsid w:val="008F6A65"/>
    <w:rsid w:val="00901ADE"/>
    <w:rsid w:val="00901F04"/>
    <w:rsid w:val="00902574"/>
    <w:rsid w:val="00903663"/>
    <w:rsid w:val="009036C2"/>
    <w:rsid w:val="0090392F"/>
    <w:rsid w:val="009042FA"/>
    <w:rsid w:val="00904B05"/>
    <w:rsid w:val="009135BF"/>
    <w:rsid w:val="00914B2B"/>
    <w:rsid w:val="009152A4"/>
    <w:rsid w:val="009177B0"/>
    <w:rsid w:val="009208FF"/>
    <w:rsid w:val="00920ED3"/>
    <w:rsid w:val="00921C3E"/>
    <w:rsid w:val="00922F4B"/>
    <w:rsid w:val="00923CCC"/>
    <w:rsid w:val="009276F0"/>
    <w:rsid w:val="009279C0"/>
    <w:rsid w:val="00931199"/>
    <w:rsid w:val="00931216"/>
    <w:rsid w:val="00932294"/>
    <w:rsid w:val="00934148"/>
    <w:rsid w:val="0093446E"/>
    <w:rsid w:val="00935B2A"/>
    <w:rsid w:val="00936825"/>
    <w:rsid w:val="009377F8"/>
    <w:rsid w:val="00941042"/>
    <w:rsid w:val="00942066"/>
    <w:rsid w:val="009423E2"/>
    <w:rsid w:val="009451FC"/>
    <w:rsid w:val="00945BE4"/>
    <w:rsid w:val="009479D7"/>
    <w:rsid w:val="0095124E"/>
    <w:rsid w:val="00954C84"/>
    <w:rsid w:val="00954CFE"/>
    <w:rsid w:val="00954EB0"/>
    <w:rsid w:val="00956933"/>
    <w:rsid w:val="009605DB"/>
    <w:rsid w:val="00960707"/>
    <w:rsid w:val="00960D9C"/>
    <w:rsid w:val="00962CBF"/>
    <w:rsid w:val="009650D8"/>
    <w:rsid w:val="00966F67"/>
    <w:rsid w:val="00967F4B"/>
    <w:rsid w:val="009704AB"/>
    <w:rsid w:val="00974A1B"/>
    <w:rsid w:val="00974FE3"/>
    <w:rsid w:val="00975760"/>
    <w:rsid w:val="009758E1"/>
    <w:rsid w:val="00977113"/>
    <w:rsid w:val="00977617"/>
    <w:rsid w:val="00981352"/>
    <w:rsid w:val="00982391"/>
    <w:rsid w:val="0098339D"/>
    <w:rsid w:val="00983404"/>
    <w:rsid w:val="00983CF1"/>
    <w:rsid w:val="0098402B"/>
    <w:rsid w:val="009854F1"/>
    <w:rsid w:val="00985CB2"/>
    <w:rsid w:val="009869A0"/>
    <w:rsid w:val="00986E51"/>
    <w:rsid w:val="00987089"/>
    <w:rsid w:val="00991169"/>
    <w:rsid w:val="00994ED9"/>
    <w:rsid w:val="00995312"/>
    <w:rsid w:val="00997C63"/>
    <w:rsid w:val="009A3C89"/>
    <w:rsid w:val="009A4306"/>
    <w:rsid w:val="009A47D8"/>
    <w:rsid w:val="009A5387"/>
    <w:rsid w:val="009A6A21"/>
    <w:rsid w:val="009B2AB0"/>
    <w:rsid w:val="009B3787"/>
    <w:rsid w:val="009B450D"/>
    <w:rsid w:val="009B4D49"/>
    <w:rsid w:val="009B504A"/>
    <w:rsid w:val="009B51E8"/>
    <w:rsid w:val="009B530A"/>
    <w:rsid w:val="009B6259"/>
    <w:rsid w:val="009C1065"/>
    <w:rsid w:val="009C10AE"/>
    <w:rsid w:val="009C16F9"/>
    <w:rsid w:val="009C2214"/>
    <w:rsid w:val="009C2551"/>
    <w:rsid w:val="009C26CC"/>
    <w:rsid w:val="009C2DEC"/>
    <w:rsid w:val="009C56D7"/>
    <w:rsid w:val="009D08F0"/>
    <w:rsid w:val="009D1FE0"/>
    <w:rsid w:val="009D28CB"/>
    <w:rsid w:val="009D3236"/>
    <w:rsid w:val="009D45C5"/>
    <w:rsid w:val="009D4AD9"/>
    <w:rsid w:val="009D4FEE"/>
    <w:rsid w:val="009D5976"/>
    <w:rsid w:val="009D6217"/>
    <w:rsid w:val="009D66A6"/>
    <w:rsid w:val="009D783C"/>
    <w:rsid w:val="009D7D76"/>
    <w:rsid w:val="009E0FFE"/>
    <w:rsid w:val="009E511F"/>
    <w:rsid w:val="009E73D7"/>
    <w:rsid w:val="009F3135"/>
    <w:rsid w:val="009F46C1"/>
    <w:rsid w:val="009F76A0"/>
    <w:rsid w:val="009F770F"/>
    <w:rsid w:val="009F7B1A"/>
    <w:rsid w:val="00A00FD8"/>
    <w:rsid w:val="00A03E70"/>
    <w:rsid w:val="00A04699"/>
    <w:rsid w:val="00A04CFA"/>
    <w:rsid w:val="00A061EE"/>
    <w:rsid w:val="00A06CEA"/>
    <w:rsid w:val="00A0728A"/>
    <w:rsid w:val="00A10250"/>
    <w:rsid w:val="00A1084A"/>
    <w:rsid w:val="00A11030"/>
    <w:rsid w:val="00A126F4"/>
    <w:rsid w:val="00A12EE3"/>
    <w:rsid w:val="00A13949"/>
    <w:rsid w:val="00A148BF"/>
    <w:rsid w:val="00A14DB9"/>
    <w:rsid w:val="00A15431"/>
    <w:rsid w:val="00A15742"/>
    <w:rsid w:val="00A15E2D"/>
    <w:rsid w:val="00A205D2"/>
    <w:rsid w:val="00A22F94"/>
    <w:rsid w:val="00A25DA5"/>
    <w:rsid w:val="00A317CF"/>
    <w:rsid w:val="00A34DAF"/>
    <w:rsid w:val="00A34FEF"/>
    <w:rsid w:val="00A36842"/>
    <w:rsid w:val="00A3743A"/>
    <w:rsid w:val="00A40448"/>
    <w:rsid w:val="00A40514"/>
    <w:rsid w:val="00A40989"/>
    <w:rsid w:val="00A40E79"/>
    <w:rsid w:val="00A40E7B"/>
    <w:rsid w:val="00A4192B"/>
    <w:rsid w:val="00A42590"/>
    <w:rsid w:val="00A42BF0"/>
    <w:rsid w:val="00A440F3"/>
    <w:rsid w:val="00A446B9"/>
    <w:rsid w:val="00A44AED"/>
    <w:rsid w:val="00A454F2"/>
    <w:rsid w:val="00A45857"/>
    <w:rsid w:val="00A46AA9"/>
    <w:rsid w:val="00A508B0"/>
    <w:rsid w:val="00A512D2"/>
    <w:rsid w:val="00A5203C"/>
    <w:rsid w:val="00A53E0C"/>
    <w:rsid w:val="00A557E2"/>
    <w:rsid w:val="00A5699C"/>
    <w:rsid w:val="00A57C95"/>
    <w:rsid w:val="00A57D6C"/>
    <w:rsid w:val="00A57E5E"/>
    <w:rsid w:val="00A60205"/>
    <w:rsid w:val="00A60516"/>
    <w:rsid w:val="00A62402"/>
    <w:rsid w:val="00A64D7C"/>
    <w:rsid w:val="00A65EC1"/>
    <w:rsid w:val="00A6601E"/>
    <w:rsid w:val="00A6650E"/>
    <w:rsid w:val="00A66E2E"/>
    <w:rsid w:val="00A6714B"/>
    <w:rsid w:val="00A710B7"/>
    <w:rsid w:val="00A718D7"/>
    <w:rsid w:val="00A725ED"/>
    <w:rsid w:val="00A72F6A"/>
    <w:rsid w:val="00A73220"/>
    <w:rsid w:val="00A73459"/>
    <w:rsid w:val="00A73FD9"/>
    <w:rsid w:val="00A75C15"/>
    <w:rsid w:val="00A7642B"/>
    <w:rsid w:val="00A76457"/>
    <w:rsid w:val="00A76689"/>
    <w:rsid w:val="00A76745"/>
    <w:rsid w:val="00A8073F"/>
    <w:rsid w:val="00A80833"/>
    <w:rsid w:val="00A811E7"/>
    <w:rsid w:val="00A8170D"/>
    <w:rsid w:val="00A81CAC"/>
    <w:rsid w:val="00A82AED"/>
    <w:rsid w:val="00A866FD"/>
    <w:rsid w:val="00A86A45"/>
    <w:rsid w:val="00A922BF"/>
    <w:rsid w:val="00A931CF"/>
    <w:rsid w:val="00A93BE7"/>
    <w:rsid w:val="00A9401E"/>
    <w:rsid w:val="00A97171"/>
    <w:rsid w:val="00AA0A09"/>
    <w:rsid w:val="00AA11F3"/>
    <w:rsid w:val="00AA232F"/>
    <w:rsid w:val="00AA429E"/>
    <w:rsid w:val="00AA503A"/>
    <w:rsid w:val="00AA6CE2"/>
    <w:rsid w:val="00AA7184"/>
    <w:rsid w:val="00AB0694"/>
    <w:rsid w:val="00AB2DEB"/>
    <w:rsid w:val="00AB4BF0"/>
    <w:rsid w:val="00AB4F2B"/>
    <w:rsid w:val="00AB5060"/>
    <w:rsid w:val="00AB5969"/>
    <w:rsid w:val="00AB6549"/>
    <w:rsid w:val="00AB74EE"/>
    <w:rsid w:val="00AB7BFD"/>
    <w:rsid w:val="00AC0223"/>
    <w:rsid w:val="00AC073B"/>
    <w:rsid w:val="00AC17FD"/>
    <w:rsid w:val="00AC33C7"/>
    <w:rsid w:val="00AC7AF9"/>
    <w:rsid w:val="00AD0421"/>
    <w:rsid w:val="00AD07A9"/>
    <w:rsid w:val="00AD1B4A"/>
    <w:rsid w:val="00AD2F32"/>
    <w:rsid w:val="00AD3169"/>
    <w:rsid w:val="00AD387E"/>
    <w:rsid w:val="00AD4413"/>
    <w:rsid w:val="00AD7A41"/>
    <w:rsid w:val="00AE03F5"/>
    <w:rsid w:val="00AE262F"/>
    <w:rsid w:val="00AE589C"/>
    <w:rsid w:val="00AE6839"/>
    <w:rsid w:val="00AE7B14"/>
    <w:rsid w:val="00AF098E"/>
    <w:rsid w:val="00AF0FE0"/>
    <w:rsid w:val="00AF3C0C"/>
    <w:rsid w:val="00AF4380"/>
    <w:rsid w:val="00AF50D0"/>
    <w:rsid w:val="00AF6C10"/>
    <w:rsid w:val="00AF737C"/>
    <w:rsid w:val="00AF7DFB"/>
    <w:rsid w:val="00B01DA6"/>
    <w:rsid w:val="00B0422F"/>
    <w:rsid w:val="00B04F64"/>
    <w:rsid w:val="00B122AC"/>
    <w:rsid w:val="00B152C4"/>
    <w:rsid w:val="00B17172"/>
    <w:rsid w:val="00B175B1"/>
    <w:rsid w:val="00B21D9C"/>
    <w:rsid w:val="00B22A55"/>
    <w:rsid w:val="00B22DFD"/>
    <w:rsid w:val="00B232FF"/>
    <w:rsid w:val="00B23A72"/>
    <w:rsid w:val="00B269DB"/>
    <w:rsid w:val="00B27402"/>
    <w:rsid w:val="00B31C47"/>
    <w:rsid w:val="00B32649"/>
    <w:rsid w:val="00B326BB"/>
    <w:rsid w:val="00B35911"/>
    <w:rsid w:val="00B36153"/>
    <w:rsid w:val="00B37528"/>
    <w:rsid w:val="00B378C3"/>
    <w:rsid w:val="00B43904"/>
    <w:rsid w:val="00B45DE7"/>
    <w:rsid w:val="00B478B5"/>
    <w:rsid w:val="00B50E54"/>
    <w:rsid w:val="00B5194C"/>
    <w:rsid w:val="00B52449"/>
    <w:rsid w:val="00B553B1"/>
    <w:rsid w:val="00B55D39"/>
    <w:rsid w:val="00B55F76"/>
    <w:rsid w:val="00B564F1"/>
    <w:rsid w:val="00B57830"/>
    <w:rsid w:val="00B57DE8"/>
    <w:rsid w:val="00B60A02"/>
    <w:rsid w:val="00B61E12"/>
    <w:rsid w:val="00B626B4"/>
    <w:rsid w:val="00B63BA2"/>
    <w:rsid w:val="00B6412D"/>
    <w:rsid w:val="00B646C6"/>
    <w:rsid w:val="00B64D5D"/>
    <w:rsid w:val="00B655F9"/>
    <w:rsid w:val="00B67AD4"/>
    <w:rsid w:val="00B67D5C"/>
    <w:rsid w:val="00B708B1"/>
    <w:rsid w:val="00B70FD7"/>
    <w:rsid w:val="00B71896"/>
    <w:rsid w:val="00B7189A"/>
    <w:rsid w:val="00B7317D"/>
    <w:rsid w:val="00B7340A"/>
    <w:rsid w:val="00B737EC"/>
    <w:rsid w:val="00B74373"/>
    <w:rsid w:val="00B75330"/>
    <w:rsid w:val="00B75A93"/>
    <w:rsid w:val="00B77D17"/>
    <w:rsid w:val="00B80DB7"/>
    <w:rsid w:val="00B812A8"/>
    <w:rsid w:val="00B81332"/>
    <w:rsid w:val="00B81A0F"/>
    <w:rsid w:val="00B81B9D"/>
    <w:rsid w:val="00B822C4"/>
    <w:rsid w:val="00B83492"/>
    <w:rsid w:val="00B863BD"/>
    <w:rsid w:val="00B864C9"/>
    <w:rsid w:val="00B87160"/>
    <w:rsid w:val="00B92970"/>
    <w:rsid w:val="00B935B3"/>
    <w:rsid w:val="00B93B31"/>
    <w:rsid w:val="00B93FD4"/>
    <w:rsid w:val="00B94851"/>
    <w:rsid w:val="00BA081C"/>
    <w:rsid w:val="00BA1119"/>
    <w:rsid w:val="00BA1ED1"/>
    <w:rsid w:val="00BA2CD4"/>
    <w:rsid w:val="00BA346B"/>
    <w:rsid w:val="00BA3738"/>
    <w:rsid w:val="00BA636A"/>
    <w:rsid w:val="00BA639F"/>
    <w:rsid w:val="00BB03BC"/>
    <w:rsid w:val="00BB0CCE"/>
    <w:rsid w:val="00BB196B"/>
    <w:rsid w:val="00BB2C58"/>
    <w:rsid w:val="00BB4942"/>
    <w:rsid w:val="00BB4F9C"/>
    <w:rsid w:val="00BB5E92"/>
    <w:rsid w:val="00BB696F"/>
    <w:rsid w:val="00BB6990"/>
    <w:rsid w:val="00BC0069"/>
    <w:rsid w:val="00BC18FB"/>
    <w:rsid w:val="00BC260B"/>
    <w:rsid w:val="00BC3B69"/>
    <w:rsid w:val="00BC4A71"/>
    <w:rsid w:val="00BC4E27"/>
    <w:rsid w:val="00BC7145"/>
    <w:rsid w:val="00BC7521"/>
    <w:rsid w:val="00BC7DE4"/>
    <w:rsid w:val="00BC7F94"/>
    <w:rsid w:val="00BD0407"/>
    <w:rsid w:val="00BD0485"/>
    <w:rsid w:val="00BD0E27"/>
    <w:rsid w:val="00BD2957"/>
    <w:rsid w:val="00BD36E2"/>
    <w:rsid w:val="00BD4C02"/>
    <w:rsid w:val="00BE100E"/>
    <w:rsid w:val="00BE4645"/>
    <w:rsid w:val="00BE5824"/>
    <w:rsid w:val="00BE5A28"/>
    <w:rsid w:val="00BE5A5D"/>
    <w:rsid w:val="00BE6BA9"/>
    <w:rsid w:val="00BE6C14"/>
    <w:rsid w:val="00BE6FFD"/>
    <w:rsid w:val="00BF0A7D"/>
    <w:rsid w:val="00BF22AE"/>
    <w:rsid w:val="00BF2FCE"/>
    <w:rsid w:val="00BF4B3B"/>
    <w:rsid w:val="00BF4C5F"/>
    <w:rsid w:val="00BF5EC8"/>
    <w:rsid w:val="00BF5F33"/>
    <w:rsid w:val="00BF6135"/>
    <w:rsid w:val="00C00FC4"/>
    <w:rsid w:val="00C019D5"/>
    <w:rsid w:val="00C04FCA"/>
    <w:rsid w:val="00C06471"/>
    <w:rsid w:val="00C06EF2"/>
    <w:rsid w:val="00C104E7"/>
    <w:rsid w:val="00C12466"/>
    <w:rsid w:val="00C13C77"/>
    <w:rsid w:val="00C14396"/>
    <w:rsid w:val="00C146CC"/>
    <w:rsid w:val="00C14D50"/>
    <w:rsid w:val="00C15073"/>
    <w:rsid w:val="00C17136"/>
    <w:rsid w:val="00C22F35"/>
    <w:rsid w:val="00C24B2C"/>
    <w:rsid w:val="00C24B5D"/>
    <w:rsid w:val="00C250FD"/>
    <w:rsid w:val="00C25FE7"/>
    <w:rsid w:val="00C263A4"/>
    <w:rsid w:val="00C26881"/>
    <w:rsid w:val="00C27143"/>
    <w:rsid w:val="00C300AC"/>
    <w:rsid w:val="00C31644"/>
    <w:rsid w:val="00C31BC7"/>
    <w:rsid w:val="00C31C5D"/>
    <w:rsid w:val="00C3512A"/>
    <w:rsid w:val="00C3524E"/>
    <w:rsid w:val="00C376E4"/>
    <w:rsid w:val="00C3785B"/>
    <w:rsid w:val="00C37EC2"/>
    <w:rsid w:val="00C40F11"/>
    <w:rsid w:val="00C42030"/>
    <w:rsid w:val="00C420CC"/>
    <w:rsid w:val="00C43035"/>
    <w:rsid w:val="00C456D9"/>
    <w:rsid w:val="00C477EA"/>
    <w:rsid w:val="00C479D3"/>
    <w:rsid w:val="00C47D54"/>
    <w:rsid w:val="00C51A2A"/>
    <w:rsid w:val="00C51F1D"/>
    <w:rsid w:val="00C54860"/>
    <w:rsid w:val="00C554DE"/>
    <w:rsid w:val="00C55BC9"/>
    <w:rsid w:val="00C56233"/>
    <w:rsid w:val="00C6223A"/>
    <w:rsid w:val="00C62FC1"/>
    <w:rsid w:val="00C640EE"/>
    <w:rsid w:val="00C64548"/>
    <w:rsid w:val="00C66136"/>
    <w:rsid w:val="00C675A6"/>
    <w:rsid w:val="00C67621"/>
    <w:rsid w:val="00C676D8"/>
    <w:rsid w:val="00C70A89"/>
    <w:rsid w:val="00C727EA"/>
    <w:rsid w:val="00C74322"/>
    <w:rsid w:val="00C74563"/>
    <w:rsid w:val="00C7516A"/>
    <w:rsid w:val="00C77611"/>
    <w:rsid w:val="00C82D13"/>
    <w:rsid w:val="00C83BC7"/>
    <w:rsid w:val="00C84129"/>
    <w:rsid w:val="00C8670A"/>
    <w:rsid w:val="00C91D33"/>
    <w:rsid w:val="00C9399B"/>
    <w:rsid w:val="00C96352"/>
    <w:rsid w:val="00C96C3C"/>
    <w:rsid w:val="00C97B1F"/>
    <w:rsid w:val="00C97F5E"/>
    <w:rsid w:val="00CA29A0"/>
    <w:rsid w:val="00CA2C6D"/>
    <w:rsid w:val="00CA49BF"/>
    <w:rsid w:val="00CA5BE8"/>
    <w:rsid w:val="00CA65FD"/>
    <w:rsid w:val="00CA7E8E"/>
    <w:rsid w:val="00CB0436"/>
    <w:rsid w:val="00CB0CA3"/>
    <w:rsid w:val="00CB2917"/>
    <w:rsid w:val="00CB3C1F"/>
    <w:rsid w:val="00CB4494"/>
    <w:rsid w:val="00CB44C4"/>
    <w:rsid w:val="00CB4564"/>
    <w:rsid w:val="00CB53D8"/>
    <w:rsid w:val="00CB6419"/>
    <w:rsid w:val="00CB7E8E"/>
    <w:rsid w:val="00CC0894"/>
    <w:rsid w:val="00CC2E15"/>
    <w:rsid w:val="00CC5686"/>
    <w:rsid w:val="00CC5942"/>
    <w:rsid w:val="00CC59E0"/>
    <w:rsid w:val="00CD3040"/>
    <w:rsid w:val="00CD4307"/>
    <w:rsid w:val="00CE01A6"/>
    <w:rsid w:val="00CE02D5"/>
    <w:rsid w:val="00CE0A0F"/>
    <w:rsid w:val="00CE1365"/>
    <w:rsid w:val="00CE17C4"/>
    <w:rsid w:val="00CE1A99"/>
    <w:rsid w:val="00CE1AC7"/>
    <w:rsid w:val="00CE6826"/>
    <w:rsid w:val="00CE6C90"/>
    <w:rsid w:val="00CE7DFE"/>
    <w:rsid w:val="00CF0896"/>
    <w:rsid w:val="00CF12B7"/>
    <w:rsid w:val="00CF63B3"/>
    <w:rsid w:val="00CF67C5"/>
    <w:rsid w:val="00D005AC"/>
    <w:rsid w:val="00D00656"/>
    <w:rsid w:val="00D02A75"/>
    <w:rsid w:val="00D0326D"/>
    <w:rsid w:val="00D06134"/>
    <w:rsid w:val="00D064F5"/>
    <w:rsid w:val="00D06C52"/>
    <w:rsid w:val="00D11745"/>
    <w:rsid w:val="00D1227A"/>
    <w:rsid w:val="00D13602"/>
    <w:rsid w:val="00D14A6E"/>
    <w:rsid w:val="00D15BB8"/>
    <w:rsid w:val="00D170BE"/>
    <w:rsid w:val="00D206CB"/>
    <w:rsid w:val="00D20AC5"/>
    <w:rsid w:val="00D214C3"/>
    <w:rsid w:val="00D21B59"/>
    <w:rsid w:val="00D21BD8"/>
    <w:rsid w:val="00D21C39"/>
    <w:rsid w:val="00D21C9F"/>
    <w:rsid w:val="00D21DB4"/>
    <w:rsid w:val="00D25933"/>
    <w:rsid w:val="00D26814"/>
    <w:rsid w:val="00D27401"/>
    <w:rsid w:val="00D30388"/>
    <w:rsid w:val="00D31F86"/>
    <w:rsid w:val="00D36FE2"/>
    <w:rsid w:val="00D37585"/>
    <w:rsid w:val="00D402DA"/>
    <w:rsid w:val="00D40F6D"/>
    <w:rsid w:val="00D42733"/>
    <w:rsid w:val="00D42F53"/>
    <w:rsid w:val="00D44185"/>
    <w:rsid w:val="00D46620"/>
    <w:rsid w:val="00D47CBF"/>
    <w:rsid w:val="00D500EC"/>
    <w:rsid w:val="00D5099F"/>
    <w:rsid w:val="00D51878"/>
    <w:rsid w:val="00D5584F"/>
    <w:rsid w:val="00D56632"/>
    <w:rsid w:val="00D60059"/>
    <w:rsid w:val="00D607EE"/>
    <w:rsid w:val="00D608D6"/>
    <w:rsid w:val="00D6141C"/>
    <w:rsid w:val="00D6291E"/>
    <w:rsid w:val="00D62AAE"/>
    <w:rsid w:val="00D62C9E"/>
    <w:rsid w:val="00D63428"/>
    <w:rsid w:val="00D6351A"/>
    <w:rsid w:val="00D63532"/>
    <w:rsid w:val="00D65733"/>
    <w:rsid w:val="00D6604D"/>
    <w:rsid w:val="00D662C9"/>
    <w:rsid w:val="00D70177"/>
    <w:rsid w:val="00D7130D"/>
    <w:rsid w:val="00D71707"/>
    <w:rsid w:val="00D71D58"/>
    <w:rsid w:val="00D73268"/>
    <w:rsid w:val="00D738B6"/>
    <w:rsid w:val="00D73F32"/>
    <w:rsid w:val="00D74839"/>
    <w:rsid w:val="00D75E97"/>
    <w:rsid w:val="00D80B36"/>
    <w:rsid w:val="00D80E5D"/>
    <w:rsid w:val="00D81C10"/>
    <w:rsid w:val="00D82217"/>
    <w:rsid w:val="00D822C9"/>
    <w:rsid w:val="00D8244D"/>
    <w:rsid w:val="00D87321"/>
    <w:rsid w:val="00D87828"/>
    <w:rsid w:val="00D87DED"/>
    <w:rsid w:val="00D900AA"/>
    <w:rsid w:val="00D90203"/>
    <w:rsid w:val="00D91EC6"/>
    <w:rsid w:val="00D93AE3"/>
    <w:rsid w:val="00D943AC"/>
    <w:rsid w:val="00D94A27"/>
    <w:rsid w:val="00D9687D"/>
    <w:rsid w:val="00DA083E"/>
    <w:rsid w:val="00DA2561"/>
    <w:rsid w:val="00DA2EF3"/>
    <w:rsid w:val="00DA3405"/>
    <w:rsid w:val="00DA3AA1"/>
    <w:rsid w:val="00DA69ED"/>
    <w:rsid w:val="00DA6FAD"/>
    <w:rsid w:val="00DA738C"/>
    <w:rsid w:val="00DA7423"/>
    <w:rsid w:val="00DB01E2"/>
    <w:rsid w:val="00DB20A4"/>
    <w:rsid w:val="00DB291C"/>
    <w:rsid w:val="00DB680D"/>
    <w:rsid w:val="00DB6AC5"/>
    <w:rsid w:val="00DC00B9"/>
    <w:rsid w:val="00DC148A"/>
    <w:rsid w:val="00DC453C"/>
    <w:rsid w:val="00DC4CAF"/>
    <w:rsid w:val="00DC6CA2"/>
    <w:rsid w:val="00DD07B7"/>
    <w:rsid w:val="00DD3D36"/>
    <w:rsid w:val="00DD505B"/>
    <w:rsid w:val="00DD505C"/>
    <w:rsid w:val="00DD52EF"/>
    <w:rsid w:val="00DD53EC"/>
    <w:rsid w:val="00DD7368"/>
    <w:rsid w:val="00DE2614"/>
    <w:rsid w:val="00DE6384"/>
    <w:rsid w:val="00DE71AE"/>
    <w:rsid w:val="00DF130F"/>
    <w:rsid w:val="00DF1D65"/>
    <w:rsid w:val="00DF1F37"/>
    <w:rsid w:val="00DF582B"/>
    <w:rsid w:val="00DF74B1"/>
    <w:rsid w:val="00E02558"/>
    <w:rsid w:val="00E039BE"/>
    <w:rsid w:val="00E03EDA"/>
    <w:rsid w:val="00E03F8E"/>
    <w:rsid w:val="00E072FE"/>
    <w:rsid w:val="00E07BC3"/>
    <w:rsid w:val="00E10D7E"/>
    <w:rsid w:val="00E10E57"/>
    <w:rsid w:val="00E11624"/>
    <w:rsid w:val="00E116AC"/>
    <w:rsid w:val="00E1391D"/>
    <w:rsid w:val="00E14316"/>
    <w:rsid w:val="00E1483E"/>
    <w:rsid w:val="00E15372"/>
    <w:rsid w:val="00E2070A"/>
    <w:rsid w:val="00E23768"/>
    <w:rsid w:val="00E2540A"/>
    <w:rsid w:val="00E25913"/>
    <w:rsid w:val="00E26491"/>
    <w:rsid w:val="00E27491"/>
    <w:rsid w:val="00E30571"/>
    <w:rsid w:val="00E307E0"/>
    <w:rsid w:val="00E32BF6"/>
    <w:rsid w:val="00E33371"/>
    <w:rsid w:val="00E34ECE"/>
    <w:rsid w:val="00E350D7"/>
    <w:rsid w:val="00E361CD"/>
    <w:rsid w:val="00E40317"/>
    <w:rsid w:val="00E407FD"/>
    <w:rsid w:val="00E43568"/>
    <w:rsid w:val="00E43FD8"/>
    <w:rsid w:val="00E444CB"/>
    <w:rsid w:val="00E4668A"/>
    <w:rsid w:val="00E47891"/>
    <w:rsid w:val="00E57675"/>
    <w:rsid w:val="00E62115"/>
    <w:rsid w:val="00E6342A"/>
    <w:rsid w:val="00E63C0C"/>
    <w:rsid w:val="00E6435B"/>
    <w:rsid w:val="00E65D9C"/>
    <w:rsid w:val="00E66056"/>
    <w:rsid w:val="00E706B8"/>
    <w:rsid w:val="00E7119A"/>
    <w:rsid w:val="00E739C3"/>
    <w:rsid w:val="00E741AE"/>
    <w:rsid w:val="00E76D3F"/>
    <w:rsid w:val="00E803CA"/>
    <w:rsid w:val="00E85A5D"/>
    <w:rsid w:val="00E87129"/>
    <w:rsid w:val="00E87B9C"/>
    <w:rsid w:val="00E90C7A"/>
    <w:rsid w:val="00E916F7"/>
    <w:rsid w:val="00E93A99"/>
    <w:rsid w:val="00E94559"/>
    <w:rsid w:val="00EA1BDA"/>
    <w:rsid w:val="00EA2A6B"/>
    <w:rsid w:val="00EA469A"/>
    <w:rsid w:val="00EA628E"/>
    <w:rsid w:val="00EB58F4"/>
    <w:rsid w:val="00EC0570"/>
    <w:rsid w:val="00EC059D"/>
    <w:rsid w:val="00EC0A1D"/>
    <w:rsid w:val="00EC290D"/>
    <w:rsid w:val="00EC2B4A"/>
    <w:rsid w:val="00EC338B"/>
    <w:rsid w:val="00EC5FFF"/>
    <w:rsid w:val="00EC6470"/>
    <w:rsid w:val="00EC6829"/>
    <w:rsid w:val="00ED053F"/>
    <w:rsid w:val="00ED251B"/>
    <w:rsid w:val="00ED35B2"/>
    <w:rsid w:val="00ED5FD2"/>
    <w:rsid w:val="00ED70E8"/>
    <w:rsid w:val="00ED79C1"/>
    <w:rsid w:val="00ED7D00"/>
    <w:rsid w:val="00EE001F"/>
    <w:rsid w:val="00EE0228"/>
    <w:rsid w:val="00EE0E51"/>
    <w:rsid w:val="00EE140D"/>
    <w:rsid w:val="00EE14D0"/>
    <w:rsid w:val="00EE3F0B"/>
    <w:rsid w:val="00EE5832"/>
    <w:rsid w:val="00EE6E88"/>
    <w:rsid w:val="00EF0947"/>
    <w:rsid w:val="00EF1305"/>
    <w:rsid w:val="00EF3721"/>
    <w:rsid w:val="00EF3BBE"/>
    <w:rsid w:val="00EF43A6"/>
    <w:rsid w:val="00EF444A"/>
    <w:rsid w:val="00EF52D2"/>
    <w:rsid w:val="00EF5A72"/>
    <w:rsid w:val="00EF6CEB"/>
    <w:rsid w:val="00F005EF"/>
    <w:rsid w:val="00F02050"/>
    <w:rsid w:val="00F032E2"/>
    <w:rsid w:val="00F03E7C"/>
    <w:rsid w:val="00F04702"/>
    <w:rsid w:val="00F04985"/>
    <w:rsid w:val="00F06FE4"/>
    <w:rsid w:val="00F10D70"/>
    <w:rsid w:val="00F11D3A"/>
    <w:rsid w:val="00F132C3"/>
    <w:rsid w:val="00F134E0"/>
    <w:rsid w:val="00F159B1"/>
    <w:rsid w:val="00F15BFB"/>
    <w:rsid w:val="00F166B4"/>
    <w:rsid w:val="00F17659"/>
    <w:rsid w:val="00F17827"/>
    <w:rsid w:val="00F178DA"/>
    <w:rsid w:val="00F20777"/>
    <w:rsid w:val="00F20EE4"/>
    <w:rsid w:val="00F20EFC"/>
    <w:rsid w:val="00F221F1"/>
    <w:rsid w:val="00F222C4"/>
    <w:rsid w:val="00F274EC"/>
    <w:rsid w:val="00F3038B"/>
    <w:rsid w:val="00F32596"/>
    <w:rsid w:val="00F33A29"/>
    <w:rsid w:val="00F33A61"/>
    <w:rsid w:val="00F3420A"/>
    <w:rsid w:val="00F36677"/>
    <w:rsid w:val="00F3736A"/>
    <w:rsid w:val="00F40827"/>
    <w:rsid w:val="00F44750"/>
    <w:rsid w:val="00F46857"/>
    <w:rsid w:val="00F506B7"/>
    <w:rsid w:val="00F517C4"/>
    <w:rsid w:val="00F51CFE"/>
    <w:rsid w:val="00F52B91"/>
    <w:rsid w:val="00F5387A"/>
    <w:rsid w:val="00F56B89"/>
    <w:rsid w:val="00F57C25"/>
    <w:rsid w:val="00F6039B"/>
    <w:rsid w:val="00F610F0"/>
    <w:rsid w:val="00F61A48"/>
    <w:rsid w:val="00F632D1"/>
    <w:rsid w:val="00F6441E"/>
    <w:rsid w:val="00F6670C"/>
    <w:rsid w:val="00F66959"/>
    <w:rsid w:val="00F7055C"/>
    <w:rsid w:val="00F70DF6"/>
    <w:rsid w:val="00F75AB3"/>
    <w:rsid w:val="00F774E5"/>
    <w:rsid w:val="00F8042D"/>
    <w:rsid w:val="00F82AF6"/>
    <w:rsid w:val="00F837C6"/>
    <w:rsid w:val="00F85F89"/>
    <w:rsid w:val="00F871A3"/>
    <w:rsid w:val="00F871E4"/>
    <w:rsid w:val="00F87878"/>
    <w:rsid w:val="00F9040A"/>
    <w:rsid w:val="00F9166D"/>
    <w:rsid w:val="00F9709B"/>
    <w:rsid w:val="00F9721F"/>
    <w:rsid w:val="00FA24ED"/>
    <w:rsid w:val="00FA263B"/>
    <w:rsid w:val="00FA2707"/>
    <w:rsid w:val="00FA348D"/>
    <w:rsid w:val="00FA3DA3"/>
    <w:rsid w:val="00FA4250"/>
    <w:rsid w:val="00FA504E"/>
    <w:rsid w:val="00FA5EE9"/>
    <w:rsid w:val="00FA673D"/>
    <w:rsid w:val="00FB0376"/>
    <w:rsid w:val="00FB2119"/>
    <w:rsid w:val="00FB21D8"/>
    <w:rsid w:val="00FB28B5"/>
    <w:rsid w:val="00FB2C83"/>
    <w:rsid w:val="00FB322F"/>
    <w:rsid w:val="00FB62AD"/>
    <w:rsid w:val="00FB7403"/>
    <w:rsid w:val="00FC15AD"/>
    <w:rsid w:val="00FC2AB1"/>
    <w:rsid w:val="00FC2B1E"/>
    <w:rsid w:val="00FC3827"/>
    <w:rsid w:val="00FC644F"/>
    <w:rsid w:val="00FC676A"/>
    <w:rsid w:val="00FC7B24"/>
    <w:rsid w:val="00FD0C49"/>
    <w:rsid w:val="00FD0FAC"/>
    <w:rsid w:val="00FD1578"/>
    <w:rsid w:val="00FD1A6F"/>
    <w:rsid w:val="00FD559B"/>
    <w:rsid w:val="00FD59FC"/>
    <w:rsid w:val="00FD65FC"/>
    <w:rsid w:val="00FD7431"/>
    <w:rsid w:val="00FE0929"/>
    <w:rsid w:val="00FE0BFB"/>
    <w:rsid w:val="00FE12F9"/>
    <w:rsid w:val="00FE171F"/>
    <w:rsid w:val="00FE27A4"/>
    <w:rsid w:val="00FE2998"/>
    <w:rsid w:val="00FE2AFC"/>
    <w:rsid w:val="00FE5309"/>
    <w:rsid w:val="00FE5C20"/>
    <w:rsid w:val="00FE6A60"/>
    <w:rsid w:val="00FE7739"/>
    <w:rsid w:val="00FF04F7"/>
    <w:rsid w:val="00FF152C"/>
    <w:rsid w:val="00FF2489"/>
    <w:rsid w:val="00FF2AE2"/>
    <w:rsid w:val="00FF3893"/>
    <w:rsid w:val="00FF4540"/>
    <w:rsid w:val="00FF574F"/>
    <w:rsid w:val="00FF6E79"/>
    <w:rsid w:val="01B666A6"/>
    <w:rsid w:val="020FB755"/>
    <w:rsid w:val="0325BC39"/>
    <w:rsid w:val="033068D2"/>
    <w:rsid w:val="042E08FD"/>
    <w:rsid w:val="05293438"/>
    <w:rsid w:val="05A78B01"/>
    <w:rsid w:val="05C7EE72"/>
    <w:rsid w:val="0716F1D2"/>
    <w:rsid w:val="07A10A77"/>
    <w:rsid w:val="07D5749D"/>
    <w:rsid w:val="07D9230A"/>
    <w:rsid w:val="07EFBC33"/>
    <w:rsid w:val="08399B83"/>
    <w:rsid w:val="08D3357F"/>
    <w:rsid w:val="092B8074"/>
    <w:rsid w:val="09363277"/>
    <w:rsid w:val="0973F172"/>
    <w:rsid w:val="0AE00694"/>
    <w:rsid w:val="0B0C5654"/>
    <w:rsid w:val="0B3087D9"/>
    <w:rsid w:val="0B698219"/>
    <w:rsid w:val="0BED196C"/>
    <w:rsid w:val="0D3277DC"/>
    <w:rsid w:val="0DC8CE8E"/>
    <w:rsid w:val="0EFC1FB5"/>
    <w:rsid w:val="0F11650C"/>
    <w:rsid w:val="0F587CA5"/>
    <w:rsid w:val="111E9D5D"/>
    <w:rsid w:val="112B8DA1"/>
    <w:rsid w:val="1143B701"/>
    <w:rsid w:val="11C132BF"/>
    <w:rsid w:val="120D15DB"/>
    <w:rsid w:val="123813BF"/>
    <w:rsid w:val="12B9F55F"/>
    <w:rsid w:val="134A94F6"/>
    <w:rsid w:val="134C0564"/>
    <w:rsid w:val="137968E0"/>
    <w:rsid w:val="13D1AABE"/>
    <w:rsid w:val="1482705D"/>
    <w:rsid w:val="15838949"/>
    <w:rsid w:val="1637A93D"/>
    <w:rsid w:val="172C7695"/>
    <w:rsid w:val="175C9513"/>
    <w:rsid w:val="18911A12"/>
    <w:rsid w:val="190FD9A4"/>
    <w:rsid w:val="19348E4C"/>
    <w:rsid w:val="19362554"/>
    <w:rsid w:val="194A65FC"/>
    <w:rsid w:val="199F598D"/>
    <w:rsid w:val="19BE679A"/>
    <w:rsid w:val="1A0A546C"/>
    <w:rsid w:val="1A0F7065"/>
    <w:rsid w:val="1A5C6903"/>
    <w:rsid w:val="1BB168C7"/>
    <w:rsid w:val="1C65547D"/>
    <w:rsid w:val="1D01DC85"/>
    <w:rsid w:val="1D54BA29"/>
    <w:rsid w:val="1DC55FDE"/>
    <w:rsid w:val="1DF7A4FF"/>
    <w:rsid w:val="1E90F28F"/>
    <w:rsid w:val="1F67A590"/>
    <w:rsid w:val="1FE50C0B"/>
    <w:rsid w:val="20231469"/>
    <w:rsid w:val="209B9D72"/>
    <w:rsid w:val="212BB8AE"/>
    <w:rsid w:val="214CDA01"/>
    <w:rsid w:val="219BC162"/>
    <w:rsid w:val="22A7D401"/>
    <w:rsid w:val="230E60D0"/>
    <w:rsid w:val="2347A6D0"/>
    <w:rsid w:val="235100AF"/>
    <w:rsid w:val="23869E26"/>
    <w:rsid w:val="23AFD355"/>
    <w:rsid w:val="23BAA074"/>
    <w:rsid w:val="23CB4CAB"/>
    <w:rsid w:val="2403E25A"/>
    <w:rsid w:val="256C0FF1"/>
    <w:rsid w:val="26FE701F"/>
    <w:rsid w:val="27834BF6"/>
    <w:rsid w:val="28580218"/>
    <w:rsid w:val="291D5832"/>
    <w:rsid w:val="2973C5A4"/>
    <w:rsid w:val="29E11FA3"/>
    <w:rsid w:val="2A0D847A"/>
    <w:rsid w:val="2A637CBB"/>
    <w:rsid w:val="2B5F987B"/>
    <w:rsid w:val="2B8FA2DA"/>
    <w:rsid w:val="2C202105"/>
    <w:rsid w:val="2CAB25C9"/>
    <w:rsid w:val="2CC5A9C0"/>
    <w:rsid w:val="2DE38C02"/>
    <w:rsid w:val="2F6AC15D"/>
    <w:rsid w:val="2FA02CF4"/>
    <w:rsid w:val="2FF9099E"/>
    <w:rsid w:val="30149BF1"/>
    <w:rsid w:val="302284FB"/>
    <w:rsid w:val="304B721B"/>
    <w:rsid w:val="30CAA643"/>
    <w:rsid w:val="3130857E"/>
    <w:rsid w:val="316E9617"/>
    <w:rsid w:val="32AC9ADA"/>
    <w:rsid w:val="333D9436"/>
    <w:rsid w:val="33BA5BF8"/>
    <w:rsid w:val="34FD4184"/>
    <w:rsid w:val="35B55AA4"/>
    <w:rsid w:val="363A981A"/>
    <w:rsid w:val="36DAECA5"/>
    <w:rsid w:val="36F2347E"/>
    <w:rsid w:val="371DF652"/>
    <w:rsid w:val="3720B80A"/>
    <w:rsid w:val="373D6807"/>
    <w:rsid w:val="3751239D"/>
    <w:rsid w:val="37A70C43"/>
    <w:rsid w:val="38081A0B"/>
    <w:rsid w:val="3943CCCC"/>
    <w:rsid w:val="398758D1"/>
    <w:rsid w:val="39B059E4"/>
    <w:rsid w:val="3C532DD2"/>
    <w:rsid w:val="3CC307BA"/>
    <w:rsid w:val="3D36E6F8"/>
    <w:rsid w:val="3E1C319B"/>
    <w:rsid w:val="3ED0BF1B"/>
    <w:rsid w:val="40769B27"/>
    <w:rsid w:val="411257A9"/>
    <w:rsid w:val="4113F1B4"/>
    <w:rsid w:val="4214E68E"/>
    <w:rsid w:val="42AE052D"/>
    <w:rsid w:val="42BA530F"/>
    <w:rsid w:val="43B9D456"/>
    <w:rsid w:val="43EB97AE"/>
    <w:rsid w:val="447F44DC"/>
    <w:rsid w:val="44D8ED0B"/>
    <w:rsid w:val="455F727D"/>
    <w:rsid w:val="4596E846"/>
    <w:rsid w:val="460270C0"/>
    <w:rsid w:val="4732D778"/>
    <w:rsid w:val="47AC2C1F"/>
    <w:rsid w:val="488A7ECD"/>
    <w:rsid w:val="4979F0B1"/>
    <w:rsid w:val="49E06F7B"/>
    <w:rsid w:val="4A45E4E5"/>
    <w:rsid w:val="4A814B8D"/>
    <w:rsid w:val="4A8CA40B"/>
    <w:rsid w:val="4B27657E"/>
    <w:rsid w:val="4B4ED1E0"/>
    <w:rsid w:val="4CD6F1E3"/>
    <w:rsid w:val="4D3DA69B"/>
    <w:rsid w:val="4D68C9EF"/>
    <w:rsid w:val="4DD57565"/>
    <w:rsid w:val="4F0BC786"/>
    <w:rsid w:val="4F2A0296"/>
    <w:rsid w:val="4F7D8FA2"/>
    <w:rsid w:val="4FA68C61"/>
    <w:rsid w:val="4FC3828E"/>
    <w:rsid w:val="4FD69B93"/>
    <w:rsid w:val="4FE1F76D"/>
    <w:rsid w:val="505C6F70"/>
    <w:rsid w:val="50FC54EE"/>
    <w:rsid w:val="51CCCE2B"/>
    <w:rsid w:val="53189856"/>
    <w:rsid w:val="5350A776"/>
    <w:rsid w:val="538E166F"/>
    <w:rsid w:val="53CDE8AF"/>
    <w:rsid w:val="5423B2C2"/>
    <w:rsid w:val="54494BCE"/>
    <w:rsid w:val="58049A02"/>
    <w:rsid w:val="58AE7007"/>
    <w:rsid w:val="58B3D241"/>
    <w:rsid w:val="59270D0E"/>
    <w:rsid w:val="59FE6CC7"/>
    <w:rsid w:val="5AC57626"/>
    <w:rsid w:val="5AD94C24"/>
    <w:rsid w:val="5E2A9088"/>
    <w:rsid w:val="600820C4"/>
    <w:rsid w:val="60BB08DA"/>
    <w:rsid w:val="613874F9"/>
    <w:rsid w:val="646EBBD0"/>
    <w:rsid w:val="64D20342"/>
    <w:rsid w:val="64D90E43"/>
    <w:rsid w:val="64E666B7"/>
    <w:rsid w:val="65E41C88"/>
    <w:rsid w:val="65FC8AAB"/>
    <w:rsid w:val="66E23B17"/>
    <w:rsid w:val="67199AE1"/>
    <w:rsid w:val="684B1DA8"/>
    <w:rsid w:val="68629BB7"/>
    <w:rsid w:val="689B913D"/>
    <w:rsid w:val="68EE722C"/>
    <w:rsid w:val="6907249D"/>
    <w:rsid w:val="690FB617"/>
    <w:rsid w:val="6A4E2E0D"/>
    <w:rsid w:val="6B243AB5"/>
    <w:rsid w:val="6B522DC6"/>
    <w:rsid w:val="6B837B75"/>
    <w:rsid w:val="6BC62CFB"/>
    <w:rsid w:val="6C9F4B0A"/>
    <w:rsid w:val="6DFDA483"/>
    <w:rsid w:val="6E13306B"/>
    <w:rsid w:val="6E9FCAE2"/>
    <w:rsid w:val="6F0BD566"/>
    <w:rsid w:val="6F8E7455"/>
    <w:rsid w:val="6FD00920"/>
    <w:rsid w:val="6FD1D785"/>
    <w:rsid w:val="6FE0A5AC"/>
    <w:rsid w:val="707F61A0"/>
    <w:rsid w:val="70E1E92B"/>
    <w:rsid w:val="70F197EF"/>
    <w:rsid w:val="715C6CED"/>
    <w:rsid w:val="71621998"/>
    <w:rsid w:val="72067C9E"/>
    <w:rsid w:val="723007D9"/>
    <w:rsid w:val="72394C08"/>
    <w:rsid w:val="75C9EB69"/>
    <w:rsid w:val="75F61B4B"/>
    <w:rsid w:val="75FCAE52"/>
    <w:rsid w:val="76BA831C"/>
    <w:rsid w:val="780D1771"/>
    <w:rsid w:val="78C02313"/>
    <w:rsid w:val="78C68BD6"/>
    <w:rsid w:val="790F4734"/>
    <w:rsid w:val="7A33B272"/>
    <w:rsid w:val="7A6045C1"/>
    <w:rsid w:val="7A92500C"/>
    <w:rsid w:val="7AD2D1BD"/>
    <w:rsid w:val="7B5D429A"/>
    <w:rsid w:val="7BC77F6C"/>
    <w:rsid w:val="7BCE4F46"/>
    <w:rsid w:val="7C67012C"/>
    <w:rsid w:val="7CE770D8"/>
    <w:rsid w:val="7D11C8DC"/>
    <w:rsid w:val="7F0CEEB3"/>
    <w:rsid w:val="7F0F9A90"/>
    <w:rsid w:val="7F86FA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DFADD0"/>
  <w15:chartTrackingRefBased/>
  <w15:docId w15:val="{0DD99C92-C161-48EB-BAC1-A58797AAE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45"/>
    <w:pPr>
      <w:autoSpaceDE w:val="0"/>
      <w:autoSpaceDN w:val="0"/>
      <w:adjustRightInd w:val="0"/>
      <w:spacing w:before="120" w:after="120"/>
      <w:ind w:left="907"/>
    </w:pPr>
    <w:rPr>
      <w:rFonts w:ascii="Arial" w:hAnsi="Arial"/>
      <w:sz w:val="24"/>
    </w:rPr>
  </w:style>
  <w:style w:type="paragraph" w:styleId="Heading1">
    <w:name w:val="heading 1"/>
    <w:basedOn w:val="Normal"/>
    <w:next w:val="Normal"/>
    <w:link w:val="Heading1Char"/>
    <w:uiPriority w:val="9"/>
    <w:qFormat/>
    <w:rsid w:val="00D73268"/>
    <w:pPr>
      <w:keepNext/>
      <w:spacing w:before="360" w:line="22" w:lineRule="atLeast"/>
      <w:jc w:val="center"/>
      <w:outlineLvl w:val="0"/>
    </w:pPr>
    <w:rPr>
      <w:rFonts w:eastAsia="Calibri" w:cs="Arial"/>
      <w:b/>
      <w:caps/>
      <w:szCs w:val="24"/>
    </w:rPr>
  </w:style>
  <w:style w:type="paragraph" w:styleId="Heading2">
    <w:name w:val="heading 2"/>
    <w:basedOn w:val="Normal"/>
    <w:next w:val="Normal"/>
    <w:link w:val="Heading2Char"/>
    <w:unhideWhenUsed/>
    <w:qFormat/>
    <w:rsid w:val="00BA081C"/>
    <w:pPr>
      <w:keepNext/>
      <w:keepLines/>
      <w:tabs>
        <w:tab w:val="left" w:pos="1260"/>
      </w:tabs>
      <w:spacing w:before="240" w:after="240"/>
      <w:ind w:left="720" w:hanging="720"/>
      <w:outlineLvl w:val="1"/>
    </w:pPr>
    <w:rPr>
      <w:rFonts w:ascii="Arial Bold" w:eastAsiaTheme="majorEastAsia" w:hAnsi="Arial Bold" w:cs="Arial"/>
      <w:b/>
      <w:caps/>
      <w:color w:val="111111"/>
      <w:szCs w:val="24"/>
    </w:rPr>
  </w:style>
  <w:style w:type="paragraph" w:styleId="Heading3">
    <w:name w:val="heading 3"/>
    <w:basedOn w:val="Default"/>
    <w:next w:val="Normal"/>
    <w:link w:val="Heading3Char"/>
    <w:unhideWhenUsed/>
    <w:qFormat/>
    <w:rsid w:val="00BE4645"/>
    <w:pPr>
      <w:keepNext/>
      <w:tabs>
        <w:tab w:val="left" w:pos="900"/>
      </w:tabs>
      <w:autoSpaceDE/>
      <w:autoSpaceDN/>
      <w:adjustRightInd/>
      <w:spacing w:before="240" w:after="120" w:line="259" w:lineRule="auto"/>
      <w:ind w:left="907" w:hanging="907"/>
      <w:outlineLvl w:val="2"/>
    </w:pPr>
    <w:rPr>
      <w:rFonts w:eastAsiaTheme="majorEastAsia"/>
      <w:b/>
      <w:bCs/>
      <w:iCs/>
      <w:color w:val="auto"/>
      <w:shd w:val="clear" w:color="auto" w:fill="FFFFFF" w:themeFill="background1"/>
    </w:rPr>
  </w:style>
  <w:style w:type="paragraph" w:styleId="Heading4">
    <w:name w:val="heading 4"/>
    <w:basedOn w:val="Normal"/>
    <w:next w:val="Normal"/>
    <w:link w:val="Heading4Char"/>
    <w:uiPriority w:val="9"/>
    <w:unhideWhenUsed/>
    <w:qFormat/>
    <w:rsid w:val="00BA081C"/>
    <w:pPr>
      <w:keepNext/>
      <w:keepLines/>
      <w:ind w:left="994" w:hanging="994"/>
      <w:outlineLvl w:val="3"/>
    </w:pPr>
    <w:rPr>
      <w:rFonts w:eastAsia="Calibri" w:cs="Arial"/>
      <w:iCs/>
      <w:szCs w:val="24"/>
    </w:rPr>
  </w:style>
  <w:style w:type="paragraph" w:styleId="Heading5">
    <w:name w:val="heading 5"/>
    <w:basedOn w:val="Heading4"/>
    <w:next w:val="Normal"/>
    <w:link w:val="Heading5Char"/>
    <w:uiPriority w:val="9"/>
    <w:unhideWhenUsed/>
    <w:qFormat/>
    <w:rsid w:val="00A34DAF"/>
    <w:pPr>
      <w:outlineLvl w:val="4"/>
    </w:pPr>
  </w:style>
  <w:style w:type="paragraph" w:styleId="Heading6">
    <w:name w:val="heading 6"/>
    <w:basedOn w:val="Normal"/>
    <w:next w:val="Normal"/>
    <w:link w:val="Heading6Char"/>
    <w:uiPriority w:val="9"/>
    <w:semiHidden/>
    <w:unhideWhenUsed/>
    <w:qFormat/>
    <w:rsid w:val="00325B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5B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5B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5B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268"/>
    <w:rPr>
      <w:rFonts w:ascii="Arial" w:eastAsia="Calibri" w:hAnsi="Arial" w:cs="Arial"/>
      <w:b/>
      <w:caps/>
      <w:sz w:val="24"/>
      <w:szCs w:val="24"/>
    </w:rPr>
  </w:style>
  <w:style w:type="character" w:customStyle="1" w:styleId="Heading2Char">
    <w:name w:val="Heading 2 Char"/>
    <w:basedOn w:val="DefaultParagraphFont"/>
    <w:link w:val="Heading2"/>
    <w:rsid w:val="00BA081C"/>
    <w:rPr>
      <w:rFonts w:ascii="Arial Bold" w:eastAsiaTheme="majorEastAsia" w:hAnsi="Arial Bold" w:cs="Arial"/>
      <w:b/>
      <w:caps/>
      <w:color w:val="111111"/>
      <w:sz w:val="24"/>
      <w:szCs w:val="24"/>
    </w:rPr>
  </w:style>
  <w:style w:type="character" w:customStyle="1" w:styleId="Heading3Char">
    <w:name w:val="Heading 3 Char"/>
    <w:basedOn w:val="DefaultParagraphFont"/>
    <w:link w:val="Heading3"/>
    <w:rsid w:val="00BE4645"/>
    <w:rPr>
      <w:rFonts w:ascii="Arial" w:eastAsiaTheme="majorEastAsia" w:hAnsi="Arial" w:cs="Arial"/>
      <w:b/>
      <w:bCs/>
      <w:iCs/>
      <w:sz w:val="24"/>
      <w:szCs w:val="24"/>
    </w:rPr>
  </w:style>
  <w:style w:type="character" w:customStyle="1" w:styleId="Heading4Char">
    <w:name w:val="Heading 4 Char"/>
    <w:basedOn w:val="DefaultParagraphFont"/>
    <w:link w:val="Heading4"/>
    <w:uiPriority w:val="9"/>
    <w:rsid w:val="00BA081C"/>
    <w:rPr>
      <w:rFonts w:ascii="Arial" w:eastAsia="Calibri" w:hAnsi="Arial" w:cs="Arial"/>
      <w:iCs/>
      <w:sz w:val="24"/>
      <w:szCs w:val="24"/>
    </w:rPr>
  </w:style>
  <w:style w:type="character" w:customStyle="1" w:styleId="Heading5Char">
    <w:name w:val="Heading 5 Char"/>
    <w:basedOn w:val="DefaultParagraphFont"/>
    <w:link w:val="Heading5"/>
    <w:uiPriority w:val="9"/>
    <w:rsid w:val="00A34DAF"/>
    <w:rPr>
      <w:rFonts w:ascii="Arial" w:eastAsia="Times New Roman" w:hAnsi="Arial" w:cs="Arial"/>
      <w:i/>
      <w:sz w:val="24"/>
      <w:szCs w:val="24"/>
    </w:rPr>
  </w:style>
  <w:style w:type="character" w:customStyle="1" w:styleId="Heading6Char">
    <w:name w:val="Heading 6 Char"/>
    <w:basedOn w:val="DefaultParagraphFont"/>
    <w:link w:val="Heading6"/>
    <w:uiPriority w:val="9"/>
    <w:semiHidden/>
    <w:rsid w:val="00325B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5B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5B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5B8C"/>
    <w:rPr>
      <w:rFonts w:eastAsiaTheme="majorEastAsia" w:cstheme="majorBidi"/>
      <w:color w:val="272727" w:themeColor="text1" w:themeTint="D8"/>
    </w:rPr>
  </w:style>
  <w:style w:type="paragraph" w:styleId="Title">
    <w:name w:val="Title"/>
    <w:basedOn w:val="Normal"/>
    <w:next w:val="Normal"/>
    <w:link w:val="TitleChar"/>
    <w:uiPriority w:val="10"/>
    <w:qFormat/>
    <w:rsid w:val="00325B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5B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5B8C"/>
    <w:pPr>
      <w:numPr>
        <w:ilvl w:val="1"/>
      </w:numPr>
      <w:ind w:left="90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5B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5B8C"/>
    <w:pPr>
      <w:spacing w:before="160"/>
      <w:jc w:val="center"/>
    </w:pPr>
    <w:rPr>
      <w:i/>
      <w:iCs/>
      <w:color w:val="404040" w:themeColor="text1" w:themeTint="BF"/>
    </w:rPr>
  </w:style>
  <w:style w:type="character" w:customStyle="1" w:styleId="QuoteChar">
    <w:name w:val="Quote Char"/>
    <w:basedOn w:val="DefaultParagraphFont"/>
    <w:link w:val="Quote"/>
    <w:uiPriority w:val="29"/>
    <w:rsid w:val="00325B8C"/>
    <w:rPr>
      <w:i/>
      <w:iCs/>
      <w:color w:val="404040" w:themeColor="text1" w:themeTint="BF"/>
    </w:rPr>
  </w:style>
  <w:style w:type="paragraph" w:styleId="ListParagraph">
    <w:name w:val="List Paragraph"/>
    <w:basedOn w:val="Normal"/>
    <w:uiPriority w:val="34"/>
    <w:qFormat/>
    <w:rsid w:val="00325B8C"/>
    <w:pPr>
      <w:ind w:left="720"/>
      <w:contextualSpacing/>
    </w:pPr>
  </w:style>
  <w:style w:type="character" w:styleId="IntenseEmphasis">
    <w:name w:val="Intense Emphasis"/>
    <w:basedOn w:val="DefaultParagraphFont"/>
    <w:uiPriority w:val="21"/>
    <w:qFormat/>
    <w:rsid w:val="00325B8C"/>
    <w:rPr>
      <w:i/>
      <w:iCs/>
      <w:color w:val="0F4761" w:themeColor="accent1" w:themeShade="BF"/>
    </w:rPr>
  </w:style>
  <w:style w:type="paragraph" w:styleId="IntenseQuote">
    <w:name w:val="Intense Quote"/>
    <w:basedOn w:val="Normal"/>
    <w:next w:val="Normal"/>
    <w:link w:val="IntenseQuoteChar"/>
    <w:uiPriority w:val="30"/>
    <w:qFormat/>
    <w:rsid w:val="00325B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5B8C"/>
    <w:rPr>
      <w:i/>
      <w:iCs/>
      <w:color w:val="0F4761" w:themeColor="accent1" w:themeShade="BF"/>
    </w:rPr>
  </w:style>
  <w:style w:type="character" w:styleId="IntenseReference">
    <w:name w:val="Intense Reference"/>
    <w:basedOn w:val="DefaultParagraphFont"/>
    <w:uiPriority w:val="32"/>
    <w:qFormat/>
    <w:rsid w:val="00325B8C"/>
    <w:rPr>
      <w:b/>
      <w:bCs/>
      <w:smallCaps/>
      <w:color w:val="0F4761" w:themeColor="accent1" w:themeShade="BF"/>
      <w:spacing w:val="5"/>
    </w:rPr>
  </w:style>
  <w:style w:type="paragraph" w:customStyle="1" w:styleId="Default">
    <w:name w:val="Default"/>
    <w:rsid w:val="00325B8C"/>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6A7959"/>
    <w:rPr>
      <w:sz w:val="16"/>
      <w:szCs w:val="16"/>
    </w:rPr>
  </w:style>
  <w:style w:type="paragraph" w:styleId="CommentText">
    <w:name w:val="annotation text"/>
    <w:basedOn w:val="Normal"/>
    <w:link w:val="CommentTextChar"/>
    <w:uiPriority w:val="99"/>
    <w:unhideWhenUsed/>
    <w:rsid w:val="006A7959"/>
    <w:pPr>
      <w:spacing w:line="240" w:lineRule="auto"/>
    </w:pPr>
    <w:rPr>
      <w:sz w:val="20"/>
      <w:szCs w:val="20"/>
    </w:rPr>
  </w:style>
  <w:style w:type="character" w:customStyle="1" w:styleId="CommentTextChar">
    <w:name w:val="Comment Text Char"/>
    <w:basedOn w:val="DefaultParagraphFont"/>
    <w:link w:val="CommentText"/>
    <w:uiPriority w:val="99"/>
    <w:rsid w:val="006A7959"/>
    <w:rPr>
      <w:sz w:val="20"/>
      <w:szCs w:val="20"/>
    </w:rPr>
  </w:style>
  <w:style w:type="paragraph" w:styleId="CommentSubject">
    <w:name w:val="annotation subject"/>
    <w:basedOn w:val="CommentText"/>
    <w:next w:val="CommentText"/>
    <w:link w:val="CommentSubjectChar"/>
    <w:uiPriority w:val="99"/>
    <w:semiHidden/>
    <w:unhideWhenUsed/>
    <w:rsid w:val="006A7959"/>
    <w:rPr>
      <w:b/>
      <w:bCs/>
    </w:rPr>
  </w:style>
  <w:style w:type="character" w:customStyle="1" w:styleId="CommentSubjectChar">
    <w:name w:val="Comment Subject Char"/>
    <w:basedOn w:val="CommentTextChar"/>
    <w:link w:val="CommentSubject"/>
    <w:uiPriority w:val="99"/>
    <w:semiHidden/>
    <w:rsid w:val="006A7959"/>
    <w:rPr>
      <w:b/>
      <w:bCs/>
      <w:sz w:val="20"/>
      <w:szCs w:val="20"/>
    </w:rPr>
  </w:style>
  <w:style w:type="table" w:styleId="TableGrid">
    <w:name w:val="Table Grid"/>
    <w:basedOn w:val="TableNormal"/>
    <w:uiPriority w:val="39"/>
    <w:rsid w:val="00A922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62309"/>
    <w:pPr>
      <w:spacing w:after="0" w:line="240" w:lineRule="auto"/>
    </w:pPr>
  </w:style>
  <w:style w:type="paragraph" w:styleId="ListBullet">
    <w:name w:val="List Bullet"/>
    <w:basedOn w:val="Normal"/>
    <w:uiPriority w:val="99"/>
    <w:unhideWhenUsed/>
    <w:rsid w:val="001A44BF"/>
    <w:pPr>
      <w:ind w:left="2340" w:hanging="540"/>
    </w:pPr>
    <w:rPr>
      <w:rFonts w:eastAsia="Arial" w:cs="Arial"/>
    </w:rPr>
  </w:style>
  <w:style w:type="paragraph" w:styleId="FootnoteText">
    <w:name w:val="footnote text"/>
    <w:basedOn w:val="Normal"/>
    <w:link w:val="FootnoteTextChar"/>
    <w:uiPriority w:val="99"/>
    <w:semiHidden/>
    <w:unhideWhenUsed/>
    <w:rsid w:val="003D14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1418"/>
    <w:rPr>
      <w:sz w:val="20"/>
      <w:szCs w:val="20"/>
    </w:rPr>
  </w:style>
  <w:style w:type="character" w:styleId="FootnoteReference">
    <w:name w:val="footnote reference"/>
    <w:basedOn w:val="DefaultParagraphFont"/>
    <w:uiPriority w:val="99"/>
    <w:semiHidden/>
    <w:unhideWhenUsed/>
    <w:rsid w:val="003D1418"/>
    <w:rPr>
      <w:vertAlign w:val="superscript"/>
    </w:rPr>
  </w:style>
  <w:style w:type="paragraph" w:styleId="Header">
    <w:name w:val="header"/>
    <w:basedOn w:val="Normal"/>
    <w:link w:val="HeaderChar"/>
    <w:uiPriority w:val="99"/>
    <w:unhideWhenUsed/>
    <w:qFormat/>
    <w:rsid w:val="009377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7F8"/>
  </w:style>
  <w:style w:type="paragraph" w:styleId="Footer">
    <w:name w:val="footer"/>
    <w:basedOn w:val="Normal"/>
    <w:link w:val="FooterChar"/>
    <w:uiPriority w:val="99"/>
    <w:unhideWhenUsed/>
    <w:rsid w:val="009377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7F8"/>
  </w:style>
  <w:style w:type="character" w:styleId="Hyperlink">
    <w:name w:val="Hyperlink"/>
    <w:basedOn w:val="DefaultParagraphFont"/>
    <w:uiPriority w:val="99"/>
    <w:unhideWhenUsed/>
    <w:rsid w:val="00BA636A"/>
    <w:rPr>
      <w:color w:val="467886" w:themeColor="hyperlink"/>
      <w:u w:val="single"/>
    </w:rPr>
  </w:style>
  <w:style w:type="character" w:styleId="UnresolvedMention">
    <w:name w:val="Unresolved Mention"/>
    <w:basedOn w:val="DefaultParagraphFont"/>
    <w:uiPriority w:val="99"/>
    <w:semiHidden/>
    <w:unhideWhenUsed/>
    <w:rsid w:val="00BA636A"/>
    <w:rPr>
      <w:color w:val="605E5C"/>
      <w:shd w:val="clear" w:color="auto" w:fill="E1DFDD"/>
    </w:rPr>
  </w:style>
  <w:style w:type="paragraph" w:customStyle="1" w:styleId="TableParagraph">
    <w:name w:val="Table Paragraph"/>
    <w:basedOn w:val="Normal"/>
    <w:uiPriority w:val="1"/>
    <w:qFormat/>
    <w:rsid w:val="00C24B2C"/>
    <w:pPr>
      <w:widowControl w:val="0"/>
      <w:spacing w:before="240" w:after="0" w:line="240" w:lineRule="auto"/>
      <w:ind w:left="107"/>
    </w:pPr>
    <w:rPr>
      <w:rFonts w:eastAsia="Arial" w:cs="Arial"/>
    </w:rPr>
  </w:style>
  <w:style w:type="character" w:customStyle="1" w:styleId="cf01">
    <w:name w:val="cf01"/>
    <w:basedOn w:val="DefaultParagraphFont"/>
    <w:rsid w:val="00BB2C58"/>
    <w:rPr>
      <w:rFonts w:ascii="Segoe UI" w:hAnsi="Segoe UI" w:cs="Segoe UI" w:hint="default"/>
      <w:sz w:val="18"/>
      <w:szCs w:val="18"/>
    </w:rPr>
  </w:style>
  <w:style w:type="character" w:styleId="Mention">
    <w:name w:val="Mention"/>
    <w:basedOn w:val="DefaultParagraphFont"/>
    <w:uiPriority w:val="99"/>
    <w:unhideWhenUsed/>
    <w:rsid w:val="00AB069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0386095">
      <w:bodyDiv w:val="1"/>
      <w:marLeft w:val="0"/>
      <w:marRight w:val="0"/>
      <w:marTop w:val="0"/>
      <w:marBottom w:val="0"/>
      <w:divBdr>
        <w:top w:val="none" w:sz="0" w:space="0" w:color="auto"/>
        <w:left w:val="none" w:sz="0" w:space="0" w:color="auto"/>
        <w:bottom w:val="none" w:sz="0" w:space="0" w:color="auto"/>
        <w:right w:val="none" w:sz="0" w:space="0" w:color="auto"/>
      </w:divBdr>
    </w:div>
    <w:div w:id="154672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04CE499B-781D-4BCC-9088-30455A6A1425}">
    <t:Anchor>
      <t:Comment id="1296506359"/>
    </t:Anchor>
    <t:History>
      <t:Event id="{76AE1525-8B30-4314-A630-70F5B6314AEA}" time="2025-12-12T19:28:39.683Z">
        <t:Attribution userId="S::mary.boyd@waterboards.ca.gov::151c4e08-95a5-4cd5-9e42-6a1d01b9eae9" userProvider="AD" userName="Boyd, Mary@Waterboards"/>
        <t:Anchor>
          <t:Comment id="555699373"/>
        </t:Anchor>
        <t:Create/>
      </t:Event>
      <t:Event id="{3D00BCE4-2106-408B-8DE7-EBE1BB9D4267}" time="2025-12-12T19:28:39.683Z">
        <t:Attribution userId="S::mary.boyd@waterboards.ca.gov::151c4e08-95a5-4cd5-9e42-6a1d01b9eae9" userProvider="AD" userName="Boyd, Mary@Waterboards"/>
        <t:Anchor>
          <t:Comment id="555699373"/>
        </t:Anchor>
        <t:Assign userId="S::Paul.Levy@Waterboards.ca.gov::aaecba86-49aa-4265-8966-08f1c3931207" userProvider="AD" userName="Levy, Paul@Waterboards"/>
      </t:Event>
      <t:Event id="{8D0844E9-2E4C-4DEA-8B0F-0FAC1D1AB501}" time="2025-12-12T19:28:39.683Z">
        <t:Attribution userId="S::mary.boyd@waterboards.ca.gov::151c4e08-95a5-4cd5-9e42-6a1d01b9eae9" userProvider="AD" userName="Boyd, Mary@Waterboards"/>
        <t:Anchor>
          <t:Comment id="555699373"/>
        </t:Anchor>
        <t:SetTitle title="@Levy, Paul@Waterboards Paul to write something up and then tag ryan for review"/>
      </t:Event>
      <t:Event id="{DDA972CF-E20F-42EA-BBD2-C94092CFDA51}" time="2025-12-23T18:46:39.117Z">
        <t:Attribution userId="S::Paul.Levy@Waterboards.ca.gov::aaecba86-49aa-4265-8966-08f1c3931207" userProvider="AD" userName="Levy, Paul@Waterboard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694CBF98968C42ACE47208C20ED34C" ma:contentTypeVersion="15" ma:contentTypeDescription="Create a new document." ma:contentTypeScope="" ma:versionID="e7c907bd09dea9aaa2c0f01dbb338b5f">
  <xsd:schema xmlns:xsd="http://www.w3.org/2001/XMLSchema" xmlns:xs="http://www.w3.org/2001/XMLSchema" xmlns:p="http://schemas.microsoft.com/office/2006/metadata/properties" xmlns:ns2="5a4184b9-91e9-4d0f-aaa1-c1f4e8c46ef4" xmlns:ns3="d00cb1a4-85c8-4663-911a-70fe59dbbabe" targetNamespace="http://schemas.microsoft.com/office/2006/metadata/properties" ma:root="true" ma:fieldsID="2538d8e53e65c404d9834ae0aeb2662e" ns2:_="" ns3:_="">
    <xsd:import namespace="5a4184b9-91e9-4d0f-aaa1-c1f4e8c46ef4"/>
    <xsd:import namespace="d00cb1a4-85c8-4663-911a-70fe59dbbabe"/>
    <xsd:element name="properties">
      <xsd:complexType>
        <xsd:sequence>
          <xsd:element name="documentManagement">
            <xsd:complexType>
              <xsd:all>
                <xsd:element ref="ns2:SharedWithDetails" minOccurs="0"/>
                <xsd:element ref="ns2:SharedWithUser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4184b9-91e9-4d0f-aaa1-c1f4e8c46ef4" elementFormDefault="qualified">
    <xsd:import namespace="http://schemas.microsoft.com/office/2006/documentManagement/types"/>
    <xsd:import namespace="http://schemas.microsoft.com/office/infopath/2007/PartnerControls"/>
    <xsd:element name="SharedWithDetails" ma:index="8" nillable="true" ma:displayName="Shared With Details" ma:internalName="SharedWithDetails" ma:readOnly="true">
      <xsd:simpleType>
        <xsd:restriction base="dms:Note">
          <xsd:maxLength value="255"/>
        </xsd:restriction>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0" nillable="true" ma:displayName="Taxonomy Catch All Column" ma:hidden="true" ma:list="{8baed2ac-8dab-430f-adb5-e15c05665ef0}" ma:internalName="TaxCatchAll" ma:showField="CatchAllData" ma:web="5a4184b9-91e9-4d0f-aaa1-c1f4e8c46ef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0cb1a4-85c8-4663-911a-70fe59dbbab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cfdcae8-6a83-4c52-b891-75b08cbe23e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5a4184b9-91e9-4d0f-aaa1-c1f4e8c46ef4">
      <UserInfo>
        <DisplayName>Bennett, Jarma@Waterboards</DisplayName>
        <AccountId>14</AccountId>
        <AccountType/>
      </UserInfo>
      <UserInfo>
        <DisplayName>Hagan, Catherine@Waterboards</DisplayName>
        <AccountId>29</AccountId>
        <AccountType/>
      </UserInfo>
      <UserInfo>
        <DisplayName>Mallory-Jones, Ryan@Waterboards</DisplayName>
        <AccountId>19</AccountId>
        <AccountType/>
      </UserInfo>
      <UserInfo>
        <DisplayName>Levy, Paul@Waterboards</DisplayName>
        <AccountId>13</AccountId>
        <AccountType/>
      </UserInfo>
      <UserInfo>
        <DisplayName>Luo, Flora@Waterboards</DisplayName>
        <AccountId>27</AccountId>
        <AccountType/>
      </UserInfo>
      <UserInfo>
        <DisplayName>Cosentini, Leo@Waterboards</DisplayName>
        <AccountId>48</AccountId>
        <AccountType/>
      </UserInfo>
      <UserInfo>
        <DisplayName>Crader, Phillip@Waterboards</DisplayName>
        <AccountId>20</AccountId>
        <AccountType/>
      </UserInfo>
      <UserInfo>
        <DisplayName>Mogus, Karen@Waterboards</DisplayName>
        <AccountId>15</AccountId>
        <AccountType/>
      </UserInfo>
      <UserInfo>
        <DisplayName>Granville, Gwyneth@Waterboards</DisplayName>
        <AccountId>21</AccountId>
        <AccountType/>
      </UserInfo>
    </SharedWithUsers>
    <TaxCatchAll xmlns="5a4184b9-91e9-4d0f-aaa1-c1f4e8c46ef4" xsi:nil="true"/>
    <lcf76f155ced4ddcb4097134ff3c332f xmlns="d00cb1a4-85c8-4663-911a-70fe59dbba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FD12D6-0ECF-4547-BD62-E10BBD0FDFD3}">
  <ds:schemaRefs>
    <ds:schemaRef ds:uri="http://schemas.microsoft.com/sharepoint/v3/contenttype/forms"/>
  </ds:schemaRefs>
</ds:datastoreItem>
</file>

<file path=customXml/itemProps2.xml><?xml version="1.0" encoding="utf-8"?>
<ds:datastoreItem xmlns:ds="http://schemas.openxmlformats.org/officeDocument/2006/customXml" ds:itemID="{37F2E956-C883-48D1-A57E-A42168E1C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4184b9-91e9-4d0f-aaa1-c1f4e8c46ef4"/>
    <ds:schemaRef ds:uri="d00cb1a4-85c8-4663-911a-70fe59dbba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0A42BB-0C26-4915-9244-9B90A8DDFEC7}">
  <ds:schemaRefs>
    <ds:schemaRef ds:uri="http://schemas.openxmlformats.org/officeDocument/2006/bibliography"/>
  </ds:schemaRefs>
</ds:datastoreItem>
</file>

<file path=customXml/itemProps4.xml><?xml version="1.0" encoding="utf-8"?>
<ds:datastoreItem xmlns:ds="http://schemas.openxmlformats.org/officeDocument/2006/customXml" ds:itemID="{626BA5C4-45DB-44A7-9D62-6668E589776F}">
  <ds:schemaRefs>
    <ds:schemaRef ds:uri="http://schemas.microsoft.com/office/2006/metadata/properties"/>
    <ds:schemaRef ds:uri="http://schemas.microsoft.com/office/infopath/2007/PartnerControls"/>
    <ds:schemaRef ds:uri="5a4184b9-91e9-4d0f-aaa1-c1f4e8c46ef4"/>
    <ds:schemaRef ds:uri="d00cb1a4-85c8-4663-911a-70fe59dbbabe"/>
  </ds:schemaRefs>
</ds:datastoreItem>
</file>

<file path=docMetadata/LabelInfo.xml><?xml version="1.0" encoding="utf-8"?>
<clbl:labelList xmlns:clbl="http://schemas.microsoft.com/office/2020/mipLabelMetadata">
  <clbl:label id="{0bb6ca0c-ccb3-428b-9d5f-a9c60cad6645}" enabled="1" method="Standard" siteId="{fe186a25-7d49-41e6-9941-05d2281d36c1}" removed="0"/>
</clbl:labelList>
</file>

<file path=docProps/app.xml><?xml version="1.0" encoding="utf-8"?>
<Properties xmlns="http://schemas.openxmlformats.org/officeDocument/2006/extended-properties" xmlns:vt="http://schemas.openxmlformats.org/officeDocument/2006/docPropsVTypes">
  <Template>Normal</Template>
  <TotalTime>338</TotalTime>
  <Pages>9</Pages>
  <Words>2600</Words>
  <Characters>15317</Characters>
  <Application>Microsoft Office Word</Application>
  <DocSecurity>0</DocSecurity>
  <Lines>382</Lines>
  <Paragraphs>201</Paragraphs>
  <ScaleCrop>false</ScaleCrop>
  <Company>SWRCB</Company>
  <LinksUpToDate>false</LinksUpToDate>
  <CharactersWithSpaces>17716</CharactersWithSpaces>
  <SharedDoc>false</SharedDoc>
  <HLinks>
    <vt:vector size="6" baseType="variant">
      <vt:variant>
        <vt:i4>7995392</vt:i4>
      </vt:variant>
      <vt:variant>
        <vt:i4>0</vt:i4>
      </vt:variant>
      <vt:variant>
        <vt:i4>0</vt:i4>
      </vt:variant>
      <vt:variant>
        <vt:i4>5</vt:i4>
      </vt:variant>
      <vt:variant>
        <vt:lpwstr>mailto:Ryan.Mallory-Jones@Waterboards.ca.gov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I - Alternative Compliance Stormwater Capture Option</dc:title>
  <dc:subject>Small MS4 Permit</dc:subject>
  <dc:creator>California State Water Resources Control Board</dc:creator>
  <cp:keywords/>
  <dc:description/>
  <cp:lastModifiedBy>Seggay, Dustin@Waterboards</cp:lastModifiedBy>
  <cp:revision>652</cp:revision>
  <dcterms:created xsi:type="dcterms:W3CDTF">2026-03-12T13:29:00Z</dcterms:created>
  <dcterms:modified xsi:type="dcterms:W3CDTF">2026-06-26T16:17:00Z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0x01010020694CBF98968C42ACE47208C20ED34C</vt:lpwstr>
  </property>
  <property fmtid="{D5CDD505-2E9C-101B-9397-08002B2CF9AE}" pid="3" name="TaxKeyword">
    <vt:lpwstr/>
  </property>
  <property fmtid="{D5CDD505-2E9C-101B-9397-08002B2CF9AE}" pid="4" name="MediaServiceImageTags">
    <vt:lpwstr/>
  </property>
  <property fmtid="{D5CDD505-2E9C-101B-9397-08002B2CF9AE}" pid="5" name="DWQ_Unit">
    <vt:lpwstr/>
  </property>
  <property fmtid="{D5CDD505-2E9C-101B-9397-08002B2CF9AE}" pid="6" name="DWQ_Projects">
    <vt:lpwstr/>
  </property>
  <property fmtid="{D5CDD505-2E9C-101B-9397-08002B2CF9AE}" pid="7" name="DWQ_DocType">
    <vt:lpwstr/>
  </property>
  <property fmtid="{D5CDD505-2E9C-101B-9397-08002B2CF9AE}" pid="8" name="DWQ_Section">
    <vt:lpwstr/>
  </property>
  <property fmtid="{D5CDD505-2E9C-101B-9397-08002B2CF9AE}" pid="9" name="_ExtendedDescription">
    <vt:lpwstr/>
  </property>
</Properties>
</file>