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44D">
      <w:pPr>
        <w:pStyle w:val="Heading1"/>
        <w:jc w:val="center"/>
      </w:pPr>
      <w:bookmarkStart w:id="0" w:name="_Toc522003020"/>
      <w:r>
        <w:t xml:space="preserve">License </w:t>
      </w:r>
      <w:bookmarkStart w:id="1" w:name="_GoBack"/>
      <w:bookmarkEnd w:id="1"/>
      <w:r>
        <w:t>Term 51</w:t>
      </w:r>
    </w:p>
    <w:p w:rsidR="00000000" w:rsidRDefault="00D6744D"/>
    <w:p w:rsidR="00000000" w:rsidRDefault="00D6744D">
      <w:pPr>
        <w:pStyle w:val="Heading1"/>
      </w:pPr>
    </w:p>
    <w:p w:rsidR="00000000" w:rsidRDefault="00D6744D">
      <w:pPr>
        <w:pStyle w:val="Heading1"/>
      </w:pPr>
      <w:bookmarkStart w:id="2" w:name="_Toc522003074"/>
      <w:bookmarkEnd w:id="0"/>
      <w:r>
        <w:t>RESERVOIR TERMS</w:t>
      </w:r>
      <w:bookmarkEnd w:id="2"/>
      <w:r>
        <w:t xml:space="preserve">    </w:t>
      </w:r>
    </w:p>
    <w:p w:rsidR="00000000" w:rsidRDefault="00D6744D">
      <w:pPr>
        <w:pStyle w:val="Style1"/>
      </w:pPr>
    </w:p>
    <w:p w:rsidR="00000000" w:rsidRDefault="00D6744D">
      <w:pPr>
        <w:pStyle w:val="Style1"/>
      </w:pPr>
    </w:p>
    <w:p w:rsidR="00000000" w:rsidRDefault="00D6744D">
      <w:pPr>
        <w:pStyle w:val="Heading2"/>
      </w:pPr>
      <w:bookmarkStart w:id="3" w:name="_Toc522003094"/>
      <w:r>
        <w:t xml:space="preserve">Term 51  </w:t>
      </w:r>
      <w:r>
        <w:tab/>
        <w:t>Reservoir Release Requirements</w:t>
      </w:r>
      <w:bookmarkEnd w:id="3"/>
    </w:p>
    <w:p w:rsidR="00000000" w:rsidRDefault="00D6744D">
      <w:pPr>
        <w:pStyle w:val="Style1"/>
      </w:pPr>
    </w:p>
    <w:p w:rsidR="00000000" w:rsidRDefault="00D6744D">
      <w:pPr>
        <w:pStyle w:val="Style1"/>
      </w:pPr>
      <w:r>
        <w:t xml:space="preserve">Whenever the prior storage rights of   </w:t>
      </w:r>
      <w:r>
        <w:rPr>
          <w:color w:val="FF0000"/>
        </w:rPr>
        <w:t>[NAME]</w:t>
      </w:r>
      <w:r>
        <w:t xml:space="preserve">   (under License </w:t>
      </w:r>
      <w:r>
        <w:rPr>
          <w:color w:val="FF0000"/>
        </w:rPr>
        <w:t>######</w:t>
      </w:r>
      <w:r>
        <w:t xml:space="preserve"> issued pursuant to Application </w:t>
      </w:r>
      <w:r>
        <w:rPr>
          <w:color w:val="FF0000"/>
        </w:rPr>
        <w:t>######</w:t>
      </w:r>
      <w:r>
        <w:t xml:space="preserve">) are not satisfied by   </w:t>
      </w:r>
      <w:r>
        <w:rPr>
          <w:color w:val="FF0000"/>
        </w:rPr>
        <w:t>[DATE]</w:t>
      </w:r>
      <w:r>
        <w:t xml:space="preserve">   of any year, water collect</w:t>
      </w:r>
      <w:r>
        <w:t>ed to storage under this license during the current collection season shall be immediately released at the maximum practicable rate to satisfy the prior downstream storage rights.  Licensee shall not be obligated to release water in the reservoir below the</w:t>
      </w:r>
      <w:r>
        <w:t xml:space="preserve"> previous October 1 staff gage reading, unless the licensee has withdrawn water from the reservoir for consumptive uses since October 1.</w:t>
      </w:r>
    </w:p>
    <w:p w:rsidR="00000000" w:rsidRDefault="00D6744D">
      <w:pPr>
        <w:pStyle w:val="Style1"/>
      </w:pPr>
      <w:r>
        <w:tab/>
      </w:r>
      <w:r>
        <w:tab/>
      </w:r>
      <w:r>
        <w:tab/>
        <w:t>(0000051)</w:t>
      </w:r>
    </w:p>
    <w:p w:rsidR="00000000" w:rsidRDefault="00D6744D">
      <w:pPr>
        <w:pStyle w:val="Style1"/>
      </w:pPr>
    </w:p>
    <w:p w:rsidR="00D6744D" w:rsidRDefault="00D6744D">
      <w:pPr>
        <w:pStyle w:val="Heading2"/>
      </w:pPr>
    </w:p>
    <w:sectPr w:rsidR="00D674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B83"/>
    <w:rsid w:val="00D47B83"/>
    <w:rsid w:val="00D6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2012-10-03T20:12:00Z</dcterms:created>
  <dcterms:modified xsi:type="dcterms:W3CDTF">2012-10-03T20:12:00Z</dcterms:modified>
</cp:coreProperties>
</file>