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69" w:rsidRDefault="00815F69">
      <w:pPr>
        <w:pStyle w:val="Heading1"/>
        <w:jc w:val="center"/>
      </w:pPr>
      <w:bookmarkStart w:id="0" w:name="_Toc522003020"/>
      <w:r>
        <w:t>License Term 62</w:t>
      </w:r>
    </w:p>
    <w:p w:rsidR="00815F69" w:rsidRDefault="00815F69"/>
    <w:p w:rsidR="00815F69" w:rsidRDefault="00815F69">
      <w:pPr>
        <w:pStyle w:val="Heading1"/>
      </w:pPr>
    </w:p>
    <w:p w:rsidR="00815F69" w:rsidRDefault="00815F69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815F69" w:rsidRDefault="00815F69">
      <w:pPr>
        <w:pStyle w:val="Style1"/>
        <w:rPr>
          <w:color w:val="0000FF"/>
        </w:rPr>
      </w:pPr>
    </w:p>
    <w:p w:rsidR="00815F69" w:rsidRDefault="00A74E20" w:rsidP="00A74E20">
      <w:pPr>
        <w:pStyle w:val="Style1"/>
        <w:tabs>
          <w:tab w:val="clear" w:pos="720"/>
          <w:tab w:val="left" w:pos="1080"/>
        </w:tabs>
        <w:ind w:left="720" w:hanging="720"/>
        <w:rPr>
          <w:i/>
          <w:color w:val="0000FF"/>
        </w:rPr>
      </w:pPr>
      <w:r>
        <w:rPr>
          <w:i/>
          <w:color w:val="0000FF"/>
        </w:rPr>
        <w:t xml:space="preserve">NOTE:  </w:t>
      </w:r>
      <w:r w:rsidR="00BE5D8D">
        <w:rPr>
          <w:i/>
          <w:color w:val="0000FF"/>
        </w:rPr>
        <w:t>ALSO SEE ENVIRONMENTAL TERMS 202</w:t>
      </w:r>
      <w:bookmarkStart w:id="2" w:name="_GoBack"/>
      <w:bookmarkEnd w:id="2"/>
      <w:r w:rsidR="00815F69">
        <w:rPr>
          <w:i/>
          <w:color w:val="0000FF"/>
        </w:rPr>
        <w:t xml:space="preserve"> THROUGH 205 FOR ADDITIONAL FISH &amp; WILDLIFE TERMS, INCLUDING BYPASS &amp; MEASURING DEVICE TERMS</w:t>
      </w:r>
    </w:p>
    <w:p w:rsidR="00815F69" w:rsidRDefault="00815F69">
      <w:pPr>
        <w:pStyle w:val="Style1"/>
        <w:rPr>
          <w:i/>
        </w:rPr>
      </w:pPr>
    </w:p>
    <w:p w:rsidR="00815F69" w:rsidRDefault="00815F69">
      <w:pPr>
        <w:pStyle w:val="Style1"/>
      </w:pPr>
    </w:p>
    <w:p w:rsidR="00815F69" w:rsidRDefault="00815F69">
      <w:pPr>
        <w:pStyle w:val="Heading2"/>
      </w:pPr>
      <w:bookmarkStart w:id="3" w:name="_Toc522003100"/>
      <w:r>
        <w:t xml:space="preserve">Term 62  </w:t>
      </w:r>
      <w:r>
        <w:tab/>
        <w:t>Measuring Device for Bypass</w:t>
      </w:r>
      <w:bookmarkEnd w:id="3"/>
    </w:p>
    <w:p w:rsidR="00815F69" w:rsidRDefault="00815F69">
      <w:pPr>
        <w:pStyle w:val="Style1"/>
      </w:pPr>
    </w:p>
    <w:p w:rsidR="00815F69" w:rsidRDefault="00815F69">
      <w:pPr>
        <w:pStyle w:val="Style1"/>
      </w:pPr>
      <w:r>
        <w:t xml:space="preserve">No water shall be diverted under this license unless the licensee has installed a device, satisfactory to the </w:t>
      </w:r>
      <w:r w:rsidR="00A74E20">
        <w:t>Deputy Director for</w:t>
      </w:r>
      <w:r>
        <w:t xml:space="preserve"> Water Rights, which is capable of measuring the flows required by the conditions of this license.  The measuring device shall be properly maintained.</w:t>
      </w:r>
    </w:p>
    <w:p w:rsidR="00815F69" w:rsidRDefault="00815F69">
      <w:pPr>
        <w:pStyle w:val="Style1"/>
      </w:pPr>
      <w:r>
        <w:tab/>
      </w:r>
      <w:r>
        <w:tab/>
      </w:r>
      <w:r>
        <w:tab/>
        <w:t>(0060062)</w:t>
      </w:r>
    </w:p>
    <w:p w:rsidR="00815F69" w:rsidRDefault="00815F69">
      <w:pPr>
        <w:pStyle w:val="Style1"/>
      </w:pPr>
    </w:p>
    <w:p w:rsidR="00815F69" w:rsidRDefault="00815F69">
      <w:pPr>
        <w:pStyle w:val="Heading2"/>
      </w:pPr>
    </w:p>
    <w:sectPr w:rsidR="00815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F69"/>
    <w:rsid w:val="004B7DCC"/>
    <w:rsid w:val="00815F69"/>
    <w:rsid w:val="00A74E20"/>
    <w:rsid w:val="00B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2012-10-03T21:26:00Z</dcterms:created>
  <dcterms:modified xsi:type="dcterms:W3CDTF">2012-10-03T22:06:00Z</dcterms:modified>
</cp:coreProperties>
</file>