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E4" w:rsidRDefault="00C15DE5">
      <w:pPr>
        <w:pStyle w:val="Heading1"/>
        <w:jc w:val="center"/>
      </w:pPr>
      <w:bookmarkStart w:id="0" w:name="_Toc522003020"/>
      <w:r>
        <w:t>License Term 64</w:t>
      </w:r>
    </w:p>
    <w:p w:rsidR="00B61DE4" w:rsidRDefault="00B61DE4"/>
    <w:p w:rsidR="00B61DE4" w:rsidRDefault="00B61DE4">
      <w:pPr>
        <w:pStyle w:val="Heading1"/>
      </w:pPr>
    </w:p>
    <w:p w:rsidR="00B61DE4" w:rsidRDefault="00C15DE5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B61DE4" w:rsidRDefault="00B61DE4">
      <w:pPr>
        <w:pStyle w:val="Style1"/>
        <w:rPr>
          <w:color w:val="0000FF"/>
        </w:rPr>
      </w:pPr>
    </w:p>
    <w:p w:rsidR="00B61DE4" w:rsidRDefault="00C15DE5">
      <w:pPr>
        <w:pStyle w:val="Style1"/>
        <w:rPr>
          <w:i/>
          <w:color w:val="0000FF"/>
        </w:rPr>
      </w:pPr>
      <w:r>
        <w:rPr>
          <w:i/>
          <w:color w:val="0000FF"/>
        </w:rPr>
        <w:t xml:space="preserve">NOTE:  </w:t>
      </w:r>
      <w:r>
        <w:rPr>
          <w:i/>
          <w:color w:val="0000FF"/>
        </w:rPr>
        <w:tab/>
      </w:r>
      <w:r w:rsidR="007B50E5">
        <w:rPr>
          <w:i/>
          <w:color w:val="0000FF"/>
        </w:rPr>
        <w:t>ALSO SEE ENVIRONMENTAL TERMS 202</w:t>
      </w:r>
      <w:bookmarkStart w:id="2" w:name="_GoBack"/>
      <w:bookmarkEnd w:id="2"/>
      <w:r>
        <w:rPr>
          <w:i/>
          <w:color w:val="0000FF"/>
        </w:rPr>
        <w:t xml:space="preserve"> THROUGH 205 FOR ADDITIONAL FISH &amp; WILDLIFE TERMS, INCLUDING BYPASS &amp; MEASURING DEVICE TERMS</w:t>
      </w:r>
    </w:p>
    <w:p w:rsidR="00B61DE4" w:rsidRDefault="00B61DE4">
      <w:pPr>
        <w:pStyle w:val="Style1"/>
        <w:rPr>
          <w:i/>
        </w:rPr>
      </w:pPr>
    </w:p>
    <w:p w:rsidR="00B61DE4" w:rsidRDefault="00B61DE4">
      <w:pPr>
        <w:pStyle w:val="Style1"/>
      </w:pPr>
    </w:p>
    <w:p w:rsidR="00B61DE4" w:rsidRDefault="00C15DE5">
      <w:pPr>
        <w:pStyle w:val="Heading2"/>
      </w:pPr>
      <w:bookmarkStart w:id="3" w:name="_Toc522003103"/>
      <w:r>
        <w:t xml:space="preserve">Term 64  </w:t>
      </w:r>
      <w:r>
        <w:tab/>
        <w:t>Public Access – Reservoirs</w:t>
      </w:r>
      <w:bookmarkEnd w:id="3"/>
      <w:r>
        <w:t xml:space="preserve"> </w:t>
      </w:r>
    </w:p>
    <w:p w:rsidR="00B61DE4" w:rsidRDefault="00B61DE4">
      <w:pPr>
        <w:pStyle w:val="Style1"/>
      </w:pPr>
    </w:p>
    <w:p w:rsidR="00B61DE4" w:rsidRDefault="00C15DE5">
      <w:pPr>
        <w:pStyle w:val="Style1"/>
      </w:pPr>
      <w:r>
        <w:t xml:space="preserve">In compliance with Fish and Game Code section 5943, the licensee shall accord to the public, for the purpose of fishing, reasonable right of access to the waters impounded by   </w:t>
      </w:r>
      <w:r>
        <w:rPr>
          <w:color w:val="FF0000"/>
        </w:rPr>
        <w:t>[RESERVOIR NAME]</w:t>
      </w:r>
      <w:r>
        <w:t xml:space="preserve">  during the open season for the taking of fish, subject to the regulations of the State Fish and Game Commission.</w:t>
      </w:r>
    </w:p>
    <w:p w:rsidR="00B61DE4" w:rsidRDefault="00C15DE5">
      <w:pPr>
        <w:pStyle w:val="Style1"/>
      </w:pPr>
      <w:r>
        <w:tab/>
      </w:r>
      <w:r>
        <w:tab/>
      </w:r>
      <w:r>
        <w:tab/>
        <w:t>(0030064)</w:t>
      </w:r>
    </w:p>
    <w:p w:rsidR="00B61DE4" w:rsidRDefault="00B61DE4">
      <w:pPr>
        <w:pStyle w:val="Style1"/>
      </w:pPr>
    </w:p>
    <w:p w:rsidR="00C15DE5" w:rsidRDefault="00C15DE5">
      <w:pPr>
        <w:pStyle w:val="Heading2"/>
      </w:pPr>
    </w:p>
    <w:sectPr w:rsidR="00C15D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311"/>
    <w:rsid w:val="007B50E5"/>
    <w:rsid w:val="00B61DE4"/>
    <w:rsid w:val="00C15DE5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2012-10-03T21:29:00Z</dcterms:created>
  <dcterms:modified xsi:type="dcterms:W3CDTF">2012-10-03T22:06:00Z</dcterms:modified>
</cp:coreProperties>
</file>