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D4" w:rsidRDefault="00281F11">
      <w:pPr>
        <w:pStyle w:val="Heading1"/>
        <w:jc w:val="center"/>
      </w:pPr>
      <w:bookmarkStart w:id="0" w:name="_Toc522003020"/>
      <w:r>
        <w:t>License Term 64</w:t>
      </w:r>
    </w:p>
    <w:p w:rsidR="00DB4FD4" w:rsidRDefault="00DB4FD4"/>
    <w:p w:rsidR="00DB4FD4" w:rsidRDefault="00DB4FD4">
      <w:pPr>
        <w:pStyle w:val="Heading1"/>
      </w:pPr>
    </w:p>
    <w:p w:rsidR="00DB4FD4" w:rsidRDefault="00281F11">
      <w:pPr>
        <w:pStyle w:val="Heading1"/>
      </w:pPr>
      <w:bookmarkStart w:id="1" w:name="_Toc522003096"/>
      <w:bookmarkEnd w:id="0"/>
      <w:r>
        <w:t>FISH &amp; WILDLIFE TERMS</w:t>
      </w:r>
      <w:bookmarkEnd w:id="1"/>
    </w:p>
    <w:p w:rsidR="00DB4FD4" w:rsidRDefault="00DB4FD4">
      <w:pPr>
        <w:pStyle w:val="Style1"/>
        <w:rPr>
          <w:color w:val="0000FF"/>
        </w:rPr>
      </w:pPr>
    </w:p>
    <w:p w:rsidR="00DB4FD4" w:rsidRDefault="00281F11">
      <w:pPr>
        <w:pStyle w:val="Style1"/>
        <w:rPr>
          <w:i/>
          <w:color w:val="0000FF"/>
        </w:rPr>
      </w:pPr>
      <w:r>
        <w:rPr>
          <w:i/>
          <w:color w:val="0000FF"/>
        </w:rPr>
        <w:t xml:space="preserve">NOTE:  </w:t>
      </w:r>
      <w:r>
        <w:rPr>
          <w:i/>
          <w:color w:val="0000FF"/>
        </w:rPr>
        <w:tab/>
      </w:r>
      <w:r w:rsidR="006A271E">
        <w:rPr>
          <w:i/>
          <w:color w:val="0000FF"/>
        </w:rPr>
        <w:t>ALSO SEE ENVIRONMENTAL TERMS 202</w:t>
      </w:r>
      <w:bookmarkStart w:id="2" w:name="_GoBack"/>
      <w:bookmarkEnd w:id="2"/>
      <w:r>
        <w:rPr>
          <w:i/>
          <w:color w:val="0000FF"/>
        </w:rPr>
        <w:t xml:space="preserve"> THROUGH 205 FOR ADDITIONAL FISH &amp; WILDLIFE TERMS, INCLUDING BYPASS &amp; MEASURING DEVICE TERMS</w:t>
      </w:r>
    </w:p>
    <w:p w:rsidR="00DB4FD4" w:rsidRDefault="00DB4FD4">
      <w:pPr>
        <w:pStyle w:val="Style1"/>
        <w:rPr>
          <w:i/>
        </w:rPr>
      </w:pPr>
    </w:p>
    <w:p w:rsidR="00DB4FD4" w:rsidRDefault="00DB4FD4">
      <w:pPr>
        <w:pStyle w:val="Style1"/>
      </w:pPr>
    </w:p>
    <w:p w:rsidR="00DB4FD4" w:rsidRDefault="00281F11">
      <w:pPr>
        <w:pStyle w:val="Heading2"/>
      </w:pPr>
      <w:bookmarkStart w:id="3" w:name="_Toc522003104"/>
      <w:r>
        <w:t xml:space="preserve">Term 65  </w:t>
      </w:r>
      <w:r>
        <w:tab/>
        <w:t>Public Access – Desert Springs</w:t>
      </w:r>
      <w:bookmarkEnd w:id="3"/>
    </w:p>
    <w:p w:rsidR="00DB4FD4" w:rsidRDefault="00DB4FD4">
      <w:pPr>
        <w:pStyle w:val="Style1"/>
      </w:pPr>
    </w:p>
    <w:p w:rsidR="00DB4FD4" w:rsidRDefault="00281F11">
      <w:pPr>
        <w:pStyle w:val="Style1"/>
      </w:pPr>
      <w:r>
        <w:t>Licensee shall not construct or maintain fences or other works which may prevent access to water from the source under this license by the public or wildlife.</w:t>
      </w:r>
    </w:p>
    <w:p w:rsidR="00DB4FD4" w:rsidRDefault="00281F11">
      <w:pPr>
        <w:pStyle w:val="Style1"/>
      </w:pPr>
      <w:r>
        <w:tab/>
      </w:r>
      <w:r>
        <w:tab/>
      </w:r>
      <w:r>
        <w:tab/>
        <w:t>(0040065)</w:t>
      </w:r>
    </w:p>
    <w:p w:rsidR="00DB4FD4" w:rsidRDefault="00DB4FD4">
      <w:pPr>
        <w:pStyle w:val="Style1"/>
      </w:pPr>
    </w:p>
    <w:p w:rsidR="00281F11" w:rsidRDefault="00281F11">
      <w:pPr>
        <w:pStyle w:val="Heading2"/>
      </w:pPr>
    </w:p>
    <w:sectPr w:rsidR="00281F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BB7"/>
    <w:rsid w:val="00281F11"/>
    <w:rsid w:val="006A271E"/>
    <w:rsid w:val="00AF1BB7"/>
    <w:rsid w:val="00D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3</cp:revision>
  <dcterms:created xsi:type="dcterms:W3CDTF">2012-10-03T21:29:00Z</dcterms:created>
  <dcterms:modified xsi:type="dcterms:W3CDTF">2012-10-03T22:05:00Z</dcterms:modified>
</cp:coreProperties>
</file>