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9" w:rsidRDefault="006553FA">
      <w:pPr>
        <w:pStyle w:val="Heading1"/>
        <w:jc w:val="center"/>
      </w:pPr>
      <w:bookmarkStart w:id="0" w:name="_Toc522003020"/>
      <w:bookmarkStart w:id="1" w:name="_GoBack"/>
      <w:bookmarkEnd w:id="1"/>
      <w:r>
        <w:t xml:space="preserve">LICENSE </w:t>
      </w:r>
      <w:r w:rsidR="001A6189">
        <w:t>Term 100</w:t>
      </w:r>
    </w:p>
    <w:p w:rsidR="001A6189" w:rsidRDefault="001A6189"/>
    <w:p w:rsidR="001A6189" w:rsidRDefault="001A6189">
      <w:pPr>
        <w:pStyle w:val="Heading1"/>
      </w:pPr>
    </w:p>
    <w:p w:rsidR="001A6189" w:rsidRDefault="001A6189">
      <w:pPr>
        <w:pStyle w:val="Heading1"/>
      </w:pPr>
      <w:bookmarkStart w:id="2" w:name="_Toc522003130"/>
      <w:bookmarkEnd w:id="0"/>
      <w:r>
        <w:t>WATER QUALITY TERMS</w:t>
      </w:r>
      <w:bookmarkEnd w:id="2"/>
    </w:p>
    <w:p w:rsidR="001A6189" w:rsidRDefault="001A6189"/>
    <w:p w:rsidR="001A6189" w:rsidRDefault="001A6189">
      <w:pPr>
        <w:pStyle w:val="Style1"/>
      </w:pPr>
    </w:p>
    <w:p w:rsidR="001A6189" w:rsidRDefault="001A6189">
      <w:pPr>
        <w:pStyle w:val="Heading2"/>
      </w:pPr>
      <w:bookmarkStart w:id="3" w:name="_Toc522003131"/>
      <w:r>
        <w:t xml:space="preserve">Term 100  </w:t>
      </w:r>
      <w:r>
        <w:tab/>
        <w:t>Degradation of Quality of Water</w:t>
      </w:r>
      <w:bookmarkEnd w:id="3"/>
      <w:r>
        <w:t xml:space="preserve"> </w:t>
      </w:r>
    </w:p>
    <w:p w:rsidR="001A6189" w:rsidRDefault="001A6189">
      <w:pPr>
        <w:pStyle w:val="Style1"/>
      </w:pPr>
    </w:p>
    <w:p w:rsidR="001A6189" w:rsidRDefault="001A6189">
      <w:pPr>
        <w:pStyle w:val="Style1"/>
      </w:pPr>
      <w:r>
        <w:t xml:space="preserve">In order to prevent degradation of the quality of water, the licensee shall comply with any waste discharge requirements imposed by the California Regional Water Quality Control Board,   </w:t>
      </w:r>
      <w:r>
        <w:rPr>
          <w:color w:val="FF0000"/>
        </w:rPr>
        <w:t>[NAME]</w:t>
      </w:r>
      <w:r w:rsidR="006553FA">
        <w:rPr>
          <w:color w:val="FF0000"/>
        </w:rPr>
        <w:t xml:space="preserve"> </w:t>
      </w:r>
      <w:r>
        <w:t>Region, or by the S</w:t>
      </w:r>
      <w:r w:rsidR="006553FA">
        <w:t xml:space="preserve">tate </w:t>
      </w:r>
      <w:r>
        <w:t>W</w:t>
      </w:r>
      <w:r w:rsidR="006553FA">
        <w:t xml:space="preserve">ater </w:t>
      </w:r>
      <w:r>
        <w:t>B</w:t>
      </w:r>
      <w:r w:rsidR="006553FA">
        <w:t>oard</w:t>
      </w:r>
      <w:r>
        <w:t>.</w:t>
      </w:r>
    </w:p>
    <w:p w:rsidR="001A6189" w:rsidRDefault="001A6189">
      <w:pPr>
        <w:pStyle w:val="Style1"/>
      </w:pPr>
      <w:r>
        <w:tab/>
      </w:r>
      <w:r>
        <w:tab/>
      </w:r>
      <w:r>
        <w:tab/>
        <w:t>(0000100)</w:t>
      </w:r>
    </w:p>
    <w:p w:rsidR="001A6189" w:rsidRDefault="001A6189">
      <w:pPr>
        <w:pStyle w:val="Heading2"/>
      </w:pPr>
    </w:p>
    <w:sectPr w:rsidR="001A61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189"/>
    <w:rsid w:val="001A6189"/>
    <w:rsid w:val="006553FA"/>
    <w:rsid w:val="00A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2012-10-03T21:56:00Z</dcterms:created>
  <dcterms:modified xsi:type="dcterms:W3CDTF">2012-10-03T21:56:00Z</dcterms:modified>
</cp:coreProperties>
</file>