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03" w:rsidRDefault="006A2F03">
      <w:pPr>
        <w:pStyle w:val="Heading1"/>
        <w:jc w:val="center"/>
      </w:pPr>
      <w:bookmarkStart w:id="0" w:name="_Toc522003020"/>
      <w:r>
        <w:t>License Term 204</w:t>
      </w:r>
    </w:p>
    <w:p w:rsidR="006A2F03" w:rsidRDefault="006A2F03"/>
    <w:p w:rsidR="006A2F03" w:rsidRDefault="006A2F03"/>
    <w:p w:rsidR="006A2F03" w:rsidRDefault="006A2F03">
      <w:pPr>
        <w:pStyle w:val="Heading1"/>
      </w:pPr>
    </w:p>
    <w:p w:rsidR="006A2F03" w:rsidRDefault="006A2F03">
      <w:pPr>
        <w:pStyle w:val="Heading1"/>
      </w:pPr>
      <w:bookmarkStart w:id="1" w:name="_Toc522003149"/>
      <w:bookmarkEnd w:id="0"/>
      <w:r>
        <w:t>ENVIRONMENTAL MITIGATION SPECIAL TERMS</w:t>
      </w:r>
      <w:bookmarkStart w:id="2" w:name="_GoBack"/>
      <w:bookmarkEnd w:id="1"/>
      <w:bookmarkEnd w:id="2"/>
    </w:p>
    <w:p w:rsidR="006A2F03" w:rsidRDefault="006A2F03">
      <w:pPr>
        <w:pStyle w:val="Style1"/>
        <w:rPr>
          <w:b/>
        </w:rPr>
      </w:pPr>
    </w:p>
    <w:p w:rsidR="006A2F03" w:rsidRDefault="006A2F03">
      <w:pPr>
        <w:pStyle w:val="Style1"/>
        <w:rPr>
          <w:color w:val="99CCFF"/>
        </w:rPr>
      </w:pPr>
      <w:r w:rsidRPr="00AD5C89">
        <w:rPr>
          <w:color w:val="3366FF"/>
        </w:rPr>
        <w:t>NOTE:</w:t>
      </w:r>
      <w:r w:rsidRPr="00AD5C89">
        <w:rPr>
          <w:color w:val="3366FF"/>
        </w:rPr>
        <w:tab/>
        <w:t>ALSO SEE FISH &amp; WILDIFE TERMS 60 THROUGH 69</w:t>
      </w:r>
      <w:r>
        <w:rPr>
          <w:color w:val="99CCFF"/>
        </w:rPr>
        <w:t>.</w:t>
      </w:r>
    </w:p>
    <w:p w:rsidR="006A2F03" w:rsidRDefault="006A2F03">
      <w:pPr>
        <w:pStyle w:val="Style1"/>
        <w:rPr>
          <w:color w:val="99CCFF"/>
        </w:rPr>
      </w:pPr>
    </w:p>
    <w:p w:rsidR="006A2F03" w:rsidRDefault="006A2F03">
      <w:pPr>
        <w:pStyle w:val="Style1"/>
      </w:pPr>
    </w:p>
    <w:p w:rsidR="006A2F03" w:rsidRDefault="006A2F03">
      <w:pPr>
        <w:pStyle w:val="Heading2"/>
      </w:pPr>
      <w:bookmarkStart w:id="3" w:name="_Toc522003154"/>
      <w:r>
        <w:t xml:space="preserve">Term 204  </w:t>
      </w:r>
      <w:r>
        <w:tab/>
        <w:t>Fish &amp; Wildlife Bypass – USGS or DWR Gaging Station as Measuring Device</w:t>
      </w:r>
      <w:bookmarkEnd w:id="3"/>
    </w:p>
    <w:p w:rsidR="006A2F03" w:rsidRDefault="006A2F03">
      <w:pPr>
        <w:pStyle w:val="Style1"/>
      </w:pPr>
    </w:p>
    <w:p w:rsidR="006A2F03" w:rsidRDefault="006A2F03">
      <w:pPr>
        <w:pStyle w:val="Style1"/>
      </w:pPr>
      <w:r>
        <w:t xml:space="preserve">For the protection of fish and wildlife, and other </w:t>
      </w:r>
      <w:proofErr w:type="spellStart"/>
      <w:r>
        <w:t>instream</w:t>
      </w:r>
      <w:proofErr w:type="spellEnd"/>
      <w:r>
        <w:t xml:space="preserve"> and public trust uses, the licensee shall bypass the total </w:t>
      </w:r>
      <w:proofErr w:type="spellStart"/>
      <w:r>
        <w:t>streamflow</w:t>
      </w:r>
      <w:proofErr w:type="spellEnd"/>
      <w:r>
        <w:t xml:space="preserve">, at all points of diversion </w:t>
      </w:r>
      <w:r>
        <w:rPr>
          <w:color w:val="FF0000"/>
        </w:rPr>
        <w:t>[to offstream]</w:t>
      </w:r>
      <w:r>
        <w:t xml:space="preserve">, whenever the flow in the </w:t>
      </w:r>
      <w:r>
        <w:rPr>
          <w:color w:val="FF0000"/>
        </w:rPr>
        <w:t>[STREAM NAME]</w:t>
      </w:r>
      <w:r>
        <w:t xml:space="preserve"> is less than </w:t>
      </w:r>
      <w:r>
        <w:rPr>
          <w:color w:val="FF0000"/>
        </w:rPr>
        <w:t xml:space="preserve">## </w:t>
      </w:r>
      <w:r>
        <w:t>cubic feet</w:t>
      </w:r>
      <w:r>
        <w:rPr>
          <w:color w:val="FF0000"/>
        </w:rPr>
        <w:t>[foot]</w:t>
      </w:r>
      <w:r>
        <w:t xml:space="preserve"> per second as measured at the </w:t>
      </w:r>
      <w:r>
        <w:rPr>
          <w:color w:val="FF0000"/>
        </w:rPr>
        <w:t>[USGS/DWR GAGE NAME &amp; NO.]</w:t>
      </w:r>
      <w:r>
        <w:t xml:space="preserve"> on the </w:t>
      </w:r>
      <w:r>
        <w:rPr>
          <w:b/>
          <w:color w:val="FF0000"/>
        </w:rPr>
        <w:t>[</w:t>
      </w:r>
      <w:r>
        <w:rPr>
          <w:color w:val="FF0000"/>
        </w:rPr>
        <w:t>STREAM NAME]</w:t>
      </w:r>
      <w:r>
        <w:t xml:space="preserve">.  </w:t>
      </w:r>
    </w:p>
    <w:p w:rsidR="006A2F03" w:rsidRDefault="006A2F03">
      <w:pPr>
        <w:pStyle w:val="Style1"/>
      </w:pPr>
    </w:p>
    <w:p w:rsidR="006A2F03" w:rsidRDefault="006A2F03">
      <w:pPr>
        <w:pStyle w:val="Style1"/>
      </w:pPr>
      <w:r>
        <w:t xml:space="preserve">No diversion shall take place under this license if the </w:t>
      </w:r>
      <w:proofErr w:type="spellStart"/>
      <w:r>
        <w:t>streamflow</w:t>
      </w:r>
      <w:proofErr w:type="spellEnd"/>
      <w:r>
        <w:t xml:space="preserve"> in </w:t>
      </w:r>
      <w:r>
        <w:rPr>
          <w:color w:val="FF0000"/>
        </w:rPr>
        <w:t>[STREAM NAME]</w:t>
      </w:r>
      <w:r>
        <w:t xml:space="preserve"> is, or would be reduced by the diversion, below the designated rate.</w:t>
      </w:r>
    </w:p>
    <w:p w:rsidR="006A2F03" w:rsidRDefault="006A2F03">
      <w:pPr>
        <w:pStyle w:val="Style1"/>
      </w:pPr>
    </w:p>
    <w:p w:rsidR="006A2F03" w:rsidRDefault="006A2F03">
      <w:pPr>
        <w:pStyle w:val="Style1"/>
      </w:pPr>
      <w:r>
        <w:t xml:space="preserve">In the event that the gage is no longer available for </w:t>
      </w:r>
      <w:proofErr w:type="spellStart"/>
      <w:r>
        <w:t>streamflow</w:t>
      </w:r>
      <w:proofErr w:type="spellEnd"/>
      <w:r>
        <w:t xml:space="preserve"> measurements, the licensee (or successors-in-interest) is responsible for installing and maintaining an equivalent gage, satisfactory to the </w:t>
      </w:r>
      <w:r w:rsidR="00AD5C89">
        <w:t>Deputy Director for</w:t>
      </w:r>
      <w:r>
        <w:t xml:space="preserve"> Water Rights, as near as practicable to the present location of </w:t>
      </w:r>
      <w:r>
        <w:rPr>
          <w:color w:val="FF0000"/>
        </w:rPr>
        <w:t>[USGS/DWR GAGE NAME &amp; NO.].</w:t>
      </w:r>
      <w:r>
        <w:t xml:space="preserve">  In the absence of such an equivalent gage, all diversions </w:t>
      </w:r>
      <w:r>
        <w:rPr>
          <w:color w:val="FF0000"/>
        </w:rPr>
        <w:t>[to offstream]</w:t>
      </w:r>
      <w:r>
        <w:t xml:space="preserve"> must cease.  These requirements shall remain in force as long as water is being diverted by the licensee (or successors-in-interest) under this license.</w:t>
      </w:r>
    </w:p>
    <w:p w:rsidR="006A2F03" w:rsidRDefault="006A2F03">
      <w:pPr>
        <w:pStyle w:val="Style1"/>
      </w:pPr>
      <w:r>
        <w:tab/>
      </w:r>
      <w:r>
        <w:tab/>
      </w:r>
      <w:r>
        <w:tab/>
        <w:t>(0140204)</w:t>
      </w:r>
    </w:p>
    <w:p w:rsidR="006A2F03" w:rsidRDefault="006A2F03">
      <w:pPr>
        <w:pStyle w:val="Style1"/>
      </w:pPr>
    </w:p>
    <w:p w:rsidR="006A2F03" w:rsidRDefault="006A2F03">
      <w:pPr>
        <w:pStyle w:val="Heading2"/>
      </w:pPr>
    </w:p>
    <w:sectPr w:rsidR="006A2F03" w:rsidSect="00AD5C89">
      <w:pgSz w:w="12240" w:h="15840"/>
      <w:pgMar w:top="1440" w:right="162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F03"/>
    <w:rsid w:val="006A2F03"/>
    <w:rsid w:val="00A424B5"/>
    <w:rsid w:val="00AD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2012-10-03T22:07:00Z</dcterms:created>
  <dcterms:modified xsi:type="dcterms:W3CDTF">2012-10-03T22:07:00Z</dcterms:modified>
</cp:coreProperties>
</file>