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73A94">
      <w:pPr>
        <w:pStyle w:val="Heading1"/>
        <w:jc w:val="center"/>
      </w:pPr>
      <w:bookmarkStart w:id="0" w:name="_Toc522003020"/>
      <w:r>
        <w:t xml:space="preserve">License </w:t>
      </w:r>
      <w:r>
        <w:t>Term 205</w:t>
      </w:r>
    </w:p>
    <w:p w:rsidR="00000000" w:rsidRDefault="00B73A94"/>
    <w:p w:rsidR="00000000" w:rsidRDefault="00B73A94"/>
    <w:p w:rsidR="00000000" w:rsidRDefault="00B73A94">
      <w:pPr>
        <w:pStyle w:val="Heading1"/>
      </w:pPr>
    </w:p>
    <w:p w:rsidR="00000000" w:rsidRDefault="00B73A94">
      <w:pPr>
        <w:pStyle w:val="Heading1"/>
      </w:pPr>
      <w:bookmarkStart w:id="1" w:name="_Toc522003149"/>
      <w:bookmarkEnd w:id="0"/>
      <w:r>
        <w:t>ENVIRONMENTAL MITIGATION SPECIAL TERMS</w:t>
      </w:r>
      <w:bookmarkEnd w:id="1"/>
    </w:p>
    <w:p w:rsidR="00000000" w:rsidRDefault="00B73A94">
      <w:pPr>
        <w:pStyle w:val="Style1"/>
        <w:rPr>
          <w:b/>
        </w:rPr>
      </w:pPr>
      <w:bookmarkStart w:id="2" w:name="_GoBack"/>
      <w:bookmarkEnd w:id="2"/>
    </w:p>
    <w:p w:rsidR="00000000" w:rsidRDefault="00B73A94">
      <w:pPr>
        <w:pStyle w:val="Style1"/>
        <w:rPr>
          <w:color w:val="99CCFF"/>
        </w:rPr>
      </w:pPr>
      <w:r>
        <w:rPr>
          <w:color w:val="99CCFF"/>
        </w:rPr>
        <w:t>NOTE:</w:t>
      </w:r>
      <w:r>
        <w:rPr>
          <w:color w:val="99CCFF"/>
        </w:rPr>
        <w:tab/>
        <w:t>ALSO SEE FISH &amp; WILDIFE TERMS 60 THROUGH 69.</w:t>
      </w:r>
    </w:p>
    <w:p w:rsidR="00000000" w:rsidRDefault="00B73A94">
      <w:pPr>
        <w:pStyle w:val="Style1"/>
        <w:rPr>
          <w:color w:val="99CCFF"/>
        </w:rPr>
      </w:pPr>
    </w:p>
    <w:p w:rsidR="00000000" w:rsidRDefault="00B73A94">
      <w:pPr>
        <w:pStyle w:val="Style1"/>
      </w:pPr>
    </w:p>
    <w:p w:rsidR="00000000" w:rsidRDefault="00B73A94">
      <w:pPr>
        <w:pStyle w:val="Heading2"/>
      </w:pPr>
      <w:bookmarkStart w:id="3" w:name="_Toc522003155"/>
      <w:r>
        <w:t xml:space="preserve">Term 205 </w:t>
      </w:r>
      <w:r>
        <w:tab/>
        <w:t>Red-Legged Frog &amp; San Francisco Garter Snake Protection</w:t>
      </w:r>
      <w:bookmarkEnd w:id="3"/>
    </w:p>
    <w:p w:rsidR="00000000" w:rsidRDefault="00B73A94">
      <w:pPr>
        <w:pStyle w:val="Style1"/>
      </w:pPr>
    </w:p>
    <w:p w:rsidR="00000000" w:rsidRDefault="00B73A94">
      <w:pPr>
        <w:pStyle w:val="Style1"/>
      </w:pPr>
      <w:r>
        <w:t>For the protection of habitat for the Red-legged frog (</w:t>
      </w:r>
      <w:proofErr w:type="spellStart"/>
      <w:r>
        <w:rPr>
          <w:i/>
        </w:rPr>
        <w:t>Rana</w:t>
      </w:r>
      <w:proofErr w:type="spellEnd"/>
      <w:r>
        <w:rPr>
          <w:i/>
        </w:rPr>
        <w:t xml:space="preserve"> aurora </w:t>
      </w:r>
      <w:proofErr w:type="spellStart"/>
      <w:r>
        <w:rPr>
          <w:i/>
        </w:rPr>
        <w:t>dr</w:t>
      </w:r>
      <w:r>
        <w:rPr>
          <w:i/>
        </w:rPr>
        <w:t>aytoni</w:t>
      </w:r>
      <w:proofErr w:type="spellEnd"/>
      <w:r>
        <w:t>) and the endangered San Francisco garter snake (</w:t>
      </w:r>
      <w:proofErr w:type="spellStart"/>
      <w:r>
        <w:rPr>
          <w:i/>
        </w:rPr>
        <w:t>Thamnophis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sirtalis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tetrataenia</w:t>
      </w:r>
      <w:proofErr w:type="spellEnd"/>
      <w:r>
        <w:t xml:space="preserve">) and to allow for the growth of riparian vegetation, the licensee shall: </w:t>
      </w:r>
    </w:p>
    <w:p w:rsidR="00000000" w:rsidRDefault="00B73A94">
      <w:pPr>
        <w:pStyle w:val="Style1"/>
      </w:pPr>
    </w:p>
    <w:p w:rsidR="00000000" w:rsidRDefault="00B73A94">
      <w:pPr>
        <w:pStyle w:val="Style1"/>
        <w:ind w:left="720" w:hanging="720"/>
      </w:pPr>
      <w:r>
        <w:t>A.</w:t>
      </w:r>
      <w:r>
        <w:tab/>
        <w:t xml:space="preserve">Establish and maintain an undisturbed </w:t>
      </w:r>
      <w:r>
        <w:rPr>
          <w:color w:val="FF0000"/>
        </w:rPr>
        <w:t>###</w:t>
      </w:r>
      <w:r>
        <w:t>-foot-wide strip of natural upland vegetation arou</w:t>
      </w:r>
      <w:r>
        <w:t>nd the water storage reservoir.</w:t>
      </w:r>
    </w:p>
    <w:p w:rsidR="00000000" w:rsidRDefault="00B73A94">
      <w:pPr>
        <w:pStyle w:val="Style1"/>
      </w:pPr>
    </w:p>
    <w:p w:rsidR="00000000" w:rsidRDefault="00B73A94">
      <w:pPr>
        <w:pStyle w:val="Style1"/>
        <w:ind w:left="720" w:hanging="720"/>
      </w:pPr>
      <w:r>
        <w:t>B.</w:t>
      </w:r>
      <w:r>
        <w:tab/>
        <w:t>Obtain approval of the U.S. Fish and Wildlife Service, Sacramento Endangered Species Office, and the State Department of Fish and Game prior to any reservoir dredging operations.</w:t>
      </w:r>
    </w:p>
    <w:p w:rsidR="00000000" w:rsidRDefault="00B73A94">
      <w:pPr>
        <w:pStyle w:val="Style1"/>
      </w:pPr>
    </w:p>
    <w:p w:rsidR="00000000" w:rsidRDefault="00B73A94">
      <w:pPr>
        <w:pStyle w:val="Style1"/>
        <w:ind w:left="720" w:hanging="720"/>
      </w:pPr>
      <w:r>
        <w:t>C.</w:t>
      </w:r>
      <w:r>
        <w:tab/>
        <w:t>Refrain from disturbing the fringe of</w:t>
      </w:r>
      <w:r>
        <w:t xml:space="preserve"> emergent (wetland) vegetation in the reservoir during dredging operations.</w:t>
      </w:r>
    </w:p>
    <w:p w:rsidR="00000000" w:rsidRDefault="00B73A94">
      <w:pPr>
        <w:pStyle w:val="Style1"/>
      </w:pPr>
    </w:p>
    <w:p w:rsidR="00000000" w:rsidRDefault="00B73A94">
      <w:pPr>
        <w:pStyle w:val="Style1"/>
        <w:ind w:left="720" w:hanging="720"/>
      </w:pPr>
      <w:r>
        <w:t>D.</w:t>
      </w:r>
      <w:r>
        <w:tab/>
        <w:t>Restrict cattle and domestic stock access to the reservoir to a maximum of 10 percent of the shoreline or construct outlet pipes to watering troughs.</w:t>
      </w:r>
    </w:p>
    <w:p w:rsidR="00000000" w:rsidRDefault="00B73A94">
      <w:pPr>
        <w:pStyle w:val="Style1"/>
      </w:pPr>
    </w:p>
    <w:p w:rsidR="00000000" w:rsidRDefault="00B73A94">
      <w:pPr>
        <w:pStyle w:val="Style1"/>
      </w:pPr>
      <w:r>
        <w:t xml:space="preserve">These requirements shall </w:t>
      </w:r>
      <w:r>
        <w:t>remain in effect as long as water is being diverted by the licensee (or successors-in-interest) under this license.</w:t>
      </w:r>
    </w:p>
    <w:p w:rsidR="00000000" w:rsidRDefault="00B73A94">
      <w:pPr>
        <w:pStyle w:val="Style1"/>
      </w:pPr>
      <w:r>
        <w:tab/>
      </w:r>
      <w:r>
        <w:tab/>
      </w:r>
      <w:r>
        <w:tab/>
        <w:t>(0000205)</w:t>
      </w:r>
    </w:p>
    <w:p w:rsidR="00000000" w:rsidRDefault="00B73A94">
      <w:pPr>
        <w:pStyle w:val="Style1"/>
      </w:pPr>
    </w:p>
    <w:p w:rsidR="00000000" w:rsidRDefault="00B73A94">
      <w:pPr>
        <w:pStyle w:val="Style1"/>
      </w:pPr>
    </w:p>
    <w:p w:rsidR="00000000" w:rsidRDefault="00B73A94">
      <w:pPr>
        <w:pStyle w:val="Style1"/>
      </w:pPr>
    </w:p>
    <w:p w:rsidR="00B73A94" w:rsidRDefault="00B73A94">
      <w:pPr>
        <w:pStyle w:val="Heading2"/>
      </w:pPr>
    </w:p>
    <w:sectPr w:rsidR="00B73A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F10"/>
    <w:rsid w:val="00326F10"/>
    <w:rsid w:val="00B7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2012-10-03T22:08:00Z</dcterms:created>
  <dcterms:modified xsi:type="dcterms:W3CDTF">2012-10-03T22:08:00Z</dcterms:modified>
</cp:coreProperties>
</file>