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F9" w:rsidRDefault="00E111D3">
      <w:pPr>
        <w:pStyle w:val="Heading1"/>
        <w:jc w:val="center"/>
      </w:pPr>
      <w:bookmarkStart w:id="0" w:name="_Toc522003020"/>
      <w:r>
        <w:t xml:space="preserve">standard </w:t>
      </w:r>
      <w:r w:rsidR="00460FF9">
        <w:t>License Term 211</w:t>
      </w:r>
      <w:r w:rsidR="00F76FBC">
        <w:rPr>
          <w:caps w:val="0"/>
        </w:rPr>
        <w:t>B</w:t>
      </w:r>
    </w:p>
    <w:p w:rsidR="00460FF9" w:rsidRDefault="00460FF9"/>
    <w:p w:rsidR="00460FF9" w:rsidRDefault="00460FF9">
      <w:bookmarkStart w:id="1" w:name="_GoBack"/>
      <w:bookmarkEnd w:id="1"/>
    </w:p>
    <w:p w:rsidR="00460FF9" w:rsidRDefault="00460FF9">
      <w:pPr>
        <w:pStyle w:val="Heading1"/>
      </w:pPr>
    </w:p>
    <w:p w:rsidR="00460FF9" w:rsidRDefault="00460FF9">
      <w:pPr>
        <w:pStyle w:val="Heading1"/>
      </w:pPr>
      <w:bookmarkStart w:id="2" w:name="_Toc522003149"/>
      <w:bookmarkEnd w:id="0"/>
      <w:r>
        <w:t>ENVIRONMENTAL MITIGATION SPECIAL TERMS</w:t>
      </w:r>
      <w:bookmarkEnd w:id="2"/>
    </w:p>
    <w:p w:rsidR="00460FF9" w:rsidRDefault="00460FF9" w:rsidP="00E111D3">
      <w:pPr>
        <w:pStyle w:val="Style1"/>
      </w:pPr>
    </w:p>
    <w:p w:rsidR="00460FF9" w:rsidRPr="00E111D3" w:rsidRDefault="00460FF9" w:rsidP="00E111D3">
      <w:pPr>
        <w:pStyle w:val="Style1"/>
      </w:pPr>
      <w:r w:rsidRPr="00E111D3">
        <w:t>NOTE:</w:t>
      </w:r>
      <w:r w:rsidRPr="00E111D3">
        <w:tab/>
        <w:t>ALSO SEE FISH &amp; WILDIFE TERMS 60 THROUGH 69.</w:t>
      </w:r>
    </w:p>
    <w:p w:rsidR="00460FF9" w:rsidRDefault="00460FF9" w:rsidP="00E111D3">
      <w:pPr>
        <w:pStyle w:val="Style1"/>
      </w:pPr>
    </w:p>
    <w:p w:rsidR="00460FF9" w:rsidRDefault="00460FF9" w:rsidP="00E111D3">
      <w:pPr>
        <w:pStyle w:val="Style1"/>
      </w:pPr>
    </w:p>
    <w:p w:rsidR="00460FF9" w:rsidRDefault="00460FF9" w:rsidP="00E111D3">
      <w:pPr>
        <w:pStyle w:val="Style1"/>
      </w:pPr>
    </w:p>
    <w:p w:rsidR="00460FF9" w:rsidRDefault="00F76FBC">
      <w:pPr>
        <w:pStyle w:val="Heading2"/>
      </w:pPr>
      <w:bookmarkStart w:id="3" w:name="_Toc522003162"/>
      <w:r>
        <w:t>Term 211B</w:t>
      </w:r>
      <w:r w:rsidR="00460FF9">
        <w:t xml:space="preserve">  </w:t>
      </w:r>
      <w:r w:rsidR="00460FF9">
        <w:tab/>
        <w:t>Special Navarro River Term – Total Rate Limitation on Multiple Diversions</w:t>
      </w:r>
      <w:bookmarkEnd w:id="3"/>
    </w:p>
    <w:p w:rsidR="00460FF9" w:rsidRDefault="00460FF9" w:rsidP="00E111D3">
      <w:pPr>
        <w:pStyle w:val="Style1"/>
      </w:pPr>
    </w:p>
    <w:p w:rsidR="00460FF9" w:rsidRDefault="00460FF9" w:rsidP="00E111D3">
      <w:pPr>
        <w:pStyle w:val="Style1"/>
      </w:pPr>
      <w:r>
        <w:t xml:space="preserve">In order to ensure that </w:t>
      </w:r>
      <w:proofErr w:type="spellStart"/>
      <w:r>
        <w:t>streamflow</w:t>
      </w:r>
      <w:proofErr w:type="spellEnd"/>
      <w:r>
        <w:t xml:space="preserve"> sediment transport capability is maintained, the total instantaneous rate of diversion from all diversion points under this license shall be limited to </w:t>
      </w:r>
      <w:r>
        <w:rPr>
          <w:color w:val="FF0000"/>
        </w:rPr>
        <w:t>###</w:t>
      </w:r>
      <w:r>
        <w:t xml:space="preserve"> cubic </w:t>
      </w:r>
      <w:r>
        <w:rPr>
          <w:color w:val="FF0000"/>
        </w:rPr>
        <w:t>foot[feet]</w:t>
      </w:r>
      <w:r>
        <w:t xml:space="preserve"> per second.  Each diversion facility shall be designed, operated and maintained such that the total capacity of all facilities does not exceed </w:t>
      </w:r>
      <w:r>
        <w:rPr>
          <w:b/>
          <w:color w:val="FF0000"/>
        </w:rPr>
        <w:t>###</w:t>
      </w:r>
      <w:r>
        <w:rPr>
          <w:b/>
        </w:rPr>
        <w:t xml:space="preserve"> </w:t>
      </w:r>
      <w:r>
        <w:t xml:space="preserve">cubic </w:t>
      </w:r>
      <w:proofErr w:type="gramStart"/>
      <w:r>
        <w:rPr>
          <w:color w:val="FF0000"/>
        </w:rPr>
        <w:t>foot[</w:t>
      </w:r>
      <w:proofErr w:type="gramEnd"/>
      <w:r>
        <w:rPr>
          <w:color w:val="FF0000"/>
        </w:rPr>
        <w:t>feet]</w:t>
      </w:r>
      <w:r>
        <w:t xml:space="preserve"> per second.  Licensee shall submit plans on specifications of all diversion facilities to the </w:t>
      </w:r>
      <w:r w:rsidR="00E111D3">
        <w:t>Deputy Director</w:t>
      </w:r>
      <w:r>
        <w:t xml:space="preserve"> f</w:t>
      </w:r>
      <w:r w:rsidR="00E111D3">
        <w:t>or</w:t>
      </w:r>
      <w:r>
        <w:t xml:space="preserve"> Water Rights, for approval prior to any modifications to the existing facilities.</w:t>
      </w:r>
    </w:p>
    <w:p w:rsidR="00460FF9" w:rsidRDefault="00460FF9" w:rsidP="00E111D3">
      <w:pPr>
        <w:pStyle w:val="Style1"/>
      </w:pPr>
      <w:r>
        <w:tab/>
      </w:r>
      <w:r>
        <w:tab/>
      </w:r>
      <w:r>
        <w:tab/>
        <w:t>(0000211)</w:t>
      </w:r>
    </w:p>
    <w:p w:rsidR="00460FF9" w:rsidRDefault="00460FF9" w:rsidP="00E111D3">
      <w:pPr>
        <w:pStyle w:val="Style1"/>
      </w:pPr>
    </w:p>
    <w:p w:rsidR="00460FF9" w:rsidRDefault="00460FF9" w:rsidP="00E111D3">
      <w:pPr>
        <w:pStyle w:val="Style1"/>
      </w:pPr>
    </w:p>
    <w:p w:rsidR="00460FF9" w:rsidRDefault="00460FF9">
      <w:pPr>
        <w:pStyle w:val="Heading2"/>
      </w:pPr>
    </w:p>
    <w:sectPr w:rsidR="00460F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FF9"/>
    <w:rsid w:val="00460FF9"/>
    <w:rsid w:val="00E111D3"/>
    <w:rsid w:val="00F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E111D3"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color w:val="3366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2012-10-03T22:11:00Z</dcterms:created>
  <dcterms:modified xsi:type="dcterms:W3CDTF">2012-10-03T22:11:00Z</dcterms:modified>
</cp:coreProperties>
</file>