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CC9" w:rsidRPr="00070A3B" w:rsidRDefault="0027161D" w:rsidP="00C969CF">
      <w:pPr>
        <w:tabs>
          <w:tab w:val="right" w:pos="10800"/>
        </w:tabs>
        <w:suppressAutoHyphens/>
        <w:rPr>
          <w:rFonts w:ascii="Arial" w:hAnsi="Arial" w:cs="Arial"/>
          <w:b/>
          <w:sz w:val="24"/>
          <w:szCs w:val="24"/>
        </w:rPr>
      </w:pPr>
      <w:r>
        <w:rPr>
          <w:rFonts w:ascii="Arial" w:hAnsi="Arial" w:cs="Arial"/>
          <w:b/>
          <w:sz w:val="24"/>
          <w:szCs w:val="24"/>
        </w:rPr>
        <w:t xml:space="preserve">Multiple (046, </w:t>
      </w:r>
      <w:r w:rsidR="00F254E9">
        <w:rPr>
          <w:rFonts w:ascii="Arial" w:hAnsi="Arial" w:cs="Arial"/>
          <w:b/>
          <w:sz w:val="24"/>
          <w:szCs w:val="24"/>
        </w:rPr>
        <w:t>052,</w:t>
      </w:r>
      <w:r w:rsidR="00C337F0">
        <w:rPr>
          <w:rFonts w:ascii="Arial" w:hAnsi="Arial" w:cs="Arial"/>
          <w:b/>
          <w:sz w:val="24"/>
          <w:szCs w:val="24"/>
        </w:rPr>
        <w:t xml:space="preserve"> 117, R)</w:t>
      </w:r>
      <w:r w:rsidR="00230CC9">
        <w:rPr>
          <w:rFonts w:ascii="Arial" w:hAnsi="Arial" w:cs="Arial"/>
          <w:i/>
          <w:szCs w:val="22"/>
        </w:rPr>
        <w:tab/>
      </w:r>
      <w:r w:rsidR="00230CC9" w:rsidRPr="00E00471">
        <w:rPr>
          <w:rFonts w:ascii="Arial" w:hAnsi="Arial" w:cs="Arial"/>
          <w:i/>
          <w:szCs w:val="22"/>
        </w:rPr>
        <w:t xml:space="preserve">Last Updated: </w:t>
      </w:r>
      <w:r w:rsidR="00FA6C9E">
        <w:rPr>
          <w:rFonts w:ascii="Arial" w:hAnsi="Arial" w:cs="Arial"/>
          <w:i/>
          <w:szCs w:val="22"/>
        </w:rPr>
        <w:t>0</w:t>
      </w:r>
      <w:r w:rsidR="00CF1659">
        <w:rPr>
          <w:rFonts w:ascii="Arial" w:hAnsi="Arial" w:cs="Arial"/>
          <w:i/>
          <w:szCs w:val="22"/>
        </w:rPr>
        <w:t>2</w:t>
      </w:r>
      <w:r w:rsidR="00454142">
        <w:rPr>
          <w:rFonts w:ascii="Arial" w:hAnsi="Arial" w:cs="Arial"/>
          <w:i/>
          <w:szCs w:val="22"/>
        </w:rPr>
        <w:t>/01/201</w:t>
      </w:r>
      <w:r w:rsidR="00CF1659">
        <w:rPr>
          <w:rFonts w:ascii="Arial" w:hAnsi="Arial" w:cs="Arial"/>
          <w:i/>
          <w:szCs w:val="22"/>
        </w:rPr>
        <w:t>8</w:t>
      </w:r>
    </w:p>
    <w:p w:rsidR="00230CC9" w:rsidRDefault="00230CC9" w:rsidP="00C969CF">
      <w:pPr>
        <w:tabs>
          <w:tab w:val="left" w:pos="-720"/>
          <w:tab w:val="left" w:pos="720"/>
        </w:tabs>
        <w:suppressAutoHyphens/>
        <w:rPr>
          <w:rFonts w:ascii="Arial" w:hAnsi="Arial" w:cs="Arial"/>
          <w:szCs w:val="22"/>
          <w:u w:val="single"/>
        </w:rPr>
      </w:pPr>
    </w:p>
    <w:p w:rsidR="00FA6C9E" w:rsidRDefault="00FA6C9E" w:rsidP="00C969CF">
      <w:pPr>
        <w:tabs>
          <w:tab w:val="left" w:pos="-720"/>
          <w:tab w:val="left" w:pos="720"/>
        </w:tabs>
        <w:suppressAutoHyphens/>
        <w:rPr>
          <w:rFonts w:ascii="Arial" w:hAnsi="Arial" w:cs="Arial"/>
          <w:szCs w:val="22"/>
          <w:u w:val="single"/>
        </w:rPr>
      </w:pPr>
    </w:p>
    <w:p w:rsidR="00230CC9" w:rsidRDefault="00C337F0" w:rsidP="00C90EEF">
      <w:pPr>
        <w:tabs>
          <w:tab w:val="center" w:pos="4680"/>
        </w:tabs>
        <w:suppressAutoHyphens/>
        <w:rPr>
          <w:rFonts w:ascii="Arial" w:hAnsi="Arial" w:cs="Arial"/>
          <w:i/>
          <w:szCs w:val="22"/>
        </w:rPr>
      </w:pPr>
      <w:r>
        <w:rPr>
          <w:rFonts w:ascii="Arial" w:hAnsi="Arial" w:cs="Arial"/>
          <w:i/>
          <w:szCs w:val="22"/>
        </w:rPr>
        <w:t>Categories</w:t>
      </w:r>
      <w:r w:rsidR="00230CC9">
        <w:rPr>
          <w:rFonts w:ascii="Arial" w:hAnsi="Arial" w:cs="Arial"/>
          <w:i/>
          <w:szCs w:val="22"/>
        </w:rPr>
        <w:t>:</w:t>
      </w:r>
    </w:p>
    <w:p w:rsidR="00230CC9" w:rsidRDefault="00C337F0" w:rsidP="00C90EEF">
      <w:pPr>
        <w:tabs>
          <w:tab w:val="center" w:pos="4680"/>
        </w:tabs>
        <w:suppressAutoHyphens/>
        <w:rPr>
          <w:rFonts w:ascii="Arial" w:hAnsi="Arial" w:cs="Arial"/>
          <w:szCs w:val="22"/>
        </w:rPr>
      </w:pPr>
      <w:r>
        <w:rPr>
          <w:rFonts w:ascii="Arial" w:hAnsi="Arial" w:cs="Arial"/>
          <w:szCs w:val="22"/>
        </w:rPr>
        <w:t>Reservoirs, Miscellaneous, Special Situation</w:t>
      </w:r>
    </w:p>
    <w:p w:rsidR="00230CC9" w:rsidRDefault="00230CC9" w:rsidP="00DB4D5E">
      <w:pPr>
        <w:tabs>
          <w:tab w:val="center" w:pos="4680"/>
        </w:tabs>
        <w:suppressAutoHyphens/>
        <w:rPr>
          <w:rFonts w:ascii="Arial" w:hAnsi="Arial" w:cs="Arial"/>
          <w:szCs w:val="22"/>
        </w:rPr>
      </w:pPr>
    </w:p>
    <w:p w:rsidR="00230CC9" w:rsidRPr="004D7DD9" w:rsidRDefault="00230CC9" w:rsidP="00C969CF">
      <w:pPr>
        <w:tabs>
          <w:tab w:val="left" w:pos="-720"/>
          <w:tab w:val="left" w:pos="720"/>
        </w:tabs>
        <w:suppressAutoHyphens/>
        <w:rPr>
          <w:rFonts w:ascii="Arial" w:hAnsi="Arial" w:cs="Arial"/>
          <w:i/>
          <w:szCs w:val="22"/>
        </w:rPr>
      </w:pPr>
      <w:r w:rsidRPr="004D7DD9">
        <w:rPr>
          <w:rFonts w:ascii="Arial" w:hAnsi="Arial" w:cs="Arial"/>
          <w:i/>
          <w:szCs w:val="22"/>
        </w:rPr>
        <w:t>Title:</w:t>
      </w:r>
    </w:p>
    <w:p w:rsidR="00230CC9" w:rsidRPr="004D7DD9" w:rsidRDefault="00650FE8" w:rsidP="00C969CF">
      <w:pPr>
        <w:tabs>
          <w:tab w:val="left" w:pos="-720"/>
          <w:tab w:val="left" w:pos="720"/>
        </w:tabs>
        <w:suppressAutoHyphens/>
        <w:rPr>
          <w:rFonts w:ascii="Arial" w:hAnsi="Arial" w:cs="Arial"/>
          <w:szCs w:val="22"/>
        </w:rPr>
      </w:pPr>
      <w:r>
        <w:rPr>
          <w:rFonts w:ascii="Arial" w:hAnsi="Arial" w:cs="Arial"/>
          <w:szCs w:val="22"/>
        </w:rPr>
        <w:t>Measuring</w:t>
      </w:r>
      <w:r w:rsidR="00D751AE">
        <w:rPr>
          <w:rFonts w:ascii="Arial" w:hAnsi="Arial" w:cs="Arial"/>
          <w:szCs w:val="22"/>
        </w:rPr>
        <w:t xml:space="preserve">, </w:t>
      </w:r>
      <w:r w:rsidR="00FA6C9E">
        <w:rPr>
          <w:rFonts w:ascii="Arial" w:hAnsi="Arial" w:cs="Arial"/>
          <w:szCs w:val="22"/>
        </w:rPr>
        <w:t>General</w:t>
      </w:r>
    </w:p>
    <w:p w:rsidR="00230CC9" w:rsidRPr="004D7DD9" w:rsidRDefault="00230CC9" w:rsidP="00C969CF">
      <w:pPr>
        <w:tabs>
          <w:tab w:val="left" w:pos="-720"/>
        </w:tabs>
        <w:suppressAutoHyphens/>
        <w:rPr>
          <w:rFonts w:ascii="Arial" w:hAnsi="Arial" w:cs="Arial"/>
          <w:szCs w:val="22"/>
        </w:rPr>
      </w:pPr>
    </w:p>
    <w:p w:rsidR="00230CC9" w:rsidRPr="004D7DD9" w:rsidRDefault="00230CC9" w:rsidP="00C969CF">
      <w:pPr>
        <w:tabs>
          <w:tab w:val="left" w:pos="-720"/>
          <w:tab w:val="left" w:pos="720"/>
          <w:tab w:val="left" w:pos="1440"/>
        </w:tabs>
        <w:suppressAutoHyphens/>
        <w:rPr>
          <w:rFonts w:ascii="Arial" w:hAnsi="Arial" w:cs="Arial"/>
          <w:i/>
          <w:szCs w:val="22"/>
        </w:rPr>
      </w:pPr>
      <w:r w:rsidRPr="004D7DD9">
        <w:rPr>
          <w:rFonts w:ascii="Arial" w:hAnsi="Arial" w:cs="Arial"/>
          <w:i/>
          <w:szCs w:val="22"/>
        </w:rPr>
        <w:t>When Used:</w:t>
      </w:r>
    </w:p>
    <w:p w:rsidR="00230CC9" w:rsidRPr="004D7DD9" w:rsidRDefault="00230CC9" w:rsidP="00C969CF">
      <w:pPr>
        <w:tabs>
          <w:tab w:val="left" w:pos="-720"/>
          <w:tab w:val="left" w:pos="720"/>
          <w:tab w:val="left" w:pos="1440"/>
        </w:tabs>
        <w:suppressAutoHyphens/>
        <w:rPr>
          <w:rFonts w:ascii="Arial" w:hAnsi="Arial" w:cs="Arial"/>
          <w:szCs w:val="22"/>
        </w:rPr>
      </w:pPr>
      <w:proofErr w:type="gramStart"/>
      <w:r w:rsidRPr="004D7DD9">
        <w:rPr>
          <w:rFonts w:ascii="Arial" w:hAnsi="Arial" w:cs="Arial"/>
          <w:szCs w:val="22"/>
        </w:rPr>
        <w:t xml:space="preserve">For </w:t>
      </w:r>
      <w:r w:rsidR="00195AA4">
        <w:rPr>
          <w:rFonts w:ascii="Arial" w:hAnsi="Arial" w:cs="Arial"/>
          <w:szCs w:val="22"/>
        </w:rPr>
        <w:t>all rights</w:t>
      </w:r>
      <w:r w:rsidRPr="004D7DD9">
        <w:rPr>
          <w:rFonts w:ascii="Arial" w:hAnsi="Arial" w:cs="Arial"/>
          <w:szCs w:val="22"/>
        </w:rPr>
        <w:t>.</w:t>
      </w:r>
      <w:bookmarkStart w:id="0" w:name="_GoBack"/>
      <w:bookmarkEnd w:id="0"/>
      <w:proofErr w:type="gramEnd"/>
    </w:p>
    <w:p w:rsidR="00230CC9" w:rsidRDefault="00230CC9" w:rsidP="00C969CF">
      <w:pPr>
        <w:tabs>
          <w:tab w:val="left" w:pos="-720"/>
        </w:tabs>
        <w:suppressAutoHyphens/>
        <w:rPr>
          <w:rFonts w:ascii="Arial" w:hAnsi="Arial" w:cs="Arial"/>
          <w:szCs w:val="22"/>
        </w:rPr>
      </w:pPr>
    </w:p>
    <w:p w:rsidR="00195AA4" w:rsidRPr="00195AA4" w:rsidRDefault="00195AA4" w:rsidP="00195AA4">
      <w:pPr>
        <w:tabs>
          <w:tab w:val="left" w:pos="-720"/>
        </w:tabs>
        <w:suppressAutoHyphens/>
        <w:rPr>
          <w:rFonts w:ascii="Arial" w:hAnsi="Arial" w:cs="Arial"/>
          <w:i/>
          <w:szCs w:val="22"/>
        </w:rPr>
      </w:pPr>
      <w:r w:rsidRPr="00195AA4">
        <w:rPr>
          <w:rFonts w:ascii="Arial" w:hAnsi="Arial" w:cs="Arial"/>
          <w:i/>
          <w:szCs w:val="22"/>
        </w:rPr>
        <w:t>Background/Justification:</w:t>
      </w:r>
    </w:p>
    <w:p w:rsidR="00195AA4" w:rsidRPr="004D7DD9" w:rsidRDefault="00195AA4" w:rsidP="00195AA4">
      <w:pPr>
        <w:tabs>
          <w:tab w:val="left" w:pos="-720"/>
        </w:tabs>
        <w:suppressAutoHyphens/>
        <w:rPr>
          <w:rFonts w:ascii="Arial" w:hAnsi="Arial" w:cs="Arial"/>
          <w:szCs w:val="22"/>
        </w:rPr>
      </w:pPr>
      <w:r w:rsidRPr="00195AA4">
        <w:rPr>
          <w:rFonts w:ascii="Arial" w:hAnsi="Arial" w:cs="Arial"/>
          <w:szCs w:val="22"/>
        </w:rPr>
        <w:t>Wat. Code</w:t>
      </w:r>
      <w:r w:rsidR="00FD04EE">
        <w:rPr>
          <w:rFonts w:ascii="Arial" w:hAnsi="Arial" w:cs="Arial"/>
          <w:szCs w:val="22"/>
        </w:rPr>
        <w:t>,</w:t>
      </w:r>
      <w:r w:rsidRPr="00195AA4">
        <w:rPr>
          <w:rFonts w:ascii="Arial" w:hAnsi="Arial" w:cs="Arial"/>
          <w:szCs w:val="22"/>
        </w:rPr>
        <w:t xml:space="preserve"> § 1058</w:t>
      </w:r>
      <w:r w:rsidR="00FA6C9E">
        <w:rPr>
          <w:rFonts w:ascii="Arial" w:hAnsi="Arial" w:cs="Arial"/>
          <w:szCs w:val="22"/>
        </w:rPr>
        <w:t xml:space="preserve">; Cal. Code Regs., tit. </w:t>
      </w:r>
      <w:proofErr w:type="gramStart"/>
      <w:r w:rsidR="00FA6C9E">
        <w:rPr>
          <w:rFonts w:ascii="Arial" w:hAnsi="Arial" w:cs="Arial"/>
          <w:szCs w:val="22"/>
        </w:rPr>
        <w:t xml:space="preserve">23, </w:t>
      </w:r>
      <w:r w:rsidR="00FA6C9E" w:rsidRPr="00195AA4">
        <w:rPr>
          <w:rFonts w:ascii="Arial" w:hAnsi="Arial" w:cs="Arial"/>
          <w:szCs w:val="22"/>
        </w:rPr>
        <w:t>§</w:t>
      </w:r>
      <w:r w:rsidR="003114AE" w:rsidRPr="003114AE">
        <w:rPr>
          <w:rFonts w:ascii="Arial" w:hAnsi="Arial" w:cs="Arial"/>
          <w:szCs w:val="22"/>
        </w:rPr>
        <w:t>§</w:t>
      </w:r>
      <w:r w:rsidR="003114AE">
        <w:rPr>
          <w:rFonts w:ascii="Arial" w:hAnsi="Arial" w:cs="Arial"/>
          <w:szCs w:val="22"/>
        </w:rPr>
        <w:t xml:space="preserve"> 846,</w:t>
      </w:r>
      <w:r w:rsidR="00FA6C9E">
        <w:rPr>
          <w:rFonts w:ascii="Arial" w:hAnsi="Arial" w:cs="Arial"/>
          <w:szCs w:val="22"/>
        </w:rPr>
        <w:t xml:space="preserve"> </w:t>
      </w:r>
      <w:r w:rsidR="00CF1659">
        <w:rPr>
          <w:rFonts w:ascii="Arial" w:hAnsi="Arial" w:cs="Arial"/>
          <w:szCs w:val="22"/>
        </w:rPr>
        <w:t xml:space="preserve">847, </w:t>
      </w:r>
      <w:r w:rsidR="003114AE">
        <w:rPr>
          <w:rFonts w:ascii="Arial" w:hAnsi="Arial" w:cs="Arial"/>
          <w:szCs w:val="22"/>
        </w:rPr>
        <w:t xml:space="preserve">907 </w:t>
      </w:r>
      <w:r w:rsidR="00FA6C9E">
        <w:rPr>
          <w:rFonts w:ascii="Arial" w:hAnsi="Arial" w:cs="Arial"/>
          <w:szCs w:val="22"/>
        </w:rPr>
        <w:t>et seq.</w:t>
      </w:r>
      <w:proofErr w:type="gramEnd"/>
    </w:p>
    <w:p w:rsidR="00230CC9" w:rsidRDefault="00230CC9" w:rsidP="00195AA4">
      <w:pPr>
        <w:tabs>
          <w:tab w:val="center" w:pos="-1260"/>
        </w:tabs>
        <w:suppressAutoHyphens/>
        <w:rPr>
          <w:rFonts w:ascii="Arial" w:hAnsi="Arial" w:cs="Arial"/>
          <w:szCs w:val="22"/>
        </w:rPr>
      </w:pPr>
    </w:p>
    <w:p w:rsidR="00230CC9" w:rsidRPr="00A019B9" w:rsidRDefault="00C337F0" w:rsidP="00A019B9">
      <w:pPr>
        <w:tabs>
          <w:tab w:val="center" w:pos="4680"/>
        </w:tabs>
        <w:suppressAutoHyphens/>
        <w:jc w:val="center"/>
        <w:rPr>
          <w:rFonts w:ascii="Arial" w:hAnsi="Arial" w:cs="Arial"/>
          <w:szCs w:val="22"/>
        </w:rPr>
      </w:pPr>
      <w:r>
        <w:rPr>
          <w:rFonts w:ascii="Arial" w:hAnsi="Arial" w:cs="Arial"/>
          <w:szCs w:val="22"/>
        </w:rPr>
        <w:t>TERM</w:t>
      </w:r>
    </w:p>
    <w:p w:rsidR="00230CC9" w:rsidRPr="00D751AE" w:rsidRDefault="00230CC9" w:rsidP="00A019B9">
      <w:pPr>
        <w:tabs>
          <w:tab w:val="left" w:pos="-720"/>
        </w:tabs>
        <w:suppressAutoHyphens/>
        <w:rPr>
          <w:rFonts w:ascii="Arial" w:hAnsi="Arial" w:cs="Arial"/>
          <w:sz w:val="20"/>
        </w:rPr>
      </w:pPr>
    </w:p>
    <w:p w:rsidR="007859FE" w:rsidRPr="00060E88" w:rsidRDefault="00100E39" w:rsidP="007859FE">
      <w:pPr>
        <w:rPr>
          <w:rFonts w:ascii="Arial" w:eastAsia="Calibri" w:hAnsi="Arial"/>
          <w:sz w:val="20"/>
        </w:rPr>
      </w:pPr>
      <w:r>
        <w:rPr>
          <w:rFonts w:ascii="Arial" w:eastAsia="Calibri" w:hAnsi="Arial"/>
          <w:sz w:val="20"/>
        </w:rPr>
        <w:t>R</w:t>
      </w:r>
      <w:r w:rsidR="00D751AE" w:rsidRPr="00D751AE">
        <w:rPr>
          <w:rFonts w:ascii="Arial" w:eastAsia="Calibri" w:hAnsi="Arial"/>
          <w:sz w:val="20"/>
        </w:rPr>
        <w:t xml:space="preserve">ight holder </w:t>
      </w:r>
      <w:r>
        <w:rPr>
          <w:rFonts w:ascii="Arial" w:eastAsia="Calibri" w:hAnsi="Arial"/>
          <w:sz w:val="20"/>
        </w:rPr>
        <w:t xml:space="preserve">shall </w:t>
      </w:r>
      <w:r w:rsidR="0076348E">
        <w:rPr>
          <w:rFonts w:ascii="Arial" w:eastAsia="Calibri" w:hAnsi="Arial"/>
          <w:sz w:val="20"/>
        </w:rPr>
        <w:t>compl</w:t>
      </w:r>
      <w:r>
        <w:rPr>
          <w:rFonts w:ascii="Arial" w:eastAsia="Calibri" w:hAnsi="Arial"/>
          <w:sz w:val="20"/>
        </w:rPr>
        <w:t>y</w:t>
      </w:r>
      <w:r w:rsidR="0076348E">
        <w:rPr>
          <w:rFonts w:ascii="Arial" w:eastAsia="Calibri" w:hAnsi="Arial"/>
          <w:sz w:val="20"/>
        </w:rPr>
        <w:t xml:space="preserve"> with the measuring and monitoring requirements as specified in the </w:t>
      </w:r>
      <w:r w:rsidR="00A52418">
        <w:rPr>
          <w:rFonts w:ascii="Arial" w:eastAsia="Calibri" w:hAnsi="Arial"/>
          <w:sz w:val="20"/>
        </w:rPr>
        <w:t xml:space="preserve">terms </w:t>
      </w:r>
      <w:r w:rsidR="0076348E">
        <w:rPr>
          <w:rFonts w:ascii="Arial" w:eastAsia="Calibri" w:hAnsi="Arial"/>
          <w:sz w:val="20"/>
        </w:rPr>
        <w:t>of this right or any reporting requirements by statute, order, policy, regulation, decision, judgment or probationary designation.  The more stringent requirement shall control in each instance where there is a conflict or inconsistency between the requirements.</w:t>
      </w:r>
      <w:r w:rsidR="00BF6693">
        <w:rPr>
          <w:rFonts w:ascii="Arial" w:eastAsia="Calibri" w:hAnsi="Arial"/>
          <w:sz w:val="20"/>
        </w:rPr>
        <w:t xml:space="preserve"> </w:t>
      </w:r>
      <w:r w:rsidR="0076348E" w:rsidRPr="00060E88">
        <w:rPr>
          <w:rFonts w:ascii="Arial" w:eastAsia="Calibri" w:hAnsi="Arial"/>
          <w:sz w:val="20"/>
        </w:rPr>
        <w:t xml:space="preserve">Right holder shall comply with the measuring and monitoring requirements of chapter 2.8, title 23, California Code of </w:t>
      </w:r>
      <w:r w:rsidR="0076348E">
        <w:rPr>
          <w:rFonts w:ascii="Arial" w:eastAsia="Calibri" w:hAnsi="Arial"/>
          <w:sz w:val="20"/>
        </w:rPr>
        <w:t>Reg</w:t>
      </w:r>
      <w:r w:rsidR="0076348E" w:rsidRPr="00060E88">
        <w:rPr>
          <w:rFonts w:ascii="Arial" w:eastAsia="Calibri" w:hAnsi="Arial"/>
          <w:sz w:val="20"/>
        </w:rPr>
        <w:t>ulations.</w:t>
      </w:r>
      <w:r w:rsidR="00CF1659">
        <w:rPr>
          <w:rFonts w:ascii="Arial" w:eastAsia="Calibri" w:hAnsi="Arial"/>
          <w:sz w:val="20"/>
        </w:rPr>
        <w:t xml:space="preserve"> </w:t>
      </w:r>
      <w:r w:rsidR="007859FE" w:rsidRPr="00060E88">
        <w:rPr>
          <w:rFonts w:ascii="Arial" w:eastAsia="Calibri" w:hAnsi="Arial"/>
          <w:i/>
          <w:color w:val="FF0000"/>
          <w:sz w:val="20"/>
        </w:rPr>
        <w:t>For water rights subject to the North Coast Instream Flow Policy, include this sentence:</w:t>
      </w:r>
      <w:r w:rsidR="00CF1659">
        <w:rPr>
          <w:rFonts w:ascii="Arial" w:eastAsia="Calibri" w:hAnsi="Arial"/>
          <w:sz w:val="20"/>
        </w:rPr>
        <w:t xml:space="preserve"> </w:t>
      </w:r>
      <w:r w:rsidR="007859FE" w:rsidRPr="00060E88">
        <w:rPr>
          <w:rFonts w:ascii="Arial" w:eastAsia="Calibri" w:hAnsi="Arial"/>
          <w:sz w:val="20"/>
        </w:rPr>
        <w:t xml:space="preserve">Right holder shall comply with the measuring and monitoring requirements of the State Water Board’s Policy for Maintaining Instream Flows in Northern California Coastal Streams </w:t>
      </w:r>
      <w:r w:rsidR="007859FE" w:rsidRPr="00060E88">
        <w:rPr>
          <w:rFonts w:ascii="Arial" w:eastAsia="Calibri" w:hAnsi="Arial"/>
          <w:color w:val="FF0000"/>
          <w:sz w:val="20"/>
        </w:rPr>
        <w:t>as adopted October 22, 2013</w:t>
      </w:r>
      <w:r w:rsidR="007859FE" w:rsidRPr="00060E88">
        <w:rPr>
          <w:rFonts w:ascii="Arial" w:eastAsia="Calibri" w:hAnsi="Arial"/>
          <w:sz w:val="20"/>
        </w:rPr>
        <w:t>*, including but not limited to monitoring of diversions at time intervals of</w:t>
      </w:r>
      <w:r w:rsidR="007859FE" w:rsidRPr="00060E88">
        <w:rPr>
          <w:rFonts w:ascii="Arial" w:eastAsia="Calibri" w:hAnsi="Arial"/>
          <w:color w:val="FF0000"/>
          <w:sz w:val="20"/>
        </w:rPr>
        <w:t xml:space="preserve"> one hour or less</w:t>
      </w:r>
      <w:r w:rsidR="007859FE" w:rsidRPr="00060E88">
        <w:rPr>
          <w:rFonts w:ascii="Arial" w:eastAsia="Calibri" w:hAnsi="Arial"/>
          <w:sz w:val="20"/>
        </w:rPr>
        <w:t>**.</w:t>
      </w:r>
    </w:p>
    <w:p w:rsidR="00D751AE" w:rsidRPr="00060E88" w:rsidRDefault="0076348E" w:rsidP="00D751AE">
      <w:pPr>
        <w:rPr>
          <w:rFonts w:ascii="Arial" w:eastAsia="Calibri" w:hAnsi="Arial"/>
          <w:sz w:val="20"/>
        </w:rPr>
      </w:pPr>
      <w:r w:rsidRPr="00060E88">
        <w:rPr>
          <w:rFonts w:ascii="Arial" w:eastAsia="Calibri" w:hAnsi="Arial"/>
          <w:sz w:val="20"/>
        </w:rPr>
        <w:t xml:space="preserve"> </w:t>
      </w:r>
    </w:p>
    <w:p w:rsidR="00357903" w:rsidRDefault="00357903" w:rsidP="00060E88">
      <w:pPr>
        <w:rPr>
          <w:rFonts w:ascii="Arial" w:eastAsia="Calibri" w:hAnsi="Arial"/>
          <w:sz w:val="20"/>
        </w:rPr>
      </w:pPr>
    </w:p>
    <w:p w:rsidR="00060E88" w:rsidRPr="00060E88" w:rsidRDefault="004650D8" w:rsidP="00060E88">
      <w:pPr>
        <w:jc w:val="right"/>
        <w:rPr>
          <w:rFonts w:ascii="Arial" w:eastAsia="Calibri" w:hAnsi="Arial"/>
          <w:sz w:val="20"/>
        </w:rPr>
      </w:pPr>
      <w:r>
        <w:rPr>
          <w:rFonts w:ascii="Arial" w:eastAsia="Calibri" w:hAnsi="Arial"/>
          <w:sz w:val="20"/>
        </w:rPr>
        <w:t>(</w:t>
      </w:r>
      <w:proofErr w:type="gramStart"/>
      <w:r w:rsidRPr="004650D8">
        <w:rPr>
          <w:rFonts w:ascii="Arial" w:eastAsia="Calibri" w:hAnsi="Arial"/>
          <w:color w:val="FF0000"/>
          <w:sz w:val="20"/>
        </w:rPr>
        <w:t>term</w:t>
      </w:r>
      <w:proofErr w:type="gramEnd"/>
      <w:r w:rsidRPr="004650D8">
        <w:rPr>
          <w:rFonts w:ascii="Arial" w:eastAsia="Calibri" w:hAnsi="Arial"/>
          <w:color w:val="FF0000"/>
          <w:sz w:val="20"/>
        </w:rPr>
        <w:t xml:space="preserve"> code</w:t>
      </w:r>
      <w:r w:rsidR="00060E88">
        <w:rPr>
          <w:rFonts w:ascii="Arial" w:eastAsia="Calibri" w:hAnsi="Arial"/>
          <w:sz w:val="20"/>
        </w:rPr>
        <w:t>***</w:t>
      </w:r>
      <w:r>
        <w:rPr>
          <w:rFonts w:ascii="Arial" w:eastAsia="Calibri" w:hAnsi="Arial"/>
          <w:sz w:val="20"/>
        </w:rPr>
        <w:t>)</w:t>
      </w:r>
    </w:p>
    <w:p w:rsidR="00C337F0" w:rsidRPr="00D751AE" w:rsidRDefault="00C337F0" w:rsidP="00D751AE">
      <w:pPr>
        <w:jc w:val="right"/>
        <w:rPr>
          <w:rFonts w:ascii="Arial" w:eastAsia="Calibri" w:hAnsi="Arial"/>
          <w:sz w:val="20"/>
        </w:rPr>
      </w:pPr>
    </w:p>
    <w:p w:rsidR="007859FE" w:rsidRDefault="007859FE" w:rsidP="007859FE">
      <w:pPr>
        <w:tabs>
          <w:tab w:val="left" w:pos="-720"/>
          <w:tab w:val="left" w:pos="0"/>
          <w:tab w:val="left" w:pos="720"/>
        </w:tabs>
        <w:suppressAutoHyphens/>
        <w:rPr>
          <w:rFonts w:ascii="Arial" w:hAnsi="Arial" w:cs="Arial"/>
          <w:sz w:val="20"/>
        </w:rPr>
      </w:pPr>
      <w:r>
        <w:rPr>
          <w:rFonts w:ascii="Arial" w:hAnsi="Arial" w:cs="Arial"/>
          <w:sz w:val="20"/>
        </w:rPr>
        <w:t>*The Policy versioning should be updated as needed to reflect the applicable North Coast Instream Flow Policy version.</w:t>
      </w:r>
    </w:p>
    <w:p w:rsidR="007859FE" w:rsidRDefault="007859FE" w:rsidP="007859FE">
      <w:pPr>
        <w:tabs>
          <w:tab w:val="left" w:pos="-720"/>
          <w:tab w:val="left" w:pos="0"/>
          <w:tab w:val="left" w:pos="720"/>
        </w:tabs>
        <w:suppressAutoHyphens/>
        <w:rPr>
          <w:rFonts w:ascii="Arial" w:hAnsi="Arial" w:cs="Arial"/>
          <w:sz w:val="20"/>
        </w:rPr>
      </w:pPr>
      <w:r>
        <w:rPr>
          <w:rFonts w:ascii="Arial" w:hAnsi="Arial" w:cs="Arial"/>
          <w:sz w:val="20"/>
        </w:rPr>
        <w:t>**The Policy requires monitoring of diversions at time intervals of one hour or less unless an exception is granted, in which case this portion should be updated accordingly.</w:t>
      </w:r>
    </w:p>
    <w:p w:rsidR="003E4EF7" w:rsidRDefault="003E4EF7" w:rsidP="007859FE">
      <w:pPr>
        <w:tabs>
          <w:tab w:val="left" w:pos="-720"/>
          <w:tab w:val="left" w:pos="0"/>
          <w:tab w:val="left" w:pos="720"/>
        </w:tabs>
        <w:suppressAutoHyphens/>
        <w:rPr>
          <w:rFonts w:ascii="Arial" w:hAnsi="Arial" w:cs="Arial"/>
          <w:sz w:val="20"/>
        </w:rPr>
      </w:pPr>
      <w:r>
        <w:rPr>
          <w:rFonts w:ascii="Arial" w:hAnsi="Arial" w:cs="Arial"/>
          <w:sz w:val="20"/>
        </w:rPr>
        <w:t xml:space="preserve">***This term </w:t>
      </w:r>
      <w:r w:rsidR="00CF1659">
        <w:rPr>
          <w:rFonts w:ascii="Arial" w:hAnsi="Arial" w:cs="Arial"/>
          <w:sz w:val="20"/>
        </w:rPr>
        <w:t>replaces</w:t>
      </w:r>
      <w:r w:rsidR="002B77EC">
        <w:rPr>
          <w:rFonts w:ascii="Arial" w:hAnsi="Arial" w:cs="Arial"/>
          <w:sz w:val="20"/>
        </w:rPr>
        <w:t xml:space="preserve"> </w:t>
      </w:r>
      <w:r w:rsidR="00F254E9">
        <w:rPr>
          <w:rFonts w:ascii="Arial" w:hAnsi="Arial" w:cs="Arial"/>
          <w:sz w:val="20"/>
        </w:rPr>
        <w:t xml:space="preserve">five </w:t>
      </w:r>
      <w:r w:rsidR="002B77EC">
        <w:rPr>
          <w:rFonts w:ascii="Arial" w:hAnsi="Arial" w:cs="Arial"/>
          <w:sz w:val="20"/>
        </w:rPr>
        <w:t xml:space="preserve">separate terms that address general measurement and monitoring requirements. Therefore, for the purpose of maintaining continuity with previously used term coding, </w:t>
      </w:r>
      <w:r w:rsidR="001645B2">
        <w:rPr>
          <w:rFonts w:ascii="Arial" w:hAnsi="Arial" w:cs="Arial"/>
          <w:sz w:val="20"/>
        </w:rPr>
        <w:t>this term may include more than one code depending on the methods of diversion and storage associated with the right.  Select all term codes (listed below) for this term that are relevant to the right:</w:t>
      </w:r>
    </w:p>
    <w:p w:rsidR="001645B2" w:rsidRDefault="001645B2" w:rsidP="001645B2">
      <w:pPr>
        <w:numPr>
          <w:ilvl w:val="0"/>
          <w:numId w:val="5"/>
        </w:numPr>
        <w:tabs>
          <w:tab w:val="left" w:pos="-720"/>
          <w:tab w:val="left" w:pos="0"/>
          <w:tab w:val="left" w:pos="720"/>
        </w:tabs>
        <w:suppressAutoHyphens/>
        <w:rPr>
          <w:rFonts w:ascii="Arial" w:hAnsi="Arial" w:cs="Arial"/>
          <w:sz w:val="20"/>
        </w:rPr>
      </w:pPr>
      <w:r w:rsidRPr="001645B2">
        <w:rPr>
          <w:rFonts w:ascii="Arial" w:hAnsi="Arial" w:cs="Arial"/>
          <w:sz w:val="20"/>
        </w:rPr>
        <w:t>For direct diversion, insert code 000000R</w:t>
      </w:r>
    </w:p>
    <w:p w:rsidR="001645B2" w:rsidRPr="001645B2" w:rsidRDefault="001645B2" w:rsidP="001645B2">
      <w:pPr>
        <w:numPr>
          <w:ilvl w:val="0"/>
          <w:numId w:val="5"/>
        </w:numPr>
        <w:tabs>
          <w:tab w:val="left" w:pos="-720"/>
          <w:tab w:val="left" w:pos="0"/>
          <w:tab w:val="left" w:pos="720"/>
        </w:tabs>
        <w:suppressAutoHyphens/>
        <w:rPr>
          <w:rFonts w:ascii="Arial" w:hAnsi="Arial" w:cs="Arial"/>
          <w:sz w:val="20"/>
        </w:rPr>
      </w:pPr>
      <w:r w:rsidRPr="001645B2">
        <w:rPr>
          <w:rFonts w:ascii="Arial" w:hAnsi="Arial" w:cs="Arial"/>
          <w:sz w:val="20"/>
        </w:rPr>
        <w:t xml:space="preserve">For diversion to </w:t>
      </w:r>
      <w:r>
        <w:rPr>
          <w:rFonts w:ascii="Arial" w:hAnsi="Arial" w:cs="Arial"/>
          <w:sz w:val="20"/>
        </w:rPr>
        <w:t xml:space="preserve">onstream storage, insert code </w:t>
      </w:r>
      <w:r w:rsidRPr="001645B2">
        <w:rPr>
          <w:rFonts w:ascii="Arial" w:hAnsi="Arial" w:cs="Arial"/>
          <w:sz w:val="20"/>
        </w:rPr>
        <w:t>0000052</w:t>
      </w:r>
    </w:p>
    <w:p w:rsidR="001645B2" w:rsidRPr="001645B2" w:rsidRDefault="001645B2" w:rsidP="001645B2">
      <w:pPr>
        <w:numPr>
          <w:ilvl w:val="0"/>
          <w:numId w:val="5"/>
        </w:numPr>
        <w:tabs>
          <w:tab w:val="left" w:pos="-720"/>
          <w:tab w:val="left" w:pos="0"/>
          <w:tab w:val="left" w:pos="720"/>
        </w:tabs>
        <w:suppressAutoHyphens/>
        <w:rPr>
          <w:rFonts w:ascii="Arial" w:hAnsi="Arial" w:cs="Arial"/>
          <w:sz w:val="20"/>
        </w:rPr>
      </w:pPr>
      <w:r>
        <w:rPr>
          <w:rFonts w:ascii="Arial" w:hAnsi="Arial" w:cs="Arial"/>
          <w:sz w:val="20"/>
        </w:rPr>
        <w:t xml:space="preserve">For diversion to offstream storage, </w:t>
      </w:r>
      <w:r w:rsidRPr="001645B2">
        <w:rPr>
          <w:rFonts w:ascii="Arial" w:hAnsi="Arial" w:cs="Arial"/>
          <w:sz w:val="20"/>
        </w:rPr>
        <w:t xml:space="preserve">not </w:t>
      </w:r>
      <w:r>
        <w:rPr>
          <w:rFonts w:ascii="Arial" w:hAnsi="Arial" w:cs="Arial"/>
          <w:sz w:val="20"/>
        </w:rPr>
        <w:t xml:space="preserve">including </w:t>
      </w:r>
      <w:r w:rsidRPr="001645B2">
        <w:rPr>
          <w:rFonts w:ascii="Arial" w:hAnsi="Arial" w:cs="Arial"/>
          <w:sz w:val="20"/>
        </w:rPr>
        <w:t>underground</w:t>
      </w:r>
      <w:r>
        <w:rPr>
          <w:rFonts w:ascii="Arial" w:hAnsi="Arial" w:cs="Arial"/>
          <w:sz w:val="20"/>
        </w:rPr>
        <w:t xml:space="preserve"> storage, insert code </w:t>
      </w:r>
      <w:r w:rsidRPr="001645B2">
        <w:rPr>
          <w:rFonts w:ascii="Arial" w:hAnsi="Arial" w:cs="Arial"/>
          <w:sz w:val="20"/>
        </w:rPr>
        <w:t>0060046</w:t>
      </w:r>
    </w:p>
    <w:p w:rsidR="001645B2" w:rsidRDefault="001645B2" w:rsidP="001645B2">
      <w:pPr>
        <w:numPr>
          <w:ilvl w:val="0"/>
          <w:numId w:val="5"/>
        </w:numPr>
        <w:tabs>
          <w:tab w:val="left" w:pos="-720"/>
          <w:tab w:val="left" w:pos="0"/>
          <w:tab w:val="left" w:pos="720"/>
        </w:tabs>
        <w:suppressAutoHyphens/>
        <w:rPr>
          <w:rFonts w:ascii="Arial" w:hAnsi="Arial" w:cs="Arial"/>
          <w:sz w:val="20"/>
        </w:rPr>
      </w:pPr>
      <w:r>
        <w:rPr>
          <w:rFonts w:ascii="Arial" w:hAnsi="Arial" w:cs="Arial"/>
          <w:sz w:val="20"/>
        </w:rPr>
        <w:t>For diversion to offstream storage, underground storage only, insert code 0080117</w:t>
      </w:r>
    </w:p>
    <w:p w:rsidR="00CF1659" w:rsidRPr="001645B2" w:rsidRDefault="00CF1659" w:rsidP="001645B2">
      <w:pPr>
        <w:numPr>
          <w:ilvl w:val="0"/>
          <w:numId w:val="5"/>
        </w:numPr>
        <w:tabs>
          <w:tab w:val="left" w:pos="-720"/>
          <w:tab w:val="left" w:pos="0"/>
          <w:tab w:val="left" w:pos="720"/>
        </w:tabs>
        <w:suppressAutoHyphens/>
        <w:rPr>
          <w:rFonts w:ascii="Arial" w:hAnsi="Arial" w:cs="Arial"/>
          <w:sz w:val="20"/>
        </w:rPr>
      </w:pPr>
      <w:r>
        <w:rPr>
          <w:rFonts w:ascii="Arial" w:hAnsi="Arial" w:cs="Arial"/>
          <w:sz w:val="20"/>
        </w:rPr>
        <w:t xml:space="preserve">Do not use term code </w:t>
      </w:r>
      <w:r w:rsidRPr="006D3AD2">
        <w:rPr>
          <w:rFonts w:ascii="Arial" w:hAnsi="Arial" w:cs="Arial"/>
          <w:color w:val="000000"/>
          <w:sz w:val="20"/>
        </w:rPr>
        <w:t>0100047</w:t>
      </w:r>
    </w:p>
    <w:sectPr w:rsidR="00CF1659" w:rsidRPr="001645B2" w:rsidSect="00A019B9">
      <w:footerReference w:type="default" r:id="rId9"/>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526" w:rsidRDefault="006A6526" w:rsidP="00EC4F3C">
      <w:r>
        <w:separator/>
      </w:r>
    </w:p>
  </w:endnote>
  <w:endnote w:type="continuationSeparator" w:id="0">
    <w:p w:rsidR="006A6526" w:rsidRDefault="006A6526" w:rsidP="00EC4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915"/>
      <w:gridCol w:w="1915"/>
      <w:gridCol w:w="1915"/>
      <w:gridCol w:w="1915"/>
      <w:gridCol w:w="1916"/>
    </w:tblGrid>
    <w:tr w:rsidR="00CF1659" w:rsidRPr="00CD132C" w:rsidTr="004E5A65">
      <w:trPr>
        <w:trHeight w:val="473"/>
      </w:trPr>
      <w:tc>
        <w:tcPr>
          <w:tcW w:w="1915" w:type="dxa"/>
          <w:shd w:val="clear" w:color="auto" w:fill="FFFFFF"/>
        </w:tcPr>
        <w:p w:rsidR="00CF1659" w:rsidRPr="00CD132C" w:rsidRDefault="00CF1659" w:rsidP="004E5A65">
          <w:pPr>
            <w:rPr>
              <w:rFonts w:ascii="Arial" w:hAnsi="Arial"/>
              <w:b/>
              <w:szCs w:val="24"/>
            </w:rPr>
          </w:pPr>
          <w:r w:rsidRPr="00CD132C">
            <w:rPr>
              <w:rFonts w:ascii="Arial" w:hAnsi="Arial"/>
              <w:b/>
              <w:szCs w:val="24"/>
            </w:rPr>
            <w:t>SURNAME</w:t>
          </w:r>
        </w:p>
        <w:p w:rsidR="00CF1659" w:rsidRPr="00CD132C" w:rsidRDefault="00CF1659" w:rsidP="004E5A65">
          <w:pPr>
            <w:rPr>
              <w:rFonts w:ascii="Arial" w:hAnsi="Arial"/>
              <w:sz w:val="16"/>
              <w:szCs w:val="16"/>
            </w:rPr>
          </w:pPr>
          <w:r w:rsidRPr="00CD132C">
            <w:rPr>
              <w:rFonts w:ascii="Arial" w:hAnsi="Arial"/>
              <w:sz w:val="16"/>
              <w:szCs w:val="16"/>
            </w:rPr>
            <w:t>DWR</w:t>
          </w:r>
        </w:p>
      </w:tc>
      <w:tc>
        <w:tcPr>
          <w:tcW w:w="1915" w:type="dxa"/>
          <w:shd w:val="clear" w:color="auto" w:fill="FFFFFF"/>
        </w:tcPr>
        <w:p w:rsidR="00CF1659" w:rsidRPr="00CD132C" w:rsidRDefault="00CF1659" w:rsidP="004E5A65">
          <w:pPr>
            <w:rPr>
              <w:rFonts w:ascii="Arial" w:hAnsi="Arial"/>
              <w:szCs w:val="24"/>
            </w:rPr>
          </w:pPr>
        </w:p>
      </w:tc>
      <w:tc>
        <w:tcPr>
          <w:tcW w:w="1915" w:type="dxa"/>
          <w:shd w:val="clear" w:color="auto" w:fill="FFFFFF"/>
        </w:tcPr>
        <w:p w:rsidR="00CF1659" w:rsidRPr="00CD132C" w:rsidRDefault="00CF1659" w:rsidP="004E5A65">
          <w:pPr>
            <w:rPr>
              <w:rFonts w:ascii="Arial" w:hAnsi="Arial"/>
              <w:szCs w:val="24"/>
            </w:rPr>
          </w:pPr>
        </w:p>
      </w:tc>
      <w:tc>
        <w:tcPr>
          <w:tcW w:w="1915" w:type="dxa"/>
          <w:shd w:val="clear" w:color="auto" w:fill="FFFFFF"/>
        </w:tcPr>
        <w:p w:rsidR="00CF1659" w:rsidRPr="00CD132C" w:rsidRDefault="00CF1659" w:rsidP="004E5A65">
          <w:pPr>
            <w:rPr>
              <w:rFonts w:ascii="Arial" w:hAnsi="Arial"/>
              <w:szCs w:val="24"/>
            </w:rPr>
          </w:pPr>
        </w:p>
      </w:tc>
      <w:tc>
        <w:tcPr>
          <w:tcW w:w="1916" w:type="dxa"/>
          <w:shd w:val="clear" w:color="auto" w:fill="FFFFFF"/>
        </w:tcPr>
        <w:p w:rsidR="00CF1659" w:rsidRPr="00CD132C" w:rsidRDefault="00CF1659" w:rsidP="004E5A65">
          <w:pPr>
            <w:rPr>
              <w:rFonts w:ascii="Arial" w:hAnsi="Arial"/>
              <w:szCs w:val="24"/>
            </w:rPr>
          </w:pPr>
        </w:p>
      </w:tc>
    </w:tr>
  </w:tbl>
  <w:p w:rsidR="00EC4F3C" w:rsidRDefault="00EC4F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526" w:rsidRDefault="006A6526" w:rsidP="00EC4F3C">
      <w:r>
        <w:separator/>
      </w:r>
    </w:p>
  </w:footnote>
  <w:footnote w:type="continuationSeparator" w:id="0">
    <w:p w:rsidR="006A6526" w:rsidRDefault="006A6526" w:rsidP="00EC4F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566A8150"/>
    <w:lvl w:ilvl="0">
      <w:start w:val="1"/>
      <w:numFmt w:val="bullet"/>
      <w:pStyle w:val="ListBullet5"/>
      <w:lvlText w:val=""/>
      <w:lvlJc w:val="left"/>
      <w:pPr>
        <w:tabs>
          <w:tab w:val="num" w:pos="1800"/>
        </w:tabs>
        <w:ind w:left="1800" w:hanging="360"/>
      </w:pPr>
      <w:rPr>
        <w:rFonts w:ascii="Symbol" w:hAnsi="Symbol" w:hint="default"/>
      </w:rPr>
    </w:lvl>
  </w:abstractNum>
  <w:abstractNum w:abstractNumId="1">
    <w:nsid w:val="081E0EAB"/>
    <w:multiLevelType w:val="hybridMultilevel"/>
    <w:tmpl w:val="4822C8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0F0A93"/>
    <w:multiLevelType w:val="hybridMultilevel"/>
    <w:tmpl w:val="C6A06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A8688A"/>
    <w:multiLevelType w:val="singleLevel"/>
    <w:tmpl w:val="DD9C6542"/>
    <w:lvl w:ilvl="0">
      <w:start w:val="1"/>
      <w:numFmt w:val="upperLetter"/>
      <w:lvlText w:val="%1."/>
      <w:lvlJc w:val="left"/>
      <w:pPr>
        <w:tabs>
          <w:tab w:val="num" w:pos="540"/>
        </w:tabs>
        <w:ind w:left="540" w:hanging="540"/>
      </w:pPr>
      <w:rPr>
        <w:rFonts w:hint="default"/>
        <w:b w:val="0"/>
      </w:rPr>
    </w:lvl>
  </w:abstractNum>
  <w:abstractNum w:abstractNumId="4">
    <w:nsid w:val="75225925"/>
    <w:multiLevelType w:val="hybridMultilevel"/>
    <w:tmpl w:val="7EFCFD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534"/>
    <w:rsid w:val="0000256F"/>
    <w:rsid w:val="000138F1"/>
    <w:rsid w:val="00060E88"/>
    <w:rsid w:val="00070A3B"/>
    <w:rsid w:val="000730B7"/>
    <w:rsid w:val="000974FB"/>
    <w:rsid w:val="00100E39"/>
    <w:rsid w:val="00105446"/>
    <w:rsid w:val="001645B2"/>
    <w:rsid w:val="00193D55"/>
    <w:rsid w:val="00195AA4"/>
    <w:rsid w:val="001A7C76"/>
    <w:rsid w:val="001B4590"/>
    <w:rsid w:val="001E40B4"/>
    <w:rsid w:val="00227C02"/>
    <w:rsid w:val="00230CC9"/>
    <w:rsid w:val="0027161D"/>
    <w:rsid w:val="00276AF4"/>
    <w:rsid w:val="002B4099"/>
    <w:rsid w:val="002B77EC"/>
    <w:rsid w:val="003114AE"/>
    <w:rsid w:val="00357903"/>
    <w:rsid w:val="003E4EF7"/>
    <w:rsid w:val="00454142"/>
    <w:rsid w:val="00463CD6"/>
    <w:rsid w:val="004650D8"/>
    <w:rsid w:val="004A361D"/>
    <w:rsid w:val="004D7DD9"/>
    <w:rsid w:val="00526DEC"/>
    <w:rsid w:val="00533F8E"/>
    <w:rsid w:val="00536F98"/>
    <w:rsid w:val="00560A68"/>
    <w:rsid w:val="005A75C3"/>
    <w:rsid w:val="005B4BD4"/>
    <w:rsid w:val="00650FE8"/>
    <w:rsid w:val="006A6526"/>
    <w:rsid w:val="006D0AE0"/>
    <w:rsid w:val="00756661"/>
    <w:rsid w:val="0076348E"/>
    <w:rsid w:val="007859FE"/>
    <w:rsid w:val="007D2299"/>
    <w:rsid w:val="008254C2"/>
    <w:rsid w:val="00855A62"/>
    <w:rsid w:val="00881A27"/>
    <w:rsid w:val="008A201E"/>
    <w:rsid w:val="009424B9"/>
    <w:rsid w:val="009C02C5"/>
    <w:rsid w:val="009F76CE"/>
    <w:rsid w:val="00A019B9"/>
    <w:rsid w:val="00A2557E"/>
    <w:rsid w:val="00A362FE"/>
    <w:rsid w:val="00A52418"/>
    <w:rsid w:val="00AA3A46"/>
    <w:rsid w:val="00B313B0"/>
    <w:rsid w:val="00BD1433"/>
    <w:rsid w:val="00BF6693"/>
    <w:rsid w:val="00C337F0"/>
    <w:rsid w:val="00C52922"/>
    <w:rsid w:val="00C53A09"/>
    <w:rsid w:val="00C73EA1"/>
    <w:rsid w:val="00C90EEF"/>
    <w:rsid w:val="00C969CF"/>
    <w:rsid w:val="00CD2B29"/>
    <w:rsid w:val="00CF1659"/>
    <w:rsid w:val="00CF3C68"/>
    <w:rsid w:val="00D751AE"/>
    <w:rsid w:val="00DB4D5E"/>
    <w:rsid w:val="00DF2461"/>
    <w:rsid w:val="00E00471"/>
    <w:rsid w:val="00E2336D"/>
    <w:rsid w:val="00EC4F3C"/>
    <w:rsid w:val="00F254E9"/>
    <w:rsid w:val="00F45534"/>
    <w:rsid w:val="00F61194"/>
    <w:rsid w:val="00FA6C9E"/>
    <w:rsid w:val="00FD0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w:hAnsi="Courie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5">
    <w:name w:val="List Bullet 5"/>
    <w:basedOn w:val="Normal"/>
    <w:autoRedefine/>
    <w:uiPriority w:val="99"/>
    <w:pPr>
      <w:numPr>
        <w:numId w:val="2"/>
      </w:numPr>
    </w:pPr>
    <w:rPr>
      <w:rFonts w:ascii="Courier New" w:hAnsi="Courier New"/>
    </w:rPr>
  </w:style>
  <w:style w:type="paragraph" w:styleId="BalloonText">
    <w:name w:val="Balloon Text"/>
    <w:basedOn w:val="Normal"/>
    <w:link w:val="BalloonTextChar"/>
    <w:uiPriority w:val="99"/>
    <w:semiHidden/>
    <w:rsid w:val="00A019B9"/>
    <w:rPr>
      <w:rFonts w:ascii="Tahoma" w:hAnsi="Tahoma" w:cs="Tahoma"/>
      <w:sz w:val="16"/>
      <w:szCs w:val="16"/>
    </w:rPr>
  </w:style>
  <w:style w:type="character" w:customStyle="1" w:styleId="BalloonTextChar">
    <w:name w:val="Balloon Text Char"/>
    <w:link w:val="BalloonText"/>
    <w:uiPriority w:val="99"/>
    <w:semiHidden/>
    <w:rsid w:val="009E5E63"/>
    <w:rPr>
      <w:sz w:val="0"/>
      <w:szCs w:val="0"/>
    </w:rPr>
  </w:style>
  <w:style w:type="paragraph" w:styleId="Header">
    <w:name w:val="header"/>
    <w:basedOn w:val="Normal"/>
    <w:link w:val="HeaderChar"/>
    <w:rsid w:val="00EC4F3C"/>
    <w:pPr>
      <w:tabs>
        <w:tab w:val="center" w:pos="4680"/>
        <w:tab w:val="right" w:pos="9360"/>
      </w:tabs>
    </w:pPr>
  </w:style>
  <w:style w:type="character" w:customStyle="1" w:styleId="HeaderChar">
    <w:name w:val="Header Char"/>
    <w:link w:val="Header"/>
    <w:rsid w:val="00EC4F3C"/>
    <w:rPr>
      <w:rFonts w:ascii="Courier" w:hAnsi="Courier"/>
      <w:sz w:val="22"/>
    </w:rPr>
  </w:style>
  <w:style w:type="paragraph" w:styleId="Footer">
    <w:name w:val="footer"/>
    <w:basedOn w:val="Normal"/>
    <w:link w:val="FooterChar"/>
    <w:rsid w:val="00EC4F3C"/>
    <w:pPr>
      <w:tabs>
        <w:tab w:val="center" w:pos="4680"/>
        <w:tab w:val="right" w:pos="9360"/>
      </w:tabs>
    </w:pPr>
  </w:style>
  <w:style w:type="character" w:customStyle="1" w:styleId="FooterChar">
    <w:name w:val="Footer Char"/>
    <w:link w:val="Footer"/>
    <w:rsid w:val="00EC4F3C"/>
    <w:rPr>
      <w:rFonts w:ascii="Courier" w:hAnsi="Courier"/>
      <w:sz w:val="22"/>
    </w:rPr>
  </w:style>
  <w:style w:type="character" w:styleId="CommentReference">
    <w:name w:val="annotation reference"/>
    <w:basedOn w:val="DefaultParagraphFont"/>
    <w:semiHidden/>
    <w:unhideWhenUsed/>
    <w:rsid w:val="00100E39"/>
    <w:rPr>
      <w:sz w:val="16"/>
      <w:szCs w:val="16"/>
    </w:rPr>
  </w:style>
  <w:style w:type="paragraph" w:styleId="CommentText">
    <w:name w:val="annotation text"/>
    <w:basedOn w:val="Normal"/>
    <w:link w:val="CommentTextChar"/>
    <w:semiHidden/>
    <w:unhideWhenUsed/>
    <w:rsid w:val="00100E39"/>
    <w:rPr>
      <w:sz w:val="20"/>
    </w:rPr>
  </w:style>
  <w:style w:type="character" w:customStyle="1" w:styleId="CommentTextChar">
    <w:name w:val="Comment Text Char"/>
    <w:basedOn w:val="DefaultParagraphFont"/>
    <w:link w:val="CommentText"/>
    <w:semiHidden/>
    <w:rsid w:val="00100E39"/>
    <w:rPr>
      <w:rFonts w:ascii="Courier" w:hAnsi="Courier"/>
    </w:rPr>
  </w:style>
  <w:style w:type="paragraph" w:styleId="CommentSubject">
    <w:name w:val="annotation subject"/>
    <w:basedOn w:val="CommentText"/>
    <w:next w:val="CommentText"/>
    <w:link w:val="CommentSubjectChar"/>
    <w:semiHidden/>
    <w:unhideWhenUsed/>
    <w:rsid w:val="00100E39"/>
    <w:rPr>
      <w:b/>
      <w:bCs/>
    </w:rPr>
  </w:style>
  <w:style w:type="character" w:customStyle="1" w:styleId="CommentSubjectChar">
    <w:name w:val="Comment Subject Char"/>
    <w:basedOn w:val="CommentTextChar"/>
    <w:link w:val="CommentSubject"/>
    <w:semiHidden/>
    <w:rsid w:val="00100E39"/>
    <w:rPr>
      <w:rFonts w:ascii="Courier" w:hAnsi="Courie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2337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15717-0F26-4330-B137-232B35A9A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PERMIT TERM 5H</vt:lpstr>
    </vt:vector>
  </TitlesOfParts>
  <Company>SWRCB</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 TERM 5H</dc:title>
  <dc:subject/>
  <dc:creator>BOB BEEN</dc:creator>
  <cp:keywords/>
  <dc:description/>
  <cp:lastModifiedBy>Montgomery, Amanda@Waterboards</cp:lastModifiedBy>
  <cp:revision>49</cp:revision>
  <dcterms:created xsi:type="dcterms:W3CDTF">2013-03-13T15:10:00Z</dcterms:created>
  <dcterms:modified xsi:type="dcterms:W3CDTF">2018-01-26T21:25:00Z</dcterms:modified>
</cp:coreProperties>
</file>